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7015F">
      <w:pPr>
        <w:pStyle w:val="4"/>
        <w:jc w:val="center"/>
        <w:outlineLvl w:val="1"/>
      </w:pPr>
      <w:r>
        <w:rPr>
          <w:rFonts w:ascii="仿宋_GB2312" w:hAnsi="仿宋_GB2312" w:eastAsia="仿宋_GB2312" w:cs="仿宋_GB2312"/>
          <w:b/>
          <w:sz w:val="36"/>
        </w:rPr>
        <w:t>第三章 技术、服务及其他要求</w:t>
      </w:r>
    </w:p>
    <w:p w14:paraId="79F118A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B08F651">
      <w:pPr>
        <w:pStyle w:val="4"/>
        <w:jc w:val="left"/>
        <w:outlineLvl w:val="2"/>
      </w:pPr>
      <w:r>
        <w:rPr>
          <w:rFonts w:ascii="仿宋_GB2312" w:hAnsi="仿宋_GB2312" w:eastAsia="仿宋_GB2312" w:cs="仿宋_GB2312"/>
          <w:b/>
          <w:sz w:val="28"/>
        </w:rPr>
        <w:t>3.1.采购内容</w:t>
      </w:r>
    </w:p>
    <w:p w14:paraId="05D7B7C2">
      <w:pPr>
        <w:pStyle w:val="4"/>
        <w:jc w:val="left"/>
      </w:pPr>
      <w:r>
        <w:rPr>
          <w:rFonts w:ascii="仿宋_GB2312" w:hAnsi="仿宋_GB2312" w:eastAsia="仿宋_GB2312" w:cs="仿宋_GB2312"/>
        </w:rPr>
        <w:t>采购包1：</w:t>
      </w:r>
    </w:p>
    <w:p w14:paraId="1A63BE91">
      <w:pPr>
        <w:pStyle w:val="4"/>
        <w:jc w:val="left"/>
      </w:pPr>
      <w:r>
        <w:rPr>
          <w:rFonts w:ascii="仿宋_GB2312" w:hAnsi="仿宋_GB2312" w:eastAsia="仿宋_GB2312" w:cs="仿宋_GB2312"/>
        </w:rPr>
        <w:t>采购包预算金额（元）: 590,000.00</w:t>
      </w:r>
    </w:p>
    <w:p w14:paraId="5F3AF718">
      <w:pPr>
        <w:pStyle w:val="4"/>
        <w:jc w:val="left"/>
      </w:pPr>
      <w:r>
        <w:rPr>
          <w:rFonts w:ascii="仿宋_GB2312" w:hAnsi="仿宋_GB2312" w:eastAsia="仿宋_GB2312" w:cs="仿宋_GB2312"/>
        </w:rPr>
        <w:t>采购包最高限价（元）: 590,000.00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43FA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AEAA53">
            <w:pPr>
              <w:pStyle w:val="4"/>
              <w:jc w:val="center"/>
            </w:pPr>
            <w:r>
              <w:rPr>
                <w:rFonts w:ascii="仿宋_GB2312" w:hAnsi="仿宋_GB2312" w:eastAsia="仿宋_GB2312" w:cs="仿宋_GB2312"/>
              </w:rPr>
              <w:t>序号</w:t>
            </w:r>
          </w:p>
        </w:tc>
        <w:tc>
          <w:tcPr>
            <w:tcW w:w="821" w:type="dxa"/>
          </w:tcPr>
          <w:p w14:paraId="1CC7A103">
            <w:pPr>
              <w:pStyle w:val="4"/>
              <w:jc w:val="center"/>
            </w:pPr>
            <w:r>
              <w:rPr>
                <w:rFonts w:ascii="仿宋_GB2312" w:hAnsi="仿宋_GB2312" w:eastAsia="仿宋_GB2312" w:cs="仿宋_GB2312"/>
              </w:rPr>
              <w:t>采购品目名称</w:t>
            </w:r>
          </w:p>
        </w:tc>
        <w:tc>
          <w:tcPr>
            <w:tcW w:w="821" w:type="dxa"/>
          </w:tcPr>
          <w:p w14:paraId="107405AC">
            <w:pPr>
              <w:pStyle w:val="4"/>
              <w:jc w:val="center"/>
            </w:pPr>
            <w:r>
              <w:rPr>
                <w:rFonts w:ascii="仿宋_GB2312" w:hAnsi="仿宋_GB2312" w:eastAsia="仿宋_GB2312" w:cs="仿宋_GB2312"/>
              </w:rPr>
              <w:t>标的名称</w:t>
            </w:r>
          </w:p>
        </w:tc>
        <w:tc>
          <w:tcPr>
            <w:tcW w:w="821" w:type="dxa"/>
          </w:tcPr>
          <w:p w14:paraId="229B200A">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E1766D8">
            <w:pPr>
              <w:pStyle w:val="4"/>
              <w:jc w:val="center"/>
            </w:pPr>
            <w:r>
              <w:rPr>
                <w:rFonts w:ascii="仿宋_GB2312" w:hAnsi="仿宋_GB2312" w:eastAsia="仿宋_GB2312" w:cs="仿宋_GB2312"/>
              </w:rPr>
              <w:t>标的金额 （元）</w:t>
            </w:r>
          </w:p>
        </w:tc>
        <w:tc>
          <w:tcPr>
            <w:tcW w:w="821" w:type="dxa"/>
          </w:tcPr>
          <w:p w14:paraId="67F5106F">
            <w:pPr>
              <w:pStyle w:val="4"/>
              <w:jc w:val="center"/>
            </w:pPr>
            <w:r>
              <w:rPr>
                <w:rFonts w:ascii="仿宋_GB2312" w:hAnsi="仿宋_GB2312" w:eastAsia="仿宋_GB2312" w:cs="仿宋_GB2312"/>
              </w:rPr>
              <w:t>所属行业</w:t>
            </w:r>
          </w:p>
        </w:tc>
        <w:tc>
          <w:tcPr>
            <w:tcW w:w="821" w:type="dxa"/>
          </w:tcPr>
          <w:p w14:paraId="3642477C">
            <w:pPr>
              <w:pStyle w:val="4"/>
              <w:jc w:val="center"/>
            </w:pPr>
            <w:r>
              <w:rPr>
                <w:rFonts w:ascii="仿宋_GB2312" w:hAnsi="仿宋_GB2312" w:eastAsia="仿宋_GB2312" w:cs="仿宋_GB2312"/>
              </w:rPr>
              <w:t>是否涉及核心产品</w:t>
            </w:r>
          </w:p>
        </w:tc>
        <w:tc>
          <w:tcPr>
            <w:tcW w:w="821" w:type="dxa"/>
          </w:tcPr>
          <w:p w14:paraId="2849C1BE">
            <w:pPr>
              <w:pStyle w:val="4"/>
              <w:jc w:val="center"/>
            </w:pPr>
            <w:r>
              <w:rPr>
                <w:rFonts w:ascii="仿宋_GB2312" w:hAnsi="仿宋_GB2312" w:eastAsia="仿宋_GB2312" w:cs="仿宋_GB2312"/>
              </w:rPr>
              <w:t>是否涉及采购进口产品</w:t>
            </w:r>
          </w:p>
        </w:tc>
        <w:tc>
          <w:tcPr>
            <w:tcW w:w="821" w:type="dxa"/>
          </w:tcPr>
          <w:p w14:paraId="707C2501">
            <w:pPr>
              <w:pStyle w:val="4"/>
              <w:jc w:val="center"/>
            </w:pPr>
            <w:r>
              <w:rPr>
                <w:rFonts w:ascii="仿宋_GB2312" w:hAnsi="仿宋_GB2312" w:eastAsia="仿宋_GB2312" w:cs="仿宋_GB2312"/>
              </w:rPr>
              <w:t>是否涉及强制采购节能产品</w:t>
            </w:r>
          </w:p>
        </w:tc>
        <w:tc>
          <w:tcPr>
            <w:tcW w:w="639" w:type="dxa"/>
          </w:tcPr>
          <w:p w14:paraId="2C8B35E6">
            <w:pPr>
              <w:pStyle w:val="4"/>
              <w:jc w:val="center"/>
            </w:pPr>
            <w:r>
              <w:rPr>
                <w:rFonts w:ascii="仿宋_GB2312" w:hAnsi="仿宋_GB2312" w:eastAsia="仿宋_GB2312" w:cs="仿宋_GB2312"/>
              </w:rPr>
              <w:t>是否涉及优先采购节能产品</w:t>
            </w:r>
          </w:p>
        </w:tc>
        <w:tc>
          <w:tcPr>
            <w:tcW w:w="639" w:type="dxa"/>
          </w:tcPr>
          <w:p w14:paraId="6F205B02">
            <w:pPr>
              <w:pStyle w:val="4"/>
              <w:jc w:val="center"/>
            </w:pPr>
            <w:r>
              <w:rPr>
                <w:rFonts w:ascii="仿宋_GB2312" w:hAnsi="仿宋_GB2312" w:eastAsia="仿宋_GB2312" w:cs="仿宋_GB2312"/>
              </w:rPr>
              <w:t>是否涉及优先采购环境标志产品</w:t>
            </w:r>
          </w:p>
        </w:tc>
      </w:tr>
      <w:tr w14:paraId="0A2FF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040EB9">
            <w:pPr>
              <w:pStyle w:val="4"/>
              <w:jc w:val="left"/>
            </w:pPr>
            <w:r>
              <w:rPr>
                <w:rFonts w:ascii="仿宋_GB2312" w:hAnsi="仿宋_GB2312" w:eastAsia="仿宋_GB2312" w:cs="仿宋_GB2312"/>
              </w:rPr>
              <w:t>1</w:t>
            </w:r>
          </w:p>
        </w:tc>
        <w:tc>
          <w:tcPr>
            <w:tcW w:w="821" w:type="dxa"/>
          </w:tcPr>
          <w:p w14:paraId="125ED7FB">
            <w:pPr>
              <w:pStyle w:val="4"/>
              <w:jc w:val="left"/>
            </w:pPr>
            <w:r>
              <w:rPr>
                <w:rFonts w:ascii="仿宋_GB2312" w:hAnsi="仿宋_GB2312" w:eastAsia="仿宋_GB2312" w:cs="仿宋_GB2312"/>
              </w:rPr>
              <w:t>C19990000 其他专业技术服务</w:t>
            </w:r>
          </w:p>
        </w:tc>
        <w:tc>
          <w:tcPr>
            <w:tcW w:w="821" w:type="dxa"/>
          </w:tcPr>
          <w:p w14:paraId="4CE5669D">
            <w:pPr>
              <w:pStyle w:val="4"/>
              <w:jc w:val="left"/>
            </w:pPr>
            <w:r>
              <w:rPr>
                <w:rFonts w:ascii="仿宋_GB2312" w:hAnsi="仿宋_GB2312" w:eastAsia="仿宋_GB2312" w:cs="仿宋_GB2312"/>
              </w:rPr>
              <w:t>江油市彰明东街历史文化街区保护规划编</w:t>
            </w:r>
          </w:p>
        </w:tc>
        <w:tc>
          <w:tcPr>
            <w:tcW w:w="821" w:type="dxa"/>
          </w:tcPr>
          <w:p w14:paraId="696454F4">
            <w:pPr>
              <w:pStyle w:val="4"/>
              <w:jc w:val="right"/>
            </w:pPr>
            <w:r>
              <w:rPr>
                <w:rFonts w:ascii="仿宋_GB2312" w:hAnsi="仿宋_GB2312" w:eastAsia="仿宋_GB2312" w:cs="仿宋_GB2312"/>
              </w:rPr>
              <w:t>1.00（项）</w:t>
            </w:r>
          </w:p>
        </w:tc>
        <w:tc>
          <w:tcPr>
            <w:tcW w:w="821" w:type="dxa"/>
          </w:tcPr>
          <w:p w14:paraId="2ED10404">
            <w:pPr>
              <w:pStyle w:val="4"/>
              <w:jc w:val="right"/>
            </w:pPr>
            <w:r>
              <w:rPr>
                <w:rFonts w:ascii="仿宋_GB2312" w:hAnsi="仿宋_GB2312" w:eastAsia="仿宋_GB2312" w:cs="仿宋_GB2312"/>
              </w:rPr>
              <w:t>590,000.00</w:t>
            </w:r>
          </w:p>
        </w:tc>
        <w:tc>
          <w:tcPr>
            <w:tcW w:w="821" w:type="dxa"/>
          </w:tcPr>
          <w:p w14:paraId="72E6713D">
            <w:pPr>
              <w:pStyle w:val="4"/>
              <w:jc w:val="left"/>
            </w:pPr>
            <w:r>
              <w:rPr>
                <w:rFonts w:ascii="仿宋_GB2312" w:hAnsi="仿宋_GB2312" w:eastAsia="仿宋_GB2312" w:cs="仿宋_GB2312"/>
              </w:rPr>
              <w:t>其他未列明行业</w:t>
            </w:r>
          </w:p>
        </w:tc>
        <w:tc>
          <w:tcPr>
            <w:tcW w:w="821" w:type="dxa"/>
          </w:tcPr>
          <w:p w14:paraId="6228832C">
            <w:pPr>
              <w:pStyle w:val="4"/>
              <w:jc w:val="left"/>
            </w:pPr>
            <w:r>
              <w:rPr>
                <w:rFonts w:ascii="仿宋_GB2312" w:hAnsi="仿宋_GB2312" w:eastAsia="仿宋_GB2312" w:cs="仿宋_GB2312"/>
              </w:rPr>
              <w:t>否</w:t>
            </w:r>
          </w:p>
        </w:tc>
        <w:tc>
          <w:tcPr>
            <w:tcW w:w="821" w:type="dxa"/>
          </w:tcPr>
          <w:p w14:paraId="2E32F237">
            <w:pPr>
              <w:pStyle w:val="4"/>
              <w:jc w:val="left"/>
            </w:pPr>
            <w:r>
              <w:rPr>
                <w:rFonts w:ascii="仿宋_GB2312" w:hAnsi="仿宋_GB2312" w:eastAsia="仿宋_GB2312" w:cs="仿宋_GB2312"/>
              </w:rPr>
              <w:t>否</w:t>
            </w:r>
          </w:p>
        </w:tc>
        <w:tc>
          <w:tcPr>
            <w:tcW w:w="821" w:type="dxa"/>
          </w:tcPr>
          <w:p w14:paraId="2974643C">
            <w:pPr>
              <w:pStyle w:val="4"/>
              <w:jc w:val="left"/>
            </w:pPr>
            <w:r>
              <w:rPr>
                <w:rFonts w:ascii="仿宋_GB2312" w:hAnsi="仿宋_GB2312" w:eastAsia="仿宋_GB2312" w:cs="仿宋_GB2312"/>
              </w:rPr>
              <w:t>否</w:t>
            </w:r>
          </w:p>
        </w:tc>
        <w:tc>
          <w:tcPr>
            <w:tcW w:w="639" w:type="dxa"/>
          </w:tcPr>
          <w:p w14:paraId="1A09DDD1">
            <w:pPr>
              <w:pStyle w:val="4"/>
              <w:jc w:val="left"/>
            </w:pPr>
            <w:r>
              <w:rPr>
                <w:rFonts w:ascii="仿宋_GB2312" w:hAnsi="仿宋_GB2312" w:eastAsia="仿宋_GB2312" w:cs="仿宋_GB2312"/>
              </w:rPr>
              <w:t>否</w:t>
            </w:r>
          </w:p>
        </w:tc>
        <w:tc>
          <w:tcPr>
            <w:tcW w:w="639" w:type="dxa"/>
          </w:tcPr>
          <w:p w14:paraId="460951CC">
            <w:pPr>
              <w:pStyle w:val="4"/>
              <w:jc w:val="left"/>
            </w:pPr>
            <w:r>
              <w:rPr>
                <w:rFonts w:ascii="仿宋_GB2312" w:hAnsi="仿宋_GB2312" w:eastAsia="仿宋_GB2312" w:cs="仿宋_GB2312"/>
              </w:rPr>
              <w:t>否</w:t>
            </w:r>
          </w:p>
        </w:tc>
      </w:tr>
    </w:tbl>
    <w:p w14:paraId="32E4DDB6">
      <w:pPr>
        <w:pStyle w:val="4"/>
        <w:jc w:val="left"/>
      </w:pPr>
      <w:r>
        <w:rPr>
          <w:rFonts w:ascii="仿宋_GB2312" w:hAnsi="仿宋_GB2312" w:eastAsia="仿宋_GB2312" w:cs="仿宋_GB2312"/>
        </w:rPr>
        <w:t>是否适用本国产品标准：否</w:t>
      </w:r>
    </w:p>
    <w:p w14:paraId="5B686CE2">
      <w:pPr>
        <w:pStyle w:val="4"/>
        <w:jc w:val="left"/>
        <w:outlineLvl w:val="3"/>
      </w:pPr>
      <w:r>
        <w:rPr>
          <w:rFonts w:ascii="仿宋_GB2312" w:hAnsi="仿宋_GB2312" w:eastAsia="仿宋_GB2312" w:cs="仿宋_GB2312"/>
          <w:b/>
          <w:sz w:val="24"/>
        </w:rPr>
        <w:t>报价要求</w:t>
      </w:r>
    </w:p>
    <w:p w14:paraId="255180B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EB336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9345F3">
            <w:pPr>
              <w:pStyle w:val="4"/>
              <w:jc w:val="center"/>
            </w:pPr>
            <w:r>
              <w:rPr>
                <w:rFonts w:ascii="仿宋_GB2312" w:hAnsi="仿宋_GB2312" w:eastAsia="仿宋_GB2312" w:cs="仿宋_GB2312"/>
              </w:rPr>
              <w:t>序号</w:t>
            </w:r>
          </w:p>
        </w:tc>
        <w:tc>
          <w:tcPr>
            <w:tcW w:w="1707" w:type="dxa"/>
          </w:tcPr>
          <w:p w14:paraId="5E5DD0D4">
            <w:pPr>
              <w:pStyle w:val="4"/>
              <w:jc w:val="center"/>
            </w:pPr>
            <w:r>
              <w:rPr>
                <w:rFonts w:ascii="仿宋_GB2312" w:hAnsi="仿宋_GB2312" w:eastAsia="仿宋_GB2312" w:cs="仿宋_GB2312"/>
              </w:rPr>
              <w:t>报价内容</w:t>
            </w:r>
          </w:p>
        </w:tc>
        <w:tc>
          <w:tcPr>
            <w:tcW w:w="1138" w:type="dxa"/>
          </w:tcPr>
          <w:p w14:paraId="0AD46ED6">
            <w:pPr>
              <w:pStyle w:val="4"/>
              <w:jc w:val="center"/>
            </w:pPr>
            <w:r>
              <w:rPr>
                <w:rFonts w:ascii="仿宋_GB2312" w:hAnsi="仿宋_GB2312" w:eastAsia="仿宋_GB2312" w:cs="仿宋_GB2312"/>
              </w:rPr>
              <w:t>数量（计量单位）</w:t>
            </w:r>
          </w:p>
        </w:tc>
        <w:tc>
          <w:tcPr>
            <w:tcW w:w="1365" w:type="dxa"/>
          </w:tcPr>
          <w:p w14:paraId="035F4625">
            <w:pPr>
              <w:pStyle w:val="4"/>
              <w:jc w:val="center"/>
            </w:pPr>
            <w:r>
              <w:rPr>
                <w:rFonts w:ascii="仿宋_GB2312" w:hAnsi="仿宋_GB2312" w:eastAsia="仿宋_GB2312" w:cs="仿宋_GB2312"/>
              </w:rPr>
              <w:t>最高限价</w:t>
            </w:r>
          </w:p>
        </w:tc>
        <w:tc>
          <w:tcPr>
            <w:tcW w:w="1138" w:type="dxa"/>
          </w:tcPr>
          <w:p w14:paraId="1E877C02">
            <w:pPr>
              <w:pStyle w:val="4"/>
              <w:jc w:val="center"/>
            </w:pPr>
            <w:r>
              <w:rPr>
                <w:rFonts w:ascii="仿宋_GB2312" w:hAnsi="仿宋_GB2312" w:eastAsia="仿宋_GB2312" w:cs="仿宋_GB2312"/>
              </w:rPr>
              <w:t>价款形式</w:t>
            </w:r>
          </w:p>
        </w:tc>
        <w:tc>
          <w:tcPr>
            <w:tcW w:w="1934" w:type="dxa"/>
          </w:tcPr>
          <w:p w14:paraId="448479BA">
            <w:pPr>
              <w:pStyle w:val="4"/>
              <w:jc w:val="center"/>
            </w:pPr>
            <w:r>
              <w:rPr>
                <w:rFonts w:ascii="仿宋_GB2312" w:hAnsi="仿宋_GB2312" w:eastAsia="仿宋_GB2312" w:cs="仿宋_GB2312"/>
              </w:rPr>
              <w:t>报价说明</w:t>
            </w:r>
          </w:p>
        </w:tc>
      </w:tr>
      <w:tr w14:paraId="51B631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F57A4D7">
            <w:pPr>
              <w:pStyle w:val="4"/>
              <w:jc w:val="center"/>
            </w:pPr>
            <w:r>
              <w:rPr>
                <w:rFonts w:ascii="仿宋_GB2312" w:hAnsi="仿宋_GB2312" w:eastAsia="仿宋_GB2312" w:cs="仿宋_GB2312"/>
              </w:rPr>
              <w:t>1</w:t>
            </w:r>
          </w:p>
        </w:tc>
        <w:tc>
          <w:tcPr>
            <w:tcW w:w="1707" w:type="dxa"/>
          </w:tcPr>
          <w:p w14:paraId="7A4D9107">
            <w:pPr>
              <w:pStyle w:val="4"/>
              <w:jc w:val="center"/>
            </w:pPr>
            <w:r>
              <w:rPr>
                <w:rFonts w:ascii="仿宋_GB2312" w:hAnsi="仿宋_GB2312" w:eastAsia="仿宋_GB2312" w:cs="仿宋_GB2312"/>
              </w:rPr>
              <w:t>江油市彰明东街历史文化街区保护规划编</w:t>
            </w:r>
          </w:p>
        </w:tc>
        <w:tc>
          <w:tcPr>
            <w:tcW w:w="1138" w:type="dxa"/>
          </w:tcPr>
          <w:p w14:paraId="3561D656">
            <w:pPr>
              <w:pStyle w:val="4"/>
              <w:jc w:val="center"/>
            </w:pPr>
            <w:r>
              <w:rPr>
                <w:rFonts w:ascii="仿宋_GB2312" w:hAnsi="仿宋_GB2312" w:eastAsia="仿宋_GB2312" w:cs="仿宋_GB2312"/>
              </w:rPr>
              <w:t>1.00（项）</w:t>
            </w:r>
          </w:p>
        </w:tc>
        <w:tc>
          <w:tcPr>
            <w:tcW w:w="1365" w:type="dxa"/>
          </w:tcPr>
          <w:p w14:paraId="106BA907">
            <w:pPr>
              <w:pStyle w:val="4"/>
              <w:jc w:val="center"/>
            </w:pPr>
            <w:r>
              <w:rPr>
                <w:rFonts w:ascii="仿宋_GB2312" w:hAnsi="仿宋_GB2312" w:eastAsia="仿宋_GB2312" w:cs="仿宋_GB2312"/>
              </w:rPr>
              <w:t>590,000.00</w:t>
            </w:r>
          </w:p>
        </w:tc>
        <w:tc>
          <w:tcPr>
            <w:tcW w:w="1138" w:type="dxa"/>
          </w:tcPr>
          <w:p w14:paraId="39D61BF3">
            <w:pPr>
              <w:pStyle w:val="4"/>
              <w:jc w:val="center"/>
            </w:pPr>
            <w:r>
              <w:rPr>
                <w:rFonts w:ascii="仿宋_GB2312" w:hAnsi="仿宋_GB2312" w:eastAsia="仿宋_GB2312" w:cs="仿宋_GB2312"/>
              </w:rPr>
              <w:t>总价</w:t>
            </w:r>
          </w:p>
        </w:tc>
        <w:tc>
          <w:tcPr>
            <w:tcW w:w="1934" w:type="dxa"/>
          </w:tcPr>
          <w:p w14:paraId="79F42FAF">
            <w:pPr>
              <w:pStyle w:val="4"/>
              <w:jc w:val="left"/>
            </w:pPr>
            <w:r>
              <w:rPr>
                <w:rFonts w:ascii="仿宋_GB2312" w:hAnsi="仿宋_GB2312" w:eastAsia="仿宋_GB2312" w:cs="仿宋_GB2312"/>
              </w:rPr>
              <w:t>无</w:t>
            </w:r>
          </w:p>
        </w:tc>
      </w:tr>
    </w:tbl>
    <w:p w14:paraId="73B74363">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46968971">
      <w:pPr>
        <w:pStyle w:val="4"/>
        <w:jc w:val="left"/>
        <w:outlineLvl w:val="3"/>
      </w:pPr>
      <w:r>
        <w:rPr>
          <w:rFonts w:ascii="仿宋_GB2312" w:hAnsi="仿宋_GB2312" w:eastAsia="仿宋_GB2312" w:cs="仿宋_GB2312"/>
          <w:b/>
          <w:sz w:val="24"/>
        </w:rPr>
        <w:t>本项目涉及核心产品：</w:t>
      </w:r>
    </w:p>
    <w:p w14:paraId="4941630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A7B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F823E0">
            <w:pPr>
              <w:pStyle w:val="4"/>
              <w:jc w:val="center"/>
            </w:pPr>
            <w:r>
              <w:rPr>
                <w:rFonts w:ascii="仿宋_GB2312" w:hAnsi="仿宋_GB2312" w:eastAsia="仿宋_GB2312" w:cs="仿宋_GB2312"/>
              </w:rPr>
              <w:t>序号</w:t>
            </w:r>
          </w:p>
        </w:tc>
        <w:tc>
          <w:tcPr>
            <w:tcW w:w="2492" w:type="dxa"/>
          </w:tcPr>
          <w:p w14:paraId="2C312B58">
            <w:pPr>
              <w:pStyle w:val="4"/>
              <w:jc w:val="center"/>
            </w:pPr>
            <w:r>
              <w:rPr>
                <w:rFonts w:ascii="仿宋_GB2312" w:hAnsi="仿宋_GB2312" w:eastAsia="仿宋_GB2312" w:cs="仿宋_GB2312"/>
              </w:rPr>
              <w:t>采购品目名称</w:t>
            </w:r>
          </w:p>
        </w:tc>
        <w:tc>
          <w:tcPr>
            <w:tcW w:w="2492" w:type="dxa"/>
          </w:tcPr>
          <w:p w14:paraId="4FD12994">
            <w:pPr>
              <w:pStyle w:val="4"/>
              <w:jc w:val="center"/>
            </w:pPr>
            <w:r>
              <w:rPr>
                <w:rFonts w:ascii="仿宋_GB2312" w:hAnsi="仿宋_GB2312" w:eastAsia="仿宋_GB2312" w:cs="仿宋_GB2312"/>
              </w:rPr>
              <w:t>标的名称</w:t>
            </w:r>
          </w:p>
        </w:tc>
        <w:tc>
          <w:tcPr>
            <w:tcW w:w="2492" w:type="dxa"/>
          </w:tcPr>
          <w:p w14:paraId="56D0E858">
            <w:pPr>
              <w:pStyle w:val="4"/>
              <w:jc w:val="center"/>
            </w:pPr>
            <w:r>
              <w:rPr>
                <w:rFonts w:ascii="仿宋_GB2312" w:hAnsi="仿宋_GB2312" w:eastAsia="仿宋_GB2312" w:cs="仿宋_GB2312"/>
              </w:rPr>
              <w:t>产品名称</w:t>
            </w:r>
          </w:p>
        </w:tc>
      </w:tr>
      <w:tr w14:paraId="636DE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196E96">
            <w:pPr>
              <w:pStyle w:val="4"/>
              <w:jc w:val="center"/>
            </w:pPr>
            <w:r>
              <w:rPr>
                <w:rFonts w:ascii="仿宋_GB2312" w:hAnsi="仿宋_GB2312" w:eastAsia="仿宋_GB2312" w:cs="仿宋_GB2312"/>
              </w:rPr>
              <w:t>不涉及</w:t>
            </w:r>
          </w:p>
        </w:tc>
      </w:tr>
    </w:tbl>
    <w:p w14:paraId="24AE045D">
      <w:pPr>
        <w:pStyle w:val="4"/>
        <w:ind w:firstLine="480"/>
        <w:jc w:val="left"/>
      </w:pPr>
      <w:r>
        <w:rPr>
          <w:rFonts w:ascii="仿宋_GB2312" w:hAnsi="仿宋_GB2312" w:eastAsia="仿宋_GB2312" w:cs="仿宋_GB2312"/>
        </w:rPr>
        <w:t>注：涉及核心产品的，具体评审规定见第五章。</w:t>
      </w:r>
    </w:p>
    <w:p w14:paraId="29D4E668">
      <w:pPr>
        <w:pStyle w:val="4"/>
        <w:jc w:val="left"/>
        <w:outlineLvl w:val="3"/>
      </w:pPr>
      <w:r>
        <w:rPr>
          <w:rFonts w:ascii="仿宋_GB2312" w:hAnsi="仿宋_GB2312" w:eastAsia="仿宋_GB2312" w:cs="仿宋_GB2312"/>
          <w:b/>
          <w:sz w:val="24"/>
        </w:rPr>
        <w:t>本项目涉及采购进口产品：</w:t>
      </w:r>
    </w:p>
    <w:p w14:paraId="78A1E53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31CE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75B553">
            <w:pPr>
              <w:pStyle w:val="4"/>
              <w:jc w:val="center"/>
            </w:pPr>
            <w:r>
              <w:rPr>
                <w:rFonts w:ascii="仿宋_GB2312" w:hAnsi="仿宋_GB2312" w:eastAsia="仿宋_GB2312" w:cs="仿宋_GB2312"/>
              </w:rPr>
              <w:t>序号</w:t>
            </w:r>
          </w:p>
        </w:tc>
        <w:tc>
          <w:tcPr>
            <w:tcW w:w="2492" w:type="dxa"/>
          </w:tcPr>
          <w:p w14:paraId="795AD16F">
            <w:pPr>
              <w:pStyle w:val="4"/>
              <w:jc w:val="center"/>
            </w:pPr>
            <w:r>
              <w:rPr>
                <w:rFonts w:ascii="仿宋_GB2312" w:hAnsi="仿宋_GB2312" w:eastAsia="仿宋_GB2312" w:cs="仿宋_GB2312"/>
              </w:rPr>
              <w:t>采购品目名称</w:t>
            </w:r>
          </w:p>
        </w:tc>
        <w:tc>
          <w:tcPr>
            <w:tcW w:w="2492" w:type="dxa"/>
          </w:tcPr>
          <w:p w14:paraId="5A7F6E75">
            <w:pPr>
              <w:pStyle w:val="4"/>
              <w:jc w:val="center"/>
            </w:pPr>
            <w:r>
              <w:rPr>
                <w:rFonts w:ascii="仿宋_GB2312" w:hAnsi="仿宋_GB2312" w:eastAsia="仿宋_GB2312" w:cs="仿宋_GB2312"/>
              </w:rPr>
              <w:t>标的名称</w:t>
            </w:r>
          </w:p>
        </w:tc>
        <w:tc>
          <w:tcPr>
            <w:tcW w:w="2492" w:type="dxa"/>
          </w:tcPr>
          <w:p w14:paraId="78E44D3D">
            <w:pPr>
              <w:pStyle w:val="4"/>
              <w:jc w:val="center"/>
            </w:pPr>
            <w:r>
              <w:rPr>
                <w:rFonts w:ascii="仿宋_GB2312" w:hAnsi="仿宋_GB2312" w:eastAsia="仿宋_GB2312" w:cs="仿宋_GB2312"/>
              </w:rPr>
              <w:t>产品名称</w:t>
            </w:r>
          </w:p>
        </w:tc>
      </w:tr>
      <w:tr w14:paraId="657364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7E4622">
            <w:pPr>
              <w:pStyle w:val="4"/>
              <w:jc w:val="center"/>
            </w:pPr>
            <w:r>
              <w:rPr>
                <w:rFonts w:ascii="仿宋_GB2312" w:hAnsi="仿宋_GB2312" w:eastAsia="仿宋_GB2312" w:cs="仿宋_GB2312"/>
              </w:rPr>
              <w:t>不涉及</w:t>
            </w:r>
          </w:p>
        </w:tc>
      </w:tr>
    </w:tbl>
    <w:p w14:paraId="32D3B04B">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5F16D42F">
      <w:pPr>
        <w:pStyle w:val="4"/>
        <w:jc w:val="left"/>
        <w:outlineLvl w:val="3"/>
      </w:pPr>
      <w:r>
        <w:rPr>
          <w:rFonts w:ascii="仿宋_GB2312" w:hAnsi="仿宋_GB2312" w:eastAsia="仿宋_GB2312" w:cs="仿宋_GB2312"/>
          <w:b/>
          <w:sz w:val="24"/>
        </w:rPr>
        <w:t>本项目涉及强制采购节能产品：</w:t>
      </w:r>
    </w:p>
    <w:p w14:paraId="707A829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4F4D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CCAFFC">
            <w:pPr>
              <w:pStyle w:val="4"/>
              <w:jc w:val="center"/>
            </w:pPr>
            <w:r>
              <w:rPr>
                <w:rFonts w:ascii="仿宋_GB2312" w:hAnsi="仿宋_GB2312" w:eastAsia="仿宋_GB2312" w:cs="仿宋_GB2312"/>
              </w:rPr>
              <w:t>序号</w:t>
            </w:r>
          </w:p>
        </w:tc>
        <w:tc>
          <w:tcPr>
            <w:tcW w:w="2492" w:type="dxa"/>
          </w:tcPr>
          <w:p w14:paraId="2B577E02">
            <w:pPr>
              <w:pStyle w:val="4"/>
              <w:jc w:val="center"/>
            </w:pPr>
            <w:r>
              <w:rPr>
                <w:rFonts w:ascii="仿宋_GB2312" w:hAnsi="仿宋_GB2312" w:eastAsia="仿宋_GB2312" w:cs="仿宋_GB2312"/>
              </w:rPr>
              <w:t>采购品目名称</w:t>
            </w:r>
          </w:p>
        </w:tc>
        <w:tc>
          <w:tcPr>
            <w:tcW w:w="2492" w:type="dxa"/>
          </w:tcPr>
          <w:p w14:paraId="4A33CAAE">
            <w:pPr>
              <w:pStyle w:val="4"/>
              <w:jc w:val="center"/>
            </w:pPr>
            <w:r>
              <w:rPr>
                <w:rFonts w:ascii="仿宋_GB2312" w:hAnsi="仿宋_GB2312" w:eastAsia="仿宋_GB2312" w:cs="仿宋_GB2312"/>
              </w:rPr>
              <w:t>标的名称</w:t>
            </w:r>
          </w:p>
        </w:tc>
        <w:tc>
          <w:tcPr>
            <w:tcW w:w="2492" w:type="dxa"/>
          </w:tcPr>
          <w:p w14:paraId="1007D532">
            <w:pPr>
              <w:pStyle w:val="4"/>
              <w:jc w:val="center"/>
            </w:pPr>
            <w:r>
              <w:rPr>
                <w:rFonts w:ascii="仿宋_GB2312" w:hAnsi="仿宋_GB2312" w:eastAsia="仿宋_GB2312" w:cs="仿宋_GB2312"/>
              </w:rPr>
              <w:t>产品名称</w:t>
            </w:r>
          </w:p>
        </w:tc>
      </w:tr>
      <w:tr w14:paraId="190E91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0ACDAAF">
            <w:pPr>
              <w:pStyle w:val="4"/>
              <w:jc w:val="center"/>
            </w:pPr>
            <w:r>
              <w:rPr>
                <w:rFonts w:ascii="仿宋_GB2312" w:hAnsi="仿宋_GB2312" w:eastAsia="仿宋_GB2312" w:cs="仿宋_GB2312"/>
              </w:rPr>
              <w:t>不涉及</w:t>
            </w:r>
          </w:p>
        </w:tc>
      </w:tr>
    </w:tbl>
    <w:p w14:paraId="6323A52B">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53B41391">
      <w:pPr>
        <w:pStyle w:val="4"/>
        <w:jc w:val="left"/>
      </w:pPr>
      <w:r>
        <w:rPr>
          <w:rFonts w:ascii="仿宋_GB2312" w:hAnsi="仿宋_GB2312" w:eastAsia="仿宋_GB2312" w:cs="仿宋_GB2312"/>
          <w:b/>
        </w:rPr>
        <w:t>本项目涉及优先采购节能产品：</w:t>
      </w:r>
    </w:p>
    <w:p w14:paraId="4DF6646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FB39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E9E0D3">
            <w:pPr>
              <w:pStyle w:val="4"/>
              <w:jc w:val="center"/>
            </w:pPr>
            <w:r>
              <w:rPr>
                <w:rFonts w:ascii="仿宋_GB2312" w:hAnsi="仿宋_GB2312" w:eastAsia="仿宋_GB2312" w:cs="仿宋_GB2312"/>
              </w:rPr>
              <w:t>序号</w:t>
            </w:r>
          </w:p>
        </w:tc>
        <w:tc>
          <w:tcPr>
            <w:tcW w:w="2492" w:type="dxa"/>
          </w:tcPr>
          <w:p w14:paraId="2BE22797">
            <w:pPr>
              <w:pStyle w:val="4"/>
              <w:jc w:val="center"/>
            </w:pPr>
            <w:r>
              <w:rPr>
                <w:rFonts w:ascii="仿宋_GB2312" w:hAnsi="仿宋_GB2312" w:eastAsia="仿宋_GB2312" w:cs="仿宋_GB2312"/>
              </w:rPr>
              <w:t>采购品目名称</w:t>
            </w:r>
          </w:p>
        </w:tc>
        <w:tc>
          <w:tcPr>
            <w:tcW w:w="2492" w:type="dxa"/>
          </w:tcPr>
          <w:p w14:paraId="5B5B9D2B">
            <w:pPr>
              <w:pStyle w:val="4"/>
              <w:jc w:val="center"/>
            </w:pPr>
            <w:r>
              <w:rPr>
                <w:rFonts w:ascii="仿宋_GB2312" w:hAnsi="仿宋_GB2312" w:eastAsia="仿宋_GB2312" w:cs="仿宋_GB2312"/>
              </w:rPr>
              <w:t>标的名称</w:t>
            </w:r>
          </w:p>
        </w:tc>
        <w:tc>
          <w:tcPr>
            <w:tcW w:w="2492" w:type="dxa"/>
          </w:tcPr>
          <w:p w14:paraId="19119455">
            <w:pPr>
              <w:pStyle w:val="4"/>
              <w:jc w:val="center"/>
            </w:pPr>
            <w:r>
              <w:rPr>
                <w:rFonts w:ascii="仿宋_GB2312" w:hAnsi="仿宋_GB2312" w:eastAsia="仿宋_GB2312" w:cs="仿宋_GB2312"/>
              </w:rPr>
              <w:t>产品名称</w:t>
            </w:r>
          </w:p>
        </w:tc>
      </w:tr>
      <w:tr w14:paraId="3F5AE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23E794">
            <w:pPr>
              <w:pStyle w:val="4"/>
              <w:jc w:val="center"/>
            </w:pPr>
            <w:r>
              <w:rPr>
                <w:rFonts w:ascii="仿宋_GB2312" w:hAnsi="仿宋_GB2312" w:eastAsia="仿宋_GB2312" w:cs="仿宋_GB2312"/>
              </w:rPr>
              <w:t>不涉及</w:t>
            </w:r>
          </w:p>
        </w:tc>
      </w:tr>
    </w:tbl>
    <w:p w14:paraId="76A80A8E">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227333D0">
      <w:pPr>
        <w:pStyle w:val="4"/>
        <w:jc w:val="left"/>
        <w:outlineLvl w:val="3"/>
      </w:pPr>
      <w:r>
        <w:rPr>
          <w:rFonts w:ascii="仿宋_GB2312" w:hAnsi="仿宋_GB2312" w:eastAsia="仿宋_GB2312" w:cs="仿宋_GB2312"/>
          <w:b/>
          <w:sz w:val="24"/>
        </w:rPr>
        <w:t>本项目涉及优先采购环境标志产品：</w:t>
      </w:r>
    </w:p>
    <w:p w14:paraId="574420F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6BE3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5392F3">
            <w:pPr>
              <w:pStyle w:val="4"/>
              <w:jc w:val="center"/>
            </w:pPr>
            <w:r>
              <w:rPr>
                <w:rFonts w:ascii="仿宋_GB2312" w:hAnsi="仿宋_GB2312" w:eastAsia="仿宋_GB2312" w:cs="仿宋_GB2312"/>
              </w:rPr>
              <w:t>序号</w:t>
            </w:r>
          </w:p>
        </w:tc>
        <w:tc>
          <w:tcPr>
            <w:tcW w:w="2492" w:type="dxa"/>
          </w:tcPr>
          <w:p w14:paraId="39806A6C">
            <w:pPr>
              <w:pStyle w:val="4"/>
              <w:jc w:val="center"/>
            </w:pPr>
            <w:r>
              <w:rPr>
                <w:rFonts w:ascii="仿宋_GB2312" w:hAnsi="仿宋_GB2312" w:eastAsia="仿宋_GB2312" w:cs="仿宋_GB2312"/>
              </w:rPr>
              <w:t>采购品目名称</w:t>
            </w:r>
          </w:p>
        </w:tc>
        <w:tc>
          <w:tcPr>
            <w:tcW w:w="2492" w:type="dxa"/>
          </w:tcPr>
          <w:p w14:paraId="737F36F2">
            <w:pPr>
              <w:pStyle w:val="4"/>
              <w:jc w:val="center"/>
            </w:pPr>
            <w:r>
              <w:rPr>
                <w:rFonts w:ascii="仿宋_GB2312" w:hAnsi="仿宋_GB2312" w:eastAsia="仿宋_GB2312" w:cs="仿宋_GB2312"/>
              </w:rPr>
              <w:t>标的名称</w:t>
            </w:r>
          </w:p>
        </w:tc>
        <w:tc>
          <w:tcPr>
            <w:tcW w:w="2492" w:type="dxa"/>
          </w:tcPr>
          <w:p w14:paraId="7D0E01D1">
            <w:pPr>
              <w:pStyle w:val="4"/>
              <w:jc w:val="center"/>
            </w:pPr>
            <w:r>
              <w:rPr>
                <w:rFonts w:ascii="仿宋_GB2312" w:hAnsi="仿宋_GB2312" w:eastAsia="仿宋_GB2312" w:cs="仿宋_GB2312"/>
              </w:rPr>
              <w:t>产品名称</w:t>
            </w:r>
          </w:p>
        </w:tc>
      </w:tr>
      <w:tr w14:paraId="1C159C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518BA8">
            <w:pPr>
              <w:pStyle w:val="4"/>
              <w:jc w:val="center"/>
            </w:pPr>
            <w:r>
              <w:rPr>
                <w:rFonts w:ascii="仿宋_GB2312" w:hAnsi="仿宋_GB2312" w:eastAsia="仿宋_GB2312" w:cs="仿宋_GB2312"/>
              </w:rPr>
              <w:t>不涉及</w:t>
            </w:r>
          </w:p>
        </w:tc>
      </w:tr>
    </w:tbl>
    <w:p w14:paraId="0058BFFF">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D1A320D">
      <w:pPr>
        <w:pStyle w:val="4"/>
        <w:jc w:val="left"/>
        <w:outlineLvl w:val="2"/>
      </w:pPr>
      <w:r>
        <w:rPr>
          <w:rFonts w:ascii="仿宋_GB2312" w:hAnsi="仿宋_GB2312" w:eastAsia="仿宋_GB2312" w:cs="仿宋_GB2312"/>
          <w:b/>
          <w:sz w:val="28"/>
        </w:rPr>
        <w:t>3.2.技术要求</w:t>
      </w:r>
    </w:p>
    <w:p w14:paraId="0C79D6C0">
      <w:pPr>
        <w:pStyle w:val="4"/>
        <w:jc w:val="left"/>
      </w:pPr>
      <w:r>
        <w:rPr>
          <w:rFonts w:ascii="仿宋_GB2312" w:hAnsi="仿宋_GB2312" w:eastAsia="仿宋_GB2312" w:cs="仿宋_GB2312"/>
        </w:rPr>
        <w:t>采购包1：</w:t>
      </w:r>
    </w:p>
    <w:p w14:paraId="0C74E51D">
      <w:pPr>
        <w:pStyle w:val="4"/>
        <w:jc w:val="left"/>
      </w:pPr>
      <w:r>
        <w:rPr>
          <w:rFonts w:ascii="仿宋_GB2312" w:hAnsi="仿宋_GB2312" w:eastAsia="仿宋_GB2312" w:cs="仿宋_GB2312"/>
        </w:rPr>
        <w:t>标的名称：江油市彰明东街历史文化街区保护规划编</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E3E3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1E168F">
            <w:pPr>
              <w:pStyle w:val="4"/>
              <w:jc w:val="center"/>
            </w:pPr>
            <w:r>
              <w:rPr>
                <w:rFonts w:ascii="仿宋_GB2312" w:hAnsi="仿宋_GB2312" w:eastAsia="仿宋_GB2312" w:cs="仿宋_GB2312"/>
              </w:rPr>
              <w:t>序号</w:t>
            </w:r>
          </w:p>
        </w:tc>
        <w:tc>
          <w:tcPr>
            <w:tcW w:w="581" w:type="dxa"/>
          </w:tcPr>
          <w:p w14:paraId="5B1235BA">
            <w:pPr>
              <w:pStyle w:val="4"/>
              <w:jc w:val="center"/>
            </w:pPr>
            <w:r>
              <w:rPr>
                <w:rFonts w:ascii="仿宋_GB2312" w:hAnsi="仿宋_GB2312" w:eastAsia="仿宋_GB2312" w:cs="仿宋_GB2312"/>
              </w:rPr>
              <w:t>符号标识</w:t>
            </w:r>
          </w:p>
        </w:tc>
        <w:tc>
          <w:tcPr>
            <w:tcW w:w="1495" w:type="dxa"/>
          </w:tcPr>
          <w:p w14:paraId="316F6851">
            <w:pPr>
              <w:pStyle w:val="4"/>
              <w:jc w:val="center"/>
            </w:pPr>
            <w:r>
              <w:rPr>
                <w:rFonts w:ascii="仿宋_GB2312" w:hAnsi="仿宋_GB2312" w:eastAsia="仿宋_GB2312" w:cs="仿宋_GB2312"/>
              </w:rPr>
              <w:t>技术要求名称</w:t>
            </w:r>
          </w:p>
        </w:tc>
        <w:tc>
          <w:tcPr>
            <w:tcW w:w="5814" w:type="dxa"/>
          </w:tcPr>
          <w:p w14:paraId="48833925">
            <w:pPr>
              <w:pStyle w:val="4"/>
              <w:jc w:val="center"/>
            </w:pPr>
            <w:r>
              <w:rPr>
                <w:rFonts w:ascii="仿宋_GB2312" w:hAnsi="仿宋_GB2312" w:eastAsia="仿宋_GB2312" w:cs="仿宋_GB2312"/>
              </w:rPr>
              <w:t>技术参数与性能指标</w:t>
            </w:r>
          </w:p>
        </w:tc>
      </w:tr>
      <w:tr w14:paraId="75A0D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6FA504">
            <w:pPr>
              <w:pStyle w:val="4"/>
              <w:jc w:val="center"/>
            </w:pPr>
            <w:r>
              <w:rPr>
                <w:rFonts w:ascii="仿宋_GB2312" w:hAnsi="仿宋_GB2312" w:eastAsia="仿宋_GB2312" w:cs="仿宋_GB2312"/>
              </w:rPr>
              <w:t>1</w:t>
            </w:r>
          </w:p>
        </w:tc>
        <w:tc>
          <w:tcPr>
            <w:tcW w:w="581" w:type="dxa"/>
          </w:tcPr>
          <w:p w14:paraId="6A8B2480">
            <w:pPr>
              <w:pStyle w:val="4"/>
              <w:jc w:val="center"/>
            </w:pPr>
            <w:r>
              <w:rPr>
                <w:rFonts w:ascii="仿宋_GB2312" w:hAnsi="仿宋_GB2312" w:eastAsia="仿宋_GB2312" w:cs="仿宋_GB2312"/>
              </w:rPr>
              <w:t>★</w:t>
            </w:r>
          </w:p>
        </w:tc>
        <w:tc>
          <w:tcPr>
            <w:tcW w:w="1495" w:type="dxa"/>
          </w:tcPr>
          <w:p w14:paraId="28078140">
            <w:pPr>
              <w:pStyle w:val="4"/>
              <w:jc w:val="left"/>
            </w:pPr>
            <w:r>
              <w:rPr>
                <w:rFonts w:ascii="仿宋_GB2312" w:hAnsi="仿宋_GB2312" w:eastAsia="仿宋_GB2312" w:cs="仿宋_GB2312"/>
              </w:rPr>
              <w:t>服务内容及服务要求</w:t>
            </w:r>
          </w:p>
        </w:tc>
        <w:tc>
          <w:tcPr>
            <w:tcW w:w="5814" w:type="dxa"/>
          </w:tcPr>
          <w:p w14:paraId="01CFC48C">
            <w:pPr>
              <w:pStyle w:val="4"/>
              <w:spacing w:before="255" w:after="255"/>
              <w:jc w:val="left"/>
              <w:outlineLvl w:val="1"/>
            </w:pPr>
            <w:r>
              <w:rPr>
                <w:rFonts w:ascii="仿宋_GB2312" w:hAnsi="仿宋_GB2312" w:eastAsia="仿宋_GB2312" w:cs="仿宋_GB2312"/>
                <w:b/>
                <w:color w:val="000000"/>
                <w:sz w:val="18"/>
              </w:rPr>
              <w:t>一、项目概括</w:t>
            </w:r>
          </w:p>
          <w:p w14:paraId="11FC8FE6">
            <w:pPr>
              <w:pStyle w:val="4"/>
              <w:spacing w:before="255" w:after="255"/>
              <w:jc w:val="left"/>
              <w:outlineLvl w:val="1"/>
            </w:pPr>
            <w:r>
              <w:rPr>
                <w:rFonts w:ascii="仿宋_GB2312" w:hAnsi="仿宋_GB2312" w:eastAsia="仿宋_GB2312" w:cs="仿宋_GB2312"/>
                <w:b/>
                <w:color w:val="000000"/>
                <w:sz w:val="18"/>
              </w:rPr>
              <w:t xml:space="preserve"> </w:t>
            </w:r>
            <w:r>
              <w:rPr>
                <w:rFonts w:ascii="仿宋_GB2312" w:hAnsi="仿宋_GB2312" w:eastAsia="仿宋_GB2312" w:cs="仿宋_GB2312"/>
                <w:b/>
                <w:color w:val="000000"/>
                <w:sz w:val="24"/>
              </w:rPr>
              <w:t xml:space="preserve"> 本项目为彰明东街历史文化街区保护规划编制项目。</w:t>
            </w:r>
          </w:p>
          <w:p w14:paraId="68F5E0BE">
            <w:pPr>
              <w:pStyle w:val="4"/>
              <w:jc w:val="left"/>
            </w:pPr>
            <w:r>
              <w:rPr>
                <w:rFonts w:ascii="仿宋_GB2312" w:hAnsi="仿宋_GB2312" w:eastAsia="仿宋_GB2312" w:cs="仿宋_GB2312"/>
                <w:color w:val="000000"/>
                <w:sz w:val="18"/>
              </w:rPr>
              <w:t>二、服务内容</w:t>
            </w:r>
          </w:p>
          <w:p w14:paraId="3CCC8063">
            <w:pPr>
              <w:pStyle w:val="4"/>
              <w:spacing w:after="120"/>
              <w:ind w:firstLine="240"/>
              <w:jc w:val="both"/>
            </w:pPr>
            <w:r>
              <w:rPr>
                <w:rFonts w:ascii="仿宋_GB2312" w:hAnsi="仿宋_GB2312" w:eastAsia="仿宋_GB2312" w:cs="仿宋_GB2312"/>
                <w:color w:val="000000"/>
                <w:sz w:val="18"/>
              </w:rPr>
              <w:t>1.评估历史文化价值、特点和存在问题;</w:t>
            </w:r>
          </w:p>
          <w:p w14:paraId="55A69B85">
            <w:pPr>
              <w:pStyle w:val="4"/>
              <w:spacing w:after="120"/>
              <w:ind w:firstLine="240"/>
              <w:jc w:val="both"/>
            </w:pPr>
            <w:r>
              <w:rPr>
                <w:rFonts w:ascii="仿宋_GB2312" w:hAnsi="仿宋_GB2312" w:eastAsia="仿宋_GB2312" w:cs="仿宋_GB2312"/>
                <w:color w:val="000000"/>
                <w:sz w:val="18"/>
              </w:rPr>
              <w:t>2.确定保护原则和保护内容;</w:t>
            </w:r>
          </w:p>
          <w:p w14:paraId="238BC255">
            <w:pPr>
              <w:pStyle w:val="4"/>
              <w:spacing w:after="120"/>
              <w:ind w:firstLine="240"/>
              <w:jc w:val="both"/>
            </w:pPr>
            <w:r>
              <w:rPr>
                <w:rFonts w:ascii="仿宋_GB2312" w:hAnsi="仿宋_GB2312" w:eastAsia="仿宋_GB2312" w:cs="仿宋_GB2312"/>
                <w:color w:val="000000"/>
                <w:sz w:val="18"/>
              </w:rPr>
              <w:t>3.确定保护范围，包括核心保护范围和建设控制地带界线，制定相应的保护控制措施;</w:t>
            </w:r>
          </w:p>
          <w:p w14:paraId="3D0870BC">
            <w:pPr>
              <w:pStyle w:val="4"/>
              <w:spacing w:after="120"/>
              <w:ind w:firstLine="240"/>
              <w:jc w:val="both"/>
            </w:pPr>
            <w:r>
              <w:rPr>
                <w:rFonts w:ascii="仿宋_GB2312" w:hAnsi="仿宋_GB2312" w:eastAsia="仿宋_GB2312" w:cs="仿宋_GB2312"/>
                <w:color w:val="000000"/>
                <w:sz w:val="18"/>
              </w:rPr>
              <w:t>4.提出保护范围内建筑物、构筑物和环境要素的分类保护整治要求，对历史建筑进行编号，分别提出保护利用的内容和要求;</w:t>
            </w:r>
          </w:p>
          <w:p w14:paraId="12E619E4">
            <w:pPr>
              <w:pStyle w:val="4"/>
              <w:spacing w:after="120"/>
              <w:ind w:firstLine="240"/>
              <w:jc w:val="both"/>
            </w:pPr>
            <w:r>
              <w:rPr>
                <w:rFonts w:ascii="仿宋_GB2312" w:hAnsi="仿宋_GB2312" w:eastAsia="仿宋_GB2312" w:cs="仿宋_GB2312"/>
                <w:color w:val="000000"/>
                <w:sz w:val="18"/>
              </w:rPr>
              <w:t>5.提出延续继承和弘扬传统文化、保护非物质文化遗产的内容和规划措施;交通等基础施、公共服务设施、居住环境；</w:t>
            </w:r>
          </w:p>
          <w:p w14:paraId="396E5B1A">
            <w:pPr>
              <w:pStyle w:val="4"/>
              <w:spacing w:after="120"/>
              <w:ind w:firstLine="240"/>
              <w:jc w:val="both"/>
            </w:pPr>
            <w:r>
              <w:rPr>
                <w:rFonts w:ascii="仿宋_GB2312" w:hAnsi="仿宋_GB2312" w:eastAsia="仿宋_GB2312" w:cs="仿宋_GB2312"/>
                <w:color w:val="000000"/>
                <w:sz w:val="18"/>
              </w:rPr>
              <w:t>6.提出改善的规划方案;</w:t>
            </w:r>
          </w:p>
          <w:p w14:paraId="202A7EFC">
            <w:pPr>
              <w:pStyle w:val="4"/>
              <w:spacing w:after="120"/>
              <w:ind w:firstLine="240"/>
              <w:jc w:val="both"/>
            </w:pPr>
            <w:r>
              <w:rPr>
                <w:rFonts w:ascii="仿宋_GB2312" w:hAnsi="仿宋_GB2312" w:eastAsia="仿宋_GB2312" w:cs="仿宋_GB2312"/>
                <w:color w:val="000000"/>
                <w:sz w:val="18"/>
              </w:rPr>
              <w:t>7.提出规划实施保障措施。</w:t>
            </w:r>
          </w:p>
          <w:p w14:paraId="4D0A89ED">
            <w:pPr>
              <w:pStyle w:val="4"/>
              <w:ind w:firstLine="560"/>
              <w:jc w:val="both"/>
            </w:pPr>
          </w:p>
        </w:tc>
      </w:tr>
    </w:tbl>
    <w:p w14:paraId="64106EF1">
      <w:pPr>
        <w:pStyle w:val="4"/>
        <w:jc w:val="left"/>
        <w:outlineLvl w:val="2"/>
      </w:pPr>
      <w:r>
        <w:rPr>
          <w:rFonts w:ascii="仿宋_GB2312" w:hAnsi="仿宋_GB2312" w:eastAsia="仿宋_GB2312" w:cs="仿宋_GB2312"/>
          <w:b/>
          <w:sz w:val="28"/>
        </w:rPr>
        <w:t>3.3.服务要求</w:t>
      </w:r>
    </w:p>
    <w:p w14:paraId="6D47D90F">
      <w:pPr>
        <w:pStyle w:val="4"/>
        <w:jc w:val="left"/>
        <w:outlineLvl w:val="3"/>
      </w:pPr>
      <w:r>
        <w:rPr>
          <w:rFonts w:ascii="仿宋_GB2312" w:hAnsi="仿宋_GB2312" w:eastAsia="仿宋_GB2312" w:cs="仿宋_GB2312"/>
          <w:b/>
          <w:sz w:val="24"/>
        </w:rPr>
        <w:t>3.3.1服务内容要求</w:t>
      </w:r>
    </w:p>
    <w:p w14:paraId="501CE6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341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82F660">
            <w:pPr>
              <w:pStyle w:val="4"/>
              <w:jc w:val="center"/>
            </w:pPr>
            <w:r>
              <w:rPr>
                <w:rFonts w:ascii="仿宋_GB2312" w:hAnsi="仿宋_GB2312" w:eastAsia="仿宋_GB2312" w:cs="仿宋_GB2312"/>
              </w:rPr>
              <w:t xml:space="preserve"> 序号</w:t>
            </w:r>
          </w:p>
        </w:tc>
        <w:tc>
          <w:tcPr>
            <w:tcW w:w="581" w:type="dxa"/>
          </w:tcPr>
          <w:p w14:paraId="56B8D9B4">
            <w:pPr>
              <w:pStyle w:val="4"/>
              <w:jc w:val="center"/>
            </w:pPr>
            <w:r>
              <w:rPr>
                <w:rFonts w:ascii="仿宋_GB2312" w:hAnsi="仿宋_GB2312" w:eastAsia="仿宋_GB2312" w:cs="仿宋_GB2312"/>
              </w:rPr>
              <w:t xml:space="preserve"> 符号标识</w:t>
            </w:r>
          </w:p>
        </w:tc>
        <w:tc>
          <w:tcPr>
            <w:tcW w:w="1495" w:type="dxa"/>
          </w:tcPr>
          <w:p w14:paraId="3CE53383">
            <w:pPr>
              <w:pStyle w:val="4"/>
              <w:jc w:val="center"/>
            </w:pPr>
            <w:r>
              <w:rPr>
                <w:rFonts w:ascii="仿宋_GB2312" w:hAnsi="仿宋_GB2312" w:eastAsia="仿宋_GB2312" w:cs="仿宋_GB2312"/>
              </w:rPr>
              <w:t xml:space="preserve"> 服务要求名称</w:t>
            </w:r>
          </w:p>
        </w:tc>
        <w:tc>
          <w:tcPr>
            <w:tcW w:w="5814" w:type="dxa"/>
          </w:tcPr>
          <w:p w14:paraId="63C62973">
            <w:pPr>
              <w:pStyle w:val="4"/>
              <w:jc w:val="center"/>
            </w:pPr>
            <w:r>
              <w:rPr>
                <w:rFonts w:ascii="仿宋_GB2312" w:hAnsi="仿宋_GB2312" w:eastAsia="仿宋_GB2312" w:cs="仿宋_GB2312"/>
              </w:rPr>
              <w:t xml:space="preserve"> 服务要求内容</w:t>
            </w:r>
          </w:p>
        </w:tc>
      </w:tr>
      <w:tr w14:paraId="071E80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C55986">
            <w:pPr>
              <w:pStyle w:val="4"/>
              <w:jc w:val="center"/>
            </w:pPr>
            <w:r>
              <w:rPr>
                <w:rFonts w:ascii="仿宋_GB2312" w:hAnsi="仿宋_GB2312" w:eastAsia="仿宋_GB2312" w:cs="仿宋_GB2312"/>
              </w:rPr>
              <w:t>1</w:t>
            </w:r>
          </w:p>
        </w:tc>
        <w:tc>
          <w:tcPr>
            <w:tcW w:w="581" w:type="dxa"/>
          </w:tcPr>
          <w:p w14:paraId="69B57908">
            <w:pPr>
              <w:pStyle w:val="4"/>
              <w:jc w:val="center"/>
            </w:pPr>
            <w:r>
              <w:rPr>
                <w:rFonts w:ascii="仿宋_GB2312" w:hAnsi="仿宋_GB2312" w:eastAsia="仿宋_GB2312" w:cs="仿宋_GB2312"/>
              </w:rPr>
              <w:t>★</w:t>
            </w:r>
          </w:p>
        </w:tc>
        <w:tc>
          <w:tcPr>
            <w:tcW w:w="1495" w:type="dxa"/>
          </w:tcPr>
          <w:p w14:paraId="093B0524">
            <w:pPr>
              <w:pStyle w:val="4"/>
              <w:jc w:val="left"/>
            </w:pPr>
            <w:r>
              <w:rPr>
                <w:rFonts w:ascii="仿宋_GB2312" w:hAnsi="仿宋_GB2312" w:eastAsia="仿宋_GB2312" w:cs="仿宋_GB2312"/>
              </w:rPr>
              <w:t>服务要求</w:t>
            </w:r>
          </w:p>
        </w:tc>
        <w:tc>
          <w:tcPr>
            <w:tcW w:w="5814" w:type="dxa"/>
          </w:tcPr>
          <w:p w14:paraId="0062CB13">
            <w:pPr>
              <w:pStyle w:val="4"/>
              <w:jc w:val="left"/>
            </w:pPr>
            <w:r>
              <w:rPr>
                <w:rFonts w:ascii="仿宋_GB2312" w:hAnsi="仿宋_GB2312" w:eastAsia="仿宋_GB2312" w:cs="仿宋_GB2312"/>
                <w:color w:val="000000"/>
                <w:sz w:val="21"/>
              </w:rPr>
              <w:t>一、服务要求</w:t>
            </w:r>
          </w:p>
          <w:p w14:paraId="7061535B">
            <w:pPr>
              <w:pStyle w:val="4"/>
              <w:jc w:val="left"/>
            </w:pPr>
            <w:r>
              <w:rPr>
                <w:rFonts w:ascii="仿宋_GB2312" w:hAnsi="仿宋_GB2312" w:eastAsia="仿宋_GB2312" w:cs="仿宋_GB2312"/>
                <w:color w:val="000000"/>
                <w:sz w:val="18"/>
              </w:rPr>
              <w:t>本项目规划编制分为4个阶段，具体如下:</w:t>
            </w:r>
          </w:p>
          <w:p w14:paraId="760DACF5">
            <w:pPr>
              <w:pStyle w:val="4"/>
              <w:spacing w:after="120"/>
              <w:ind w:firstLine="240"/>
              <w:jc w:val="both"/>
            </w:pPr>
            <w:r>
              <w:rPr>
                <w:rFonts w:ascii="仿宋_GB2312" w:hAnsi="仿宋_GB2312" w:eastAsia="仿宋_GB2312" w:cs="仿宋_GB2312"/>
                <w:color w:val="000000"/>
                <w:sz w:val="18"/>
              </w:rPr>
              <w:t>1.现状调研阶段:现场实地踏勘，与相关部门进行座谈，并完成资料收集工作。</w:t>
            </w:r>
          </w:p>
          <w:p w14:paraId="2138CC81">
            <w:pPr>
              <w:pStyle w:val="4"/>
              <w:spacing w:after="120"/>
              <w:ind w:firstLine="240"/>
              <w:jc w:val="both"/>
            </w:pPr>
            <w:r>
              <w:rPr>
                <w:rFonts w:ascii="仿宋_GB2312" w:hAnsi="仿宋_GB2312" w:eastAsia="仿宋_GB2312" w:cs="仿宋_GB2312"/>
                <w:color w:val="000000"/>
                <w:sz w:val="18"/>
              </w:rPr>
              <w:t>2.初步方案阶段:整理、分析现状资料，按照历史文化街区保护规划的相关要求，完成文本、图纸、说明书的编制工作，形成初步方案，完成地方审查。</w:t>
            </w:r>
          </w:p>
          <w:p w14:paraId="75885896">
            <w:pPr>
              <w:pStyle w:val="4"/>
              <w:spacing w:after="120"/>
              <w:ind w:firstLine="240"/>
              <w:jc w:val="both"/>
            </w:pPr>
            <w:r>
              <w:rPr>
                <w:rFonts w:ascii="仿宋_GB2312" w:hAnsi="仿宋_GB2312" w:eastAsia="仿宋_GB2312" w:cs="仿宋_GB2312"/>
                <w:color w:val="000000"/>
                <w:sz w:val="18"/>
              </w:rPr>
              <w:t>3.正式方案阶段:根据初审意见，补充、修改和完善图文，形成正式方案，并报省住房城乡建设厅开展技术审查工作。</w:t>
            </w:r>
          </w:p>
          <w:p w14:paraId="0345EF71">
            <w:pPr>
              <w:pStyle w:val="4"/>
              <w:spacing w:after="120"/>
              <w:ind w:firstLine="240"/>
              <w:jc w:val="both"/>
            </w:pPr>
            <w:r>
              <w:rPr>
                <w:rFonts w:ascii="仿宋_GB2312" w:hAnsi="仿宋_GB2312" w:eastAsia="仿宋_GB2312" w:cs="仿宋_GB2312"/>
                <w:color w:val="000000"/>
                <w:sz w:val="18"/>
              </w:rPr>
              <w:t>4.成果提交阶段:按照省级专家意见修改完善图文，形成正式成果，并报市人民政府批复。</w:t>
            </w:r>
          </w:p>
          <w:p w14:paraId="14C21EF0">
            <w:pPr>
              <w:pStyle w:val="4"/>
              <w:spacing w:after="120"/>
              <w:ind w:firstLine="240"/>
              <w:jc w:val="both"/>
            </w:pPr>
            <w:r>
              <w:rPr>
                <w:rFonts w:ascii="仿宋_GB2312" w:hAnsi="仿宋_GB2312" w:eastAsia="仿宋_GB2312" w:cs="仿宋_GB2312"/>
                <w:color w:val="000000"/>
                <w:sz w:val="18"/>
              </w:rPr>
              <w:t>5. 成果要求</w:t>
            </w:r>
          </w:p>
          <w:p w14:paraId="3CB0D1FE">
            <w:pPr>
              <w:pStyle w:val="4"/>
              <w:spacing w:after="120"/>
              <w:ind w:firstLine="240"/>
              <w:jc w:val="both"/>
            </w:pPr>
            <w:r>
              <w:rPr>
                <w:rFonts w:ascii="仿宋_GB2312" w:hAnsi="仿宋_GB2312" w:eastAsia="仿宋_GB2312" w:cs="仿宋_GB2312"/>
                <w:color w:val="000000"/>
                <w:sz w:val="18"/>
              </w:rPr>
              <w:t>5.1规划成果内容:《彰明东街历史文化街区保护规划》文本、图集、说明书。</w:t>
            </w:r>
          </w:p>
          <w:p w14:paraId="3BF21398">
            <w:pPr>
              <w:pStyle w:val="4"/>
              <w:spacing w:after="120"/>
              <w:ind w:firstLine="240"/>
              <w:jc w:val="both"/>
            </w:pPr>
            <w:r>
              <w:rPr>
                <w:rFonts w:ascii="仿宋_GB2312" w:hAnsi="仿宋_GB2312" w:eastAsia="仿宋_GB2312" w:cs="仿宋_GB2312"/>
                <w:color w:val="000000"/>
                <w:sz w:val="18"/>
              </w:rPr>
              <w:t>5.2成果形式:1.以书面（1份）和电子文件两种形式表达。规划成果的表达应当清晰、规范。规划文本和说明书应采用*.pdf格式，图件成果采用*.jpg格式，应符合相关制图规范要求。</w:t>
            </w:r>
          </w:p>
          <w:p w14:paraId="037B2DD8">
            <w:pPr>
              <w:pStyle w:val="4"/>
              <w:spacing w:after="120"/>
              <w:ind w:firstLine="240"/>
              <w:jc w:val="both"/>
            </w:pPr>
            <w:r>
              <w:rPr>
                <w:rFonts w:ascii="仿宋_GB2312" w:hAnsi="仿宋_GB2312" w:eastAsia="仿宋_GB2312" w:cs="仿宋_GB2312"/>
                <w:color w:val="000000"/>
                <w:sz w:val="18"/>
              </w:rPr>
              <w:t>6.实施步骤</w:t>
            </w:r>
          </w:p>
          <w:p w14:paraId="58F5C875">
            <w:pPr>
              <w:pStyle w:val="4"/>
              <w:spacing w:after="120"/>
              <w:ind w:firstLine="240"/>
              <w:jc w:val="both"/>
            </w:pPr>
            <w:r>
              <w:rPr>
                <w:rFonts w:ascii="仿宋_GB2312" w:hAnsi="仿宋_GB2312" w:eastAsia="仿宋_GB2312" w:cs="仿宋_GB2312"/>
                <w:color w:val="000000"/>
                <w:sz w:val="18"/>
              </w:rPr>
              <w:t>6.1招标确定规划编制单位。拟采用竞争性磋商方式，招标确定一家规划编制单位。</w:t>
            </w:r>
          </w:p>
          <w:p w14:paraId="3374909C">
            <w:pPr>
              <w:pStyle w:val="4"/>
              <w:spacing w:after="120"/>
              <w:ind w:firstLine="240"/>
              <w:jc w:val="both"/>
            </w:pPr>
            <w:r>
              <w:rPr>
                <w:rFonts w:ascii="仿宋_GB2312" w:hAnsi="仿宋_GB2312" w:eastAsia="仿宋_GB2312" w:cs="仿宋_GB2312"/>
                <w:color w:val="000000"/>
                <w:sz w:val="18"/>
              </w:rPr>
              <w:t>6.2提供规划编制的基础资料。按照规划编制单位的要求，收集《江油市国土空间总体规划》(2021-2035年)、《江油市历史文化名城保护规划(2017-2030年)》，章明东街历史文化街区内文物保护单位和历史建筑，以及街区历史沿革等资料提交规划编制单位。</w:t>
            </w:r>
          </w:p>
          <w:p w14:paraId="4EC80D90">
            <w:pPr>
              <w:pStyle w:val="4"/>
              <w:spacing w:after="120"/>
              <w:ind w:firstLine="240"/>
              <w:jc w:val="both"/>
            </w:pPr>
            <w:r>
              <w:rPr>
                <w:rFonts w:ascii="仿宋_GB2312" w:hAnsi="仿宋_GB2312" w:eastAsia="仿宋_GB2312" w:cs="仿宋_GB2312"/>
                <w:color w:val="000000"/>
                <w:sz w:val="18"/>
              </w:rPr>
              <w:t>6.3现场调研。对章明东街历史文化街区开展调研工作，了解历史文化资源保护利用情况，对接相关职能部门，了解目前存在的问题，以及下一步打算。</w:t>
            </w:r>
          </w:p>
          <w:p w14:paraId="4509755D">
            <w:pPr>
              <w:pStyle w:val="4"/>
              <w:spacing w:after="120"/>
              <w:ind w:firstLine="240"/>
              <w:jc w:val="both"/>
            </w:pPr>
            <w:r>
              <w:rPr>
                <w:rFonts w:ascii="仿宋_GB2312" w:hAnsi="仿宋_GB2312" w:eastAsia="仿宋_GB2312" w:cs="仿宋_GB2312"/>
                <w:color w:val="000000"/>
                <w:sz w:val="18"/>
              </w:rPr>
              <w:t>6.4规划编制:结合收集到的资料和现场调研资料，按照相关要求，编制规划方案。规划编制应紧密结合江油历史文化名城自评估报告，以及历史文化相关政策，强化规划的针对性和操作性。</w:t>
            </w:r>
          </w:p>
          <w:p w14:paraId="0131AF86">
            <w:pPr>
              <w:pStyle w:val="4"/>
              <w:spacing w:after="120"/>
              <w:ind w:firstLine="240"/>
              <w:jc w:val="both"/>
            </w:pPr>
            <w:r>
              <w:rPr>
                <w:rFonts w:ascii="仿宋_GB2312" w:hAnsi="仿宋_GB2312" w:eastAsia="仿宋_GB2312" w:cs="仿宋_GB2312"/>
                <w:color w:val="000000"/>
                <w:sz w:val="18"/>
              </w:rPr>
              <w:t>6.5规划审查:在完成初步方案，征求相关部门意见并修改完善后，提交市专委会审查;通过审查并修改完善后，提交省住房建设厅进行技术审查;按照省级专家意见修改完善后，提交市规委会审查;通过后按程序报批。</w:t>
            </w:r>
          </w:p>
        </w:tc>
      </w:tr>
    </w:tbl>
    <w:p w14:paraId="28C98FEF">
      <w:pPr>
        <w:pStyle w:val="4"/>
        <w:jc w:val="left"/>
        <w:outlineLvl w:val="3"/>
      </w:pPr>
      <w:r>
        <w:rPr>
          <w:rFonts w:ascii="仿宋_GB2312" w:hAnsi="仿宋_GB2312" w:eastAsia="仿宋_GB2312" w:cs="仿宋_GB2312"/>
          <w:b/>
          <w:sz w:val="24"/>
        </w:rPr>
        <w:t>3.3.2.商务要求</w:t>
      </w:r>
    </w:p>
    <w:p w14:paraId="7FE5C68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FD5CB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65BEE23">
            <w:pPr>
              <w:pStyle w:val="4"/>
              <w:jc w:val="left"/>
            </w:pPr>
            <w:r>
              <w:rPr>
                <w:rFonts w:ascii="仿宋_GB2312" w:hAnsi="仿宋_GB2312" w:eastAsia="仿宋_GB2312" w:cs="仿宋_GB2312"/>
              </w:rPr>
              <w:t>序号</w:t>
            </w:r>
          </w:p>
        </w:tc>
        <w:tc>
          <w:tcPr>
            <w:tcW w:w="2076" w:type="dxa"/>
          </w:tcPr>
          <w:p w14:paraId="350CB72A">
            <w:pPr>
              <w:pStyle w:val="4"/>
              <w:jc w:val="left"/>
            </w:pPr>
            <w:r>
              <w:rPr>
                <w:rFonts w:ascii="仿宋_GB2312" w:hAnsi="仿宋_GB2312" w:eastAsia="仿宋_GB2312" w:cs="仿宋_GB2312"/>
              </w:rPr>
              <w:t>符号标识</w:t>
            </w:r>
          </w:p>
        </w:tc>
        <w:tc>
          <w:tcPr>
            <w:tcW w:w="2076" w:type="dxa"/>
          </w:tcPr>
          <w:p w14:paraId="37D035C5">
            <w:pPr>
              <w:pStyle w:val="4"/>
              <w:jc w:val="left"/>
            </w:pPr>
            <w:r>
              <w:rPr>
                <w:rFonts w:ascii="仿宋_GB2312" w:hAnsi="仿宋_GB2312" w:eastAsia="仿宋_GB2312" w:cs="仿宋_GB2312"/>
              </w:rPr>
              <w:t>商务要求名称</w:t>
            </w:r>
          </w:p>
        </w:tc>
        <w:tc>
          <w:tcPr>
            <w:tcW w:w="2076" w:type="dxa"/>
          </w:tcPr>
          <w:p w14:paraId="7972D83C">
            <w:pPr>
              <w:pStyle w:val="4"/>
              <w:jc w:val="left"/>
            </w:pPr>
            <w:r>
              <w:rPr>
                <w:rFonts w:ascii="仿宋_GB2312" w:hAnsi="仿宋_GB2312" w:eastAsia="仿宋_GB2312" w:cs="仿宋_GB2312"/>
              </w:rPr>
              <w:t>商务要求内容</w:t>
            </w:r>
          </w:p>
        </w:tc>
      </w:tr>
      <w:tr w14:paraId="451D0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414A97">
            <w:pPr>
              <w:pStyle w:val="4"/>
              <w:jc w:val="left"/>
            </w:pPr>
            <w:r>
              <w:rPr>
                <w:rFonts w:ascii="仿宋_GB2312" w:hAnsi="仿宋_GB2312" w:eastAsia="仿宋_GB2312" w:cs="仿宋_GB2312"/>
              </w:rPr>
              <w:t>1</w:t>
            </w:r>
          </w:p>
        </w:tc>
        <w:tc>
          <w:tcPr>
            <w:tcW w:w="2076" w:type="dxa"/>
          </w:tcPr>
          <w:p w14:paraId="04E4D5B1">
            <w:pPr>
              <w:pStyle w:val="4"/>
              <w:jc w:val="left"/>
            </w:pPr>
            <w:r>
              <w:rPr>
                <w:rFonts w:ascii="仿宋_GB2312" w:hAnsi="仿宋_GB2312" w:eastAsia="仿宋_GB2312" w:cs="仿宋_GB2312"/>
              </w:rPr>
              <w:t>★</w:t>
            </w:r>
          </w:p>
        </w:tc>
        <w:tc>
          <w:tcPr>
            <w:tcW w:w="2076" w:type="dxa"/>
          </w:tcPr>
          <w:p w14:paraId="16F964FB">
            <w:pPr>
              <w:pStyle w:val="4"/>
              <w:jc w:val="left"/>
            </w:pPr>
            <w:r>
              <w:rPr>
                <w:rFonts w:ascii="仿宋_GB2312" w:hAnsi="仿宋_GB2312" w:eastAsia="仿宋_GB2312" w:cs="仿宋_GB2312"/>
              </w:rPr>
              <w:t>服务期限</w:t>
            </w:r>
          </w:p>
        </w:tc>
        <w:tc>
          <w:tcPr>
            <w:tcW w:w="2076" w:type="dxa"/>
          </w:tcPr>
          <w:p w14:paraId="4C8A1811">
            <w:pPr>
              <w:pStyle w:val="4"/>
              <w:jc w:val="left"/>
            </w:pPr>
            <w:r>
              <w:rPr>
                <w:rFonts w:ascii="仿宋_GB2312" w:hAnsi="仿宋_GB2312" w:eastAsia="仿宋_GB2312" w:cs="仿宋_GB2312"/>
              </w:rPr>
              <w:t>合同签订后20天</w:t>
            </w:r>
          </w:p>
        </w:tc>
      </w:tr>
      <w:tr w14:paraId="1371B1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B1E3C0">
            <w:pPr>
              <w:pStyle w:val="4"/>
              <w:jc w:val="left"/>
            </w:pPr>
            <w:r>
              <w:rPr>
                <w:rFonts w:ascii="仿宋_GB2312" w:hAnsi="仿宋_GB2312" w:eastAsia="仿宋_GB2312" w:cs="仿宋_GB2312"/>
              </w:rPr>
              <w:t>2</w:t>
            </w:r>
          </w:p>
        </w:tc>
        <w:tc>
          <w:tcPr>
            <w:tcW w:w="2076" w:type="dxa"/>
          </w:tcPr>
          <w:p w14:paraId="4EC8F612">
            <w:pPr>
              <w:pStyle w:val="4"/>
              <w:jc w:val="left"/>
            </w:pPr>
            <w:r>
              <w:rPr>
                <w:rFonts w:ascii="仿宋_GB2312" w:hAnsi="仿宋_GB2312" w:eastAsia="仿宋_GB2312" w:cs="仿宋_GB2312"/>
              </w:rPr>
              <w:t>★</w:t>
            </w:r>
          </w:p>
        </w:tc>
        <w:tc>
          <w:tcPr>
            <w:tcW w:w="2076" w:type="dxa"/>
          </w:tcPr>
          <w:p w14:paraId="7B62DE83">
            <w:pPr>
              <w:pStyle w:val="4"/>
              <w:jc w:val="left"/>
            </w:pPr>
            <w:r>
              <w:rPr>
                <w:rFonts w:ascii="仿宋_GB2312" w:hAnsi="仿宋_GB2312" w:eastAsia="仿宋_GB2312" w:cs="仿宋_GB2312"/>
              </w:rPr>
              <w:t>服务地点</w:t>
            </w:r>
          </w:p>
        </w:tc>
        <w:tc>
          <w:tcPr>
            <w:tcW w:w="2076" w:type="dxa"/>
          </w:tcPr>
          <w:p w14:paraId="71DE0314">
            <w:pPr>
              <w:pStyle w:val="4"/>
              <w:jc w:val="left"/>
            </w:pPr>
            <w:r>
              <w:rPr>
                <w:rFonts w:ascii="仿宋_GB2312" w:hAnsi="仿宋_GB2312" w:eastAsia="仿宋_GB2312" w:cs="仿宋_GB2312"/>
              </w:rPr>
              <w:t>采购人指定地点</w:t>
            </w:r>
          </w:p>
        </w:tc>
      </w:tr>
      <w:tr w14:paraId="1C9BE9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7E808E">
            <w:pPr>
              <w:pStyle w:val="4"/>
              <w:jc w:val="left"/>
            </w:pPr>
            <w:r>
              <w:rPr>
                <w:rFonts w:ascii="仿宋_GB2312" w:hAnsi="仿宋_GB2312" w:eastAsia="仿宋_GB2312" w:cs="仿宋_GB2312"/>
              </w:rPr>
              <w:t>3</w:t>
            </w:r>
          </w:p>
        </w:tc>
        <w:tc>
          <w:tcPr>
            <w:tcW w:w="2076" w:type="dxa"/>
          </w:tcPr>
          <w:p w14:paraId="304259E2">
            <w:pPr>
              <w:pStyle w:val="4"/>
              <w:jc w:val="left"/>
            </w:pPr>
            <w:r>
              <w:rPr>
                <w:rFonts w:ascii="仿宋_GB2312" w:hAnsi="仿宋_GB2312" w:eastAsia="仿宋_GB2312" w:cs="仿宋_GB2312"/>
              </w:rPr>
              <w:t>★</w:t>
            </w:r>
          </w:p>
        </w:tc>
        <w:tc>
          <w:tcPr>
            <w:tcW w:w="2076" w:type="dxa"/>
          </w:tcPr>
          <w:p w14:paraId="44F9C845">
            <w:pPr>
              <w:pStyle w:val="4"/>
              <w:jc w:val="left"/>
            </w:pPr>
            <w:r>
              <w:rPr>
                <w:rFonts w:ascii="仿宋_GB2312" w:hAnsi="仿宋_GB2312" w:eastAsia="仿宋_GB2312" w:cs="仿宋_GB2312"/>
              </w:rPr>
              <w:t>验收、交付标准和方法</w:t>
            </w:r>
          </w:p>
        </w:tc>
        <w:tc>
          <w:tcPr>
            <w:tcW w:w="2076" w:type="dxa"/>
          </w:tcPr>
          <w:p w14:paraId="252C7769">
            <w:pPr>
              <w:pStyle w:val="4"/>
              <w:jc w:val="left"/>
            </w:pPr>
            <w:r>
              <w:rPr>
                <w:rFonts w:ascii="仿宋_GB2312" w:hAnsi="仿宋_GB2312" w:eastAsia="仿宋_GB2312" w:cs="仿宋_GB2312"/>
              </w:rPr>
              <w:t>验收要求：成交供应商与采购人应严格按照政府采购相关法律法规及相关部门关于履约验收的最新规定和按国家有关规定、本项目磋商文件的服务要求、成交供应商的响应文件及承诺等，严格按照政府采购相关法律法规以及《财政部关于进一步加强政府采购需求和履约验收管理的指导意见》（财库[2016]205号）相关要求和采购合同进行验收。</w:t>
            </w:r>
          </w:p>
        </w:tc>
      </w:tr>
      <w:tr w14:paraId="16F8A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DFB29E">
            <w:pPr>
              <w:pStyle w:val="4"/>
              <w:jc w:val="left"/>
            </w:pPr>
            <w:r>
              <w:rPr>
                <w:rFonts w:ascii="仿宋_GB2312" w:hAnsi="仿宋_GB2312" w:eastAsia="仿宋_GB2312" w:cs="仿宋_GB2312"/>
              </w:rPr>
              <w:t>4</w:t>
            </w:r>
          </w:p>
        </w:tc>
        <w:tc>
          <w:tcPr>
            <w:tcW w:w="2076" w:type="dxa"/>
          </w:tcPr>
          <w:p w14:paraId="189F33E6">
            <w:pPr>
              <w:pStyle w:val="4"/>
              <w:jc w:val="left"/>
            </w:pPr>
            <w:r>
              <w:rPr>
                <w:rFonts w:ascii="仿宋_GB2312" w:hAnsi="仿宋_GB2312" w:eastAsia="仿宋_GB2312" w:cs="仿宋_GB2312"/>
              </w:rPr>
              <w:t>★</w:t>
            </w:r>
          </w:p>
        </w:tc>
        <w:tc>
          <w:tcPr>
            <w:tcW w:w="2076" w:type="dxa"/>
          </w:tcPr>
          <w:p w14:paraId="1098B683">
            <w:pPr>
              <w:pStyle w:val="4"/>
              <w:jc w:val="left"/>
            </w:pPr>
            <w:r>
              <w:rPr>
                <w:rFonts w:ascii="仿宋_GB2312" w:hAnsi="仿宋_GB2312" w:eastAsia="仿宋_GB2312" w:cs="仿宋_GB2312"/>
              </w:rPr>
              <w:t>支付方式</w:t>
            </w:r>
          </w:p>
        </w:tc>
        <w:tc>
          <w:tcPr>
            <w:tcW w:w="2076" w:type="dxa"/>
          </w:tcPr>
          <w:p w14:paraId="524C2F26">
            <w:pPr>
              <w:pStyle w:val="4"/>
              <w:jc w:val="left"/>
            </w:pPr>
            <w:r>
              <w:rPr>
                <w:rFonts w:ascii="仿宋_GB2312" w:hAnsi="仿宋_GB2312" w:eastAsia="仿宋_GB2312" w:cs="仿宋_GB2312"/>
              </w:rPr>
              <w:t>分期付款</w:t>
            </w:r>
          </w:p>
        </w:tc>
      </w:tr>
      <w:tr w14:paraId="243199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7C4BD36">
            <w:pPr>
              <w:pStyle w:val="4"/>
              <w:jc w:val="left"/>
            </w:pPr>
            <w:r>
              <w:rPr>
                <w:rFonts w:ascii="仿宋_GB2312" w:hAnsi="仿宋_GB2312" w:eastAsia="仿宋_GB2312" w:cs="仿宋_GB2312"/>
              </w:rPr>
              <w:t>5</w:t>
            </w:r>
          </w:p>
        </w:tc>
        <w:tc>
          <w:tcPr>
            <w:tcW w:w="2076" w:type="dxa"/>
          </w:tcPr>
          <w:p w14:paraId="5398C748">
            <w:pPr>
              <w:pStyle w:val="4"/>
              <w:jc w:val="left"/>
            </w:pPr>
            <w:r>
              <w:rPr>
                <w:rFonts w:ascii="仿宋_GB2312" w:hAnsi="仿宋_GB2312" w:eastAsia="仿宋_GB2312" w:cs="仿宋_GB2312"/>
              </w:rPr>
              <w:t>★</w:t>
            </w:r>
          </w:p>
        </w:tc>
        <w:tc>
          <w:tcPr>
            <w:tcW w:w="2076" w:type="dxa"/>
          </w:tcPr>
          <w:p w14:paraId="3D858053">
            <w:pPr>
              <w:pStyle w:val="4"/>
              <w:jc w:val="left"/>
            </w:pPr>
            <w:r>
              <w:rPr>
                <w:rFonts w:ascii="仿宋_GB2312" w:hAnsi="仿宋_GB2312" w:eastAsia="仿宋_GB2312" w:cs="仿宋_GB2312"/>
              </w:rPr>
              <w:t>付款进度安排</w:t>
            </w:r>
          </w:p>
        </w:tc>
        <w:tc>
          <w:tcPr>
            <w:tcW w:w="2076" w:type="dxa"/>
          </w:tcPr>
          <w:p w14:paraId="2856DBDC">
            <w:pPr>
              <w:pStyle w:val="4"/>
              <w:jc w:val="left"/>
            </w:pPr>
            <w:r>
              <w:rPr>
                <w:rFonts w:ascii="仿宋_GB2312" w:hAnsi="仿宋_GB2312" w:eastAsia="仿宋_GB2312" w:cs="仿宋_GB2312"/>
              </w:rPr>
              <w:t>1、预付款付款条件：合同签订生效后。达到该付款条件起7个工作日内，支付合同总金额的40.0%</w:t>
            </w:r>
            <w:r>
              <w:br w:type="textWrapping"/>
            </w:r>
            <w:r>
              <w:rPr>
                <w:rFonts w:ascii="仿宋_GB2312" w:hAnsi="仿宋_GB2312" w:eastAsia="仿宋_GB2312" w:cs="仿宋_GB2312"/>
              </w:rPr>
              <w:t>2、进度款付款条件：乙方提交《彰明东街历史文化街区保护规划》至住建厅评审前15日内。达到该付款条件起10个工作日内，支付合同总金额的30.0%</w:t>
            </w:r>
            <w:r>
              <w:br w:type="textWrapping"/>
            </w:r>
            <w:r>
              <w:rPr>
                <w:rFonts w:ascii="仿宋_GB2312" w:hAnsi="仿宋_GB2312" w:eastAsia="仿宋_GB2312" w:cs="仿宋_GB2312"/>
              </w:rPr>
              <w:t>3、进度款付款条件：《彰明东街历史文化街区保护规划》通过住建厅评审后7日内。达到该付款条件起7个工作日内，支付合同总金额的30.0%</w:t>
            </w:r>
            <w:r>
              <w:br w:type="textWrapping"/>
            </w:r>
          </w:p>
        </w:tc>
      </w:tr>
      <w:tr w14:paraId="12BDA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56AE1F">
            <w:pPr>
              <w:pStyle w:val="4"/>
              <w:jc w:val="left"/>
            </w:pPr>
            <w:r>
              <w:rPr>
                <w:rFonts w:ascii="仿宋_GB2312" w:hAnsi="仿宋_GB2312" w:eastAsia="仿宋_GB2312" w:cs="仿宋_GB2312"/>
              </w:rPr>
              <w:t>6</w:t>
            </w:r>
          </w:p>
        </w:tc>
        <w:tc>
          <w:tcPr>
            <w:tcW w:w="2076" w:type="dxa"/>
          </w:tcPr>
          <w:p w14:paraId="589BC5C5">
            <w:pPr>
              <w:pStyle w:val="4"/>
              <w:jc w:val="left"/>
            </w:pPr>
            <w:r>
              <w:rPr>
                <w:rFonts w:ascii="仿宋_GB2312" w:hAnsi="仿宋_GB2312" w:eastAsia="仿宋_GB2312" w:cs="仿宋_GB2312"/>
              </w:rPr>
              <w:t>★</w:t>
            </w:r>
          </w:p>
        </w:tc>
        <w:tc>
          <w:tcPr>
            <w:tcW w:w="2076" w:type="dxa"/>
          </w:tcPr>
          <w:p w14:paraId="4B6BCE6A">
            <w:pPr>
              <w:pStyle w:val="4"/>
              <w:jc w:val="left"/>
            </w:pPr>
            <w:r>
              <w:rPr>
                <w:rFonts w:ascii="仿宋_GB2312" w:hAnsi="仿宋_GB2312" w:eastAsia="仿宋_GB2312" w:cs="仿宋_GB2312"/>
              </w:rPr>
              <w:t>违约责任与解决争议的方法</w:t>
            </w:r>
          </w:p>
        </w:tc>
        <w:tc>
          <w:tcPr>
            <w:tcW w:w="2076" w:type="dxa"/>
          </w:tcPr>
          <w:p w14:paraId="07EBC03A">
            <w:pPr>
              <w:pStyle w:val="4"/>
              <w:jc w:val="left"/>
            </w:pPr>
            <w:r>
              <w:rPr>
                <w:rFonts w:ascii="仿宋_GB2312" w:hAnsi="仿宋_GB2312" w:eastAsia="仿宋_GB2312" w:cs="仿宋_GB2312"/>
              </w:rPr>
              <w:t>/</w:t>
            </w:r>
          </w:p>
        </w:tc>
      </w:tr>
    </w:tbl>
    <w:p w14:paraId="518F04A3">
      <w:pPr>
        <w:pStyle w:val="4"/>
        <w:jc w:val="left"/>
        <w:outlineLvl w:val="2"/>
      </w:pPr>
      <w:r>
        <w:rPr>
          <w:rFonts w:ascii="仿宋_GB2312" w:hAnsi="仿宋_GB2312" w:eastAsia="仿宋_GB2312" w:cs="仿宋_GB2312"/>
          <w:b/>
          <w:sz w:val="28"/>
        </w:rPr>
        <w:t>3.4.其他要求</w:t>
      </w:r>
    </w:p>
    <w:p w14:paraId="1BEF3FED">
      <w:pPr>
        <w:pStyle w:val="4"/>
        <w:ind w:firstLine="480"/>
        <w:jc w:val="left"/>
      </w:pPr>
      <w:r>
        <w:rPr>
          <w:rFonts w:ascii="仿宋_GB2312" w:hAnsi="仿宋_GB2312" w:eastAsia="仿宋_GB2312" w:cs="仿宋_GB2312"/>
        </w:rPr>
        <w:t>采购包1：</w:t>
      </w:r>
    </w:p>
    <w:p w14:paraId="10A72E1C">
      <w:pPr>
        <w:pStyle w:val="4"/>
        <w:jc w:val="left"/>
      </w:pPr>
      <w:r>
        <w:rPr>
          <w:rFonts w:ascii="仿宋_GB2312" w:hAnsi="仿宋_GB2312" w:eastAsia="仿宋_GB2312" w:cs="仿宋_GB2312"/>
        </w:rPr>
        <w:t>（1）根据供应商提供的规划编制方案（包括①结合国家、四川省相关政策，分析本项目编制的背景；②街区基本概况；③历史文化资源梳理；④历史文化价值特色分析；⑤确定总体保护原则；⑥提出街区保护措施）内容进行综合评审。 （2）根据供应商提供的服务方案（包括①工作组织程序；②工作进度控制方案；③成果质量保障措施）内容进行综合评审。 （3）根据供应商提供的售后服务方案（包括①售后服务机构设置；②服务内容及范围和响应时间；③保障措施；）内容进行综合评审。（4）以上第“（1）”和“（2）”“（3）”条的内容供应商可以根据自身情况据实提供，未提供不会导致其响应无效，但会影响其综合评分情况。 （5）其他未尽事宜：以国家现行法律、法规，规范、标准以及双方签订的合同为准。（如本项目采用相关法律、法规及规范、标准发生矛盾时，以最新法律法规及规范、标准执行。）</w:t>
      </w:r>
    </w:p>
    <w:p w14:paraId="77AA505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352BE8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A47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2026-09-15T03:06:47Z</dcterms:created>
  <dc:creator>dfd</dc:creator>
  <cp:lastModifiedBy>甜 </cp:lastModifiedBy>
  <dcterms:modified xsi:type="dcterms:W3CDTF">2026-09-15T03:06:52Z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eyJoZGlkIjoiYzc4MzE0ZGIxMTBkNGZiOWRkNTQ2YWFiNTM5YTA2NjMiLCJ1c2VySWQiOiI5MDY4MDA3NjMifQ==</vt:lpwstr>
  </property>
  <property fmtid="{D5CDD505-2E9C-101B-9397-08002B2CF9AE}" pid="4" name="ICV">
    <vt:lpwstr>A16BED3B3F7D4F1283036907614BF919_12</vt:lpwstr>
  </property>
</Properties>
</file>