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hAnsi="宋体" w:cs="宋体"/>
          <w:b/>
          <w:bCs/>
          <w:color w:val="000000" w:themeColor="text1"/>
          <w:sz w:val="44"/>
          <w:szCs w:val="44"/>
          <w:highlight w:val="none"/>
          <w:lang w:eastAsia="zh-CN"/>
          <w14:textFill>
            <w14:solidFill>
              <w14:schemeClr w14:val="tx1"/>
            </w14:solidFill>
          </w14:textFill>
        </w:rPr>
      </w:pPr>
      <w:bookmarkStart w:id="0" w:name="_Toc414445718"/>
      <w:bookmarkStart w:id="1" w:name="_Toc216619175"/>
      <w:bookmarkStart w:id="2" w:name="_Toc217996594"/>
      <w:bookmarkStart w:id="3" w:name="_Toc219467631"/>
      <w:bookmarkStart w:id="4" w:name="_Toc216702787"/>
      <w:bookmarkStart w:id="5" w:name="_Toc195921780"/>
    </w:p>
    <w:p>
      <w:pPr>
        <w:jc w:val="center"/>
        <w:rPr>
          <w:rFonts w:ascii="宋体" w:hAnsi="宋体" w:cs="宋体"/>
          <w:b/>
          <w:bCs/>
          <w:color w:val="000000" w:themeColor="text1"/>
          <w:sz w:val="40"/>
          <w:szCs w:val="40"/>
          <w:highlight w:val="none"/>
          <w14:textFill>
            <w14:solidFill>
              <w14:schemeClr w14:val="tx1"/>
            </w14:solidFill>
          </w14:textFill>
        </w:rPr>
      </w:pPr>
      <w:r>
        <w:rPr>
          <w:rFonts w:hint="eastAsia" w:hAnsi="宋体" w:cs="宋体"/>
          <w:b/>
          <w:bCs/>
          <w:color w:val="000000" w:themeColor="text1"/>
          <w:sz w:val="44"/>
          <w:szCs w:val="44"/>
          <w:highlight w:val="none"/>
          <w:lang w:eastAsia="zh-CN"/>
          <w14:textFill>
            <w14:solidFill>
              <w14:schemeClr w14:val="tx1"/>
            </w14:solidFill>
          </w14:textFill>
        </w:rPr>
        <w:t>玉溪市污染源自动监控设备运维监管检查服务</w:t>
      </w:r>
    </w:p>
    <w:p>
      <w:pPr>
        <w:pStyle w:val="26"/>
        <w:ind w:left="0" w:leftChars="0" w:firstLine="0" w:firstLineChars="0"/>
        <w:rPr>
          <w:rFonts w:ascii="宋体" w:hAnsi="宋体" w:cs="宋体"/>
          <w:b/>
          <w:color w:val="000000" w:themeColor="text1"/>
          <w:sz w:val="48"/>
          <w:szCs w:val="48"/>
          <w:highlight w:val="none"/>
          <w14:textFill>
            <w14:solidFill>
              <w14:schemeClr w14:val="tx1"/>
            </w14:solidFill>
          </w14:textFill>
        </w:rPr>
      </w:pPr>
    </w:p>
    <w:p>
      <w:pPr>
        <w:rPr>
          <w:color w:val="000000" w:themeColor="text1"/>
          <w14:textFill>
            <w14:solidFill>
              <w14:schemeClr w14:val="tx1"/>
            </w14:solidFill>
          </w14:textFill>
        </w:rPr>
      </w:pPr>
    </w:p>
    <w:p>
      <w:pPr>
        <w:rPr>
          <w:color w:val="000000" w:themeColor="text1"/>
          <w:highlight w:val="none"/>
          <w14:textFill>
            <w14:solidFill>
              <w14:schemeClr w14:val="tx1"/>
            </w14:solidFill>
          </w14:textFill>
        </w:rPr>
      </w:pPr>
    </w:p>
    <w:p>
      <w:pPr>
        <w:jc w:val="both"/>
        <w:outlineLvl w:val="0"/>
        <w:rPr>
          <w:rFonts w:hint="eastAsia" w:ascii="宋体" w:hAnsi="宋体" w:cs="宋体"/>
          <w:b/>
          <w:bCs/>
          <w:color w:val="000000" w:themeColor="text1"/>
          <w:sz w:val="56"/>
          <w:szCs w:val="21"/>
          <w:highlight w:val="none"/>
          <w:lang w:val="en-US" w:eastAsia="zh-CN"/>
          <w14:textFill>
            <w14:solidFill>
              <w14:schemeClr w14:val="tx1"/>
            </w14:solidFill>
          </w14:textFill>
        </w:rPr>
      </w:pPr>
      <w:bookmarkStart w:id="6" w:name="_Toc13062"/>
    </w:p>
    <w:p>
      <w:pPr>
        <w:jc w:val="center"/>
        <w:outlineLvl w:val="0"/>
        <w:rPr>
          <w:rFonts w:hint="eastAsia" w:ascii="宋体" w:hAnsi="宋体" w:cs="宋体"/>
          <w:b/>
          <w:bCs/>
          <w:color w:val="000000" w:themeColor="text1"/>
          <w:sz w:val="56"/>
          <w:szCs w:val="21"/>
          <w:highlight w:val="none"/>
          <w:lang w:val="en-US" w:eastAsia="zh-CN"/>
          <w14:textFill>
            <w14:solidFill>
              <w14:schemeClr w14:val="tx1"/>
            </w14:solidFill>
          </w14:textFill>
        </w:rPr>
      </w:pPr>
    </w:p>
    <w:p>
      <w:pPr>
        <w:jc w:val="center"/>
        <w:outlineLvl w:val="0"/>
        <w:rPr>
          <w:rFonts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56"/>
          <w:szCs w:val="21"/>
          <w:highlight w:val="none"/>
          <w:lang w:val="en-US" w:eastAsia="zh-CN"/>
          <w14:textFill>
            <w14:solidFill>
              <w14:schemeClr w14:val="tx1"/>
            </w14:solidFill>
          </w14:textFill>
        </w:rPr>
        <w:t>竞争性</w:t>
      </w:r>
      <w:r>
        <w:rPr>
          <w:rFonts w:hint="eastAsia" w:ascii="宋体" w:hAnsi="宋体" w:cs="宋体"/>
          <w:b/>
          <w:bCs/>
          <w:color w:val="000000" w:themeColor="text1"/>
          <w:sz w:val="56"/>
          <w:szCs w:val="21"/>
          <w:highlight w:val="none"/>
          <w14:textFill>
            <w14:solidFill>
              <w14:schemeClr w14:val="tx1"/>
            </w14:solidFill>
          </w14:textFill>
        </w:rPr>
        <w:t>磋商文件</w:t>
      </w:r>
      <w:bookmarkEnd w:id="6"/>
    </w:p>
    <w:p>
      <w:pPr>
        <w:adjustRightInd w:val="0"/>
        <w:snapToGrid w:val="0"/>
        <w:spacing w:before="312" w:beforeLines="100" w:line="360" w:lineRule="auto"/>
        <w:jc w:val="center"/>
        <w:outlineLvl w:val="0"/>
        <w:rPr>
          <w:rFonts w:hint="eastAsia" w:ascii="宋体" w:hAnsi="宋体" w:cs="宋体"/>
          <w:b/>
          <w:bCs/>
          <w:color w:val="000000" w:themeColor="text1"/>
          <w:kern w:val="0"/>
          <w:sz w:val="28"/>
          <w:szCs w:val="28"/>
          <w:highlight w:val="none"/>
          <w:lang w:val="en-US" w:eastAsia="zh-CN"/>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 </w:t>
      </w:r>
      <w:bookmarkStart w:id="7" w:name="_Toc8992"/>
      <w:bookmarkStart w:id="8" w:name="_Toc26230"/>
      <w:bookmarkStart w:id="9" w:name="_Toc14688"/>
      <w:r>
        <w:rPr>
          <w:rFonts w:hint="eastAsia" w:ascii="宋体" w:hAnsi="宋体" w:eastAsia="宋体" w:cs="宋体"/>
          <w:b/>
          <w:bCs/>
          <w:color w:val="000000" w:themeColor="text1"/>
          <w:kern w:val="0"/>
          <w:sz w:val="28"/>
          <w:szCs w:val="28"/>
          <w:highlight w:val="none"/>
          <w14:textFill>
            <w14:solidFill>
              <w14:schemeClr w14:val="tx1"/>
            </w14:solidFill>
          </w14:textFill>
        </w:rPr>
        <w:t>项目编号：</w:t>
      </w:r>
      <w:bookmarkEnd w:id="7"/>
      <w:bookmarkEnd w:id="8"/>
      <w:bookmarkEnd w:id="9"/>
      <w:r>
        <w:rPr>
          <w:rFonts w:hint="eastAsia" w:ascii="宋体" w:hAnsi="宋体" w:cs="宋体"/>
          <w:b/>
          <w:bCs/>
          <w:color w:val="000000" w:themeColor="text1"/>
          <w:kern w:val="0"/>
          <w:sz w:val="28"/>
          <w:szCs w:val="28"/>
          <w:highlight w:val="none"/>
          <w:lang w:val="en-US" w:eastAsia="zh-CN"/>
          <w14:textFill>
            <w14:solidFill>
              <w14:schemeClr w14:val="tx1"/>
            </w14:solidFill>
          </w14:textFill>
        </w:rPr>
        <w:t>RRZB-2024-029</w:t>
      </w:r>
    </w:p>
    <w:p>
      <w:pPr>
        <w:pStyle w:val="10"/>
        <w:rPr>
          <w:rFonts w:hint="default"/>
          <w:color w:val="000000" w:themeColor="text1"/>
          <w:lang w:val="en-US" w:eastAsia="zh-CN"/>
          <w14:textFill>
            <w14:solidFill>
              <w14:schemeClr w14:val="tx1"/>
            </w14:solidFill>
          </w14:textFill>
        </w:rPr>
      </w:pPr>
    </w:p>
    <w:p>
      <w:pPr>
        <w:adjustRightInd w:val="0"/>
        <w:ind w:left="2249" w:hanging="2249" w:hangingChars="700"/>
        <w:jc w:val="left"/>
        <w:textAlignment w:val="baseline"/>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    </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p>
    <w:p>
      <w:pPr>
        <w:pStyle w:val="26"/>
        <w:ind w:left="0" w:leftChars="0" w:firstLine="0" w:firstLineChars="0"/>
        <w:rPr>
          <w:color w:val="000000" w:themeColor="text1"/>
          <w:highlight w:val="none"/>
          <w14:textFill>
            <w14:solidFill>
              <w14:schemeClr w14:val="tx1"/>
            </w14:solidFill>
          </w14:textFill>
        </w:rPr>
      </w:pPr>
    </w:p>
    <w:p>
      <w:pPr>
        <w:pStyle w:val="8"/>
        <w:rPr>
          <w:color w:val="000000" w:themeColor="text1"/>
          <w:highlight w:val="none"/>
          <w14:textFill>
            <w14:solidFill>
              <w14:schemeClr w14:val="tx1"/>
            </w14:solidFill>
          </w14:textFill>
        </w:rPr>
      </w:pPr>
    </w:p>
    <w:p>
      <w:pPr>
        <w:pStyle w:val="8"/>
        <w:rPr>
          <w:color w:val="000000" w:themeColor="text1"/>
          <w:highlight w:val="none"/>
          <w14:textFill>
            <w14:solidFill>
              <w14:schemeClr w14:val="tx1"/>
            </w14:solidFill>
          </w14:textFill>
        </w:rPr>
      </w:pPr>
    </w:p>
    <w:p>
      <w:pPr>
        <w:pStyle w:val="8"/>
        <w:rPr>
          <w:color w:val="000000" w:themeColor="text1"/>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宋体"/>
          <w:color w:val="000000" w:themeColor="text1"/>
          <w:kern w:val="0"/>
          <w:sz w:val="32"/>
          <w:szCs w:val="32"/>
          <w:highlight w:val="none"/>
          <w14:textFill>
            <w14:solidFill>
              <w14:schemeClr w14:val="tx1"/>
            </w14:solidFill>
          </w14:textFill>
        </w:rPr>
      </w:pPr>
    </w:p>
    <w:p>
      <w:pPr>
        <w:adjustRightInd w:val="0"/>
        <w:snapToGrid w:val="0"/>
        <w:spacing w:line="480" w:lineRule="auto"/>
        <w:ind w:firstLine="2530" w:firstLineChars="900"/>
        <w:jc w:val="both"/>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10" w:name="_Toc2474"/>
      <w:bookmarkStart w:id="11" w:name="_Toc29932"/>
      <w:bookmarkStart w:id="12" w:name="_Toc17425"/>
      <w:r>
        <w:rPr>
          <w:rFonts w:hint="eastAsia" w:ascii="宋体" w:hAnsi="宋体" w:eastAsia="宋体" w:cs="宋体"/>
          <w:b/>
          <w:bCs/>
          <w:color w:val="000000" w:themeColor="text1"/>
          <w:kern w:val="0"/>
          <w:sz w:val="28"/>
          <w:szCs w:val="28"/>
          <w:highlight w:val="none"/>
          <w14:textFill>
            <w14:solidFill>
              <w14:schemeClr w14:val="tx1"/>
            </w14:solidFill>
          </w14:textFill>
        </w:rPr>
        <w:t>采购人：</w:t>
      </w:r>
      <w:r>
        <w:rPr>
          <w:rFonts w:hint="eastAsia" w:ascii="宋体" w:hAnsi="宋体" w:cs="宋体"/>
          <w:b/>
          <w:bCs/>
          <w:color w:val="000000" w:themeColor="text1"/>
          <w:kern w:val="0"/>
          <w:sz w:val="28"/>
          <w:szCs w:val="28"/>
          <w:highlight w:val="none"/>
          <w:u w:val="single"/>
          <w:lang w:val="en-US" w:eastAsia="zh-CN"/>
          <w14:textFill>
            <w14:solidFill>
              <w14:schemeClr w14:val="tx1"/>
            </w14:solidFill>
          </w14:textFill>
        </w:rPr>
        <w:t>玉溪市生态环境局</w:t>
      </w:r>
      <w:r>
        <w:rPr>
          <w:rFonts w:hint="eastAsia" w:ascii="宋体" w:hAnsi="宋体" w:eastAsia="宋体" w:cs="宋体"/>
          <w:b/>
          <w:bCs/>
          <w:color w:val="000000" w:themeColor="text1"/>
          <w:kern w:val="0"/>
          <w:sz w:val="28"/>
          <w:szCs w:val="28"/>
          <w:highlight w:val="none"/>
          <w:u w:val="single"/>
          <w14:textFill>
            <w14:solidFill>
              <w14:schemeClr w14:val="tx1"/>
            </w14:solidFill>
          </w14:textFill>
        </w:rPr>
        <w:t>(盖章)</w:t>
      </w:r>
      <w:bookmarkEnd w:id="10"/>
      <w:bookmarkEnd w:id="11"/>
      <w:bookmarkEnd w:id="12"/>
    </w:p>
    <w:p>
      <w:pPr>
        <w:adjustRightInd w:val="0"/>
        <w:snapToGrid w:val="0"/>
        <w:spacing w:line="480" w:lineRule="auto"/>
        <w:jc w:val="both"/>
        <w:rPr>
          <w:rFonts w:hint="eastAsia" w:ascii="宋体" w:hAnsi="宋体" w:eastAsia="宋体" w:cs="宋体"/>
          <w:b/>
          <w:bCs/>
          <w:color w:val="000000" w:themeColor="text1"/>
          <w:kern w:val="0"/>
          <w:sz w:val="28"/>
          <w:szCs w:val="28"/>
          <w:highlight w:val="none"/>
          <w14:textFill>
            <w14:solidFill>
              <w14:schemeClr w14:val="tx1"/>
            </w14:solidFill>
          </w14:textFill>
        </w:rPr>
      </w:pPr>
    </w:p>
    <w:p>
      <w:pPr>
        <w:adjustRightInd w:val="0"/>
        <w:snapToGrid w:val="0"/>
        <w:spacing w:line="480" w:lineRule="auto"/>
        <w:jc w:val="center"/>
        <w:rPr>
          <w:rFonts w:hint="eastAsia" w:ascii="宋体" w:hAnsi="宋体" w:eastAsia="宋体" w:cs="宋体"/>
          <w:b/>
          <w:bCs/>
          <w:color w:val="000000" w:themeColor="text1"/>
          <w:kern w:val="0"/>
          <w:sz w:val="28"/>
          <w:szCs w:val="28"/>
          <w:highlight w:val="none"/>
          <w:u w:val="singl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采购代理机构：</w:t>
      </w:r>
      <w:r>
        <w:rPr>
          <w:rFonts w:hint="eastAsia" w:ascii="宋体" w:hAnsi="宋体" w:eastAsia="宋体" w:cs="宋体"/>
          <w:b/>
          <w:bCs/>
          <w:color w:val="000000" w:themeColor="text1"/>
          <w:kern w:val="0"/>
          <w:sz w:val="28"/>
          <w:szCs w:val="28"/>
          <w:highlight w:val="none"/>
          <w:u w:val="single"/>
          <w14:textFill>
            <w14:solidFill>
              <w14:schemeClr w14:val="tx1"/>
            </w14:solidFill>
          </w14:textFill>
        </w:rPr>
        <w:t>云南</w:t>
      </w:r>
      <w:r>
        <w:rPr>
          <w:rFonts w:hint="eastAsia" w:ascii="宋体" w:hAnsi="宋体" w:eastAsia="宋体" w:cs="宋体"/>
          <w:b/>
          <w:bCs/>
          <w:color w:val="000000" w:themeColor="text1"/>
          <w:kern w:val="0"/>
          <w:sz w:val="28"/>
          <w:szCs w:val="28"/>
          <w:highlight w:val="none"/>
          <w:u w:val="single"/>
          <w:lang w:val="en-US" w:eastAsia="zh-CN"/>
          <w14:textFill>
            <w14:solidFill>
              <w14:schemeClr w14:val="tx1"/>
            </w14:solidFill>
          </w14:textFill>
        </w:rPr>
        <w:t>闰仁</w:t>
      </w:r>
      <w:r>
        <w:rPr>
          <w:rFonts w:hint="eastAsia" w:ascii="宋体" w:hAnsi="宋体" w:eastAsia="宋体" w:cs="宋体"/>
          <w:b/>
          <w:bCs/>
          <w:color w:val="000000" w:themeColor="text1"/>
          <w:kern w:val="0"/>
          <w:sz w:val="28"/>
          <w:szCs w:val="28"/>
          <w:highlight w:val="none"/>
          <w:u w:val="single"/>
          <w14:textFill>
            <w14:solidFill>
              <w14:schemeClr w14:val="tx1"/>
            </w14:solidFill>
          </w14:textFill>
        </w:rPr>
        <w:t>项目管理咨询有限公司 (盖章)</w:t>
      </w:r>
    </w:p>
    <w:p>
      <w:pPr>
        <w:adjustRightInd w:val="0"/>
        <w:snapToGrid w:val="0"/>
        <w:spacing w:line="480" w:lineRule="auto"/>
        <w:ind w:firstLine="3935" w:firstLineChars="1400"/>
        <w:jc w:val="both"/>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pPr>
    </w:p>
    <w:p>
      <w:pPr>
        <w:adjustRightInd w:val="0"/>
        <w:snapToGrid w:val="0"/>
        <w:spacing w:line="480" w:lineRule="auto"/>
        <w:ind w:firstLine="3935" w:firstLineChars="1400"/>
        <w:jc w:val="both"/>
        <w:rPr>
          <w:rFonts w:ascii="宋体" w:hAnsi="宋体" w:cs="宋体"/>
          <w:color w:val="000000" w:themeColor="text1"/>
          <w:highlight w:val="none"/>
          <w14:textFill>
            <w14:solidFill>
              <w14:schemeClr w14:val="tx1"/>
            </w14:solidFill>
          </w14:textFill>
        </w:rPr>
        <w:sectPr>
          <w:headerReference r:id="rId3" w:type="default"/>
          <w:footerReference r:id="rId4" w:type="default"/>
          <w:pgSz w:w="11906" w:h="16838"/>
          <w:pgMar w:top="1440" w:right="1199" w:bottom="1361" w:left="1247" w:header="851" w:footer="992" w:gutter="0"/>
          <w:cols w:space="720" w:num="1"/>
          <w:docGrid w:type="lines" w:linePitch="312" w:charSpace="0"/>
        </w:sectPr>
      </w:pPr>
      <w: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t>202</w:t>
      </w:r>
      <w:r>
        <w:rPr>
          <w:rFonts w:hint="eastAsia" w:ascii="宋体" w:hAnsi="宋体" w:cs="宋体"/>
          <w:b/>
          <w:bCs/>
          <w:color w:val="000000" w:themeColor="text1"/>
          <w:kern w:val="0"/>
          <w:sz w:val="28"/>
          <w:szCs w:val="28"/>
          <w:highlight w:val="none"/>
          <w:lang w:val="en-US" w:eastAsia="zh-CN"/>
          <w14:textFill>
            <w14:solidFill>
              <w14:schemeClr w14:val="tx1"/>
            </w14:solidFill>
          </w14:textFill>
        </w:rPr>
        <w:t>4</w:t>
      </w:r>
      <w:r>
        <w:rPr>
          <w:rFonts w:hint="eastAsia" w:ascii="宋体" w:hAnsi="宋体" w:eastAsia="宋体" w:cs="宋体"/>
          <w:b/>
          <w:bCs/>
          <w:color w:val="000000" w:themeColor="text1"/>
          <w:kern w:val="0"/>
          <w:sz w:val="28"/>
          <w:szCs w:val="28"/>
          <w:highlight w:val="none"/>
          <w14:textFill>
            <w14:solidFill>
              <w14:schemeClr w14:val="tx1"/>
            </w14:solidFill>
          </w14:textFill>
        </w:rPr>
        <w:t>年</w:t>
      </w:r>
      <w:r>
        <w:rPr>
          <w:rFonts w:hint="eastAsia" w:ascii="宋体" w:hAnsi="宋体" w:cs="宋体"/>
          <w:b/>
          <w:bCs/>
          <w:color w:val="000000" w:themeColor="text1"/>
          <w:kern w:val="0"/>
          <w:sz w:val="28"/>
          <w:szCs w:val="28"/>
          <w:highlight w:val="none"/>
          <w:lang w:val="en-US" w:eastAsia="zh-CN"/>
          <w14:textFill>
            <w14:solidFill>
              <w14:schemeClr w14:val="tx1"/>
            </w14:solidFill>
          </w14:textFill>
        </w:rPr>
        <w:t>5</w:t>
      </w:r>
      <w:r>
        <w:rPr>
          <w:rFonts w:hint="eastAsia" w:ascii="宋体" w:hAnsi="宋体" w:eastAsia="宋体" w:cs="宋体"/>
          <w:b/>
          <w:bCs/>
          <w:color w:val="000000" w:themeColor="text1"/>
          <w:kern w:val="0"/>
          <w:sz w:val="28"/>
          <w:szCs w:val="28"/>
          <w:highlight w:val="none"/>
          <w14:textFill>
            <w14:solidFill>
              <w14:schemeClr w14:val="tx1"/>
            </w14:solidFill>
          </w14:textFill>
        </w:rPr>
        <w:t>月</w:t>
      </w:r>
    </w:p>
    <w:p>
      <w:pPr>
        <w:pStyle w:val="18"/>
        <w:spacing w:line="360" w:lineRule="auto"/>
        <w:ind w:firstLine="3654" w:firstLineChars="700"/>
        <w:jc w:val="both"/>
        <w:rPr>
          <w:rFonts w:hint="eastAsia" w:ascii="宋体" w:hAnsi="宋体" w:cs="宋体"/>
          <w:b/>
          <w:color w:val="000000" w:themeColor="text1"/>
          <w:sz w:val="52"/>
          <w:szCs w:val="44"/>
          <w:highlight w:val="none"/>
          <w:lang w:val="en-US" w:eastAsia="zh-CN"/>
          <w14:textFill>
            <w14:solidFill>
              <w14:schemeClr w14:val="tx1"/>
            </w14:solidFill>
          </w14:textFill>
        </w:rPr>
      </w:pPr>
      <w:r>
        <w:rPr>
          <w:rFonts w:hint="eastAsia" w:ascii="宋体" w:hAnsi="宋体" w:cs="宋体"/>
          <w:b/>
          <w:color w:val="000000" w:themeColor="text1"/>
          <w:sz w:val="52"/>
          <w:szCs w:val="44"/>
          <w:highlight w:val="none"/>
          <w:lang w:val="en-US" w:eastAsia="zh-CN"/>
          <w14:textFill>
            <w14:solidFill>
              <w14:schemeClr w14:val="tx1"/>
            </w14:solidFill>
          </w14:textFill>
        </w:rPr>
        <w:t>注意事项</w:t>
      </w:r>
    </w:p>
    <w:p>
      <w:pPr>
        <w:spacing w:line="440" w:lineRule="exact"/>
        <w:rPr>
          <w:rFonts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致各</w:t>
      </w:r>
      <w:r>
        <w:rPr>
          <w:rFonts w:hint="eastAsia" w:ascii="宋体" w:hAnsi="宋体" w:eastAsia="宋体" w:cs="宋体"/>
          <w:b/>
          <w:bCs/>
          <w:color w:val="000000" w:themeColor="text1"/>
          <w:sz w:val="30"/>
          <w:szCs w:val="30"/>
          <w:lang w:val="en-US" w:eastAsia="zh-CN"/>
          <w14:textFill>
            <w14:solidFill>
              <w14:schemeClr w14:val="tx1"/>
            </w14:solidFill>
          </w14:textFill>
        </w:rPr>
        <w:t>磋商</w:t>
      </w:r>
      <w:r>
        <w:rPr>
          <w:rFonts w:hint="eastAsia" w:ascii="宋体" w:hAnsi="宋体" w:eastAsia="宋体" w:cs="宋体"/>
          <w:b/>
          <w:bCs/>
          <w:color w:val="000000" w:themeColor="text1"/>
          <w:sz w:val="30"/>
          <w:szCs w:val="30"/>
          <w14:textFill>
            <w14:solidFill>
              <w14:schemeClr w14:val="tx1"/>
            </w14:solidFill>
          </w14:textFill>
        </w:rPr>
        <w:t>申请人：</w:t>
      </w:r>
    </w:p>
    <w:p>
      <w:pPr>
        <w:widowControl/>
        <w:spacing w:line="360" w:lineRule="auto"/>
        <w:ind w:left="630"/>
        <w:jc w:val="left"/>
        <w:rPr>
          <w:rFonts w:ascii="宋体" w:hAnsi="宋体" w:eastAsia="宋体" w:cs="宋体"/>
          <w:color w:val="000000" w:themeColor="text1"/>
          <w:kern w:val="0"/>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themeColor="text1"/>
          <w:kern w:val="0"/>
          <w:sz w:val="30"/>
          <w:szCs w:val="30"/>
          <w14:textFill>
            <w14:solidFill>
              <w14:schemeClr w14:val="tx1"/>
            </w14:solidFill>
          </w14:textFill>
        </w:rPr>
      </w:pPr>
      <w:r>
        <w:rPr>
          <w:rFonts w:hint="eastAsia" w:ascii="宋体" w:hAnsi="宋体" w:eastAsia="宋体" w:cs="宋体"/>
          <w:b/>
          <w:bCs/>
          <w:color w:val="000000" w:themeColor="text1"/>
          <w:kern w:val="0"/>
          <w:sz w:val="30"/>
          <w:szCs w:val="30"/>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0"/>
          <w:szCs w:val="30"/>
          <w14:textFill>
            <w14:solidFill>
              <w14:schemeClr w14:val="tx1"/>
            </w14:solidFill>
          </w14:textFill>
        </w:rPr>
        <w:t>本项目在政府采购云平台（www.zcygov.cn）上进行采购与</w:t>
      </w:r>
      <w:r>
        <w:rPr>
          <w:rFonts w:hint="eastAsia" w:ascii="宋体" w:hAnsi="宋体" w:cs="宋体"/>
          <w:b/>
          <w:bCs/>
          <w:color w:val="000000" w:themeColor="text1"/>
          <w:kern w:val="0"/>
          <w:sz w:val="30"/>
          <w:szCs w:val="30"/>
          <w:lang w:eastAsia="zh-CN"/>
          <w14:textFill>
            <w14:solidFill>
              <w14:schemeClr w14:val="tx1"/>
            </w14:solidFill>
          </w14:textFill>
        </w:rPr>
        <w:t>提</w:t>
      </w:r>
      <w:r>
        <w:rPr>
          <w:rFonts w:hint="eastAsia" w:ascii="宋体" w:hAnsi="宋体" w:eastAsia="宋体" w:cs="宋体"/>
          <w:b/>
          <w:bCs/>
          <w:color w:val="000000" w:themeColor="text1"/>
          <w:kern w:val="0"/>
          <w:sz w:val="30"/>
          <w:szCs w:val="30"/>
          <w14:textFill>
            <w14:solidFill>
              <w14:schemeClr w14:val="tx1"/>
            </w14:solidFill>
          </w14:textFill>
        </w:rPr>
        <w:t>交响应文件，无需现场递交纸质</w:t>
      </w:r>
      <w:r>
        <w:rPr>
          <w:rFonts w:hint="eastAsia" w:ascii="宋体" w:hAnsi="宋体" w:eastAsia="宋体" w:cs="宋体"/>
          <w:b/>
          <w:bCs/>
          <w:color w:val="000000" w:themeColor="text1"/>
          <w:kern w:val="0"/>
          <w:sz w:val="30"/>
          <w:szCs w:val="30"/>
          <w:lang w:eastAsia="zh-CN"/>
          <w14:textFill>
            <w14:solidFill>
              <w14:schemeClr w14:val="tx1"/>
            </w14:solidFill>
          </w14:textFill>
        </w:rPr>
        <w:t>响应</w:t>
      </w:r>
      <w:r>
        <w:rPr>
          <w:rFonts w:hint="eastAsia" w:ascii="宋体" w:hAnsi="宋体" w:eastAsia="宋体" w:cs="宋体"/>
          <w:b/>
          <w:bCs/>
          <w:color w:val="000000" w:themeColor="text1"/>
          <w:kern w:val="0"/>
          <w:sz w:val="30"/>
          <w:szCs w:val="30"/>
          <w14:textFill>
            <w14:solidFill>
              <w14:schemeClr w14:val="tx1"/>
            </w14:solidFill>
          </w14:textFill>
        </w:rPr>
        <w:t>文件，但应在</w:t>
      </w:r>
      <w:r>
        <w:rPr>
          <w:rFonts w:hint="eastAsia" w:ascii="宋体" w:hAnsi="宋体" w:eastAsia="宋体" w:cs="宋体"/>
          <w:b/>
          <w:bCs/>
          <w:color w:val="000000" w:themeColor="text1"/>
          <w:kern w:val="0"/>
          <w:sz w:val="30"/>
          <w:szCs w:val="30"/>
          <w:lang w:val="en-US" w:eastAsia="zh-CN"/>
          <w14:textFill>
            <w14:solidFill>
              <w14:schemeClr w14:val="tx1"/>
            </w14:solidFill>
          </w14:textFill>
        </w:rPr>
        <w:t>响应</w:t>
      </w:r>
      <w:r>
        <w:rPr>
          <w:rFonts w:hint="eastAsia" w:ascii="宋体" w:hAnsi="宋体" w:eastAsia="宋体" w:cs="宋体"/>
          <w:b/>
          <w:bCs/>
          <w:color w:val="000000" w:themeColor="text1"/>
          <w:kern w:val="0"/>
          <w:sz w:val="30"/>
          <w:szCs w:val="30"/>
          <w14:textFill>
            <w14:solidFill>
              <w14:schemeClr w14:val="tx1"/>
            </w14:solidFill>
          </w14:textFill>
        </w:rPr>
        <w:t>文件</w:t>
      </w:r>
      <w:r>
        <w:rPr>
          <w:rFonts w:hint="eastAsia" w:ascii="宋体" w:hAnsi="宋体" w:cs="宋体"/>
          <w:b/>
          <w:bCs/>
          <w:color w:val="000000" w:themeColor="text1"/>
          <w:kern w:val="0"/>
          <w:sz w:val="30"/>
          <w:szCs w:val="30"/>
          <w:lang w:eastAsia="zh-CN"/>
          <w14:textFill>
            <w14:solidFill>
              <w14:schemeClr w14:val="tx1"/>
            </w14:solidFill>
          </w14:textFill>
        </w:rPr>
        <w:t>提</w:t>
      </w:r>
      <w:r>
        <w:rPr>
          <w:rFonts w:hint="eastAsia" w:ascii="宋体" w:hAnsi="宋体" w:eastAsia="宋体" w:cs="宋体"/>
          <w:b/>
          <w:bCs/>
          <w:color w:val="000000" w:themeColor="text1"/>
          <w:kern w:val="0"/>
          <w:sz w:val="30"/>
          <w:szCs w:val="30"/>
          <w14:textFill>
            <w14:solidFill>
              <w14:schemeClr w14:val="tx1"/>
            </w14:solidFill>
          </w14:textFill>
        </w:rPr>
        <w:t>交截止</w:t>
      </w:r>
      <w:r>
        <w:rPr>
          <w:rFonts w:hint="eastAsia" w:ascii="宋体" w:hAnsi="宋体" w:eastAsia="宋体" w:cs="宋体"/>
          <w:b/>
          <w:bCs/>
          <w:color w:val="000000" w:themeColor="text1"/>
          <w:kern w:val="0"/>
          <w:sz w:val="30"/>
          <w:szCs w:val="30"/>
          <w:lang w:val="en-US" w:eastAsia="zh-CN"/>
          <w14:textFill>
            <w14:solidFill>
              <w14:schemeClr w14:val="tx1"/>
            </w14:solidFill>
          </w14:textFill>
        </w:rPr>
        <w:t>前</w:t>
      </w:r>
      <w:r>
        <w:rPr>
          <w:rFonts w:hint="eastAsia" w:ascii="宋体" w:hAnsi="宋体" w:eastAsia="宋体" w:cs="宋体"/>
          <w:b/>
          <w:bCs/>
          <w:color w:val="000000" w:themeColor="text1"/>
          <w:kern w:val="0"/>
          <w:sz w:val="30"/>
          <w:szCs w:val="30"/>
          <w14:textFill>
            <w14:solidFill>
              <w14:schemeClr w14:val="tx1"/>
            </w14:solidFill>
          </w14:textFill>
        </w:rPr>
        <w:t>登录系统，并根据开标系统的提示操作解密</w:t>
      </w:r>
      <w:r>
        <w:rPr>
          <w:rFonts w:hint="eastAsia" w:ascii="宋体" w:hAnsi="宋体" w:eastAsia="宋体" w:cs="宋体"/>
          <w:b/>
          <w:bCs/>
          <w:color w:val="000000" w:themeColor="text1"/>
          <w:kern w:val="0"/>
          <w:sz w:val="30"/>
          <w:szCs w:val="30"/>
          <w:lang w:eastAsia="zh-CN"/>
          <w14:textFill>
            <w14:solidFill>
              <w14:schemeClr w14:val="tx1"/>
            </w14:solidFill>
          </w14:textFill>
        </w:rPr>
        <w:t>响应</w:t>
      </w:r>
      <w:r>
        <w:rPr>
          <w:rFonts w:hint="eastAsia" w:ascii="宋体" w:hAnsi="宋体" w:eastAsia="宋体" w:cs="宋体"/>
          <w:b/>
          <w:bCs/>
          <w:color w:val="000000" w:themeColor="text1"/>
          <w:kern w:val="0"/>
          <w:sz w:val="30"/>
          <w:szCs w:val="30"/>
          <w14:textFill>
            <w14:solidFill>
              <w14:schemeClr w14:val="tx1"/>
            </w14:solidFill>
          </w14:textFill>
        </w:rPr>
        <w:t>文件。</w:t>
      </w:r>
    </w:p>
    <w:p>
      <w:pPr>
        <w:spacing w:line="360" w:lineRule="auto"/>
        <w:jc w:val="left"/>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 xml:space="preserve"> </w:t>
      </w:r>
    </w:p>
    <w:p>
      <w:pPr>
        <w:spacing w:line="360" w:lineRule="auto"/>
        <w:rPr>
          <w:rFonts w:hint="eastAsia" w:ascii="宋体" w:hAnsi="宋体" w:eastAsia="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宋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宋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宋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宋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宋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宋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bookmarkStart w:id="13" w:name="_Toc1400"/>
      <w:bookmarkStart w:id="14" w:name="_Toc5985"/>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outlineLvl w:val="9"/>
        <w:rPr>
          <w:rFonts w:ascii="宋体" w:hAnsi="宋体" w:cs="宋体"/>
          <w:b/>
          <w:bCs/>
          <w:color w:val="000000" w:themeColor="text1"/>
          <w:kern w:val="0"/>
          <w:sz w:val="32"/>
          <w:szCs w:val="32"/>
          <w:highlight w:val="none"/>
          <w14:textFill>
            <w14:solidFill>
              <w14:schemeClr w14:val="tx1"/>
            </w14:solidFill>
          </w14:textFill>
        </w:rPr>
      </w:pPr>
    </w:p>
    <w:bookmarkEnd w:id="13"/>
    <w:bookmarkEnd w:id="14"/>
    <w:sdt>
      <w:sdtPr>
        <w:rPr>
          <w:rFonts w:ascii="宋体" w:hAnsi="宋体" w:eastAsia="宋体" w:cs="Times New Roman"/>
          <w:b/>
          <w:bCs/>
          <w:color w:val="000000" w:themeColor="text1"/>
          <w:kern w:val="2"/>
          <w:sz w:val="36"/>
          <w:szCs w:val="44"/>
          <w:highlight w:val="none"/>
          <w:lang w:val="en-US" w:eastAsia="zh-CN" w:bidi="ar-SA"/>
          <w14:textFill>
            <w14:solidFill>
              <w14:schemeClr w14:val="tx1"/>
            </w14:solidFill>
          </w14:textFill>
        </w:rPr>
        <w:id w:val="147477429"/>
        <w15:color w:val="DBDBDB"/>
        <w:docPartObj>
          <w:docPartGallery w:val="Table of Contents"/>
          <w:docPartUnique/>
        </w:docPartObj>
      </w:sdtPr>
      <w:sdtEndPr>
        <w:rPr>
          <w:rFonts w:ascii="宋体" w:hAnsi="宋体" w:eastAsia="宋体" w:cs="宋体"/>
          <w:b/>
          <w:bCs/>
          <w:color w:val="000000" w:themeColor="text1"/>
          <w:kern w:val="0"/>
          <w:sz w:val="21"/>
          <w:szCs w:val="32"/>
          <w:highlight w:val="none"/>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b/>
              <w:bCs/>
              <w:color w:val="000000" w:themeColor="text1"/>
              <w:sz w:val="36"/>
              <w:szCs w:val="44"/>
              <w:highlight w:val="none"/>
              <w14:textFill>
                <w14:solidFill>
                  <w14:schemeClr w14:val="tx1"/>
                </w14:solidFill>
              </w14:textFill>
            </w:rPr>
          </w:pPr>
          <w:r>
            <w:rPr>
              <w:rFonts w:ascii="宋体" w:hAnsi="宋体" w:eastAsia="宋体"/>
              <w:b/>
              <w:bCs/>
              <w:color w:val="000000" w:themeColor="text1"/>
              <w:sz w:val="36"/>
              <w:szCs w:val="44"/>
              <w:highlight w:val="none"/>
              <w14:textFill>
                <w14:solidFill>
                  <w14:schemeClr w14:val="tx1"/>
                </w14:solidFill>
              </w14:textFill>
            </w:rPr>
            <w:t>目录</w:t>
          </w:r>
        </w:p>
        <w:p>
          <w:pPr>
            <w:pStyle w:val="35"/>
            <w:tabs>
              <w:tab w:val="right" w:leader="dot" w:pos="9412"/>
            </w:tabs>
            <w:rPr>
              <w:color w:val="000000" w:themeColor="text1"/>
              <w:highlight w:val="none"/>
              <w14:textFill>
                <w14:solidFill>
                  <w14:schemeClr w14:val="tx1"/>
                </w14:solidFill>
              </w14:textFill>
            </w:rPr>
          </w:pPr>
          <w:r>
            <w:rPr>
              <w:rFonts w:ascii="宋体" w:hAnsi="宋体" w:cs="宋体"/>
              <w:color w:val="000000" w:themeColor="text1"/>
              <w:kern w:val="0"/>
              <w:sz w:val="32"/>
              <w:szCs w:val="32"/>
              <w:highlight w:val="none"/>
              <w14:textFill>
                <w14:solidFill>
                  <w14:schemeClr w14:val="tx1"/>
                </w14:solidFill>
              </w14:textFill>
            </w:rPr>
            <w:fldChar w:fldCharType="begin"/>
          </w:r>
          <w:r>
            <w:rPr>
              <w:rFonts w:ascii="宋体" w:hAnsi="宋体" w:cs="宋体"/>
              <w:color w:val="000000" w:themeColor="text1"/>
              <w:kern w:val="0"/>
              <w:sz w:val="32"/>
              <w:szCs w:val="32"/>
              <w:highlight w:val="none"/>
              <w14:textFill>
                <w14:solidFill>
                  <w14:schemeClr w14:val="tx1"/>
                </w14:solidFill>
              </w14:textFill>
            </w:rPr>
            <w:instrText xml:space="preserve">TOC \o "1-1" \h \u </w:instrText>
          </w:r>
          <w:r>
            <w:rPr>
              <w:rFonts w:ascii="宋体" w:hAnsi="宋体" w:cs="宋体"/>
              <w:color w:val="000000" w:themeColor="text1"/>
              <w:kern w:val="0"/>
              <w:sz w:val="32"/>
              <w:szCs w:val="32"/>
              <w:highlight w:val="none"/>
              <w14:textFill>
                <w14:solidFill>
                  <w14:schemeClr w14:val="tx1"/>
                </w14:solidFill>
              </w14:textFill>
            </w:rPr>
            <w:fldChar w:fldCharType="separate"/>
          </w:r>
        </w:p>
        <w:p>
          <w:pPr>
            <w:pStyle w:val="35"/>
            <w:tabs>
              <w:tab w:val="right" w:leader="dot" w:pos="9412"/>
            </w:tabs>
            <w:spacing w:line="480" w:lineRule="auto"/>
            <w:rPr>
              <w:b/>
              <w:bCs/>
              <w:color w:val="000000" w:themeColor="text1"/>
              <w:sz w:val="24"/>
              <w:szCs w:val="24"/>
              <w:highlight w:val="none"/>
              <w14:textFill>
                <w14:solidFill>
                  <w14:schemeClr w14:val="tx1"/>
                </w14:solidFill>
              </w14:textFill>
            </w:rPr>
          </w:pPr>
          <w:r>
            <w:rPr>
              <w:rFonts w:ascii="宋体" w:hAnsi="宋体" w:cs="宋体"/>
              <w:b/>
              <w:bCs/>
              <w:color w:val="000000" w:themeColor="text1"/>
              <w:kern w:val="0"/>
              <w:sz w:val="24"/>
              <w:szCs w:val="24"/>
              <w:highlight w:val="none"/>
              <w14:textFill>
                <w14:solidFill>
                  <w14:schemeClr w14:val="tx1"/>
                </w14:solidFill>
              </w14:textFill>
            </w:rPr>
            <w:fldChar w:fldCharType="begin"/>
          </w:r>
          <w:r>
            <w:rPr>
              <w:rFonts w:ascii="宋体" w:hAnsi="宋体" w:cs="宋体"/>
              <w:b/>
              <w:bCs/>
              <w:color w:val="000000" w:themeColor="text1"/>
              <w:kern w:val="0"/>
              <w:sz w:val="24"/>
              <w:szCs w:val="24"/>
              <w:highlight w:val="none"/>
              <w14:textFill>
                <w14:solidFill>
                  <w14:schemeClr w14:val="tx1"/>
                </w14:solidFill>
              </w14:textFill>
            </w:rPr>
            <w:instrText xml:space="preserve"> HYPERLINK \l _Toc23342 </w:instrText>
          </w:r>
          <w:r>
            <w:rPr>
              <w:rFonts w:ascii="宋体" w:hAnsi="宋体" w:cs="宋体"/>
              <w:b/>
              <w:bCs/>
              <w:color w:val="000000" w:themeColor="text1"/>
              <w:kern w:val="0"/>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第一章 竞争性磋商公告</w:t>
          </w:r>
          <w:r>
            <w:rPr>
              <w:b/>
              <w:bCs/>
              <w:color w:val="000000" w:themeColor="text1"/>
              <w:sz w:val="24"/>
              <w:szCs w:val="24"/>
              <w:highlight w:val="none"/>
              <w14:textFill>
                <w14:solidFill>
                  <w14:schemeClr w14:val="tx1"/>
                </w14:solidFill>
              </w14:textFill>
            </w:rPr>
            <w:tab/>
          </w:r>
          <w:r>
            <w:rPr>
              <w:b/>
              <w:bCs/>
              <w:color w:val="000000" w:themeColor="text1"/>
              <w:sz w:val="24"/>
              <w:szCs w:val="24"/>
              <w:highlight w:val="none"/>
              <w14:textFill>
                <w14:solidFill>
                  <w14:schemeClr w14:val="tx1"/>
                </w14:solidFill>
              </w14:textFill>
            </w:rPr>
            <w:fldChar w:fldCharType="begin"/>
          </w:r>
          <w:r>
            <w:rPr>
              <w:b/>
              <w:bCs/>
              <w:color w:val="000000" w:themeColor="text1"/>
              <w:sz w:val="24"/>
              <w:szCs w:val="24"/>
              <w:highlight w:val="none"/>
              <w14:textFill>
                <w14:solidFill>
                  <w14:schemeClr w14:val="tx1"/>
                </w14:solidFill>
              </w14:textFill>
            </w:rPr>
            <w:instrText xml:space="preserve"> PAGEREF _Toc23342 \h </w:instrText>
          </w:r>
          <w:r>
            <w:rPr>
              <w:b/>
              <w:bCs/>
              <w:color w:val="000000" w:themeColor="text1"/>
              <w:sz w:val="24"/>
              <w:szCs w:val="24"/>
              <w:highlight w:val="none"/>
              <w14:textFill>
                <w14:solidFill>
                  <w14:schemeClr w14:val="tx1"/>
                </w14:solidFill>
              </w14:textFill>
            </w:rPr>
            <w:fldChar w:fldCharType="separate"/>
          </w:r>
          <w:r>
            <w:rPr>
              <w:b/>
              <w:bCs/>
              <w:color w:val="000000" w:themeColor="text1"/>
              <w:sz w:val="24"/>
              <w:szCs w:val="24"/>
              <w:highlight w:val="none"/>
              <w14:textFill>
                <w14:solidFill>
                  <w14:schemeClr w14:val="tx1"/>
                </w14:solidFill>
              </w14:textFill>
            </w:rPr>
            <w:t>3</w:t>
          </w:r>
          <w:r>
            <w:rPr>
              <w:b/>
              <w:bCs/>
              <w:color w:val="000000" w:themeColor="text1"/>
              <w:sz w:val="24"/>
              <w:szCs w:val="24"/>
              <w:highlight w:val="none"/>
              <w14:textFill>
                <w14:solidFill>
                  <w14:schemeClr w14:val="tx1"/>
                </w14:solidFill>
              </w14:textFill>
            </w:rPr>
            <w:fldChar w:fldCharType="end"/>
          </w:r>
          <w:r>
            <w:rPr>
              <w:rFonts w:ascii="宋体" w:hAnsi="宋体" w:cs="宋体"/>
              <w:b/>
              <w:bCs/>
              <w:color w:val="000000" w:themeColor="text1"/>
              <w:kern w:val="0"/>
              <w:sz w:val="24"/>
              <w:szCs w:val="24"/>
              <w:highlight w:val="none"/>
              <w14:textFill>
                <w14:solidFill>
                  <w14:schemeClr w14:val="tx1"/>
                </w14:solidFill>
              </w14:textFill>
            </w:rPr>
            <w:fldChar w:fldCharType="end"/>
          </w:r>
        </w:p>
        <w:p>
          <w:pPr>
            <w:pStyle w:val="35"/>
            <w:tabs>
              <w:tab w:val="right" w:leader="dot" w:pos="9412"/>
            </w:tabs>
            <w:spacing w:line="480" w:lineRule="auto"/>
            <w:rPr>
              <w:b/>
              <w:bCs/>
              <w:color w:val="000000" w:themeColor="text1"/>
              <w:sz w:val="24"/>
              <w:szCs w:val="24"/>
              <w:highlight w:val="none"/>
              <w14:textFill>
                <w14:solidFill>
                  <w14:schemeClr w14:val="tx1"/>
                </w14:solidFill>
              </w14:textFill>
            </w:rPr>
          </w:pPr>
          <w:r>
            <w:rPr>
              <w:rFonts w:ascii="宋体" w:hAnsi="宋体" w:cs="宋体"/>
              <w:b/>
              <w:bCs/>
              <w:color w:val="000000" w:themeColor="text1"/>
              <w:kern w:val="0"/>
              <w:sz w:val="24"/>
              <w:szCs w:val="24"/>
              <w:highlight w:val="none"/>
              <w14:textFill>
                <w14:solidFill>
                  <w14:schemeClr w14:val="tx1"/>
                </w14:solidFill>
              </w14:textFill>
            </w:rPr>
            <w:fldChar w:fldCharType="begin"/>
          </w:r>
          <w:r>
            <w:rPr>
              <w:rFonts w:ascii="宋体" w:hAnsi="宋体" w:cs="宋体"/>
              <w:b/>
              <w:bCs/>
              <w:color w:val="000000" w:themeColor="text1"/>
              <w:kern w:val="0"/>
              <w:sz w:val="24"/>
              <w:szCs w:val="24"/>
              <w:highlight w:val="none"/>
              <w14:textFill>
                <w14:solidFill>
                  <w14:schemeClr w14:val="tx1"/>
                </w14:solidFill>
              </w14:textFill>
            </w:rPr>
            <w:instrText xml:space="preserve"> HYPERLINK \l _Toc4011 </w:instrText>
          </w:r>
          <w:r>
            <w:rPr>
              <w:rFonts w:ascii="宋体" w:hAnsi="宋体" w:cs="宋体"/>
              <w:b/>
              <w:bCs/>
              <w:color w:val="000000" w:themeColor="text1"/>
              <w:kern w:val="0"/>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第二章 供应商须知</w:t>
          </w:r>
          <w:r>
            <w:rPr>
              <w:b/>
              <w:bCs/>
              <w:color w:val="000000" w:themeColor="text1"/>
              <w:sz w:val="24"/>
              <w:szCs w:val="24"/>
              <w:highlight w:val="none"/>
              <w14:textFill>
                <w14:solidFill>
                  <w14:schemeClr w14:val="tx1"/>
                </w14:solidFill>
              </w14:textFill>
            </w:rPr>
            <w:tab/>
          </w:r>
          <w:r>
            <w:rPr>
              <w:rFonts w:hint="eastAsia"/>
              <w:b/>
              <w:bCs/>
              <w:color w:val="000000" w:themeColor="text1"/>
              <w:sz w:val="24"/>
              <w:szCs w:val="24"/>
              <w:highlight w:val="none"/>
              <w:lang w:val="en-US" w:eastAsia="zh-CN"/>
              <w14:textFill>
                <w14:solidFill>
                  <w14:schemeClr w14:val="tx1"/>
                </w14:solidFill>
              </w14:textFill>
            </w:rPr>
            <w:t>6</w:t>
          </w:r>
          <w:r>
            <w:rPr>
              <w:rFonts w:ascii="宋体" w:hAnsi="宋体" w:cs="宋体"/>
              <w:b/>
              <w:bCs/>
              <w:color w:val="000000" w:themeColor="text1"/>
              <w:kern w:val="0"/>
              <w:sz w:val="24"/>
              <w:szCs w:val="24"/>
              <w:highlight w:val="none"/>
              <w14:textFill>
                <w14:solidFill>
                  <w14:schemeClr w14:val="tx1"/>
                </w14:solidFill>
              </w14:textFill>
            </w:rPr>
            <w:fldChar w:fldCharType="end"/>
          </w:r>
        </w:p>
        <w:p>
          <w:pPr>
            <w:pStyle w:val="35"/>
            <w:tabs>
              <w:tab w:val="right" w:leader="dot" w:pos="9412"/>
            </w:tabs>
            <w:spacing w:line="480" w:lineRule="auto"/>
            <w:rPr>
              <w:rFonts w:hint="eastAsia" w:eastAsia="宋体"/>
              <w:b/>
              <w:bCs/>
              <w:color w:val="000000" w:themeColor="text1"/>
              <w:sz w:val="24"/>
              <w:szCs w:val="24"/>
              <w:highlight w:val="none"/>
              <w:lang w:val="en-US" w:eastAsia="zh-CN"/>
              <w14:textFill>
                <w14:solidFill>
                  <w14:schemeClr w14:val="tx1"/>
                </w14:solidFill>
              </w14:textFill>
            </w:rPr>
          </w:pPr>
          <w:r>
            <w:rPr>
              <w:rFonts w:ascii="宋体" w:hAnsi="宋体" w:cs="宋体"/>
              <w:b/>
              <w:bCs/>
              <w:color w:val="000000" w:themeColor="text1"/>
              <w:kern w:val="0"/>
              <w:sz w:val="24"/>
              <w:szCs w:val="24"/>
              <w:highlight w:val="none"/>
              <w14:textFill>
                <w14:solidFill>
                  <w14:schemeClr w14:val="tx1"/>
                </w14:solidFill>
              </w14:textFill>
            </w:rPr>
            <w:fldChar w:fldCharType="begin"/>
          </w:r>
          <w:r>
            <w:rPr>
              <w:rFonts w:ascii="宋体" w:hAnsi="宋体" w:cs="宋体"/>
              <w:b/>
              <w:bCs/>
              <w:color w:val="000000" w:themeColor="text1"/>
              <w:kern w:val="0"/>
              <w:sz w:val="24"/>
              <w:szCs w:val="24"/>
              <w:highlight w:val="none"/>
              <w14:textFill>
                <w14:solidFill>
                  <w14:schemeClr w14:val="tx1"/>
                </w14:solidFill>
              </w14:textFill>
            </w:rPr>
            <w:instrText xml:space="preserve"> HYPERLINK \l _Toc30284 </w:instrText>
          </w:r>
          <w:r>
            <w:rPr>
              <w:rFonts w:ascii="宋体" w:hAnsi="宋体" w:cs="宋体"/>
              <w:b/>
              <w:bCs/>
              <w:color w:val="000000" w:themeColor="text1"/>
              <w:kern w:val="0"/>
              <w:sz w:val="24"/>
              <w:szCs w:val="24"/>
              <w:highlight w:val="none"/>
              <w14:textFill>
                <w14:solidFill>
                  <w14:schemeClr w14:val="tx1"/>
                </w14:solidFill>
              </w14:textFill>
            </w:rPr>
            <w:fldChar w:fldCharType="separate"/>
          </w:r>
          <w:r>
            <w:rPr>
              <w:rFonts w:hint="eastAsia" w:ascii="宋体" w:hAnsi="宋体" w:cs="宋体"/>
              <w:b/>
              <w:bCs/>
              <w:color w:val="000000" w:themeColor="text1"/>
              <w:spacing w:val="0"/>
              <w:kern w:val="0"/>
              <w:sz w:val="24"/>
              <w:szCs w:val="24"/>
              <w:highlight w:val="none"/>
              <w:lang w:val="zh-CN"/>
              <w14:textFill>
                <w14:solidFill>
                  <w14:schemeClr w14:val="tx1"/>
                </w14:solidFill>
              </w14:textFill>
            </w:rPr>
            <w:t xml:space="preserve">第三章 </w:t>
          </w:r>
          <w:r>
            <w:rPr>
              <w:rFonts w:hint="eastAsia" w:ascii="宋体" w:hAnsi="宋体" w:cs="宋体"/>
              <w:b/>
              <w:bCs/>
              <w:color w:val="000000" w:themeColor="text1"/>
              <w:spacing w:val="0"/>
              <w:kern w:val="0"/>
              <w:sz w:val="24"/>
              <w:szCs w:val="24"/>
              <w:highlight w:val="none"/>
              <w14:textFill>
                <w14:solidFill>
                  <w14:schemeClr w14:val="tx1"/>
                </w14:solidFill>
              </w14:textFill>
            </w:rPr>
            <w:t xml:space="preserve"> </w:t>
          </w:r>
          <w:r>
            <w:rPr>
              <w:rFonts w:hint="eastAsia" w:ascii="宋体" w:hAnsi="宋体" w:cs="宋体"/>
              <w:b/>
              <w:bCs/>
              <w:color w:val="000000" w:themeColor="text1"/>
              <w:spacing w:val="0"/>
              <w:kern w:val="0"/>
              <w:sz w:val="24"/>
              <w:szCs w:val="24"/>
              <w:highlight w:val="none"/>
              <w:lang w:val="zh-CN"/>
              <w14:textFill>
                <w14:solidFill>
                  <w14:schemeClr w14:val="tx1"/>
                </w14:solidFill>
              </w14:textFill>
            </w:rPr>
            <w:t>拟签订的合同文本</w:t>
          </w:r>
          <w:r>
            <w:rPr>
              <w:b/>
              <w:bCs/>
              <w:color w:val="000000" w:themeColor="text1"/>
              <w:sz w:val="24"/>
              <w:szCs w:val="24"/>
              <w:highlight w:val="none"/>
              <w14:textFill>
                <w14:solidFill>
                  <w14:schemeClr w14:val="tx1"/>
                </w14:solidFill>
              </w14:textFill>
            </w:rPr>
            <w:tab/>
          </w:r>
          <w:r>
            <w:rPr>
              <w:rFonts w:hint="eastAsia"/>
              <w:b/>
              <w:bCs/>
              <w:color w:val="000000" w:themeColor="text1"/>
              <w:sz w:val="24"/>
              <w:szCs w:val="24"/>
              <w:highlight w:val="none"/>
              <w:lang w:val="en-US" w:eastAsia="zh-CN"/>
              <w14:textFill>
                <w14:solidFill>
                  <w14:schemeClr w14:val="tx1"/>
                </w14:solidFill>
              </w14:textFill>
            </w:rPr>
            <w:t>22</w:t>
          </w:r>
          <w:r>
            <w:rPr>
              <w:rFonts w:ascii="宋体" w:hAnsi="宋体" w:cs="宋体"/>
              <w:b/>
              <w:bCs/>
              <w:color w:val="000000" w:themeColor="text1"/>
              <w:kern w:val="0"/>
              <w:sz w:val="24"/>
              <w:szCs w:val="24"/>
              <w:highlight w:val="none"/>
              <w14:textFill>
                <w14:solidFill>
                  <w14:schemeClr w14:val="tx1"/>
                </w14:solidFill>
              </w14:textFill>
            </w:rPr>
            <w:fldChar w:fldCharType="end"/>
          </w:r>
        </w:p>
        <w:p>
          <w:pPr>
            <w:pStyle w:val="35"/>
            <w:tabs>
              <w:tab w:val="right" w:leader="dot" w:pos="9412"/>
            </w:tabs>
            <w:spacing w:line="480" w:lineRule="auto"/>
            <w:rPr>
              <w:b/>
              <w:bCs/>
              <w:color w:val="000000" w:themeColor="text1"/>
              <w:sz w:val="24"/>
              <w:szCs w:val="24"/>
              <w:highlight w:val="none"/>
              <w14:textFill>
                <w14:solidFill>
                  <w14:schemeClr w14:val="tx1"/>
                </w14:solidFill>
              </w14:textFill>
            </w:rPr>
          </w:pPr>
          <w:r>
            <w:rPr>
              <w:rFonts w:ascii="宋体" w:hAnsi="宋体" w:cs="宋体"/>
              <w:b/>
              <w:bCs/>
              <w:color w:val="000000" w:themeColor="text1"/>
              <w:kern w:val="0"/>
              <w:sz w:val="24"/>
              <w:szCs w:val="24"/>
              <w:highlight w:val="none"/>
              <w14:textFill>
                <w14:solidFill>
                  <w14:schemeClr w14:val="tx1"/>
                </w14:solidFill>
              </w14:textFill>
            </w:rPr>
            <w:fldChar w:fldCharType="begin"/>
          </w:r>
          <w:r>
            <w:rPr>
              <w:rFonts w:ascii="宋体" w:hAnsi="宋体" w:cs="宋体"/>
              <w:b/>
              <w:bCs/>
              <w:color w:val="000000" w:themeColor="text1"/>
              <w:kern w:val="0"/>
              <w:sz w:val="24"/>
              <w:szCs w:val="24"/>
              <w:highlight w:val="none"/>
              <w14:textFill>
                <w14:solidFill>
                  <w14:schemeClr w14:val="tx1"/>
                </w14:solidFill>
              </w14:textFill>
            </w:rPr>
            <w:instrText xml:space="preserve"> HYPERLINK \l _Toc18001 </w:instrText>
          </w:r>
          <w:r>
            <w:rPr>
              <w:rFonts w:ascii="宋体" w:hAnsi="宋体" w:cs="宋体"/>
              <w:b/>
              <w:bCs/>
              <w:color w:val="000000" w:themeColor="text1"/>
              <w:kern w:val="0"/>
              <w:sz w:val="24"/>
              <w:szCs w:val="24"/>
              <w:highlight w:val="none"/>
              <w14:textFill>
                <w14:solidFill>
                  <w14:schemeClr w14:val="tx1"/>
                </w14:solidFill>
              </w14:textFill>
            </w:rPr>
            <w:fldChar w:fldCharType="separate"/>
          </w:r>
          <w:r>
            <w:rPr>
              <w:rFonts w:hint="eastAsia"/>
              <w:b/>
              <w:bCs/>
              <w:color w:val="000000" w:themeColor="text1"/>
              <w:sz w:val="24"/>
              <w:szCs w:val="24"/>
              <w:highlight w:val="none"/>
              <w:lang w:val="zh-CN"/>
              <w14:textFill>
                <w14:solidFill>
                  <w14:schemeClr w14:val="tx1"/>
                </w14:solidFill>
              </w14:textFill>
            </w:rPr>
            <w:t xml:space="preserve">第四章 </w:t>
          </w:r>
          <w:r>
            <w:rPr>
              <w:rFonts w:hint="eastAsia"/>
              <w:b/>
              <w:bCs/>
              <w:color w:val="000000" w:themeColor="text1"/>
              <w:sz w:val="24"/>
              <w:szCs w:val="24"/>
              <w:highlight w:val="none"/>
              <w14:textFill>
                <w14:solidFill>
                  <w14:schemeClr w14:val="tx1"/>
                </w14:solidFill>
              </w14:textFill>
            </w:rPr>
            <w:t xml:space="preserve"> </w:t>
          </w:r>
          <w:r>
            <w:rPr>
              <w:rFonts w:hint="eastAsia"/>
              <w:b/>
              <w:bCs/>
              <w:color w:val="000000" w:themeColor="text1"/>
              <w:sz w:val="24"/>
              <w:szCs w:val="24"/>
              <w:highlight w:val="none"/>
              <w:lang w:val="zh-CN"/>
              <w14:textFill>
                <w14:solidFill>
                  <w14:schemeClr w14:val="tx1"/>
                </w14:solidFill>
              </w14:textFill>
            </w:rPr>
            <w:t>响应文件格式</w:t>
          </w:r>
          <w:r>
            <w:rPr>
              <w:b/>
              <w:bCs/>
              <w:color w:val="000000" w:themeColor="text1"/>
              <w:sz w:val="24"/>
              <w:szCs w:val="24"/>
              <w:highlight w:val="none"/>
              <w14:textFill>
                <w14:solidFill>
                  <w14:schemeClr w14:val="tx1"/>
                </w14:solidFill>
              </w14:textFill>
            </w:rPr>
            <w:tab/>
          </w:r>
          <w:r>
            <w:rPr>
              <w:b/>
              <w:bCs/>
              <w:color w:val="000000" w:themeColor="text1"/>
              <w:sz w:val="24"/>
              <w:szCs w:val="24"/>
              <w:highlight w:val="none"/>
              <w14:textFill>
                <w14:solidFill>
                  <w14:schemeClr w14:val="tx1"/>
                </w14:solidFill>
              </w14:textFill>
            </w:rPr>
            <w:fldChar w:fldCharType="begin"/>
          </w:r>
          <w:r>
            <w:rPr>
              <w:b/>
              <w:bCs/>
              <w:color w:val="000000" w:themeColor="text1"/>
              <w:sz w:val="24"/>
              <w:szCs w:val="24"/>
              <w:highlight w:val="none"/>
              <w14:textFill>
                <w14:solidFill>
                  <w14:schemeClr w14:val="tx1"/>
                </w14:solidFill>
              </w14:textFill>
            </w:rPr>
            <w:instrText xml:space="preserve"> PAGEREF _Toc18001 \h </w:instrText>
          </w:r>
          <w:r>
            <w:rPr>
              <w:b/>
              <w:bCs/>
              <w:color w:val="000000" w:themeColor="text1"/>
              <w:sz w:val="24"/>
              <w:szCs w:val="24"/>
              <w:highlight w:val="none"/>
              <w14:textFill>
                <w14:solidFill>
                  <w14:schemeClr w14:val="tx1"/>
                </w14:solidFill>
              </w14:textFill>
            </w:rPr>
            <w:fldChar w:fldCharType="separate"/>
          </w:r>
          <w:r>
            <w:rPr>
              <w:b/>
              <w:bCs/>
              <w:color w:val="000000" w:themeColor="text1"/>
              <w:sz w:val="24"/>
              <w:szCs w:val="24"/>
              <w:highlight w:val="none"/>
              <w14:textFill>
                <w14:solidFill>
                  <w14:schemeClr w14:val="tx1"/>
                </w14:solidFill>
              </w14:textFill>
            </w:rPr>
            <w:t>2</w:t>
          </w:r>
          <w:r>
            <w:rPr>
              <w:rFonts w:hint="eastAsia"/>
              <w:b/>
              <w:bCs/>
              <w:color w:val="000000" w:themeColor="text1"/>
              <w:sz w:val="24"/>
              <w:szCs w:val="24"/>
              <w:highlight w:val="none"/>
              <w:lang w:val="en-US" w:eastAsia="zh-CN"/>
              <w14:textFill>
                <w14:solidFill>
                  <w14:schemeClr w14:val="tx1"/>
                </w14:solidFill>
              </w14:textFill>
            </w:rPr>
            <w:t>6</w:t>
          </w:r>
          <w:r>
            <w:rPr>
              <w:b/>
              <w:bCs/>
              <w:color w:val="000000" w:themeColor="text1"/>
              <w:sz w:val="24"/>
              <w:szCs w:val="24"/>
              <w:highlight w:val="none"/>
              <w14:textFill>
                <w14:solidFill>
                  <w14:schemeClr w14:val="tx1"/>
                </w14:solidFill>
              </w14:textFill>
            </w:rPr>
            <w:fldChar w:fldCharType="end"/>
          </w:r>
          <w:r>
            <w:rPr>
              <w:rFonts w:ascii="宋体" w:hAnsi="宋体" w:cs="宋体"/>
              <w:b/>
              <w:bCs/>
              <w:color w:val="000000" w:themeColor="text1"/>
              <w:kern w:val="0"/>
              <w:sz w:val="24"/>
              <w:szCs w:val="24"/>
              <w:highlight w:val="none"/>
              <w14:textFill>
                <w14:solidFill>
                  <w14:schemeClr w14:val="tx1"/>
                </w14:solidFill>
              </w14:textFill>
            </w:rPr>
            <w:fldChar w:fldCharType="end"/>
          </w:r>
        </w:p>
        <w:p>
          <w:pPr>
            <w:pStyle w:val="35"/>
            <w:tabs>
              <w:tab w:val="right" w:leader="dot" w:pos="9412"/>
            </w:tabs>
            <w:spacing w:line="480" w:lineRule="auto"/>
            <w:rPr>
              <w:b/>
              <w:bCs/>
              <w:color w:val="000000" w:themeColor="text1"/>
              <w:sz w:val="24"/>
              <w:szCs w:val="24"/>
              <w:highlight w:val="none"/>
              <w14:textFill>
                <w14:solidFill>
                  <w14:schemeClr w14:val="tx1"/>
                </w14:solidFill>
              </w14:textFill>
            </w:rPr>
          </w:pPr>
          <w:r>
            <w:rPr>
              <w:rFonts w:ascii="宋体" w:hAnsi="宋体" w:cs="宋体"/>
              <w:b/>
              <w:bCs/>
              <w:color w:val="000000" w:themeColor="text1"/>
              <w:kern w:val="0"/>
              <w:sz w:val="24"/>
              <w:szCs w:val="24"/>
              <w:highlight w:val="none"/>
              <w14:textFill>
                <w14:solidFill>
                  <w14:schemeClr w14:val="tx1"/>
                </w14:solidFill>
              </w14:textFill>
            </w:rPr>
            <w:fldChar w:fldCharType="begin"/>
          </w:r>
          <w:r>
            <w:rPr>
              <w:rFonts w:ascii="宋体" w:hAnsi="宋体" w:cs="宋体"/>
              <w:b/>
              <w:bCs/>
              <w:color w:val="000000" w:themeColor="text1"/>
              <w:kern w:val="0"/>
              <w:sz w:val="24"/>
              <w:szCs w:val="24"/>
              <w:highlight w:val="none"/>
              <w14:textFill>
                <w14:solidFill>
                  <w14:schemeClr w14:val="tx1"/>
                </w14:solidFill>
              </w14:textFill>
            </w:rPr>
            <w:instrText xml:space="preserve"> HYPERLINK \l _Toc659 </w:instrText>
          </w:r>
          <w:r>
            <w:rPr>
              <w:rFonts w:ascii="宋体" w:hAnsi="宋体" w:cs="宋体"/>
              <w:b/>
              <w:bCs/>
              <w:color w:val="000000" w:themeColor="text1"/>
              <w:kern w:val="0"/>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第五章  评审办法和标准</w:t>
          </w:r>
          <w:r>
            <w:rPr>
              <w:b/>
              <w:bCs/>
              <w:color w:val="000000" w:themeColor="text1"/>
              <w:sz w:val="24"/>
              <w:szCs w:val="24"/>
              <w:highlight w:val="none"/>
              <w14:textFill>
                <w14:solidFill>
                  <w14:schemeClr w14:val="tx1"/>
                </w14:solidFill>
              </w14:textFill>
            </w:rPr>
            <w:tab/>
          </w:r>
          <w:r>
            <w:rPr>
              <w:b/>
              <w:bCs/>
              <w:color w:val="000000" w:themeColor="text1"/>
              <w:sz w:val="24"/>
              <w:szCs w:val="24"/>
              <w:highlight w:val="none"/>
              <w14:textFill>
                <w14:solidFill>
                  <w14:schemeClr w14:val="tx1"/>
                </w14:solidFill>
              </w14:textFill>
            </w:rPr>
            <w:fldChar w:fldCharType="begin"/>
          </w:r>
          <w:r>
            <w:rPr>
              <w:b/>
              <w:bCs/>
              <w:color w:val="000000" w:themeColor="text1"/>
              <w:sz w:val="24"/>
              <w:szCs w:val="24"/>
              <w:highlight w:val="none"/>
              <w14:textFill>
                <w14:solidFill>
                  <w14:schemeClr w14:val="tx1"/>
                </w14:solidFill>
              </w14:textFill>
            </w:rPr>
            <w:instrText xml:space="preserve"> PAGEREF _Toc659 \h </w:instrText>
          </w:r>
          <w:r>
            <w:rPr>
              <w:b/>
              <w:bCs/>
              <w:color w:val="000000" w:themeColor="text1"/>
              <w:sz w:val="24"/>
              <w:szCs w:val="24"/>
              <w:highlight w:val="none"/>
              <w14:textFill>
                <w14:solidFill>
                  <w14:schemeClr w14:val="tx1"/>
                </w14:solidFill>
              </w14:textFill>
            </w:rPr>
            <w:fldChar w:fldCharType="separate"/>
          </w:r>
          <w:r>
            <w:rPr>
              <w:b/>
              <w:bCs/>
              <w:color w:val="000000" w:themeColor="text1"/>
              <w:sz w:val="24"/>
              <w:szCs w:val="24"/>
              <w:highlight w:val="none"/>
              <w14:textFill>
                <w14:solidFill>
                  <w14:schemeClr w14:val="tx1"/>
                </w14:solidFill>
              </w14:textFill>
            </w:rPr>
            <w:t>41</w:t>
          </w:r>
          <w:r>
            <w:rPr>
              <w:b/>
              <w:bCs/>
              <w:color w:val="000000" w:themeColor="text1"/>
              <w:sz w:val="24"/>
              <w:szCs w:val="24"/>
              <w:highlight w:val="none"/>
              <w14:textFill>
                <w14:solidFill>
                  <w14:schemeClr w14:val="tx1"/>
                </w14:solidFill>
              </w14:textFill>
            </w:rPr>
            <w:fldChar w:fldCharType="end"/>
          </w:r>
          <w:r>
            <w:rPr>
              <w:rFonts w:ascii="宋体" w:hAnsi="宋体" w:cs="宋体"/>
              <w:b/>
              <w:bCs/>
              <w:color w:val="000000" w:themeColor="text1"/>
              <w:kern w:val="0"/>
              <w:sz w:val="24"/>
              <w:szCs w:val="24"/>
              <w:highlight w:val="none"/>
              <w14:textFill>
                <w14:solidFill>
                  <w14:schemeClr w14:val="tx1"/>
                </w14:solidFill>
              </w14:textFill>
            </w:rPr>
            <w:fldChar w:fldCharType="end"/>
          </w:r>
        </w:p>
        <w:p>
          <w:pPr>
            <w:pStyle w:val="35"/>
            <w:tabs>
              <w:tab w:val="right" w:leader="dot" w:pos="9412"/>
            </w:tabs>
            <w:spacing w:line="480" w:lineRule="auto"/>
            <w:rPr>
              <w:b/>
              <w:bCs/>
              <w:color w:val="000000" w:themeColor="text1"/>
              <w:sz w:val="24"/>
              <w:szCs w:val="24"/>
              <w:highlight w:val="none"/>
              <w14:textFill>
                <w14:solidFill>
                  <w14:schemeClr w14:val="tx1"/>
                </w14:solidFill>
              </w14:textFill>
            </w:rPr>
          </w:pPr>
          <w:r>
            <w:rPr>
              <w:rFonts w:ascii="宋体" w:hAnsi="宋体" w:cs="宋体"/>
              <w:b/>
              <w:bCs/>
              <w:color w:val="000000" w:themeColor="text1"/>
              <w:kern w:val="0"/>
              <w:sz w:val="24"/>
              <w:szCs w:val="24"/>
              <w:highlight w:val="none"/>
              <w14:textFill>
                <w14:solidFill>
                  <w14:schemeClr w14:val="tx1"/>
                </w14:solidFill>
              </w14:textFill>
            </w:rPr>
            <w:fldChar w:fldCharType="begin"/>
          </w:r>
          <w:r>
            <w:rPr>
              <w:rFonts w:ascii="宋体" w:hAnsi="宋体" w:cs="宋体"/>
              <w:b/>
              <w:bCs/>
              <w:color w:val="000000" w:themeColor="text1"/>
              <w:kern w:val="0"/>
              <w:sz w:val="24"/>
              <w:szCs w:val="24"/>
              <w:highlight w:val="none"/>
              <w14:textFill>
                <w14:solidFill>
                  <w14:schemeClr w14:val="tx1"/>
                </w14:solidFill>
              </w14:textFill>
            </w:rPr>
            <w:instrText xml:space="preserve"> HYPERLINK \l _Toc14866 </w:instrText>
          </w:r>
          <w:r>
            <w:rPr>
              <w:rFonts w:ascii="宋体" w:hAnsi="宋体" w:cs="宋体"/>
              <w:b/>
              <w:bCs/>
              <w:color w:val="000000" w:themeColor="text1"/>
              <w:kern w:val="0"/>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第六章 采购需求</w:t>
          </w:r>
          <w:r>
            <w:rPr>
              <w:b/>
              <w:bCs/>
              <w:color w:val="000000" w:themeColor="text1"/>
              <w:sz w:val="24"/>
              <w:szCs w:val="24"/>
              <w:highlight w:val="none"/>
              <w14:textFill>
                <w14:solidFill>
                  <w14:schemeClr w14:val="tx1"/>
                </w14:solidFill>
              </w14:textFill>
            </w:rPr>
            <w:tab/>
          </w:r>
          <w:r>
            <w:rPr>
              <w:b/>
              <w:bCs/>
              <w:color w:val="000000" w:themeColor="text1"/>
              <w:sz w:val="24"/>
              <w:szCs w:val="24"/>
              <w:highlight w:val="none"/>
              <w14:textFill>
                <w14:solidFill>
                  <w14:schemeClr w14:val="tx1"/>
                </w14:solidFill>
              </w14:textFill>
            </w:rPr>
            <w:fldChar w:fldCharType="begin"/>
          </w:r>
          <w:r>
            <w:rPr>
              <w:b/>
              <w:bCs/>
              <w:color w:val="000000" w:themeColor="text1"/>
              <w:sz w:val="24"/>
              <w:szCs w:val="24"/>
              <w:highlight w:val="none"/>
              <w14:textFill>
                <w14:solidFill>
                  <w14:schemeClr w14:val="tx1"/>
                </w14:solidFill>
              </w14:textFill>
            </w:rPr>
            <w:instrText xml:space="preserve"> PAGEREF _Toc14866 \h </w:instrText>
          </w:r>
          <w:r>
            <w:rPr>
              <w:b/>
              <w:bCs/>
              <w:color w:val="000000" w:themeColor="text1"/>
              <w:sz w:val="24"/>
              <w:szCs w:val="24"/>
              <w:highlight w:val="none"/>
              <w14:textFill>
                <w14:solidFill>
                  <w14:schemeClr w14:val="tx1"/>
                </w14:solidFill>
              </w14:textFill>
            </w:rPr>
            <w:fldChar w:fldCharType="separate"/>
          </w:r>
          <w:r>
            <w:rPr>
              <w:b/>
              <w:bCs/>
              <w:color w:val="000000" w:themeColor="text1"/>
              <w:sz w:val="24"/>
              <w:szCs w:val="24"/>
              <w:highlight w:val="none"/>
              <w14:textFill>
                <w14:solidFill>
                  <w14:schemeClr w14:val="tx1"/>
                </w14:solidFill>
              </w14:textFill>
            </w:rPr>
            <w:t>4</w:t>
          </w:r>
          <w:r>
            <w:rPr>
              <w:rFonts w:hint="eastAsia"/>
              <w:b/>
              <w:bCs/>
              <w:color w:val="000000" w:themeColor="text1"/>
              <w:sz w:val="24"/>
              <w:szCs w:val="24"/>
              <w:highlight w:val="none"/>
              <w:lang w:val="en-US" w:eastAsia="zh-CN"/>
              <w14:textFill>
                <w14:solidFill>
                  <w14:schemeClr w14:val="tx1"/>
                </w14:solidFill>
              </w14:textFill>
            </w:rPr>
            <w:t>8</w:t>
          </w:r>
          <w:r>
            <w:rPr>
              <w:b/>
              <w:bCs/>
              <w:color w:val="000000" w:themeColor="text1"/>
              <w:sz w:val="24"/>
              <w:szCs w:val="24"/>
              <w:highlight w:val="none"/>
              <w14:textFill>
                <w14:solidFill>
                  <w14:schemeClr w14:val="tx1"/>
                </w14:solidFill>
              </w14:textFill>
            </w:rPr>
            <w:fldChar w:fldCharType="end"/>
          </w:r>
          <w:r>
            <w:rPr>
              <w:rFonts w:ascii="宋体" w:hAnsi="宋体" w:cs="宋体"/>
              <w:b/>
              <w:bCs/>
              <w:color w:val="000000" w:themeColor="text1"/>
              <w:kern w:val="0"/>
              <w:sz w:val="24"/>
              <w:szCs w:val="24"/>
              <w:highlight w:val="none"/>
              <w14:textFill>
                <w14:solidFill>
                  <w14:schemeClr w14:val="tx1"/>
                </w14:solidFill>
              </w14:textFill>
            </w:rPr>
            <w:fldChar w:fldCharType="end"/>
          </w:r>
          <w:bookmarkStart w:id="146" w:name="_GoBack"/>
          <w:bookmarkEnd w:id="146"/>
        </w:p>
        <w:p>
          <w:pPr>
            <w:autoSpaceDE w:val="0"/>
            <w:autoSpaceDN w:val="0"/>
            <w:adjustRightInd w:val="0"/>
            <w:snapToGrid w:val="0"/>
            <w:jc w:val="center"/>
            <w:rPr>
              <w:rFonts w:ascii="宋体" w:hAnsi="宋体" w:cs="宋体"/>
              <w:color w:val="000000" w:themeColor="text1"/>
              <w:kern w:val="0"/>
              <w:sz w:val="32"/>
              <w:szCs w:val="32"/>
              <w:highlight w:val="none"/>
              <w14:textFill>
                <w14:solidFill>
                  <w14:schemeClr w14:val="tx1"/>
                </w14:solidFill>
              </w14:textFill>
            </w:rPr>
          </w:pPr>
          <w:r>
            <w:rPr>
              <w:rFonts w:ascii="宋体" w:hAnsi="宋体" w:cs="宋体"/>
              <w:color w:val="000000" w:themeColor="text1"/>
              <w:kern w:val="0"/>
              <w:szCs w:val="32"/>
              <w:highlight w:val="none"/>
              <w14:textFill>
                <w14:solidFill>
                  <w14:schemeClr w14:val="tx1"/>
                </w14:solidFill>
              </w14:textFill>
            </w:rPr>
            <w:fldChar w:fldCharType="end"/>
          </w:r>
        </w:p>
      </w:sdtContent>
    </w:sdt>
    <w:p>
      <w:pPr>
        <w:autoSpaceDE w:val="0"/>
        <w:autoSpaceDN w:val="0"/>
        <w:adjustRightInd w:val="0"/>
        <w:snapToGrid w:val="0"/>
        <w:spacing w:after="156" w:afterLines="50"/>
        <w:jc w:val="center"/>
        <w:rPr>
          <w:rFonts w:ascii="宋体" w:hAnsi="宋体" w:cs="宋体"/>
          <w:color w:val="000000" w:themeColor="text1"/>
          <w:kern w:val="0"/>
          <w:sz w:val="32"/>
          <w:szCs w:val="32"/>
          <w:highlight w:val="none"/>
          <w14:textFill>
            <w14:solidFill>
              <w14:schemeClr w14:val="tx1"/>
            </w14:solidFill>
          </w14:textFill>
        </w:rPr>
        <w:sectPr>
          <w:footerReference r:id="rId5" w:type="default"/>
          <w:pgSz w:w="11906" w:h="16838"/>
          <w:pgMar w:top="1440" w:right="1247" w:bottom="1361" w:left="1247" w:header="737" w:footer="1020" w:gutter="0"/>
          <w:pgNumType w:start="1"/>
          <w:cols w:space="720" w:num="1"/>
          <w:docGrid w:type="lines" w:linePitch="312" w:charSpace="0"/>
        </w:sectPr>
      </w:pPr>
    </w:p>
    <w:p>
      <w:pPr>
        <w:pStyle w:val="2"/>
        <w:pageBreakBefore w:val="0"/>
        <w:numPr>
          <w:ilvl w:val="0"/>
          <w:numId w:val="1"/>
        </w:numPr>
        <w:tabs>
          <w:tab w:val="left" w:pos="1440"/>
        </w:tabs>
        <w:kinsoku/>
        <w:wordWrap/>
        <w:overflowPunct/>
        <w:topLinePunct w:val="0"/>
        <w:bidi w:val="0"/>
        <w:spacing w:line="460" w:lineRule="exact"/>
        <w:textAlignment w:val="auto"/>
        <w:rPr>
          <w:rFonts w:ascii="宋体" w:hAnsi="宋体" w:cs="宋体"/>
          <w:color w:val="000000" w:themeColor="text1"/>
          <w:highlight w:val="none"/>
          <w14:textFill>
            <w14:solidFill>
              <w14:schemeClr w14:val="tx1"/>
            </w14:solidFill>
          </w14:textFill>
        </w:rPr>
      </w:pPr>
      <w:bookmarkStart w:id="15" w:name="_Toc23342"/>
      <w:bookmarkStart w:id="16" w:name="_Toc2414"/>
      <w:r>
        <w:rPr>
          <w:rFonts w:hint="eastAsia" w:ascii="宋体" w:hAnsi="宋体" w:cs="宋体"/>
          <w:color w:val="000000" w:themeColor="text1"/>
          <w:highlight w:val="none"/>
          <w14:textFill>
            <w14:solidFill>
              <w14:schemeClr w14:val="tx1"/>
            </w14:solidFill>
          </w14:textFill>
        </w:rPr>
        <w:t>竞争性磋商公告</w:t>
      </w:r>
      <w:bookmarkEnd w:id="0"/>
      <w:bookmarkEnd w:id="1"/>
      <w:bookmarkEnd w:id="2"/>
      <w:bookmarkEnd w:id="3"/>
      <w:bookmarkEnd w:id="4"/>
      <w:bookmarkEnd w:id="15"/>
      <w:bookmarkEnd w:id="16"/>
    </w:p>
    <w:p>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312" w:lineRule="auto"/>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bidi w:val="0"/>
        <w:spacing w:line="312" w:lineRule="auto"/>
        <w:ind w:firstLine="480" w:firstLineChars="2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none"/>
          <w:lang w:val="en-US" w:eastAsia="zh-CN"/>
          <w14:textFill>
            <w14:solidFill>
              <w14:schemeClr w14:val="tx1"/>
            </w14:solidFill>
          </w14:textFill>
        </w:rPr>
        <w:t>玉溪市污染源自动监控设备运维监管检查服务的</w:t>
      </w:r>
      <w:r>
        <w:rPr>
          <w:rFonts w:hint="eastAsia" w:ascii="宋体" w:hAnsi="宋体" w:cs="宋体"/>
          <w:color w:val="000000" w:themeColor="text1"/>
          <w:sz w:val="24"/>
          <w:highlight w:val="none"/>
          <w14:textFill>
            <w14:solidFill>
              <w14:schemeClr w14:val="tx1"/>
            </w14:solidFill>
          </w14:textFill>
        </w:rPr>
        <w:t>潜在</w:t>
      </w:r>
      <w:r>
        <w:rPr>
          <w:rFonts w:hint="eastAsia" w:ascii="宋体" w:hAnsi="宋体" w:cs="宋体"/>
          <w:color w:val="000000" w:themeColor="text1"/>
          <w:sz w:val="24"/>
          <w:highlight w:val="none"/>
          <w:lang w:val="en-US" w:eastAsia="zh-CN"/>
          <w14:textFill>
            <w14:solidFill>
              <w14:schemeClr w14:val="tx1"/>
            </w14:solidFill>
          </w14:textFill>
        </w:rPr>
        <w:t>供应商应在政采云平台（http：//www.zcygov.cn）获取磋商文件，并</w:t>
      </w:r>
      <w:r>
        <w:rPr>
          <w:rFonts w:hint="eastAsia" w:ascii="宋体" w:hAnsi="宋体" w:cs="宋体"/>
          <w:color w:val="000000" w:themeColor="text1"/>
          <w:sz w:val="24"/>
          <w:highlight w:val="none"/>
          <w14:textFill>
            <w14:solidFill>
              <w14:schemeClr w14:val="tx1"/>
            </w14:solidFill>
          </w14:textFill>
        </w:rPr>
        <w:t>于</w:t>
      </w:r>
      <w:r>
        <w:rPr>
          <w:rFonts w:hint="eastAsia" w:ascii="宋体" w:hAnsi="宋体" w:cs="宋体"/>
          <w:color w:val="000000" w:themeColor="text1"/>
          <w:sz w:val="24"/>
          <w:highlight w:val="none"/>
          <w:u w:val="single"/>
          <w14:textFill>
            <w14:solidFill>
              <w14:schemeClr w14:val="tx1"/>
            </w14:solidFill>
          </w14:textFill>
        </w:rPr>
        <w:t xml:space="preserve"> 202</w:t>
      </w:r>
      <w:r>
        <w:rPr>
          <w:rFonts w:hint="eastAsia" w:ascii="宋体" w:hAnsi="宋体" w:cs="宋体"/>
          <w:color w:val="000000" w:themeColor="text1"/>
          <w:sz w:val="24"/>
          <w:highlight w:val="none"/>
          <w:u w:val="single"/>
          <w:lang w:val="en-US" w:eastAsia="zh-CN"/>
          <w14:textFill>
            <w14:solidFill>
              <w14:schemeClr w14:val="tx1"/>
            </w14:solidFill>
          </w14:textFill>
        </w:rPr>
        <w:t>4</w:t>
      </w:r>
      <w:r>
        <w:rPr>
          <w:rFonts w:hint="eastAsia" w:ascii="宋体" w:hAnsi="宋体" w:cs="宋体"/>
          <w:color w:val="000000" w:themeColor="text1"/>
          <w:sz w:val="24"/>
          <w:highlight w:val="none"/>
          <w:u w:val="single"/>
          <w14:textFill>
            <w14:solidFill>
              <w14:schemeClr w14:val="tx1"/>
            </w14:solidFill>
          </w14:textFill>
        </w:rPr>
        <w:t>年</w:t>
      </w:r>
      <w:r>
        <w:rPr>
          <w:rFonts w:hint="eastAsia" w:ascii="宋体" w:hAnsi="宋体" w:cs="宋体"/>
          <w:color w:val="000000" w:themeColor="text1"/>
          <w:sz w:val="24"/>
          <w:highlight w:val="none"/>
          <w:u w:val="single"/>
          <w:lang w:val="en-US" w:eastAsia="zh-CN"/>
          <w14:textFill>
            <w14:solidFill>
              <w14:schemeClr w14:val="tx1"/>
            </w14:solidFill>
          </w14:textFill>
        </w:rPr>
        <w:t>5</w:t>
      </w:r>
      <w:r>
        <w:rPr>
          <w:rFonts w:hint="eastAsia" w:ascii="宋体" w:hAnsi="宋体" w:cs="宋体"/>
          <w:bCs/>
          <w:color w:val="000000" w:themeColor="text1"/>
          <w:sz w:val="24"/>
          <w:highlight w:val="none"/>
          <w:u w:val="single"/>
          <w14:textFill>
            <w14:solidFill>
              <w14:schemeClr w14:val="tx1"/>
            </w14:solidFill>
          </w14:textFill>
        </w:rPr>
        <w:t>月</w:t>
      </w:r>
      <w:r>
        <w:rPr>
          <w:rFonts w:hint="eastAsia" w:ascii="宋体" w:hAnsi="宋体" w:cs="宋体"/>
          <w:bCs/>
          <w:color w:val="000000" w:themeColor="text1"/>
          <w:sz w:val="24"/>
          <w:highlight w:val="none"/>
          <w:u w:val="single"/>
          <w:lang w:val="en-US" w:eastAsia="zh-CN"/>
          <w14:textFill>
            <w14:solidFill>
              <w14:schemeClr w14:val="tx1"/>
            </w14:solidFill>
          </w14:textFill>
        </w:rPr>
        <w:t>29</w:t>
      </w:r>
      <w:r>
        <w:rPr>
          <w:rFonts w:hint="eastAsia" w:ascii="宋体" w:hAnsi="宋体" w:cs="宋体"/>
          <w:bCs/>
          <w:color w:val="000000" w:themeColor="text1"/>
          <w:sz w:val="24"/>
          <w:highlight w:val="none"/>
          <w:u w:val="single"/>
          <w14:textFill>
            <w14:solidFill>
              <w14:schemeClr w14:val="tx1"/>
            </w14:solidFill>
          </w14:textFill>
        </w:rPr>
        <w:t>日</w:t>
      </w:r>
      <w:r>
        <w:rPr>
          <w:rFonts w:hint="eastAsia" w:ascii="宋体" w:hAnsi="宋体" w:cs="宋体"/>
          <w:bCs/>
          <w:color w:val="000000" w:themeColor="text1"/>
          <w:sz w:val="24"/>
          <w:highlight w:val="none"/>
          <w:u w:val="single"/>
          <w:lang w:val="en-US" w:eastAsia="zh-CN"/>
          <w14:textFill>
            <w14:solidFill>
              <w14:schemeClr w14:val="tx1"/>
            </w14:solidFill>
          </w14:textFill>
        </w:rPr>
        <w:t>09时</w:t>
      </w:r>
      <w:r>
        <w:rPr>
          <w:rFonts w:hint="eastAsia" w:ascii="宋体" w:hAnsi="宋体" w:cs="宋体"/>
          <w:bCs/>
          <w:color w:val="000000" w:themeColor="text1"/>
          <w:sz w:val="24"/>
          <w:highlight w:val="none"/>
          <w:u w:val="single"/>
          <w14:textFill>
            <w14:solidFill>
              <w14:schemeClr w14:val="tx1"/>
            </w14:solidFill>
          </w14:textFill>
        </w:rPr>
        <w:t>00分（</w:t>
      </w:r>
      <w:r>
        <w:rPr>
          <w:rFonts w:hint="eastAsia" w:ascii="宋体" w:hAnsi="宋体" w:cs="宋体"/>
          <w:bCs/>
          <w:color w:val="000000" w:themeColor="text1"/>
          <w:sz w:val="24"/>
          <w:highlight w:val="none"/>
          <w14:textFill>
            <w14:solidFill>
              <w14:schemeClr w14:val="tx1"/>
            </w14:solidFill>
          </w14:textFill>
        </w:rPr>
        <w:t>北京时间）前提交响应文件</w:t>
      </w:r>
      <w:r>
        <w:rPr>
          <w:rFonts w:hint="eastAsia" w:ascii="宋体" w:hAnsi="宋体" w:cs="宋体"/>
          <w:color w:val="000000" w:themeColor="text1"/>
          <w:sz w:val="24"/>
          <w:highlight w:val="none"/>
          <w14:textFill>
            <w14:solidFill>
              <w14:schemeClr w14:val="tx1"/>
            </w14:solidFill>
          </w14:textFill>
        </w:rPr>
        <w:t>。</w:t>
      </w:r>
    </w:p>
    <w:p>
      <w:pPr>
        <w:pStyle w:val="3"/>
        <w:spacing w:before="156" w:beforeLines="50" w:after="156" w:afterLines="50" w:line="360" w:lineRule="auto"/>
        <w:rPr>
          <w:rFonts w:hint="eastAsia" w:ascii="宋体" w:hAnsi="宋体" w:eastAsia="宋体" w:cs="宋体"/>
          <w:color w:val="000000" w:themeColor="text1"/>
          <w:sz w:val="24"/>
          <w:szCs w:val="24"/>
          <w14:textFill>
            <w14:solidFill>
              <w14:schemeClr w14:val="tx1"/>
            </w14:solidFill>
          </w14:textFill>
        </w:rPr>
      </w:pPr>
      <w:bookmarkStart w:id="17" w:name="_Toc11000"/>
      <w:bookmarkStart w:id="18" w:name="_Toc12511"/>
      <w:r>
        <w:rPr>
          <w:rFonts w:hint="eastAsia" w:ascii="宋体" w:hAnsi="宋体" w:eastAsia="宋体" w:cs="宋体"/>
          <w:color w:val="000000" w:themeColor="text1"/>
          <w:sz w:val="24"/>
          <w:szCs w:val="24"/>
          <w14:textFill>
            <w14:solidFill>
              <w14:schemeClr w14:val="tx1"/>
            </w14:solidFill>
          </w14:textFill>
        </w:rPr>
        <w:t>一、磋商条件</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根据《中华人民共和国政府采购法》《政府采购货物和服务招标投标管理办法》《政府采购竞争性磋商采购方式管理暂行办法》等相关法律法规的规定，</w:t>
      </w:r>
      <w:r>
        <w:rPr>
          <w:rFonts w:hint="eastAsia" w:ascii="宋体" w:hAnsi="宋体"/>
          <w:color w:val="000000" w:themeColor="text1"/>
          <w:sz w:val="24"/>
          <w:szCs w:val="24"/>
          <w:lang w:val="en-US" w:eastAsia="zh-CN"/>
          <w14:textFill>
            <w14:solidFill>
              <w14:schemeClr w14:val="tx1"/>
            </w14:solidFill>
          </w14:textFill>
        </w:rPr>
        <w:t>云南闰仁项目管理咨询有限公司</w:t>
      </w:r>
      <w:r>
        <w:rPr>
          <w:rFonts w:hint="eastAsia" w:ascii="宋体" w:hAnsi="宋体"/>
          <w:color w:val="000000" w:themeColor="text1"/>
          <w:sz w:val="24"/>
          <w:szCs w:val="24"/>
          <w14:textFill>
            <w14:solidFill>
              <w14:schemeClr w14:val="tx1"/>
            </w14:solidFill>
          </w14:textFill>
        </w:rPr>
        <w:t>受</w:t>
      </w:r>
      <w:r>
        <w:rPr>
          <w:rFonts w:hint="eastAsia" w:ascii="宋体" w:hAnsi="宋体"/>
          <w:color w:val="000000" w:themeColor="text1"/>
          <w:sz w:val="24"/>
          <w:szCs w:val="24"/>
          <w:lang w:eastAsia="zh-CN"/>
          <w14:textFill>
            <w14:solidFill>
              <w14:schemeClr w14:val="tx1"/>
            </w14:solidFill>
          </w14:textFill>
        </w:rPr>
        <w:t>玉溪市生态环境局</w:t>
      </w:r>
      <w:r>
        <w:rPr>
          <w:rFonts w:hint="eastAsia" w:ascii="宋体" w:hAnsi="宋体"/>
          <w:color w:val="000000" w:themeColor="text1"/>
          <w:sz w:val="24"/>
          <w:szCs w:val="24"/>
          <w14:textFill>
            <w14:solidFill>
              <w14:schemeClr w14:val="tx1"/>
            </w14:solidFill>
          </w14:textFill>
        </w:rPr>
        <w:t>委托，对</w:t>
      </w:r>
      <w:r>
        <w:rPr>
          <w:rFonts w:hint="eastAsia" w:ascii="宋体" w:hAnsi="宋体" w:cs="宋体"/>
          <w:color w:val="000000" w:themeColor="text1"/>
          <w:sz w:val="24"/>
          <w:highlight w:val="none"/>
          <w:u w:val="none"/>
          <w:lang w:val="en-US" w:eastAsia="zh-CN"/>
          <w14:textFill>
            <w14:solidFill>
              <w14:schemeClr w14:val="tx1"/>
            </w14:solidFill>
          </w14:textFill>
        </w:rPr>
        <w:t>玉溪市污染源自动监控设备运维监管检查服务</w:t>
      </w:r>
      <w:r>
        <w:rPr>
          <w:rFonts w:hint="eastAsia" w:ascii="宋体" w:hAnsi="宋体"/>
          <w:color w:val="000000" w:themeColor="text1"/>
          <w:sz w:val="24"/>
          <w:szCs w:val="24"/>
          <w14:textFill>
            <w14:solidFill>
              <w14:schemeClr w14:val="tx1"/>
            </w14:solidFill>
          </w14:textFill>
        </w:rPr>
        <w:t>进行竞争性磋商采购，欢迎具有相应资格条件的供应商参加本次竞争性磋商。</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textAlignment w:val="auto"/>
        <w:outlineLvl w:val="1"/>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二</w:t>
      </w:r>
      <w:r>
        <w:rPr>
          <w:rFonts w:ascii="宋体" w:hAnsi="宋体" w:cs="宋体"/>
          <w:b/>
          <w:bCs/>
          <w:color w:val="000000" w:themeColor="text1"/>
          <w:kern w:val="0"/>
          <w:sz w:val="24"/>
          <w:highlight w:val="none"/>
          <w:lang w:eastAsia="zh-Hans"/>
          <w14:textFill>
            <w14:solidFill>
              <w14:schemeClr w14:val="tx1"/>
            </w14:solidFill>
          </w14:textFill>
        </w:rPr>
        <w:t>、</w:t>
      </w:r>
      <w:bookmarkEnd w:id="17"/>
      <w:bookmarkEnd w:id="18"/>
      <w:r>
        <w:rPr>
          <w:rFonts w:hint="eastAsia" w:ascii="宋体" w:hAnsi="宋体" w:cs="宋体"/>
          <w:b/>
          <w:bCs/>
          <w:color w:val="000000" w:themeColor="text1"/>
          <w:kern w:val="0"/>
          <w:sz w:val="24"/>
          <w:highlight w:val="none"/>
          <w14:textFill>
            <w14:solidFill>
              <w14:schemeClr w14:val="tx1"/>
            </w14:solidFill>
          </w14:textFill>
        </w:rPr>
        <w:t>项目基本情况</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firstLineChars="200"/>
        <w:textAlignment w:val="auto"/>
        <w:rPr>
          <w:rFonts w:hint="default" w:ascii="宋体" w:hAnsi="宋体" w:cs="宋体"/>
          <w:color w:val="000000" w:themeColor="text1"/>
          <w:kern w:val="0"/>
          <w:sz w:val="24"/>
          <w:szCs w:val="24"/>
          <w:highlight w:val="none"/>
          <w:lang w:val="en-US"/>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 项目编号：</w:t>
      </w:r>
      <w:r>
        <w:rPr>
          <w:rFonts w:hint="eastAsia" w:ascii="宋体" w:hAnsi="宋体" w:cs="宋体"/>
          <w:color w:val="000000" w:themeColor="text1"/>
          <w:kern w:val="0"/>
          <w:sz w:val="24"/>
          <w:szCs w:val="24"/>
          <w:highlight w:val="none"/>
          <w:lang w:val="en-US" w:eastAsia="zh-CN"/>
          <w14:textFill>
            <w14:solidFill>
              <w14:schemeClr w14:val="tx1"/>
            </w14:solidFill>
          </w14:textFill>
        </w:rPr>
        <w:t>RRZB-2024-029</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firstLineChars="200"/>
        <w:textAlignment w:val="auto"/>
        <w:rPr>
          <w:rFonts w:hint="eastAsia" w:ascii="宋体" w:hAnsi="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项目名称：</w:t>
      </w:r>
      <w:r>
        <w:rPr>
          <w:rFonts w:hint="eastAsia" w:ascii="宋体" w:hAnsi="宋体" w:cs="宋体"/>
          <w:color w:val="000000" w:themeColor="text1"/>
          <w:kern w:val="0"/>
          <w:sz w:val="24"/>
          <w:szCs w:val="24"/>
          <w:highlight w:val="none"/>
          <w:lang w:eastAsia="zh-CN"/>
          <w14:textFill>
            <w14:solidFill>
              <w14:schemeClr w14:val="tx1"/>
            </w14:solidFill>
          </w14:textFill>
        </w:rPr>
        <w:t>玉溪市污染源自动监控设备运维监管检查服务</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firstLineChars="20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采购方式：</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竞争性谈判 ☑竞争性磋商 □询价</w:t>
      </w:r>
    </w:p>
    <w:p>
      <w:pPr>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采购预算价：</w:t>
      </w:r>
      <w:r>
        <w:rPr>
          <w:rFonts w:hint="eastAsia" w:ascii="宋体" w:hAnsi="宋体" w:eastAsia="宋体" w:cs="宋体"/>
          <w:color w:val="000000" w:themeColor="text1"/>
          <w:sz w:val="24"/>
          <w:szCs w:val="24"/>
          <w:lang w:val="en-US" w:eastAsia="zh-CN"/>
          <w14:textFill>
            <w14:solidFill>
              <w14:schemeClr w14:val="tx1"/>
            </w14:solidFill>
          </w14:textFill>
        </w:rPr>
        <w:t>113.1万元/年</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firstLineChars="200"/>
        <w:textAlignment w:val="auto"/>
        <w:rPr>
          <w:rFonts w:hint="eastAsia"/>
          <w:color w:val="000000" w:themeColor="text1"/>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资金来源：</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财政资金</w:t>
      </w:r>
      <w:r>
        <w:rPr>
          <w:rFonts w:hint="eastAsia" w:ascii="宋体" w:hAnsi="宋体" w:cs="宋体"/>
          <w:color w:val="000000" w:themeColor="text1"/>
          <w:kern w:val="0"/>
          <w:sz w:val="24"/>
          <w:szCs w:val="24"/>
          <w:highlight w:val="none"/>
          <w:lang w:val="en-US" w:eastAsia="zh-CN"/>
          <w14:textFill>
            <w14:solidFill>
              <w14:schemeClr w14:val="tx1"/>
            </w14:solidFill>
          </w14:textFill>
        </w:rPr>
        <w:t>。</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6.采购需求：</w:t>
      </w:r>
      <w:r>
        <w:rPr>
          <w:rFonts w:hint="eastAsia" w:ascii="宋体" w:hAnsi="宋体" w:eastAsia="宋体" w:cs="宋体"/>
          <w:color w:val="000000" w:themeColor="text1"/>
          <w:sz w:val="24"/>
          <w:szCs w:val="24"/>
          <w14:textFill>
            <w14:solidFill>
              <w14:schemeClr w14:val="tx1"/>
            </w14:solidFill>
          </w14:textFill>
        </w:rPr>
        <w:t>对玉溪全市污染源自动监控设施（含采样系统、分析系统、数据采集储存系统、视频监控系统等）运行维护情况进行日常监督检查和指导，完成玉溪市污染源在线数据信息中心平台的日常巡检、数据管理等工作，</w:t>
      </w:r>
      <w:r>
        <w:rPr>
          <w:rFonts w:hint="eastAsia" w:ascii="宋体" w:hAnsi="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按照甲方要求完成其他工作。具体内容详见“第</w:t>
      </w:r>
      <w:r>
        <w:rPr>
          <w:rFonts w:hint="eastAsia" w:ascii="宋体" w:hAnsi="宋体" w:eastAsia="宋体" w:cs="宋体"/>
          <w:color w:val="000000" w:themeColor="text1"/>
          <w:sz w:val="24"/>
          <w:szCs w:val="24"/>
          <w:lang w:val="en-US" w:eastAsia="zh-CN"/>
          <w14:textFill>
            <w14:solidFill>
              <w14:schemeClr w14:val="tx1"/>
            </w14:solidFill>
          </w14:textFill>
        </w:rPr>
        <w:t>六</w:t>
      </w:r>
      <w:r>
        <w:rPr>
          <w:rFonts w:hint="eastAsia" w:ascii="宋体" w:hAnsi="宋体" w:eastAsia="宋体" w:cs="宋体"/>
          <w:color w:val="000000" w:themeColor="text1"/>
          <w:sz w:val="24"/>
          <w:szCs w:val="24"/>
          <w14:textFill>
            <w14:solidFill>
              <w14:schemeClr w14:val="tx1"/>
            </w14:solidFill>
          </w14:textFill>
        </w:rPr>
        <w:t>章采购需求”。</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7.合</w:t>
      </w:r>
      <w:r>
        <w:rPr>
          <w:rFonts w:hint="eastAsia" w:ascii="宋体" w:hAnsi="宋体" w:eastAsia="宋体" w:cs="宋体"/>
          <w:color w:val="000000" w:themeColor="text1"/>
          <w:sz w:val="24"/>
          <w:szCs w:val="24"/>
          <w:lang w:val="en-US" w:eastAsia="zh-CN"/>
          <w14:textFill>
            <w14:solidFill>
              <w14:schemeClr w14:val="tx1"/>
            </w14:solidFill>
          </w14:textFill>
        </w:rPr>
        <w:t>同履行期限：三年，合同一年一签。根据考核办法，一年期满经考核合格后，按《云南省财政厅关于政府采购服务项目合同履行期限相关事宜的通知》（云财采〔2015〕16号）和《云南省财政厅关于合同履行期限不超过三年政府采购服务项目相关事宜的补充通知》（云财采〔2016〕22号）文件执行。如中标人考核不合格，采购人有权不再续签下一年度合同，并重新组织采购活动。</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firstLineChars="200"/>
        <w:textAlignment w:val="auto"/>
        <w:outlineLvl w:val="1"/>
        <w:rPr>
          <w:rFonts w:hint="default" w:asciiTheme="minorEastAsia" w:hAnsiTheme="minorEastAsia" w:eastAsiaTheme="minorEastAsia"/>
          <w:b w:val="0"/>
          <w:bCs w:val="0"/>
          <w:color w:val="000000" w:themeColor="text1"/>
          <w:sz w:val="24"/>
          <w:highlight w:val="none"/>
          <w:lang w:val="en-US" w:eastAsia="zh-CN"/>
          <w14:textFill>
            <w14:solidFill>
              <w14:schemeClr w14:val="tx1"/>
            </w14:solidFill>
          </w14:textFill>
        </w:rPr>
      </w:pPr>
      <w:bookmarkStart w:id="19" w:name="_Toc11775"/>
      <w:bookmarkStart w:id="20" w:name="_Toc8936"/>
      <w:r>
        <w:rPr>
          <w:rFonts w:hint="eastAsia" w:ascii="宋体" w:hAnsi="宋体" w:cs="宋体"/>
          <w:bCs w:val="0"/>
          <w:color w:val="000000" w:themeColor="text1"/>
          <w:spacing w:val="0"/>
          <w:kern w:val="2"/>
          <w:sz w:val="24"/>
          <w:szCs w:val="24"/>
          <w:highlight w:val="none"/>
          <w:lang w:val="en-US" w:eastAsia="zh-CN" w:bidi="ar-SA"/>
          <w14:textFill>
            <w14:solidFill>
              <w14:schemeClr w14:val="tx1"/>
            </w14:solidFill>
          </w14:textFill>
        </w:rPr>
        <w:t>8.质量要求：</w:t>
      </w:r>
      <w:r>
        <w:rPr>
          <w:rFonts w:hint="eastAsia" w:asciiTheme="minorEastAsia" w:hAnsiTheme="minorEastAsia" w:eastAsiaTheme="minorEastAsia"/>
          <w:b w:val="0"/>
          <w:bCs w:val="0"/>
          <w:color w:val="000000" w:themeColor="text1"/>
          <w:sz w:val="24"/>
          <w:highlight w:val="none"/>
          <w:lang w:eastAsia="zh-CN"/>
          <w14:textFill>
            <w14:solidFill>
              <w14:schemeClr w14:val="tx1"/>
            </w14:solidFill>
          </w14:textFill>
        </w:rPr>
        <w:t>符合国家及行业现行标准和采购人的要求。</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textAlignment w:val="auto"/>
        <w:outlineLvl w:val="1"/>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三</w:t>
      </w:r>
      <w:r>
        <w:rPr>
          <w:rFonts w:ascii="宋体" w:hAnsi="宋体" w:cs="宋体"/>
          <w:b/>
          <w:bCs/>
          <w:color w:val="000000" w:themeColor="text1"/>
          <w:kern w:val="0"/>
          <w:sz w:val="24"/>
          <w:highlight w:val="none"/>
          <w:lang w:eastAsia="zh-Hans"/>
          <w14:textFill>
            <w14:solidFill>
              <w14:schemeClr w14:val="tx1"/>
            </w14:solidFill>
          </w14:textFill>
        </w:rPr>
        <w:t>、</w:t>
      </w:r>
      <w:bookmarkEnd w:id="19"/>
      <w:bookmarkEnd w:id="20"/>
      <w:r>
        <w:rPr>
          <w:rFonts w:hint="eastAsia" w:ascii="宋体" w:hAnsi="宋体" w:cs="宋体"/>
          <w:b/>
          <w:bCs/>
          <w:color w:val="000000" w:themeColor="text1"/>
          <w:kern w:val="0"/>
          <w:sz w:val="24"/>
          <w:highlight w:val="none"/>
          <w14:textFill>
            <w14:solidFill>
              <w14:schemeClr w14:val="tx1"/>
            </w14:solidFill>
          </w14:textFill>
        </w:rPr>
        <w:t>申请人的资格要求</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jc w:val="left"/>
        <w:textAlignment w:val="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具备有效的营业执照</w:t>
      </w:r>
      <w:r>
        <w:rPr>
          <w:rFonts w:hint="eastAsia" w:ascii="宋体" w:hAnsi="宋体"/>
          <w:color w:val="000000" w:themeColor="text1"/>
          <w:sz w:val="24"/>
          <w:highlight w:val="none"/>
          <w:lang w:val="en-US" w:eastAsia="zh-CN"/>
          <w14:textFill>
            <w14:solidFill>
              <w14:schemeClr w14:val="tx1"/>
            </w14:solidFill>
          </w14:textFill>
        </w:rPr>
        <w:t>或其他证明材料</w:t>
      </w:r>
      <w:r>
        <w:rPr>
          <w:rFonts w:ascii="宋体" w:hAnsi="宋体"/>
          <w:color w:val="000000" w:themeColor="text1"/>
          <w:sz w:val="24"/>
          <w:highlight w:val="none"/>
          <w14:textFill>
            <w14:solidFill>
              <w14:schemeClr w14:val="tx1"/>
            </w14:solidFill>
          </w14:textFill>
        </w:rPr>
        <w:t>；</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lang w:eastAsia="zh-Hans"/>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具有履行合同所必需的设备和专业技术能力</w:t>
      </w:r>
      <w:r>
        <w:rPr>
          <w:rFonts w:hint="eastAsia" w:ascii="宋体" w:hAnsi="宋体" w:cs="宋体"/>
          <w:color w:val="000000" w:themeColor="text1"/>
          <w:sz w:val="24"/>
          <w:highlight w:val="none"/>
          <w14:textFill>
            <w14:solidFill>
              <w14:schemeClr w14:val="tx1"/>
            </w14:solidFill>
          </w14:textFill>
        </w:rPr>
        <w:t>（提供书面声明或相关证明材料）</w:t>
      </w:r>
      <w:r>
        <w:rPr>
          <w:rFonts w:ascii="宋体" w:hAnsi="宋体" w:cs="宋体"/>
          <w:color w:val="000000" w:themeColor="text1"/>
          <w:sz w:val="24"/>
          <w:highlight w:val="none"/>
          <w14:textFill>
            <w14:solidFill>
              <w14:schemeClr w14:val="tx1"/>
            </w14:solidFill>
          </w14:textFill>
        </w:rPr>
        <w:t>；</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供应商须具有良好的商业信誉和健全的财务会计制度：</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供应商在</w:t>
      </w:r>
      <w:r>
        <w:rPr>
          <w:rFonts w:hint="eastAsia" w:ascii="宋体" w:hAnsi="宋体" w:cs="宋体"/>
          <w:color w:val="000000" w:themeColor="text1"/>
          <w:sz w:val="24"/>
          <w:szCs w:val="24"/>
          <w:highlight w:val="none"/>
          <w14:textFill>
            <w14:solidFill>
              <w14:schemeClr w14:val="tx1"/>
            </w14:solidFill>
          </w14:textFill>
        </w:rPr>
        <w:t>“信用中国”网站(www.creditchina.gov.cn) 中未被列入：失信被执行人、</w:t>
      </w:r>
      <w:r>
        <w:rPr>
          <w:rFonts w:hint="eastAsia" w:ascii="宋体" w:hAnsi="宋体" w:cs="宋体"/>
          <w:color w:val="000000" w:themeColor="text1"/>
          <w:sz w:val="24"/>
          <w:szCs w:val="24"/>
          <w:highlight w:val="none"/>
          <w:lang w:val="en-US" w:eastAsia="zh-CN"/>
          <w14:textFill>
            <w14:solidFill>
              <w14:schemeClr w14:val="tx1"/>
            </w14:solidFill>
          </w14:textFill>
        </w:rPr>
        <w:t>重大税收违法失信主体</w:t>
      </w:r>
      <w:r>
        <w:rPr>
          <w:rFonts w:hint="eastAsia" w:ascii="宋体" w:hAnsi="宋体" w:cs="宋体"/>
          <w:color w:val="000000" w:themeColor="text1"/>
          <w:sz w:val="24"/>
          <w:szCs w:val="24"/>
          <w:highlight w:val="none"/>
          <w14:textFill>
            <w14:solidFill>
              <w14:schemeClr w14:val="tx1"/>
            </w14:solidFill>
          </w14:textFill>
        </w:rPr>
        <w:t>；在“中国政府采购网”(www.ccgp.gov.cn) 中未被列入：政府采购严重违法失信行为记录名单</w:t>
      </w:r>
      <w:r>
        <w:rPr>
          <w:rFonts w:hint="eastAsia" w:ascii="宋体" w:hAnsi="宋体"/>
          <w:color w:val="000000" w:themeColor="text1"/>
          <w:sz w:val="24"/>
          <w:szCs w:val="24"/>
          <w14:textFill>
            <w14:solidFill>
              <w14:schemeClr w14:val="tx1"/>
            </w14:solidFill>
          </w14:textFill>
        </w:rPr>
        <w:t>（被禁止在一定期限内参加政府采购活动但期限届满的除外）</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由采购人或采购代理机构在</w:t>
      </w:r>
      <w:r>
        <w:rPr>
          <w:rFonts w:hint="eastAsia" w:ascii="宋体" w:hAnsi="宋体" w:cs="宋体"/>
          <w:color w:val="000000" w:themeColor="text1"/>
          <w:sz w:val="24"/>
          <w:szCs w:val="24"/>
          <w:highlight w:val="none"/>
          <w:lang w:eastAsia="zh-CN"/>
          <w14:textFill>
            <w14:solidFill>
              <w14:schemeClr w14:val="tx1"/>
            </w14:solidFill>
          </w14:textFill>
        </w:rPr>
        <w:t>评标</w:t>
      </w:r>
      <w:r>
        <w:rPr>
          <w:rFonts w:hint="eastAsia" w:ascii="宋体" w:hAnsi="宋体" w:cs="宋体"/>
          <w:color w:val="000000" w:themeColor="text1"/>
          <w:sz w:val="24"/>
          <w:szCs w:val="24"/>
          <w:highlight w:val="none"/>
          <w14:textFill>
            <w14:solidFill>
              <w14:schemeClr w14:val="tx1"/>
            </w14:solidFill>
          </w14:textFill>
        </w:rPr>
        <w:t>现场查询</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查询时间为响应文件</w:t>
      </w:r>
      <w:r>
        <w:rPr>
          <w:rFonts w:hint="eastAsia" w:ascii="宋体" w:hAnsi="宋体"/>
          <w:color w:val="000000" w:themeColor="text1"/>
          <w:sz w:val="24"/>
          <w:szCs w:val="24"/>
          <w:lang w:eastAsia="zh-CN"/>
          <w14:textFill>
            <w14:solidFill>
              <w14:schemeClr w14:val="tx1"/>
            </w14:solidFill>
          </w14:textFill>
        </w:rPr>
        <w:t>提</w:t>
      </w:r>
      <w:r>
        <w:rPr>
          <w:rFonts w:hint="eastAsia" w:ascii="宋体" w:hAnsi="宋体"/>
          <w:color w:val="000000" w:themeColor="text1"/>
          <w:sz w:val="24"/>
          <w:szCs w:val="24"/>
          <w14:textFill>
            <w14:solidFill>
              <w14:schemeClr w14:val="tx1"/>
            </w14:solidFill>
          </w14:textFill>
        </w:rPr>
        <w:t>交后</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如供应商有相关记录，取消磋商资格或成交资格</w:t>
      </w:r>
      <w:r>
        <w:rPr>
          <w:rFonts w:hint="eastAsia" w:ascii="宋体" w:hAnsi="宋体" w:cs="宋体"/>
          <w:color w:val="000000" w:themeColor="text1"/>
          <w:sz w:val="24"/>
          <w:szCs w:val="24"/>
          <w:highlight w:val="none"/>
          <w:lang w:eastAsia="zh-CN"/>
          <w14:textFill>
            <w14:solidFill>
              <w14:schemeClr w14:val="tx1"/>
            </w14:solidFill>
          </w14:textFill>
        </w:rPr>
        <w:t>；</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400" w:lineRule="exact"/>
        <w:ind w:firstLine="480"/>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提供2021年至今任意一年经第三方审计的审计报告或财务报表(包括但不限于现金流量表、资产负债表、利润表)；企业成立不满一年的，提供成立至今的财务报表或根据自身实际情况据实提供；新成立公司提供投标截止时间前三个月内开户银行出具的资信证明或资金存款证明。</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供应商须具有依法缴纳税收和社会保障资金的良好记录</w:t>
      </w:r>
      <w:r>
        <w:rPr>
          <w:rFonts w:hint="eastAsia" w:ascii="宋体" w:hAnsi="宋体" w:cs="宋体"/>
          <w:color w:val="000000" w:themeColor="text1"/>
          <w:sz w:val="24"/>
          <w:szCs w:val="24"/>
          <w:highlight w:val="none"/>
          <w:lang w:eastAsia="zh-CN"/>
          <w14:textFill>
            <w14:solidFill>
              <w14:schemeClr w14:val="tx1"/>
            </w14:solidFill>
          </w14:textFill>
        </w:rPr>
        <w:t>：</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4.1提供缴税所属时间在响应文件提交截止时间前任意1个月的税务局</w:t>
      </w:r>
      <w:r>
        <w:rPr>
          <w:rFonts w:hint="eastAsia" w:ascii="宋体" w:hAnsi="宋体" w:cs="宋体"/>
          <w:b/>
          <w:bCs/>
          <w:color w:val="000000" w:themeColor="text1"/>
          <w:sz w:val="24"/>
          <w:szCs w:val="24"/>
          <w:highlight w:val="none"/>
          <w:lang w:val="en-US" w:eastAsia="zh-CN"/>
          <w14:textFill>
            <w14:solidFill>
              <w14:schemeClr w14:val="tx1"/>
            </w14:solidFill>
          </w14:textFill>
        </w:rPr>
        <w:t>税收</w:t>
      </w:r>
      <w:r>
        <w:rPr>
          <w:rFonts w:hint="eastAsia" w:ascii="宋体" w:hAnsi="宋体" w:cs="宋体"/>
          <w:color w:val="000000" w:themeColor="text1"/>
          <w:sz w:val="24"/>
          <w:szCs w:val="24"/>
          <w:highlight w:val="none"/>
          <w:lang w:val="en-US" w:eastAsia="zh-CN"/>
          <w14:textFill>
            <w14:solidFill>
              <w14:schemeClr w14:val="tx1"/>
            </w14:solidFill>
          </w14:textFill>
        </w:rPr>
        <w:t>通用缴款书复印件或银行电子缴税（费）凭证复印件或税务局出具纳税情况的相关证明复印件。依法免税的，应提供依法免税的相关证明文件。新成立的供应商根据实际情况提供。</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4.2</w:t>
      </w:r>
      <w:r>
        <w:rPr>
          <w:rFonts w:hint="eastAsia" w:ascii="宋体" w:hAnsi="宋体" w:cs="宋体"/>
          <w:color w:val="000000" w:themeColor="text1"/>
          <w:sz w:val="24"/>
          <w:szCs w:val="24"/>
          <w:highlight w:val="none"/>
          <w14:textFill>
            <w14:solidFill>
              <w14:schemeClr w14:val="tx1"/>
            </w14:solidFill>
          </w14:textFill>
        </w:rPr>
        <w:t>提供缴费所属时间在响应文件提交截止时间前任意1个月的</w:t>
      </w:r>
      <w:r>
        <w:rPr>
          <w:rFonts w:hint="eastAsia" w:ascii="宋体" w:hAnsi="宋体" w:cs="宋体"/>
          <w:b/>
          <w:bCs/>
          <w:color w:val="000000" w:themeColor="text1"/>
          <w:sz w:val="24"/>
          <w:szCs w:val="24"/>
          <w:highlight w:val="none"/>
          <w14:textFill>
            <w14:solidFill>
              <w14:schemeClr w14:val="tx1"/>
            </w14:solidFill>
          </w14:textFill>
        </w:rPr>
        <w:t>社会保险费</w:t>
      </w:r>
      <w:r>
        <w:rPr>
          <w:rFonts w:hint="eastAsia" w:ascii="宋体" w:hAnsi="宋体" w:cs="宋体"/>
          <w:color w:val="000000" w:themeColor="text1"/>
          <w:sz w:val="24"/>
          <w:szCs w:val="24"/>
          <w:highlight w:val="none"/>
          <w14:textFill>
            <w14:solidFill>
              <w14:schemeClr w14:val="tx1"/>
            </w14:solidFill>
          </w14:textFill>
        </w:rPr>
        <w:t xml:space="preserve">缴款书复印件或银行电子缴税（费）凭证复印件社保管理部门出具的有效的缴款证明复印件。依法免缴的，应提供依法免缴的相关证明文件。新成立的供应商根据实际情况提供。 </w:t>
      </w:r>
    </w:p>
    <w:p>
      <w:pPr>
        <w:numPr>
          <w:ilvl w:val="0"/>
          <w:numId w:val="2"/>
        </w:numPr>
        <w:spacing w:line="360" w:lineRule="auto"/>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bookmarkStart w:id="21" w:name="_Toc16820"/>
      <w:bookmarkStart w:id="22" w:name="_Toc32501"/>
      <w:r>
        <w:rPr>
          <w:rFonts w:hint="eastAsia" w:ascii="宋体" w:hAnsi="宋体" w:cs="宋体"/>
          <w:color w:val="000000" w:themeColor="text1"/>
          <w:sz w:val="24"/>
          <w:szCs w:val="24"/>
          <w:highlight w:val="none"/>
          <w:lang w:val="en-US" w:eastAsia="zh-CN"/>
          <w14:textFill>
            <w14:solidFill>
              <w14:schemeClr w14:val="tx1"/>
            </w14:solidFill>
          </w14:textFill>
        </w:rPr>
        <w:t>本项目专门面向中小微企业采购。</w:t>
      </w:r>
    </w:p>
    <w:p>
      <w:pPr>
        <w:numPr>
          <w:ilvl w:val="0"/>
          <w:numId w:val="2"/>
        </w:numPr>
        <w:spacing w:line="360" w:lineRule="auto"/>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本项目不接受联合体投标。</w:t>
      </w:r>
    </w:p>
    <w:p>
      <w:pPr>
        <w:numPr>
          <w:ilvl w:val="0"/>
          <w:numId w:val="0"/>
        </w:numPr>
        <w:spacing w:line="360" w:lineRule="auto"/>
        <w:ind w:firstLine="482" w:firstLineChars="200"/>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7.特定条件</w:t>
      </w:r>
    </w:p>
    <w:p>
      <w:pPr>
        <w:numPr>
          <w:ilvl w:val="0"/>
          <w:numId w:val="0"/>
        </w:numPr>
        <w:spacing w:line="360" w:lineRule="auto"/>
        <w:ind w:firstLine="482" w:firstLineChars="200"/>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与本项目存在利害关系，即可能影响玉溪市污染源自动监控设备运维监管检查服务公平公正性的企业或个人不得参与本项目竞争性磋商。（供应商自行承诺）</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textAlignment w:val="auto"/>
        <w:outlineLvl w:val="1"/>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四</w:t>
      </w:r>
      <w:r>
        <w:rPr>
          <w:rFonts w:ascii="宋体" w:hAnsi="宋体" w:cs="宋体"/>
          <w:b/>
          <w:bCs/>
          <w:color w:val="000000" w:themeColor="text1"/>
          <w:kern w:val="0"/>
          <w:sz w:val="24"/>
          <w:highlight w:val="none"/>
          <w:lang w:eastAsia="zh-Hans"/>
          <w14:textFill>
            <w14:solidFill>
              <w14:schemeClr w14:val="tx1"/>
            </w14:solidFill>
          </w14:textFill>
        </w:rPr>
        <w:t>、</w:t>
      </w:r>
      <w:bookmarkEnd w:id="21"/>
      <w:bookmarkEnd w:id="22"/>
      <w:r>
        <w:rPr>
          <w:rFonts w:hint="eastAsia" w:ascii="宋体" w:hAnsi="宋体" w:cs="宋体"/>
          <w:b/>
          <w:bCs/>
          <w:color w:val="000000" w:themeColor="text1"/>
          <w:kern w:val="0"/>
          <w:sz w:val="24"/>
          <w:highlight w:val="none"/>
          <w14:textFill>
            <w14:solidFill>
              <w14:schemeClr w14:val="tx1"/>
            </w14:solidFill>
          </w14:textFill>
        </w:rPr>
        <w:t>获取</w:t>
      </w:r>
      <w:r>
        <w:rPr>
          <w:rFonts w:hint="eastAsia" w:ascii="宋体" w:hAnsi="宋体" w:cs="宋体"/>
          <w:b/>
          <w:bCs/>
          <w:color w:val="000000" w:themeColor="text1"/>
          <w:kern w:val="0"/>
          <w:sz w:val="24"/>
          <w:highlight w:val="none"/>
          <w:lang w:eastAsia="zh-CN"/>
          <w14:textFill>
            <w14:solidFill>
              <w14:schemeClr w14:val="tx1"/>
            </w14:solidFill>
          </w14:textFill>
        </w:rPr>
        <w:t>竞争性磋商</w:t>
      </w:r>
      <w:r>
        <w:rPr>
          <w:rFonts w:hint="eastAsia" w:ascii="宋体" w:hAnsi="宋体" w:cs="宋体"/>
          <w:b/>
          <w:bCs/>
          <w:color w:val="000000" w:themeColor="text1"/>
          <w:kern w:val="0"/>
          <w:sz w:val="24"/>
          <w:highlight w:val="none"/>
          <w14:textFill>
            <w14:solidFill>
              <w14:schemeClr w14:val="tx1"/>
            </w14:solidFill>
          </w14:textFill>
        </w:rPr>
        <w:t>文件</w:t>
      </w:r>
    </w:p>
    <w:p>
      <w:pPr>
        <w:spacing w:line="400" w:lineRule="exact"/>
        <w:ind w:firstLine="480" w:firstLineChars="200"/>
        <w:jc w:val="left"/>
        <w:rPr>
          <w:rFonts w:ascii="宋体" w:hAnsi="宋体"/>
          <w:color w:val="000000" w:themeColor="text1"/>
          <w:kern w:val="0"/>
          <w:sz w:val="24"/>
          <w:szCs w:val="24"/>
          <w14:textFill>
            <w14:solidFill>
              <w14:schemeClr w14:val="tx1"/>
            </w14:solidFill>
          </w14:textFill>
        </w:rPr>
      </w:pPr>
      <w:bookmarkStart w:id="23" w:name="_Toc18255"/>
      <w:bookmarkStart w:id="24" w:name="_Toc18849"/>
      <w:r>
        <w:rPr>
          <w:rFonts w:hint="eastAsia" w:ascii="宋体" w:hAnsi="宋体"/>
          <w:color w:val="000000" w:themeColor="text1"/>
          <w:kern w:val="0"/>
          <w:sz w:val="24"/>
          <w:szCs w:val="24"/>
          <w:lang w:val="en-US" w:eastAsia="zh-CN"/>
          <w14:textFill>
            <w14:solidFill>
              <w14:schemeClr w14:val="tx1"/>
            </w14:solidFill>
          </w14:textFill>
        </w:rPr>
        <w:t>1.</w:t>
      </w:r>
      <w:r>
        <w:rPr>
          <w:rFonts w:hint="eastAsia" w:ascii="宋体" w:hAnsi="宋体"/>
          <w:color w:val="000000" w:themeColor="text1"/>
          <w:kern w:val="0"/>
          <w:sz w:val="24"/>
          <w:szCs w:val="24"/>
          <w14:textFill>
            <w14:solidFill>
              <w14:schemeClr w14:val="tx1"/>
            </w14:solidFill>
          </w14:textFill>
        </w:rPr>
        <w:t>时间：</w:t>
      </w:r>
      <w:r>
        <w:rPr>
          <w:rFonts w:hint="eastAsia" w:ascii="宋体" w:hAnsi="宋体"/>
          <w:color w:val="000000" w:themeColor="text1"/>
          <w:kern w:val="0"/>
          <w:sz w:val="24"/>
          <w:szCs w:val="24"/>
          <w:u w:val="none"/>
          <w14:textFill>
            <w14:solidFill>
              <w14:schemeClr w14:val="tx1"/>
            </w14:solidFill>
          </w14:textFill>
        </w:rPr>
        <w:t>20</w:t>
      </w:r>
      <w:r>
        <w:rPr>
          <w:rFonts w:ascii="宋体" w:hAnsi="宋体"/>
          <w:color w:val="000000" w:themeColor="text1"/>
          <w:kern w:val="0"/>
          <w:sz w:val="24"/>
          <w:szCs w:val="24"/>
          <w:u w:val="none"/>
          <w14:textFill>
            <w14:solidFill>
              <w14:schemeClr w14:val="tx1"/>
            </w14:solidFill>
          </w14:textFill>
        </w:rPr>
        <w:t>24</w:t>
      </w:r>
      <w:r>
        <w:rPr>
          <w:rFonts w:hint="eastAsia" w:ascii="宋体" w:hAnsi="宋体"/>
          <w:color w:val="000000" w:themeColor="text1"/>
          <w:kern w:val="0"/>
          <w:sz w:val="24"/>
          <w:szCs w:val="24"/>
          <w:u w:val="none"/>
          <w14:textFill>
            <w14:solidFill>
              <w14:schemeClr w14:val="tx1"/>
            </w14:solidFill>
          </w14:textFill>
        </w:rPr>
        <w:t>年</w:t>
      </w:r>
      <w:r>
        <w:rPr>
          <w:rFonts w:hint="eastAsia" w:ascii="宋体" w:hAnsi="宋体"/>
          <w:color w:val="000000" w:themeColor="text1"/>
          <w:kern w:val="0"/>
          <w:sz w:val="24"/>
          <w:szCs w:val="24"/>
          <w:u w:val="none"/>
          <w:lang w:val="en-US" w:eastAsia="zh-CN"/>
          <w14:textFill>
            <w14:solidFill>
              <w14:schemeClr w14:val="tx1"/>
            </w14:solidFill>
          </w14:textFill>
        </w:rPr>
        <w:t>5</w:t>
      </w:r>
      <w:r>
        <w:rPr>
          <w:rFonts w:hint="eastAsia" w:ascii="宋体" w:hAnsi="宋体"/>
          <w:color w:val="000000" w:themeColor="text1"/>
          <w:kern w:val="0"/>
          <w:sz w:val="24"/>
          <w:szCs w:val="24"/>
          <w:u w:val="none"/>
          <w14:textFill>
            <w14:solidFill>
              <w14:schemeClr w14:val="tx1"/>
            </w14:solidFill>
          </w14:textFill>
        </w:rPr>
        <w:t>月</w:t>
      </w:r>
      <w:r>
        <w:rPr>
          <w:rFonts w:hint="eastAsia" w:ascii="宋体" w:hAnsi="宋体"/>
          <w:color w:val="000000" w:themeColor="text1"/>
          <w:kern w:val="0"/>
          <w:sz w:val="24"/>
          <w:szCs w:val="24"/>
          <w:u w:val="none"/>
          <w:lang w:val="en-US" w:eastAsia="zh-CN"/>
          <w14:textFill>
            <w14:solidFill>
              <w14:schemeClr w14:val="tx1"/>
            </w14:solidFill>
          </w14:textFill>
        </w:rPr>
        <w:t>17</w:t>
      </w:r>
      <w:r>
        <w:rPr>
          <w:rFonts w:hint="eastAsia" w:ascii="宋体" w:hAnsi="宋体"/>
          <w:color w:val="000000" w:themeColor="text1"/>
          <w:kern w:val="0"/>
          <w:sz w:val="24"/>
          <w:szCs w:val="24"/>
          <w:u w:val="none"/>
          <w14:textFill>
            <w14:solidFill>
              <w14:schemeClr w14:val="tx1"/>
            </w14:solidFill>
          </w14:textFill>
        </w:rPr>
        <w:t>日起至20</w:t>
      </w:r>
      <w:r>
        <w:rPr>
          <w:rFonts w:ascii="宋体" w:hAnsi="宋体"/>
          <w:color w:val="000000" w:themeColor="text1"/>
          <w:kern w:val="0"/>
          <w:sz w:val="24"/>
          <w:szCs w:val="24"/>
          <w:u w:val="none"/>
          <w14:textFill>
            <w14:solidFill>
              <w14:schemeClr w14:val="tx1"/>
            </w14:solidFill>
          </w14:textFill>
        </w:rPr>
        <w:t>24</w:t>
      </w:r>
      <w:r>
        <w:rPr>
          <w:rFonts w:hint="eastAsia" w:ascii="宋体" w:hAnsi="宋体"/>
          <w:color w:val="000000" w:themeColor="text1"/>
          <w:kern w:val="0"/>
          <w:sz w:val="24"/>
          <w:szCs w:val="24"/>
          <w:u w:val="none"/>
          <w14:textFill>
            <w14:solidFill>
              <w14:schemeClr w14:val="tx1"/>
            </w14:solidFill>
          </w14:textFill>
        </w:rPr>
        <w:t>年</w:t>
      </w:r>
      <w:r>
        <w:rPr>
          <w:rFonts w:hint="eastAsia" w:ascii="宋体" w:hAnsi="宋体"/>
          <w:color w:val="000000" w:themeColor="text1"/>
          <w:kern w:val="0"/>
          <w:sz w:val="24"/>
          <w:szCs w:val="24"/>
          <w:u w:val="none"/>
          <w:lang w:val="en-US" w:eastAsia="zh-CN"/>
          <w14:textFill>
            <w14:solidFill>
              <w14:schemeClr w14:val="tx1"/>
            </w14:solidFill>
          </w14:textFill>
        </w:rPr>
        <w:t>5</w:t>
      </w:r>
      <w:r>
        <w:rPr>
          <w:rFonts w:hint="eastAsia" w:ascii="宋体" w:hAnsi="宋体"/>
          <w:color w:val="000000" w:themeColor="text1"/>
          <w:kern w:val="0"/>
          <w:sz w:val="24"/>
          <w:szCs w:val="24"/>
          <w:u w:val="none"/>
          <w14:textFill>
            <w14:solidFill>
              <w14:schemeClr w14:val="tx1"/>
            </w14:solidFill>
          </w14:textFill>
        </w:rPr>
        <w:t>月</w:t>
      </w:r>
      <w:r>
        <w:rPr>
          <w:rFonts w:hint="eastAsia" w:ascii="宋体" w:hAnsi="宋体"/>
          <w:color w:val="000000" w:themeColor="text1"/>
          <w:kern w:val="0"/>
          <w:sz w:val="24"/>
          <w:szCs w:val="24"/>
          <w:u w:val="none"/>
          <w:lang w:val="en-US" w:eastAsia="zh-CN"/>
          <w14:textFill>
            <w14:solidFill>
              <w14:schemeClr w14:val="tx1"/>
            </w14:solidFill>
          </w14:textFill>
        </w:rPr>
        <w:t>24</w:t>
      </w:r>
      <w:r>
        <w:rPr>
          <w:rFonts w:hint="eastAsia" w:ascii="宋体" w:hAnsi="宋体"/>
          <w:color w:val="000000" w:themeColor="text1"/>
          <w:kern w:val="0"/>
          <w:sz w:val="24"/>
          <w:szCs w:val="24"/>
          <w:u w:val="none"/>
          <w14:textFill>
            <w14:solidFill>
              <w14:schemeClr w14:val="tx1"/>
            </w14:solidFill>
          </w14:textFill>
        </w:rPr>
        <w:t>日</w:t>
      </w:r>
      <w:r>
        <w:rPr>
          <w:rFonts w:hint="eastAsia" w:ascii="宋体" w:hAnsi="宋体"/>
          <w:color w:val="000000" w:themeColor="text1"/>
          <w:kern w:val="0"/>
          <w:sz w:val="24"/>
          <w:szCs w:val="24"/>
          <w14:textFill>
            <w14:solidFill>
              <w14:schemeClr w14:val="tx1"/>
            </w14:solidFill>
          </w14:textFill>
        </w:rPr>
        <w:t>；</w:t>
      </w:r>
    </w:p>
    <w:p>
      <w:pPr>
        <w:spacing w:line="400" w:lineRule="exact"/>
        <w:ind w:firstLine="480" w:firstLineChars="200"/>
        <w:jc w:val="left"/>
        <w:rPr>
          <w:rFonts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2.</w:t>
      </w:r>
      <w:r>
        <w:rPr>
          <w:rFonts w:hint="eastAsia" w:ascii="宋体" w:hAnsi="宋体"/>
          <w:color w:val="000000" w:themeColor="text1"/>
          <w:kern w:val="0"/>
          <w:sz w:val="24"/>
          <w:szCs w:val="24"/>
          <w14:textFill>
            <w14:solidFill>
              <w14:schemeClr w14:val="tx1"/>
            </w14:solidFill>
          </w14:textFill>
        </w:rPr>
        <w:t>地点：政采云平台（http：//www.zcygov.cn）；</w:t>
      </w:r>
    </w:p>
    <w:p>
      <w:pPr>
        <w:spacing w:line="4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3.</w:t>
      </w:r>
      <w:r>
        <w:rPr>
          <w:rFonts w:hint="eastAsia" w:ascii="宋体" w:hAnsi="宋体"/>
          <w:color w:val="000000" w:themeColor="text1"/>
          <w:kern w:val="0"/>
          <w:sz w:val="24"/>
          <w:szCs w:val="24"/>
          <w14:textFill>
            <w14:solidFill>
              <w14:schemeClr w14:val="tx1"/>
            </w14:solidFill>
          </w14:textFill>
        </w:rPr>
        <w:t>方式：</w:t>
      </w:r>
      <w:r>
        <w:rPr>
          <w:rFonts w:hint="eastAsia" w:ascii="宋体" w:hAnsi="宋体"/>
          <w:color w:val="000000" w:themeColor="text1"/>
          <w:kern w:val="0"/>
          <w:sz w:val="24"/>
          <w:szCs w:val="24"/>
          <w:lang w:eastAsia="zh-CN"/>
          <w14:textFill>
            <w14:solidFill>
              <w14:schemeClr w14:val="tx1"/>
            </w14:solidFill>
          </w14:textFill>
        </w:rPr>
        <w:t>（</w:t>
      </w:r>
      <w:r>
        <w:rPr>
          <w:rFonts w:hint="eastAsia" w:ascii="宋体" w:hAnsi="宋体"/>
          <w:color w:val="000000" w:themeColor="text1"/>
          <w:kern w:val="0"/>
          <w:sz w:val="24"/>
          <w:szCs w:val="24"/>
          <w:lang w:val="en-US" w:eastAsia="zh-CN"/>
          <w14:textFill>
            <w14:solidFill>
              <w14:schemeClr w14:val="tx1"/>
            </w14:solidFill>
          </w14:textFill>
        </w:rPr>
        <w:t>1</w:t>
      </w:r>
      <w:r>
        <w:rPr>
          <w:rFonts w:hint="eastAsia" w:ascii="宋体" w:hAnsi="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凡有意参加</w:t>
      </w:r>
      <w:r>
        <w:rPr>
          <w:rFonts w:hint="eastAsia" w:ascii="宋体" w:hAnsi="宋体" w:eastAsia="宋体" w:cs="宋体"/>
          <w:color w:val="000000" w:themeColor="text1"/>
          <w:sz w:val="24"/>
          <w:szCs w:val="24"/>
          <w:lang w:val="en-US" w:eastAsia="zh-CN"/>
          <w14:textFill>
            <w14:solidFill>
              <w14:schemeClr w14:val="tx1"/>
            </w14:solidFill>
          </w14:textFill>
        </w:rPr>
        <w:t>竞争性磋商</w:t>
      </w:r>
      <w:r>
        <w:rPr>
          <w:rFonts w:hint="eastAsia" w:ascii="宋体" w:hAnsi="宋体" w:eastAsia="宋体" w:cs="宋体"/>
          <w:color w:val="000000" w:themeColor="text1"/>
          <w:sz w:val="24"/>
          <w:szCs w:val="24"/>
          <w14:textFill>
            <w14:solidFill>
              <w14:schemeClr w14:val="tx1"/>
            </w14:solidFill>
          </w14:textFill>
        </w:rPr>
        <w:t>的供应商，须在政采云平台办理数字证书（CA），并通过政采云绑定数字证书（CA）后在网上获取采购文件及其</w:t>
      </w:r>
      <w:r>
        <w:rPr>
          <w:rFonts w:hint="eastAsia" w:ascii="宋体" w:hAnsi="宋体" w:eastAsia="宋体" w:cs="宋体"/>
          <w:color w:val="000000" w:themeColor="text1"/>
          <w:sz w:val="24"/>
          <w:szCs w:val="24"/>
          <w:lang w:val="en-US" w:eastAsia="zh-CN"/>
          <w14:textFill>
            <w14:solidFill>
              <w14:schemeClr w14:val="tx1"/>
            </w14:solidFill>
          </w14:textFill>
        </w:rPr>
        <w:t>他</w:t>
      </w:r>
      <w:r>
        <w:rPr>
          <w:rFonts w:hint="eastAsia" w:ascii="宋体" w:hAnsi="宋体" w:eastAsia="宋体" w:cs="宋体"/>
          <w:color w:val="000000" w:themeColor="text1"/>
          <w:sz w:val="24"/>
          <w:szCs w:val="24"/>
          <w14:textFill>
            <w14:solidFill>
              <w14:schemeClr w14:val="tx1"/>
            </w14:solidFill>
          </w14:textFill>
        </w:rPr>
        <w:t>采购资料，数字证书（CA）详见其办理流程。注：供应商如之前已在云南CA在线数字证书办理网进行过注册并办理过企业数字证书（CA）的，直接绑定即可，无需重复办理。外省供应商在政采云平台办理的其他CA可直接使用，无需重复办理。</w:t>
      </w:r>
      <w:r>
        <w:rPr>
          <w:rFonts w:hint="eastAsia" w:ascii="宋体" w:hAnsi="宋体"/>
          <w:bCs/>
          <w:color w:val="000000" w:themeColor="text1"/>
          <w:kern w:val="0"/>
          <w:sz w:val="24"/>
          <w:szCs w:val="24"/>
          <w14:textFill>
            <w14:solidFill>
              <w14:schemeClr w14:val="tx1"/>
            </w14:solidFill>
          </w14:textFill>
        </w:rPr>
        <w:t>如有问题可拨打政采云客户服务热线95763咨询。</w:t>
      </w:r>
      <w:r>
        <w:rPr>
          <w:rFonts w:hint="eastAsia" w:ascii="宋体" w:hAnsi="宋体"/>
          <w:bCs/>
          <w:color w:val="000000" w:themeColor="text1"/>
          <w:sz w:val="24"/>
          <w:szCs w:val="24"/>
          <w14:textFill>
            <w14:solidFill>
              <w14:schemeClr w14:val="tx1"/>
            </w14:solidFill>
          </w14:textFill>
        </w:rPr>
        <w:t>（2）按上述要求获取竞争性</w:t>
      </w:r>
      <w:r>
        <w:rPr>
          <w:rFonts w:hint="eastAsia" w:ascii="宋体" w:hAnsi="宋体"/>
          <w:bCs/>
          <w:color w:val="000000" w:themeColor="text1"/>
          <w:sz w:val="24"/>
          <w:szCs w:val="24"/>
          <w:lang w:eastAsia="zh-CN"/>
          <w14:textFill>
            <w14:solidFill>
              <w14:schemeClr w14:val="tx1"/>
            </w14:solidFill>
          </w14:textFill>
        </w:rPr>
        <w:t>磋商</w:t>
      </w:r>
      <w:r>
        <w:rPr>
          <w:rFonts w:hint="eastAsia" w:ascii="宋体" w:hAnsi="宋体"/>
          <w:bCs/>
          <w:color w:val="000000" w:themeColor="text1"/>
          <w:sz w:val="24"/>
          <w:szCs w:val="24"/>
          <w14:textFill>
            <w14:solidFill>
              <w14:schemeClr w14:val="tx1"/>
            </w14:solidFill>
          </w14:textFill>
        </w:rPr>
        <w:t>文件的供应商视为合法获取了本项目采购文件，具备本项目的投标资格。</w:t>
      </w:r>
    </w:p>
    <w:p>
      <w:pPr>
        <w:keepNext w:val="0"/>
        <w:keepLines w:val="0"/>
        <w:pageBreakBefore w:val="0"/>
        <w:widowControl w:val="0"/>
        <w:numPr>
          <w:ilvl w:val="0"/>
          <w:numId w:val="0"/>
        </w:numPr>
        <w:tabs>
          <w:tab w:val="left" w:pos="709"/>
        </w:tabs>
        <w:kinsoku/>
        <w:wordWrap/>
        <w:overflowPunct/>
        <w:topLinePunct w:val="0"/>
        <w:autoSpaceDE w:val="0"/>
        <w:autoSpaceDN w:val="0"/>
        <w:bidi w:val="0"/>
        <w:adjustRightInd w:val="0"/>
        <w:snapToGrid w:val="0"/>
        <w:spacing w:line="440" w:lineRule="exact"/>
        <w:textAlignment w:val="auto"/>
        <w:outlineLvl w:val="1"/>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五、</w:t>
      </w:r>
      <w:r>
        <w:rPr>
          <w:rFonts w:ascii="宋体" w:hAnsi="宋体" w:cs="宋体"/>
          <w:b/>
          <w:bCs/>
          <w:color w:val="000000" w:themeColor="text1"/>
          <w:kern w:val="0"/>
          <w:sz w:val="24"/>
          <w:highlight w:val="none"/>
          <w:lang w:eastAsia="zh-Hans"/>
          <w14:textFill>
            <w14:solidFill>
              <w14:schemeClr w14:val="tx1"/>
            </w14:solidFill>
          </w14:textFill>
        </w:rPr>
        <w:t>响应文件提交</w:t>
      </w:r>
    </w:p>
    <w:bookmarkEnd w:id="23"/>
    <w:bookmarkEnd w:id="24"/>
    <w:p>
      <w:pPr>
        <w:spacing w:line="400" w:lineRule="exact"/>
        <w:ind w:firstLine="360" w:firstLineChars="150"/>
        <w:rPr>
          <w:rFonts w:hint="eastAsia" w:ascii="宋体" w:hAnsi="宋体"/>
          <w:bCs/>
          <w:color w:val="000000" w:themeColor="text1"/>
          <w:sz w:val="24"/>
          <w:szCs w:val="24"/>
          <w14:textFill>
            <w14:solidFill>
              <w14:schemeClr w14:val="tx1"/>
            </w14:solidFill>
          </w14:textFill>
        </w:rPr>
      </w:pPr>
      <w:bookmarkStart w:id="25" w:name="_Toc4011"/>
      <w:bookmarkStart w:id="26" w:name="_Toc4389"/>
      <w:r>
        <w:rPr>
          <w:rFonts w:hint="eastAsia" w:ascii="宋体" w:hAnsi="宋体"/>
          <w:color w:val="000000" w:themeColor="text1"/>
          <w:kern w:val="0"/>
          <w:sz w:val="24"/>
          <w:szCs w:val="24"/>
          <w:lang w:val="en-US" w:eastAsia="zh-CN"/>
          <w14:textFill>
            <w14:solidFill>
              <w14:schemeClr w14:val="tx1"/>
            </w14:solidFill>
          </w14:textFill>
        </w:rPr>
        <w:t>1.截止时间</w:t>
      </w:r>
      <w:r>
        <w:rPr>
          <w:rFonts w:hint="eastAsia" w:ascii="宋体" w:hAnsi="宋体"/>
          <w:color w:val="000000" w:themeColor="text1"/>
          <w:kern w:val="0"/>
          <w:sz w:val="24"/>
          <w:szCs w:val="24"/>
          <w14:textFill>
            <w14:solidFill>
              <w14:schemeClr w14:val="tx1"/>
            </w14:solidFill>
          </w14:textFill>
        </w:rPr>
        <w:t>：20</w:t>
      </w:r>
      <w:r>
        <w:rPr>
          <w:rFonts w:ascii="宋体" w:hAnsi="宋体"/>
          <w:color w:val="000000" w:themeColor="text1"/>
          <w:kern w:val="0"/>
          <w:sz w:val="24"/>
          <w:szCs w:val="24"/>
          <w14:textFill>
            <w14:solidFill>
              <w14:schemeClr w14:val="tx1"/>
            </w14:solidFill>
          </w14:textFill>
        </w:rPr>
        <w:t>24</w:t>
      </w:r>
      <w:r>
        <w:rPr>
          <w:rFonts w:hint="eastAsia" w:ascii="宋体" w:hAnsi="宋体"/>
          <w:color w:val="000000" w:themeColor="text1"/>
          <w:kern w:val="0"/>
          <w:sz w:val="24"/>
          <w:szCs w:val="24"/>
          <w14:textFill>
            <w14:solidFill>
              <w14:schemeClr w14:val="tx1"/>
            </w14:solidFill>
          </w14:textFill>
        </w:rPr>
        <w:t>年</w:t>
      </w:r>
      <w:r>
        <w:rPr>
          <w:rFonts w:hint="eastAsia" w:ascii="宋体" w:hAnsi="宋体"/>
          <w:color w:val="000000" w:themeColor="text1"/>
          <w:kern w:val="0"/>
          <w:sz w:val="24"/>
          <w:szCs w:val="24"/>
          <w:lang w:val="en-US" w:eastAsia="zh-CN"/>
          <w14:textFill>
            <w14:solidFill>
              <w14:schemeClr w14:val="tx1"/>
            </w14:solidFill>
          </w14:textFill>
        </w:rPr>
        <w:t>5</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u w:val="none"/>
          <w:lang w:val="en-US" w:eastAsia="zh-CN"/>
          <w14:textFill>
            <w14:solidFill>
              <w14:schemeClr w14:val="tx1"/>
            </w14:solidFill>
          </w14:textFill>
        </w:rPr>
        <w:t>29</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09</w:t>
      </w:r>
      <w:r>
        <w:rPr>
          <w:rFonts w:hint="eastAsia" w:ascii="宋体" w:hAnsi="宋体"/>
          <w:color w:val="000000" w:themeColor="text1"/>
          <w:kern w:val="0"/>
          <w:sz w:val="24"/>
          <w:szCs w:val="24"/>
          <w14:textFill>
            <w14:solidFill>
              <w14:schemeClr w14:val="tx1"/>
            </w14:solidFill>
          </w14:textFill>
        </w:rPr>
        <w:t>时</w:t>
      </w:r>
      <w:r>
        <w:rPr>
          <w:rFonts w:hint="eastAsia" w:ascii="宋体" w:hAnsi="宋体"/>
          <w:color w:val="000000" w:themeColor="text1"/>
          <w:kern w:val="0"/>
          <w:sz w:val="24"/>
          <w:szCs w:val="24"/>
          <w:lang w:val="en-US" w:eastAsia="zh-CN"/>
          <w14:textFill>
            <w14:solidFill>
              <w14:schemeClr w14:val="tx1"/>
            </w14:solidFill>
          </w14:textFill>
        </w:rPr>
        <w:t>00分</w:t>
      </w:r>
      <w:r>
        <w:rPr>
          <w:rFonts w:hint="eastAsia" w:ascii="宋体" w:hAnsi="宋体"/>
          <w:color w:val="000000" w:themeColor="text1"/>
          <w:kern w:val="0"/>
          <w:sz w:val="24"/>
          <w:szCs w:val="24"/>
          <w14:textFill>
            <w14:solidFill>
              <w14:schemeClr w14:val="tx1"/>
            </w14:solidFill>
          </w14:textFill>
        </w:rPr>
        <w:t>（北京时间，下同）。</w:t>
      </w:r>
    </w:p>
    <w:p>
      <w:pPr>
        <w:spacing w:line="400" w:lineRule="exact"/>
        <w:ind w:firstLine="360" w:firstLineChars="150"/>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2.</w:t>
      </w:r>
      <w:r>
        <w:rPr>
          <w:rFonts w:hint="eastAsia" w:ascii="宋体" w:hAnsi="宋体"/>
          <w:color w:val="000000" w:themeColor="text1"/>
          <w:kern w:val="0"/>
          <w:sz w:val="24"/>
          <w:szCs w:val="24"/>
          <w14:textFill>
            <w14:solidFill>
              <w14:schemeClr w14:val="tx1"/>
            </w14:solidFill>
          </w14:textFill>
        </w:rPr>
        <w:t>地点：政采云平台（http：//www.zcygov.cn）。供应商应按照本项目</w:t>
      </w:r>
      <w:r>
        <w:rPr>
          <w:rFonts w:hint="eastAsia" w:ascii="宋体" w:hAnsi="宋体"/>
          <w:color w:val="000000" w:themeColor="text1"/>
          <w:kern w:val="0"/>
          <w:sz w:val="24"/>
          <w:szCs w:val="24"/>
          <w:lang w:val="en-US" w:eastAsia="zh-CN"/>
          <w14:textFill>
            <w14:solidFill>
              <w14:schemeClr w14:val="tx1"/>
            </w14:solidFill>
          </w14:textFill>
        </w:rPr>
        <w:t>竞争性磋商</w:t>
      </w:r>
      <w:r>
        <w:rPr>
          <w:rFonts w:hint="eastAsia" w:ascii="宋体" w:hAnsi="宋体"/>
          <w:color w:val="000000" w:themeColor="text1"/>
          <w:kern w:val="0"/>
          <w:sz w:val="24"/>
          <w:szCs w:val="24"/>
          <w14:textFill>
            <w14:solidFill>
              <w14:schemeClr w14:val="tx1"/>
            </w14:solidFill>
          </w14:textFill>
        </w:rPr>
        <w:t>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pPr>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
          <w:color w:val="000000" w:themeColor="text1"/>
          <w:kern w:val="0"/>
          <w:sz w:val="24"/>
          <w:szCs w:val="24"/>
          <w:lang w:val="en-US" w:eastAsia="zh-CN"/>
          <w14:textFill>
            <w14:solidFill>
              <w14:schemeClr w14:val="tx1"/>
            </w14:solidFill>
          </w14:textFill>
        </w:rPr>
        <w:t>六</w:t>
      </w:r>
      <w:r>
        <w:rPr>
          <w:rFonts w:hint="eastAsia" w:ascii="宋体" w:hAnsi="宋体"/>
          <w:b/>
          <w:color w:val="000000" w:themeColor="text1"/>
          <w:kern w:val="0"/>
          <w:sz w:val="24"/>
          <w:szCs w:val="24"/>
          <w14:textFill>
            <w14:solidFill>
              <w14:schemeClr w14:val="tx1"/>
            </w14:solidFill>
          </w14:textFill>
        </w:rPr>
        <w:t>、开启</w:t>
      </w:r>
    </w:p>
    <w:p>
      <w:pPr>
        <w:spacing w:line="400" w:lineRule="exact"/>
        <w:ind w:firstLine="480" w:firstLineChars="20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时间：</w:t>
      </w:r>
      <w:r>
        <w:rPr>
          <w:rFonts w:hint="eastAsia" w:ascii="宋体" w:hAnsi="宋体"/>
          <w:color w:val="000000" w:themeColor="text1"/>
          <w:kern w:val="0"/>
          <w:sz w:val="24"/>
          <w:szCs w:val="24"/>
          <w14:textFill>
            <w14:solidFill>
              <w14:schemeClr w14:val="tx1"/>
            </w14:solidFill>
          </w14:textFill>
        </w:rPr>
        <w:t>20</w:t>
      </w:r>
      <w:r>
        <w:rPr>
          <w:rFonts w:ascii="宋体" w:hAnsi="宋体"/>
          <w:color w:val="000000" w:themeColor="text1"/>
          <w:kern w:val="0"/>
          <w:sz w:val="24"/>
          <w:szCs w:val="24"/>
          <w14:textFill>
            <w14:solidFill>
              <w14:schemeClr w14:val="tx1"/>
            </w14:solidFill>
          </w14:textFill>
        </w:rPr>
        <w:t>24</w:t>
      </w:r>
      <w:r>
        <w:rPr>
          <w:rFonts w:hint="eastAsia" w:ascii="宋体" w:hAnsi="宋体"/>
          <w:color w:val="000000" w:themeColor="text1"/>
          <w:kern w:val="0"/>
          <w:sz w:val="24"/>
          <w:szCs w:val="24"/>
          <w14:textFill>
            <w14:solidFill>
              <w14:schemeClr w14:val="tx1"/>
            </w14:solidFill>
          </w14:textFill>
        </w:rPr>
        <w:t>年</w:t>
      </w:r>
      <w:r>
        <w:rPr>
          <w:rFonts w:hint="eastAsia" w:ascii="宋体" w:hAnsi="宋体"/>
          <w:color w:val="000000" w:themeColor="text1"/>
          <w:kern w:val="0"/>
          <w:sz w:val="24"/>
          <w:szCs w:val="24"/>
          <w:lang w:val="en-US" w:eastAsia="zh-CN"/>
          <w14:textFill>
            <w14:solidFill>
              <w14:schemeClr w14:val="tx1"/>
            </w14:solidFill>
          </w14:textFill>
        </w:rPr>
        <w:t>5</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u w:val="none"/>
          <w:lang w:val="en-US" w:eastAsia="zh-CN"/>
          <w14:textFill>
            <w14:solidFill>
              <w14:schemeClr w14:val="tx1"/>
            </w14:solidFill>
          </w14:textFill>
        </w:rPr>
        <w:t>29</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09</w:t>
      </w:r>
      <w:r>
        <w:rPr>
          <w:rFonts w:ascii="宋体" w:hAnsi="宋体"/>
          <w:bCs/>
          <w:color w:val="000000" w:themeColor="text1"/>
          <w:sz w:val="24"/>
          <w:szCs w:val="24"/>
          <w14:textFill>
            <w14:solidFill>
              <w14:schemeClr w14:val="tx1"/>
            </w14:solidFill>
          </w14:textFill>
        </w:rPr>
        <w:t>时</w:t>
      </w:r>
      <w:r>
        <w:rPr>
          <w:rFonts w:hint="eastAsia" w:ascii="宋体" w:hAnsi="宋体"/>
          <w:bCs/>
          <w:color w:val="000000" w:themeColor="text1"/>
          <w:sz w:val="24"/>
          <w:szCs w:val="24"/>
          <w:lang w:val="en-US" w:eastAsia="zh-CN"/>
          <w14:textFill>
            <w14:solidFill>
              <w14:schemeClr w14:val="tx1"/>
            </w14:solidFill>
          </w14:textFill>
        </w:rPr>
        <w:t>00分</w:t>
      </w:r>
      <w:r>
        <w:rPr>
          <w:rFonts w:hint="eastAsia" w:ascii="宋体" w:hAnsi="宋体"/>
          <w:bCs/>
          <w:color w:val="000000" w:themeColor="text1"/>
          <w:sz w:val="24"/>
          <w:szCs w:val="24"/>
          <w14:textFill>
            <w14:solidFill>
              <w14:schemeClr w14:val="tx1"/>
            </w14:solidFill>
          </w14:textFill>
        </w:rPr>
        <w:t>。</w:t>
      </w:r>
    </w:p>
    <w:p>
      <w:pPr>
        <w:spacing w:line="400" w:lineRule="exact"/>
        <w:ind w:firstLine="480" w:firstLineChars="200"/>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地点：政采云平台（http：//www.zcygov.cn）。</w:t>
      </w:r>
    </w:p>
    <w:p>
      <w:pPr>
        <w:spacing w:line="400" w:lineRule="exact"/>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b/>
          <w:bCs/>
          <w:color w:val="000000" w:themeColor="text1"/>
          <w:kern w:val="0"/>
          <w:sz w:val="24"/>
          <w:szCs w:val="24"/>
          <w:lang w:val="en-US" w:eastAsia="zh-CN"/>
          <w14:textFill>
            <w14:solidFill>
              <w14:schemeClr w14:val="tx1"/>
            </w14:solidFill>
          </w14:textFill>
        </w:rPr>
        <w:t>七、公告期限及发布媒介</w:t>
      </w:r>
    </w:p>
    <w:p>
      <w:pPr>
        <w:widowControl/>
        <w:adjustRightInd w:val="0"/>
        <w:snapToGrid w:val="0"/>
        <w:spacing w:line="400" w:lineRule="exact"/>
        <w:ind w:firstLine="480" w:firstLineChars="200"/>
        <w:jc w:val="left"/>
        <w:rPr>
          <w:rFonts w:hint="eastAsia" w:ascii="宋体" w:hAnsi="宋体"/>
          <w:color w:val="000000" w:themeColor="text1"/>
          <w:kern w:val="0"/>
          <w:sz w:val="24"/>
          <w:szCs w:val="24"/>
          <w14:textFill>
            <w14:solidFill>
              <w14:schemeClr w14:val="tx1"/>
            </w14:solidFill>
          </w14:textFill>
        </w:rPr>
      </w:pPr>
      <w:bookmarkStart w:id="27" w:name="_Toc357500943"/>
      <w:r>
        <w:rPr>
          <w:rFonts w:hint="eastAsia" w:ascii="宋体" w:hAnsi="宋体"/>
          <w:color w:val="000000" w:themeColor="text1"/>
          <w:kern w:val="0"/>
          <w:sz w:val="24"/>
          <w:szCs w:val="24"/>
          <w14:textFill>
            <w14:solidFill>
              <w14:schemeClr w14:val="tx1"/>
            </w14:solidFill>
          </w14:textFill>
        </w:rPr>
        <w:t>自本公告发布之日起</w:t>
      </w:r>
      <w:r>
        <w:rPr>
          <w:rFonts w:ascii="宋体" w:hAnsi="宋体"/>
          <w:color w:val="000000" w:themeColor="text1"/>
          <w:kern w:val="0"/>
          <w:sz w:val="24"/>
          <w:szCs w:val="24"/>
          <w14:textFill>
            <w14:solidFill>
              <w14:schemeClr w14:val="tx1"/>
            </w14:solidFill>
          </w14:textFill>
        </w:rPr>
        <w:t>5</w:t>
      </w:r>
      <w:r>
        <w:rPr>
          <w:rFonts w:hint="eastAsia" w:ascii="宋体" w:hAnsi="宋体"/>
          <w:color w:val="000000" w:themeColor="text1"/>
          <w:kern w:val="0"/>
          <w:sz w:val="24"/>
          <w:szCs w:val="24"/>
          <w14:textFill>
            <w14:solidFill>
              <w14:schemeClr w14:val="tx1"/>
            </w14:solidFill>
          </w14:textFill>
        </w:rPr>
        <w:t>个工作日。</w:t>
      </w:r>
      <w:r>
        <w:rPr>
          <w:rFonts w:hint="eastAsia" w:ascii="宋体" w:hAnsi="宋体" w:eastAsia="宋体" w:cs="宋体"/>
          <w:color w:val="000000" w:themeColor="text1"/>
          <w:kern w:val="0"/>
          <w:sz w:val="24"/>
          <w:szCs w:val="24"/>
          <w14:textFill>
            <w14:solidFill>
              <w14:schemeClr w14:val="tx1"/>
            </w14:solidFill>
          </w14:textFill>
        </w:rPr>
        <w:t>本项目磋商公告在</w:t>
      </w:r>
      <w:r>
        <w:rPr>
          <w:rFonts w:hint="eastAsia" w:ascii="宋体" w:hAnsi="宋体" w:cs="宋体"/>
          <w:color w:val="000000" w:themeColor="text1"/>
          <w:sz w:val="24"/>
          <w:shd w:val="clear" w:color="auto" w:fill="FFFFFF"/>
          <w14:textFill>
            <w14:solidFill>
              <w14:schemeClr w14:val="tx1"/>
            </w14:solidFill>
          </w14:textFill>
        </w:rPr>
        <w:t>云南省政府采购网</w:t>
      </w:r>
      <w:r>
        <w:rPr>
          <w:rFonts w:hint="eastAsia" w:ascii="宋体" w:hAnsi="宋体" w:cs="宋体"/>
          <w:color w:val="000000" w:themeColor="text1"/>
          <w:sz w:val="24"/>
          <w:shd w:val="clear" w:color="auto" w:fill="FFFFFF"/>
          <w:lang w:eastAsia="zh-CN"/>
          <w14:textFill>
            <w14:solidFill>
              <w14:schemeClr w14:val="tx1"/>
            </w14:solidFill>
          </w14:textFill>
        </w:rPr>
        <w:t>、政府采购云平台</w:t>
      </w:r>
      <w:r>
        <w:rPr>
          <w:rFonts w:hint="eastAsia" w:ascii="宋体" w:hAnsi="宋体" w:eastAsia="宋体" w:cs="宋体"/>
          <w:color w:val="000000" w:themeColor="text1"/>
          <w:kern w:val="0"/>
          <w:sz w:val="24"/>
          <w:szCs w:val="24"/>
          <w14:textFill>
            <w14:solidFill>
              <w14:schemeClr w14:val="tx1"/>
            </w14:solidFill>
          </w14:textFill>
        </w:rPr>
        <w:t>上发布。我公司对其他网站或媒体转载的公告及其内容不承担任何责任。</w:t>
      </w:r>
    </w:p>
    <w:p>
      <w:pPr>
        <w:spacing w:line="400" w:lineRule="exact"/>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八</w:t>
      </w:r>
      <w:r>
        <w:rPr>
          <w:rFonts w:hint="eastAsia" w:ascii="宋体" w:hAnsi="宋体" w:cs="宋体"/>
          <w:b/>
          <w:bCs/>
          <w:color w:val="000000" w:themeColor="text1"/>
          <w:kern w:val="0"/>
          <w:sz w:val="24"/>
          <w:szCs w:val="24"/>
          <w14:textFill>
            <w14:solidFill>
              <w14:schemeClr w14:val="tx1"/>
            </w14:solidFill>
          </w14:textFill>
        </w:rPr>
        <w:t>、其他补充事宜</w:t>
      </w:r>
      <w:bookmarkEnd w:id="27"/>
      <w:r>
        <w:rPr>
          <w:rFonts w:hint="eastAsia" w:ascii="宋体" w:hAnsi="宋体" w:cs="宋体"/>
          <w:b/>
          <w:bCs/>
          <w:color w:val="000000" w:themeColor="text1"/>
          <w:kern w:val="0"/>
          <w:sz w:val="24"/>
          <w:szCs w:val="24"/>
          <w14:textFill>
            <w14:solidFill>
              <w14:schemeClr w14:val="tx1"/>
            </w14:solidFill>
          </w14:textFill>
        </w:rPr>
        <w:t>：</w:t>
      </w:r>
    </w:p>
    <w:p>
      <w:pPr>
        <w:widowControl/>
        <w:adjustRightInd w:val="0"/>
        <w:snapToGrid w:val="0"/>
        <w:spacing w:line="400" w:lineRule="exact"/>
        <w:ind w:firstLine="480" w:firstLineChars="200"/>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1.本项目实行网上投标，采用电子响应文件；</w:t>
      </w:r>
    </w:p>
    <w:p>
      <w:pPr>
        <w:widowControl/>
        <w:adjustRightInd w:val="0"/>
        <w:snapToGrid w:val="0"/>
        <w:spacing w:line="400" w:lineRule="exact"/>
        <w:ind w:firstLine="480" w:firstLineChars="200"/>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2.各供应商应在开标前应确保成为政采云平台供应商，并完成CA数字证书申领。因未注册入库、未办理CA数字证书等原因造成无法投标或投标失败等后果由供应商自行承担。</w:t>
      </w:r>
    </w:p>
    <w:p>
      <w:pPr>
        <w:spacing w:line="360" w:lineRule="auto"/>
        <w:jc w:val="left"/>
        <w:rPr>
          <w:rFonts w:hint="eastAsia" w:ascii="宋体" w:hAnsi="宋体"/>
          <w:b/>
          <w:color w:val="000000" w:themeColor="text1"/>
          <w:kern w:val="0"/>
          <w:sz w:val="24"/>
          <w:szCs w:val="24"/>
          <w14:textFill>
            <w14:solidFill>
              <w14:schemeClr w14:val="tx1"/>
            </w14:solidFill>
          </w14:textFill>
        </w:rPr>
      </w:pPr>
      <w:r>
        <w:rPr>
          <w:rFonts w:hint="eastAsia" w:ascii="宋体" w:hAnsi="宋体"/>
          <w:b/>
          <w:color w:val="000000" w:themeColor="text1"/>
          <w:kern w:val="0"/>
          <w:sz w:val="24"/>
          <w:szCs w:val="24"/>
          <w:lang w:val="en-US" w:eastAsia="zh-CN"/>
          <w14:textFill>
            <w14:solidFill>
              <w14:schemeClr w14:val="tx1"/>
            </w14:solidFill>
          </w14:textFill>
        </w:rPr>
        <w:t>九</w:t>
      </w:r>
      <w:r>
        <w:rPr>
          <w:rFonts w:hint="eastAsia" w:ascii="宋体" w:hAnsi="宋体"/>
          <w:b/>
          <w:color w:val="000000" w:themeColor="text1"/>
          <w:kern w:val="0"/>
          <w:sz w:val="24"/>
          <w:szCs w:val="24"/>
          <w14:textFill>
            <w14:solidFill>
              <w14:schemeClr w14:val="tx1"/>
            </w14:solidFill>
          </w14:textFill>
        </w:rPr>
        <w:t>、凡对本次采购提出询问，请按以下方式联系</w:t>
      </w:r>
    </w:p>
    <w:p>
      <w:pPr>
        <w:spacing w:line="360" w:lineRule="auto"/>
        <w:ind w:firstLine="422" w:firstLineChars="176"/>
        <w:jc w:val="left"/>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1.采购人信息</w:t>
      </w:r>
    </w:p>
    <w:p>
      <w:pPr>
        <w:spacing w:line="360" w:lineRule="auto"/>
        <w:ind w:firstLine="422" w:firstLineChars="176"/>
        <w:jc w:val="left"/>
        <w:rPr>
          <w:rFonts w:hint="eastAsia"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名 称：</w:t>
      </w:r>
      <w:r>
        <w:rPr>
          <w:rFonts w:hint="eastAsia" w:ascii="宋体"/>
          <w:color w:val="000000" w:themeColor="text1"/>
          <w:sz w:val="24"/>
          <w:szCs w:val="24"/>
          <w:lang w:eastAsia="zh-CN"/>
          <w14:textFill>
            <w14:solidFill>
              <w14:schemeClr w14:val="tx1"/>
            </w14:solidFill>
          </w14:textFill>
        </w:rPr>
        <w:t>玉溪市生态环境局</w:t>
      </w:r>
    </w:p>
    <w:p>
      <w:pPr>
        <w:spacing w:line="360" w:lineRule="auto"/>
        <w:ind w:firstLine="422" w:firstLineChars="176"/>
        <w:jc w:val="left"/>
        <w:rPr>
          <w:rFonts w:hint="eastAsia"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地 址：</w:t>
      </w:r>
      <w:r>
        <w:rPr>
          <w:rFonts w:hint="eastAsia" w:ascii="宋体" w:hAnsi="宋体" w:cs="宋体"/>
          <w:color w:val="000000" w:themeColor="text1"/>
          <w:sz w:val="24"/>
          <w:szCs w:val="24"/>
          <w14:textFill>
            <w14:solidFill>
              <w14:schemeClr w14:val="tx1"/>
            </w14:solidFill>
          </w14:textFill>
        </w:rPr>
        <w:t>玉溪市太极路亚太汽车城慧波集团</w:t>
      </w:r>
    </w:p>
    <w:p>
      <w:pPr>
        <w:spacing w:line="360" w:lineRule="auto"/>
        <w:ind w:firstLine="422" w:firstLineChars="176"/>
        <w:jc w:val="left"/>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sz w:val="24"/>
          <w:highlight w:val="none"/>
          <w:u w:val="none"/>
          <w14:textFill>
            <w14:solidFill>
              <w14:schemeClr w14:val="tx1"/>
            </w14:solidFill>
          </w14:textFill>
        </w:rPr>
        <w:t>联系人</w:t>
      </w:r>
      <w:r>
        <w:rPr>
          <w:rFonts w:hint="eastAsia" w:ascii="宋体" w:hAnsi="宋体" w:cs="宋体"/>
          <w:color w:val="000000" w:themeColor="text1"/>
          <w:sz w:val="24"/>
          <w:highlight w:val="none"/>
          <w:u w:val="none"/>
          <w:lang w:val="en-US" w:eastAsia="zh-CN"/>
          <w14:textFill>
            <w14:solidFill>
              <w14:schemeClr w14:val="tx1"/>
            </w14:solidFill>
          </w14:textFill>
        </w:rPr>
        <w:t>及联系方式：郭工</w:t>
      </w:r>
      <w:r>
        <w:rPr>
          <w:rFonts w:hint="eastAsia" w:ascii="宋体" w:hAnsi="宋体" w:cs="Times New Roman"/>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18887744953</w:t>
      </w:r>
    </w:p>
    <w:p>
      <w:pPr>
        <w:spacing w:line="360" w:lineRule="auto"/>
        <w:jc w:val="left"/>
        <w:rPr>
          <w:rFonts w:hint="eastAsia" w:ascii="宋体" w:hAnsi="宋体" w:cs="宋体"/>
          <w:color w:val="000000" w:themeColor="text1"/>
          <w:sz w:val="24"/>
          <w:lang w:eastAsia="zh-CN"/>
          <w14:textFill>
            <w14:solidFill>
              <w14:schemeClr w14:val="tx1"/>
            </w14:solidFill>
          </w14:textFill>
        </w:rPr>
      </w:pPr>
    </w:p>
    <w:p>
      <w:pPr>
        <w:spacing w:line="360" w:lineRule="auto"/>
        <w:ind w:firstLine="422" w:firstLineChars="176"/>
        <w:jc w:val="left"/>
        <w:rPr>
          <w:rFonts w:hint="eastAsia"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2.采购代理机构信息</w:t>
      </w:r>
    </w:p>
    <w:p>
      <w:pPr>
        <w:spacing w:line="360" w:lineRule="auto"/>
        <w:ind w:firstLine="422" w:firstLineChars="176"/>
        <w:jc w:val="left"/>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名 称：</w:t>
      </w:r>
      <w:r>
        <w:rPr>
          <w:rFonts w:hint="eastAsia" w:ascii="宋体" w:hAnsi="宋体" w:eastAsia="宋体" w:cs="宋体"/>
          <w:bCs/>
          <w:color w:val="000000" w:themeColor="text1"/>
          <w:sz w:val="24"/>
          <w:szCs w:val="24"/>
          <w:highlight w:val="none"/>
          <w14:textFill>
            <w14:solidFill>
              <w14:schemeClr w14:val="tx1"/>
            </w14:solidFill>
          </w14:textFill>
        </w:rPr>
        <w:t>云南闰仁项目管理咨询有限公司</w:t>
      </w:r>
    </w:p>
    <w:p>
      <w:pPr>
        <w:spacing w:line="360" w:lineRule="auto"/>
        <w:ind w:firstLine="422" w:firstLineChars="176"/>
        <w:jc w:val="left"/>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地 址：</w:t>
      </w:r>
      <w:r>
        <w:rPr>
          <w:rFonts w:hint="eastAsia" w:ascii="宋体" w:hAnsi="宋体" w:eastAsia="宋体" w:cs="宋体"/>
          <w:bCs/>
          <w:color w:val="000000" w:themeColor="text1"/>
          <w:sz w:val="24"/>
          <w:szCs w:val="24"/>
          <w:highlight w:val="none"/>
          <w14:textFill>
            <w14:solidFill>
              <w14:schemeClr w14:val="tx1"/>
            </w14:solidFill>
          </w14:textFill>
        </w:rPr>
        <w:t>玉溪市红塔区彩虹南街48号</w:t>
      </w:r>
    </w:p>
    <w:p>
      <w:pPr>
        <w:spacing w:line="360" w:lineRule="auto"/>
        <w:ind w:firstLine="422" w:firstLineChars="176"/>
        <w:jc w:val="left"/>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联系</w:t>
      </w:r>
      <w:r>
        <w:rPr>
          <w:rFonts w:hint="eastAsia" w:ascii="宋体" w:hAnsi="宋体"/>
          <w:color w:val="000000" w:themeColor="text1"/>
          <w:kern w:val="0"/>
          <w:sz w:val="24"/>
          <w:szCs w:val="24"/>
          <w:lang w:eastAsia="zh-CN"/>
          <w14:textFill>
            <w14:solidFill>
              <w14:schemeClr w14:val="tx1"/>
            </w14:solidFill>
          </w14:textFill>
        </w:rPr>
        <w:t>电话</w:t>
      </w:r>
      <w:r>
        <w:rPr>
          <w:rFonts w:hint="eastAsia" w:ascii="宋体" w:hAnsi="宋体"/>
          <w:color w:val="000000" w:themeColor="text1"/>
          <w:kern w:val="0"/>
          <w:sz w:val="24"/>
          <w:szCs w:val="24"/>
          <w14:textFill>
            <w14:solidFill>
              <w14:schemeClr w14:val="tx1"/>
            </w14:solidFill>
          </w14:textFill>
        </w:rPr>
        <w:t>：</w:t>
      </w:r>
      <w:r>
        <w:rPr>
          <w:rFonts w:hint="eastAsia" w:ascii="宋体" w:hAnsi="宋体"/>
          <w:color w:val="000000" w:themeColor="text1"/>
          <w:kern w:val="0"/>
          <w:sz w:val="24"/>
          <w:szCs w:val="24"/>
          <w:lang w:val="en-US" w:eastAsia="zh-CN"/>
          <w14:textFill>
            <w14:solidFill>
              <w14:schemeClr w14:val="tx1"/>
            </w14:solidFill>
          </w14:textFill>
        </w:rPr>
        <w:t>0877-2295004</w:t>
      </w:r>
    </w:p>
    <w:p>
      <w:pPr>
        <w:spacing w:line="360" w:lineRule="auto"/>
        <w:ind w:firstLine="422" w:firstLineChars="176"/>
        <w:jc w:val="left"/>
        <w:rPr>
          <w:rFonts w:hint="eastAsia" w:ascii="宋体" w:hAnsi="宋体"/>
          <w:color w:val="000000" w:themeColor="text1"/>
          <w:kern w:val="0"/>
          <w:sz w:val="24"/>
          <w:szCs w:val="24"/>
          <w14:textFill>
            <w14:solidFill>
              <w14:schemeClr w14:val="tx1"/>
            </w14:solidFill>
          </w14:textFill>
        </w:rPr>
      </w:pPr>
    </w:p>
    <w:p>
      <w:pPr>
        <w:spacing w:line="360" w:lineRule="auto"/>
        <w:ind w:firstLine="422" w:firstLineChars="176"/>
        <w:jc w:val="left"/>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3.项目联系方式</w:t>
      </w:r>
    </w:p>
    <w:p>
      <w:pPr>
        <w:spacing w:line="360" w:lineRule="auto"/>
        <w:ind w:firstLine="422" w:firstLineChars="176"/>
        <w:jc w:val="left"/>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项目联系人：</w:t>
      </w:r>
      <w:r>
        <w:rPr>
          <w:rFonts w:hint="eastAsia" w:ascii="宋体" w:hAnsi="宋体"/>
          <w:color w:val="000000" w:themeColor="text1"/>
          <w:kern w:val="0"/>
          <w:sz w:val="24"/>
          <w:szCs w:val="24"/>
          <w:lang w:val="en-US" w:eastAsia="zh-CN"/>
          <w14:textFill>
            <w14:solidFill>
              <w14:schemeClr w14:val="tx1"/>
            </w14:solidFill>
          </w14:textFill>
        </w:rPr>
        <w:t>褚继红、张磬</w:t>
      </w:r>
    </w:p>
    <w:p>
      <w:pPr>
        <w:spacing w:line="360" w:lineRule="auto"/>
        <w:ind w:firstLine="422" w:firstLineChars="176"/>
        <w:jc w:val="left"/>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联系</w:t>
      </w:r>
      <w:r>
        <w:rPr>
          <w:rFonts w:hint="eastAsia" w:ascii="宋体" w:hAnsi="宋体"/>
          <w:color w:val="000000" w:themeColor="text1"/>
          <w:kern w:val="0"/>
          <w:sz w:val="24"/>
          <w:szCs w:val="24"/>
          <w:lang w:eastAsia="zh-CN"/>
          <w14:textFill>
            <w14:solidFill>
              <w14:schemeClr w14:val="tx1"/>
            </w14:solidFill>
          </w14:textFill>
        </w:rPr>
        <w:t>电话</w:t>
      </w:r>
      <w:r>
        <w:rPr>
          <w:rFonts w:hint="eastAsia" w:ascii="宋体" w:hAnsi="宋体"/>
          <w:color w:val="000000" w:themeColor="text1"/>
          <w:kern w:val="0"/>
          <w:sz w:val="24"/>
          <w:szCs w:val="24"/>
          <w14:textFill>
            <w14:solidFill>
              <w14:schemeClr w14:val="tx1"/>
            </w14:solidFill>
          </w14:textFill>
        </w:rPr>
        <w:t>：</w:t>
      </w:r>
      <w:r>
        <w:rPr>
          <w:rFonts w:hint="eastAsia" w:ascii="宋体" w:hAnsi="宋体"/>
          <w:color w:val="000000" w:themeColor="text1"/>
          <w:kern w:val="0"/>
          <w:sz w:val="24"/>
          <w:szCs w:val="24"/>
          <w:lang w:val="en-US" w:eastAsia="zh-CN"/>
          <w14:textFill>
            <w14:solidFill>
              <w14:schemeClr w14:val="tx1"/>
            </w14:solidFill>
          </w14:textFill>
        </w:rPr>
        <w:t>0877-2295004</w:t>
      </w:r>
    </w:p>
    <w:p>
      <w:pPr>
        <w:spacing w:line="360" w:lineRule="auto"/>
        <w:ind w:firstLine="422" w:firstLineChars="176"/>
        <w:jc w:val="left"/>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日 期：202</w:t>
      </w:r>
      <w:r>
        <w:rPr>
          <w:rFonts w:ascii="宋体" w:hAnsi="宋体"/>
          <w:color w:val="000000" w:themeColor="text1"/>
          <w:kern w:val="0"/>
          <w:sz w:val="24"/>
          <w:szCs w:val="24"/>
          <w14:textFill>
            <w14:solidFill>
              <w14:schemeClr w14:val="tx1"/>
            </w14:solidFill>
          </w14:textFill>
        </w:rPr>
        <w:t>4</w:t>
      </w:r>
      <w:r>
        <w:rPr>
          <w:rFonts w:hint="eastAsia" w:ascii="宋体" w:hAnsi="宋体"/>
          <w:color w:val="000000" w:themeColor="text1"/>
          <w:kern w:val="0"/>
          <w:sz w:val="24"/>
          <w:szCs w:val="24"/>
          <w14:textFill>
            <w14:solidFill>
              <w14:schemeClr w14:val="tx1"/>
            </w14:solidFill>
          </w14:textFill>
        </w:rPr>
        <w:t>年</w:t>
      </w:r>
      <w:r>
        <w:rPr>
          <w:rFonts w:hint="eastAsia" w:ascii="宋体" w:hAnsi="宋体"/>
          <w:color w:val="000000" w:themeColor="text1"/>
          <w:kern w:val="0"/>
          <w:sz w:val="24"/>
          <w:szCs w:val="24"/>
          <w:lang w:val="en-US" w:eastAsia="zh-CN"/>
          <w14:textFill>
            <w14:solidFill>
              <w14:schemeClr w14:val="tx1"/>
            </w14:solidFill>
          </w14:textFill>
        </w:rPr>
        <w:t xml:space="preserve"> 5</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lang w:val="en-US" w:eastAsia="zh-CN"/>
          <w14:textFill>
            <w14:solidFill>
              <w14:schemeClr w14:val="tx1"/>
            </w14:solidFill>
          </w14:textFill>
        </w:rPr>
        <w:t>16</w:t>
      </w:r>
      <w:r>
        <w:rPr>
          <w:rFonts w:hint="eastAsia" w:ascii="宋体" w:hAnsi="宋体"/>
          <w:color w:val="000000" w:themeColor="text1"/>
          <w:kern w:val="0"/>
          <w:sz w:val="24"/>
          <w:szCs w:val="24"/>
          <w14:textFill>
            <w14:solidFill>
              <w14:schemeClr w14:val="tx1"/>
            </w14:solidFill>
          </w14:textFill>
        </w:rPr>
        <w:t>日</w:t>
      </w:r>
    </w:p>
    <w:p>
      <w:pPr>
        <w:pageBreakBefore w:val="0"/>
        <w:kinsoku/>
        <w:wordWrap/>
        <w:overflowPunct/>
        <w:topLinePunct w:val="0"/>
        <w:bidi w:val="0"/>
        <w:spacing w:line="460" w:lineRule="exact"/>
        <w:ind w:firstLine="420" w:firstLineChars="200"/>
        <w:jc w:val="both"/>
        <w:textAlignment w:val="auto"/>
        <w:rPr>
          <w:rFonts w:hint="eastAsia"/>
          <w:color w:val="000000" w:themeColor="text1"/>
          <w14:textFill>
            <w14:solidFill>
              <w14:schemeClr w14:val="tx1"/>
            </w14:solidFill>
          </w14:textFill>
        </w:rPr>
      </w:pPr>
    </w:p>
    <w:p>
      <w:pPr>
        <w:jc w:val="center"/>
        <w:rPr>
          <w:rFonts w:hint="eastAsia"/>
          <w:b/>
          <w:bCs/>
          <w:color w:val="000000" w:themeColor="text1"/>
          <w:sz w:val="32"/>
          <w:szCs w:val="40"/>
          <w14:textFill>
            <w14:solidFill>
              <w14:schemeClr w14:val="tx1"/>
            </w14:solidFill>
          </w14:textFill>
        </w:rPr>
      </w:pPr>
    </w:p>
    <w:p>
      <w:pPr>
        <w:jc w:val="center"/>
        <w:rPr>
          <w:rFonts w:hint="eastAsia"/>
          <w:b/>
          <w:bCs/>
          <w:color w:val="000000" w:themeColor="text1"/>
          <w:sz w:val="32"/>
          <w:szCs w:val="40"/>
          <w14:textFill>
            <w14:solidFill>
              <w14:schemeClr w14:val="tx1"/>
            </w14:solidFill>
          </w14:textFill>
        </w:rPr>
      </w:pPr>
    </w:p>
    <w:p>
      <w:pPr>
        <w:jc w:val="both"/>
        <w:rPr>
          <w:rFonts w:hint="eastAsia"/>
          <w:b/>
          <w:bCs/>
          <w:color w:val="000000" w:themeColor="text1"/>
          <w:sz w:val="32"/>
          <w:szCs w:val="40"/>
          <w14:textFill>
            <w14:solidFill>
              <w14:schemeClr w14:val="tx1"/>
            </w14:solidFill>
          </w14:textFill>
        </w:rPr>
      </w:pPr>
    </w:p>
    <w:p>
      <w:pPr>
        <w:jc w:val="center"/>
        <w:rPr>
          <w:b/>
          <w:bCs/>
          <w:color w:val="000000" w:themeColor="text1"/>
          <w:sz w:val="32"/>
          <w:szCs w:val="40"/>
          <w14:textFill>
            <w14:solidFill>
              <w14:schemeClr w14:val="tx1"/>
            </w14:solidFill>
          </w14:textFill>
        </w:rPr>
      </w:pPr>
      <w:r>
        <w:rPr>
          <w:rFonts w:hint="eastAsia"/>
          <w:b/>
          <w:bCs/>
          <w:color w:val="000000" w:themeColor="text1"/>
          <w:sz w:val="32"/>
          <w:szCs w:val="40"/>
          <w14:textFill>
            <w14:solidFill>
              <w14:schemeClr w14:val="tx1"/>
            </w14:solidFill>
          </w14:textFill>
        </w:rPr>
        <w:t>第二章 供应商须知</w:t>
      </w:r>
      <w:bookmarkEnd w:id="5"/>
      <w:bookmarkEnd w:id="25"/>
      <w:bookmarkEnd w:id="26"/>
    </w:p>
    <w:p>
      <w:pPr>
        <w:autoSpaceDE w:val="0"/>
        <w:autoSpaceDN w:val="0"/>
        <w:adjustRightInd w:val="0"/>
        <w:snapToGrid w:val="0"/>
        <w:spacing w:after="156" w:afterLines="50"/>
        <w:jc w:val="center"/>
        <w:outlineLvl w:val="1"/>
        <w:rPr>
          <w:rFonts w:ascii="宋体" w:hAnsi="宋体" w:cs="宋体"/>
          <w:b/>
          <w:bCs/>
          <w:color w:val="000000" w:themeColor="text1"/>
          <w:kern w:val="0"/>
          <w:sz w:val="28"/>
          <w:szCs w:val="28"/>
          <w:highlight w:val="none"/>
          <w14:textFill>
            <w14:solidFill>
              <w14:schemeClr w14:val="tx1"/>
            </w14:solidFill>
          </w14:textFill>
        </w:rPr>
      </w:pPr>
      <w:bookmarkStart w:id="28" w:name="_Toc29446"/>
      <w:bookmarkStart w:id="29" w:name="_Toc25379"/>
      <w:bookmarkStart w:id="30" w:name="_Toc23843"/>
      <w:r>
        <w:rPr>
          <w:rFonts w:hint="eastAsia" w:ascii="宋体" w:hAnsi="宋体" w:cs="宋体"/>
          <w:b/>
          <w:bCs/>
          <w:color w:val="000000" w:themeColor="text1"/>
          <w:kern w:val="0"/>
          <w:sz w:val="28"/>
          <w:szCs w:val="28"/>
          <w:highlight w:val="none"/>
          <w14:textFill>
            <w14:solidFill>
              <w14:schemeClr w14:val="tx1"/>
            </w14:solidFill>
          </w14:textFill>
        </w:rPr>
        <w:t>（一）供应商须知前附表</w:t>
      </w:r>
      <w:bookmarkEnd w:id="28"/>
      <w:bookmarkEnd w:id="29"/>
      <w:bookmarkEnd w:id="30"/>
    </w:p>
    <w:tbl>
      <w:tblPr>
        <w:tblStyle w:val="21"/>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7"/>
        <w:gridCol w:w="2025"/>
        <w:gridCol w:w="6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blHeader/>
          <w:jc w:val="center"/>
        </w:trPr>
        <w:tc>
          <w:tcPr>
            <w:tcW w:w="1097" w:type="dxa"/>
            <w:vAlign w:val="center"/>
          </w:tcPr>
          <w:p>
            <w:pPr>
              <w:autoSpaceDE w:val="0"/>
              <w:autoSpaceDN w:val="0"/>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条款号</w:t>
            </w:r>
          </w:p>
        </w:tc>
        <w:tc>
          <w:tcPr>
            <w:tcW w:w="2025" w:type="dxa"/>
            <w:vAlign w:val="center"/>
          </w:tcPr>
          <w:p>
            <w:pPr>
              <w:autoSpaceDE w:val="0"/>
              <w:autoSpaceDN w:val="0"/>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条 款 名 称</w:t>
            </w:r>
          </w:p>
        </w:tc>
        <w:tc>
          <w:tcPr>
            <w:tcW w:w="6596" w:type="dxa"/>
            <w:vAlign w:val="center"/>
          </w:tcPr>
          <w:p>
            <w:pPr>
              <w:autoSpaceDE w:val="0"/>
              <w:autoSpaceDN w:val="0"/>
              <w:adjustRightInd w:val="0"/>
              <w:snapToGrid w:val="0"/>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9"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项目基本情况</w:t>
            </w:r>
          </w:p>
        </w:tc>
        <w:tc>
          <w:tcPr>
            <w:tcW w:w="6596" w:type="dxa"/>
            <w:vAlign w:val="center"/>
          </w:tcPr>
          <w:p>
            <w:pPr>
              <w:keepNext w:val="0"/>
              <w:keepLines w:val="0"/>
              <w:pageBreakBefore w:val="0"/>
              <w:widowControl w:val="0"/>
              <w:kinsoku/>
              <w:wordWrap/>
              <w:overflowPunct/>
              <w:topLinePunct w:val="0"/>
              <w:autoSpaceDE w:val="0"/>
              <w:autoSpaceDN w:val="0"/>
              <w:bidi w:val="0"/>
              <w:adjustRightInd w:val="0"/>
              <w:snapToGrid w:val="0"/>
              <w:spacing w:line="312" w:lineRule="auto"/>
              <w:textAlignment w:val="auto"/>
              <w:rPr>
                <w:rFonts w:hint="eastAsia" w:ascii="宋体" w:hAnsi="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项目名称：</w:t>
            </w:r>
            <w:r>
              <w:rPr>
                <w:rFonts w:hint="eastAsia" w:ascii="宋体" w:hAnsi="宋体" w:cs="宋体"/>
                <w:color w:val="000000" w:themeColor="text1"/>
                <w:kern w:val="0"/>
                <w:sz w:val="24"/>
                <w:szCs w:val="24"/>
                <w:highlight w:val="none"/>
                <w:lang w:eastAsia="zh-CN"/>
                <w14:textFill>
                  <w14:solidFill>
                    <w14:schemeClr w14:val="tx1"/>
                  </w14:solidFill>
                </w14:textFill>
              </w:rPr>
              <w:t>玉溪市污染源自动监控设备运维监管检查服务</w:t>
            </w:r>
          </w:p>
          <w:p>
            <w:pPr>
              <w:keepNext w:val="0"/>
              <w:keepLines w:val="0"/>
              <w:pageBreakBefore w:val="0"/>
              <w:widowControl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项目编号：</w:t>
            </w:r>
            <w:r>
              <w:rPr>
                <w:rFonts w:hint="eastAsia" w:ascii="宋体" w:hAnsi="宋体" w:cs="宋体"/>
                <w:color w:val="000000" w:themeColor="text1"/>
                <w:kern w:val="0"/>
                <w:sz w:val="24"/>
                <w:highlight w:val="none"/>
                <w:lang w:val="en-US" w:eastAsia="zh-CN"/>
                <w14:textFill>
                  <w14:solidFill>
                    <w14:schemeClr w14:val="tx1"/>
                  </w14:solidFill>
                </w14:textFill>
              </w:rPr>
              <w:t>RRZB-2024-029</w:t>
            </w:r>
          </w:p>
          <w:p>
            <w:pPr>
              <w:keepNext w:val="0"/>
              <w:keepLines w:val="0"/>
              <w:pageBreakBefore w:val="0"/>
              <w:widowControl w:val="0"/>
              <w:kinsoku/>
              <w:wordWrap/>
              <w:overflowPunct/>
              <w:topLinePunct w:val="0"/>
              <w:autoSpaceDE w:val="0"/>
              <w:autoSpaceDN w:val="0"/>
              <w:bidi w:val="0"/>
              <w:adjustRightInd w:val="0"/>
              <w:snapToGrid w:val="0"/>
              <w:spacing w:line="312" w:lineRule="auto"/>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采购人：</w:t>
            </w:r>
            <w:r>
              <w:rPr>
                <w:rFonts w:hint="eastAsia" w:ascii="宋体" w:hAnsi="宋体" w:cs="宋体"/>
                <w:color w:val="000000" w:themeColor="text1"/>
                <w:kern w:val="0"/>
                <w:sz w:val="24"/>
                <w:highlight w:val="none"/>
                <w:lang w:val="en-US" w:eastAsia="zh-CN"/>
                <w14:textFill>
                  <w14:solidFill>
                    <w14:schemeClr w14:val="tx1"/>
                  </w14:solidFill>
                </w14:textFill>
              </w:rPr>
              <w:t>玉溪市生态环境局</w:t>
            </w:r>
          </w:p>
          <w:p>
            <w:pPr>
              <w:keepNext w:val="0"/>
              <w:keepLines w:val="0"/>
              <w:pageBreakBefore w:val="0"/>
              <w:widowControl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采购代理机构：</w:t>
            </w:r>
            <w:r>
              <w:rPr>
                <w:rFonts w:hint="eastAsia" w:ascii="宋体" w:hAnsi="宋体" w:cs="宋体"/>
                <w:color w:val="000000" w:themeColor="text1"/>
                <w:kern w:val="0"/>
                <w:sz w:val="24"/>
                <w:highlight w:val="none"/>
                <w:lang w:val="en-US" w:eastAsia="zh-CN"/>
                <w14:textFill>
                  <w14:solidFill>
                    <w14:schemeClr w14:val="tx1"/>
                  </w14:solidFill>
                </w14:textFill>
              </w:rPr>
              <w:t>云南闰仁项目管理咨询有限公司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采购需求</w:t>
            </w:r>
          </w:p>
        </w:tc>
        <w:tc>
          <w:tcPr>
            <w:tcW w:w="6596" w:type="dxa"/>
            <w:vAlign w:val="center"/>
          </w:tcPr>
          <w:p>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对玉溪全市污染源自动监控设施（含采样系统、分析系统、数据采集储存系统、视频监控系统等）运行维护情况进行日常监督检查和指导，完成玉溪市污染源在线数据信息中心平台的日常巡检、数据管理等工作，按照甲方要求完成其他工作。具体内容详见“第</w:t>
            </w:r>
            <w:r>
              <w:rPr>
                <w:rFonts w:hint="eastAsia" w:ascii="宋体" w:hAnsi="宋体" w:eastAsia="宋体" w:cs="宋体"/>
                <w:color w:val="000000" w:themeColor="text1"/>
                <w:sz w:val="24"/>
                <w:szCs w:val="24"/>
                <w:lang w:val="en-US" w:eastAsia="zh-CN"/>
                <w14:textFill>
                  <w14:solidFill>
                    <w14:schemeClr w14:val="tx1"/>
                  </w14:solidFill>
                </w14:textFill>
              </w:rPr>
              <w:t>六</w:t>
            </w:r>
            <w:r>
              <w:rPr>
                <w:rFonts w:hint="eastAsia" w:ascii="宋体" w:hAnsi="宋体" w:eastAsia="宋体" w:cs="宋体"/>
                <w:color w:val="000000" w:themeColor="text1"/>
                <w:sz w:val="24"/>
                <w:szCs w:val="24"/>
                <w14:textFill>
                  <w14:solidFill>
                    <w14:schemeClr w14:val="tx1"/>
                  </w14:solidFill>
                </w14:textFill>
              </w:rPr>
              <w:t>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合同履行期限</w:t>
            </w:r>
          </w:p>
        </w:tc>
        <w:tc>
          <w:tcPr>
            <w:tcW w:w="6596" w:type="dxa"/>
            <w:vAlign w:val="center"/>
          </w:tcPr>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年，合同一年一签。根据考核办法，一年期满经考核合格后，按《云南省财政厅关于政府采购服务项目合同履行期限相关事宜的通知》（云财采〔2015〕16号）和《云南省财政厅关于合同履行期限不超过三年政府采购服务项目相关事宜的补充通知》（云财采〔2016〕22号）文件执行。如中标人考核不合格，采购人有权不再续签下一年度合同，并重新组织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4</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pacing w:val="0"/>
                <w:kern w:val="2"/>
                <w:sz w:val="24"/>
                <w:szCs w:val="24"/>
                <w:highlight w:val="none"/>
                <w:lang w:val="en-US" w:eastAsia="zh-CN" w:bidi="ar-SA"/>
                <w14:textFill>
                  <w14:solidFill>
                    <w14:schemeClr w14:val="tx1"/>
                  </w14:solidFill>
                </w14:textFill>
              </w:rPr>
              <w:t>质量要求</w:t>
            </w:r>
          </w:p>
        </w:tc>
        <w:tc>
          <w:tcPr>
            <w:tcW w:w="6596" w:type="dxa"/>
            <w:vAlign w:val="center"/>
          </w:tcPr>
          <w:p>
            <w:pPr>
              <w:spacing w:line="360" w:lineRule="auto"/>
              <w:rPr>
                <w:rFonts w:hint="eastAsia" w:asciiTheme="minorEastAsia" w:hAnsiTheme="minorEastAsia" w:eastAsiaTheme="minorEastAsia"/>
                <w:b w:val="0"/>
                <w:bCs/>
                <w:color w:val="000000" w:themeColor="text1"/>
                <w:sz w:val="24"/>
                <w:highlight w:val="none"/>
                <w14:textFill>
                  <w14:solidFill>
                    <w14:schemeClr w14:val="tx1"/>
                  </w14:solidFill>
                </w14:textFill>
              </w:rPr>
            </w:pPr>
            <w:r>
              <w:rPr>
                <w:rFonts w:hint="eastAsia" w:asciiTheme="minorEastAsia" w:hAnsiTheme="minorEastAsia" w:eastAsiaTheme="minorEastAsia"/>
                <w:b w:val="0"/>
                <w:bCs w:val="0"/>
                <w:color w:val="000000" w:themeColor="text1"/>
                <w:sz w:val="24"/>
                <w:highlight w:val="none"/>
                <w:lang w:eastAsia="zh-CN"/>
                <w14:textFill>
                  <w14:solidFill>
                    <w14:schemeClr w14:val="tx1"/>
                  </w14:solidFill>
                </w14:textFill>
              </w:rPr>
              <w:t>符合国家及行业现行标准和采购人的要求。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97" w:type="dxa"/>
            <w:vAlign w:val="center"/>
          </w:tcPr>
          <w:p>
            <w:pPr>
              <w:spacing w:line="360" w:lineRule="auto"/>
              <w:jc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w:t>
            </w:r>
          </w:p>
        </w:tc>
        <w:tc>
          <w:tcPr>
            <w:tcW w:w="2025" w:type="dxa"/>
            <w:vAlign w:val="center"/>
          </w:tcPr>
          <w:p>
            <w:pPr>
              <w:spacing w:line="360" w:lineRule="auto"/>
              <w:jc w:val="center"/>
              <w:rPr>
                <w:rFonts w:hint="eastAsia" w:ascii="宋体" w:hAnsi="宋体" w:cs="仿宋_GB2312"/>
                <w:color w:val="000000" w:themeColor="text1"/>
                <w:sz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资金落实情况</w:t>
            </w:r>
          </w:p>
        </w:tc>
        <w:tc>
          <w:tcPr>
            <w:tcW w:w="6596" w:type="dxa"/>
            <w:vAlign w:val="center"/>
          </w:tcPr>
          <w:p>
            <w:pPr>
              <w:spacing w:line="360" w:lineRule="auto"/>
              <w:rPr>
                <w:rFonts w:hint="eastAsia" w:ascii="宋体" w:hAnsi="宋体" w:eastAsia="宋体" w:cs="仿宋_GB2312"/>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6</w:t>
            </w:r>
          </w:p>
        </w:tc>
        <w:tc>
          <w:tcPr>
            <w:tcW w:w="2025" w:type="dxa"/>
            <w:vAlign w:val="center"/>
          </w:tcPr>
          <w:p>
            <w:pPr>
              <w:keepNext w:val="0"/>
              <w:keepLines w:val="0"/>
              <w:pageBreakBefore w:val="0"/>
              <w:kinsoku/>
              <w:wordWrap/>
              <w:overflowPunct/>
              <w:topLinePunct w:val="0"/>
              <w:autoSpaceDE w:val="0"/>
              <w:autoSpaceDN w:val="0"/>
              <w:bidi w:val="0"/>
              <w:spacing w:line="312" w:lineRule="auto"/>
              <w:jc w:val="center"/>
              <w:textAlignment w:val="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b/>
                <w:bCs/>
                <w:color w:val="000000" w:themeColor="text1"/>
                <w:sz w:val="24"/>
                <w:highlight w:val="none"/>
                <w14:textFill>
                  <w14:solidFill>
                    <w14:schemeClr w14:val="tx1"/>
                  </w14:solidFill>
                </w14:textFill>
              </w:rPr>
              <w:t>磋商报价</w:t>
            </w:r>
          </w:p>
        </w:tc>
        <w:tc>
          <w:tcPr>
            <w:tcW w:w="6596" w:type="dxa"/>
            <w:vAlign w:val="center"/>
          </w:tcPr>
          <w:p>
            <w:pPr>
              <w:pStyle w:val="13"/>
              <w:keepNext w:val="0"/>
              <w:keepLines w:val="0"/>
              <w:pageBreakBefore w:val="0"/>
              <w:widowControl w:val="0"/>
              <w:numPr>
                <w:ilvl w:val="0"/>
                <w:numId w:val="0"/>
              </w:numPr>
              <w:kinsoku/>
              <w:wordWrap/>
              <w:overflowPunct/>
              <w:topLinePunct w:val="0"/>
              <w:autoSpaceDE/>
              <w:autoSpaceDN/>
              <w:bidi w:val="0"/>
              <w:adjustRightInd/>
              <w:spacing w:after="0" w:line="312" w:lineRule="auto"/>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采购预算价：</w:t>
            </w:r>
            <w:r>
              <w:rPr>
                <w:rFonts w:hint="eastAsia" w:ascii="宋体" w:hAnsi="宋体" w:eastAsia="宋体" w:cs="宋体"/>
                <w:color w:val="000000" w:themeColor="text1"/>
                <w:sz w:val="24"/>
                <w:szCs w:val="24"/>
                <w:lang w:val="en-US" w:eastAsia="zh-CN"/>
                <w14:textFill>
                  <w14:solidFill>
                    <w14:schemeClr w14:val="tx1"/>
                  </w14:solidFill>
                </w14:textFill>
              </w:rPr>
              <w:t>113.1万元/年</w:t>
            </w:r>
          </w:p>
          <w:p>
            <w:pPr>
              <w:pStyle w:val="13"/>
              <w:keepNext w:val="0"/>
              <w:keepLines w:val="0"/>
              <w:pageBreakBefore w:val="0"/>
              <w:widowControl w:val="0"/>
              <w:numPr>
                <w:ilvl w:val="0"/>
                <w:numId w:val="0"/>
              </w:numPr>
              <w:kinsoku/>
              <w:wordWrap/>
              <w:overflowPunct/>
              <w:topLinePunct w:val="0"/>
              <w:autoSpaceDE/>
              <w:autoSpaceDN/>
              <w:bidi w:val="0"/>
              <w:adjustRightInd/>
              <w:spacing w:after="0" w:line="312" w:lineRule="auto"/>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1.报价为实施本项目工作所必须的全部费用，包括项目会议费、交通费、监督检查费、设备材料费、报告编制费、人工费、成本、税收、保险、利润和物价因素等，采购人不再支付与本项目有关的其他任何服务工作费用（包括附加工作、额外工作等）。</w:t>
            </w:r>
          </w:p>
          <w:p>
            <w:pPr>
              <w:pStyle w:val="13"/>
              <w:keepNext w:val="0"/>
              <w:keepLines w:val="0"/>
              <w:pageBreakBefore w:val="0"/>
              <w:widowControl w:val="0"/>
              <w:numPr>
                <w:ilvl w:val="0"/>
                <w:numId w:val="0"/>
              </w:numPr>
              <w:kinsoku/>
              <w:wordWrap/>
              <w:overflowPunct/>
              <w:topLinePunct w:val="0"/>
              <w:bidi w:val="0"/>
              <w:spacing w:line="312"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本项目服务费在合同实施期间不因任何因素的变动而调整。</w:t>
            </w:r>
          </w:p>
          <w:p>
            <w:pPr>
              <w:pStyle w:val="26"/>
              <w:keepNext w:val="0"/>
              <w:keepLines w:val="0"/>
              <w:pageBreakBefore w:val="0"/>
              <w:widowControl w:val="0"/>
              <w:numPr>
                <w:ilvl w:val="0"/>
                <w:numId w:val="0"/>
              </w:numPr>
              <w:kinsoku/>
              <w:wordWrap/>
              <w:overflowPunct/>
              <w:topLinePunct w:val="0"/>
              <w:autoSpaceDE/>
              <w:autoSpaceDN/>
              <w:bidi w:val="0"/>
              <w:adjustRightInd/>
              <w:spacing w:line="312" w:lineRule="auto"/>
              <w:ind w:left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应充分考虑</w:t>
            </w:r>
            <w:r>
              <w:rPr>
                <w:rFonts w:hint="eastAsia" w:ascii="宋体" w:hAnsi="宋体" w:cs="宋体"/>
                <w:color w:val="000000" w:themeColor="text1"/>
                <w:sz w:val="24"/>
                <w:szCs w:val="24"/>
                <w:highlight w:val="none"/>
                <w:lang w:val="en-US" w:eastAsia="zh-CN"/>
                <w14:textFill>
                  <w14:solidFill>
                    <w14:schemeClr w14:val="tx1"/>
                  </w14:solidFill>
                </w14:textFill>
              </w:rPr>
              <w:t>合同履行期</w:t>
            </w:r>
            <w:r>
              <w:rPr>
                <w:rFonts w:hint="eastAsia" w:ascii="宋体" w:hAnsi="宋体" w:eastAsia="宋体" w:cs="宋体"/>
                <w:color w:val="000000" w:themeColor="text1"/>
                <w:sz w:val="24"/>
                <w:szCs w:val="24"/>
                <w:highlight w:val="none"/>
                <w14:textFill>
                  <w14:solidFill>
                    <w14:schemeClr w14:val="tx1"/>
                  </w14:solidFill>
                </w14:textFill>
              </w:rPr>
              <w:t>及其他后续服务的费用。</w:t>
            </w:r>
          </w:p>
          <w:p>
            <w:pPr>
              <w:keepNext w:val="0"/>
              <w:keepLines w:val="0"/>
              <w:pageBreakBefore w:val="0"/>
              <w:widowControl w:val="0"/>
              <w:numPr>
                <w:ilvl w:val="0"/>
                <w:numId w:val="0"/>
              </w:numPr>
              <w:kinsoku/>
              <w:wordWrap/>
              <w:overflowPunct/>
              <w:topLinePunct w:val="0"/>
              <w:bidi w:val="0"/>
              <w:spacing w:line="312" w:lineRule="auto"/>
              <w:ind w:leftChars="0"/>
              <w:textAlignment w:val="auto"/>
              <w:rPr>
                <w:color w:val="000000" w:themeColor="text1"/>
                <w14:textFill>
                  <w14:solidFill>
                    <w14:schemeClr w14:val="tx1"/>
                  </w14:solidFill>
                </w14:textFill>
              </w:rPr>
            </w:pPr>
            <w:r>
              <w:rPr>
                <w:rFonts w:hint="eastAsia" w:ascii="宋体" w:hAnsi="宋体" w:eastAsia="宋体" w:cs="宋体"/>
                <w:bCs/>
                <w:color w:val="000000" w:themeColor="text1"/>
                <w:spacing w:val="10"/>
                <w:kern w:val="0"/>
                <w:sz w:val="24"/>
                <w:szCs w:val="24"/>
                <w:highlight w:val="none"/>
                <w:lang w:val="en-US" w:eastAsia="zh-CN" w:bidi="ar-SA"/>
                <w14:textFill>
                  <w14:solidFill>
                    <w14:schemeClr w14:val="tx1"/>
                  </w14:solidFill>
                </w14:textFill>
              </w:rPr>
              <w:t>3.供应</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磋商报价</w:t>
            </w:r>
            <w:r>
              <w:rPr>
                <w:rFonts w:hint="eastAsia" w:ascii="宋体" w:hAnsi="宋体" w:eastAsia="宋体" w:cs="宋体"/>
                <w:color w:val="000000" w:themeColor="text1"/>
                <w:sz w:val="24"/>
                <w:szCs w:val="24"/>
                <w14:textFill>
                  <w14:solidFill>
                    <w14:schemeClr w14:val="tx1"/>
                  </w14:solidFill>
                </w14:textFill>
              </w:rPr>
              <w:t>不得高于采购预算价</w:t>
            </w:r>
            <w:r>
              <w:rPr>
                <w:rFonts w:hint="eastAsia" w:ascii="宋体" w:hAnsi="宋体" w:eastAsia="宋体" w:cs="宋体"/>
                <w:color w:val="000000" w:themeColor="text1"/>
                <w:sz w:val="24"/>
                <w:szCs w:val="24"/>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7</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outlineLvl w:val="0"/>
              <w:rPr>
                <w:rFonts w:ascii="宋体" w:hAnsi="宋体" w:cs="宋体"/>
                <w:color w:val="000000" w:themeColor="text1"/>
                <w:kern w:val="0"/>
                <w:sz w:val="24"/>
                <w:highlight w:val="none"/>
                <w14:textFill>
                  <w14:solidFill>
                    <w14:schemeClr w14:val="tx1"/>
                  </w14:solidFill>
                </w14:textFill>
              </w:rPr>
            </w:pPr>
            <w:bookmarkStart w:id="31" w:name="_Toc9139"/>
            <w:bookmarkStart w:id="32" w:name="_Toc26262"/>
            <w:r>
              <w:rPr>
                <w:rFonts w:hint="eastAsia" w:ascii="宋体" w:hAnsi="宋体" w:cs="宋体"/>
                <w:color w:val="000000" w:themeColor="text1"/>
                <w:kern w:val="0"/>
                <w:sz w:val="24"/>
                <w:highlight w:val="none"/>
                <w14:textFill>
                  <w14:solidFill>
                    <w14:schemeClr w14:val="tx1"/>
                  </w14:solidFill>
                </w14:textFill>
              </w:rPr>
              <w:t>供应商资格要求</w:t>
            </w:r>
            <w:bookmarkEnd w:id="31"/>
            <w:bookmarkEnd w:id="32"/>
          </w:p>
        </w:tc>
        <w:tc>
          <w:tcPr>
            <w:tcW w:w="6596" w:type="dxa"/>
            <w:vAlign w:val="center"/>
          </w:tcPr>
          <w:p>
            <w:pPr>
              <w:keepNext w:val="0"/>
              <w:keepLines w:val="0"/>
              <w:pageBreakBefore w:val="0"/>
              <w:widowControl w:val="0"/>
              <w:kinsoku/>
              <w:wordWrap/>
              <w:overflowPunct/>
              <w:topLinePunct w:val="0"/>
              <w:autoSpaceDE w:val="0"/>
              <w:autoSpaceDN w:val="0"/>
              <w:bidi w:val="0"/>
              <w:adjustRightInd w:val="0"/>
              <w:snapToGrid w:val="0"/>
              <w:spacing w:after="156" w:afterLines="50"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详见竞争性磋商公告“资格要求”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REF _Ref419361076 \r \h  \* MERGEFORMAT </w:instrText>
            </w:r>
            <w:r>
              <w:rPr>
                <w:rFonts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 w:val="24"/>
                <w:highlight w:val="none"/>
                <w14:textFill>
                  <w14:solidFill>
                    <w14:schemeClr w14:val="tx1"/>
                  </w14:solidFill>
                </w14:textFill>
              </w:rPr>
              <w:fldChar w:fldCharType="end"/>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outlineLvl w:val="0"/>
              <w:rPr>
                <w:rFonts w:ascii="宋体" w:hAnsi="宋体" w:cs="宋体"/>
                <w:color w:val="000000" w:themeColor="text1"/>
                <w:kern w:val="0"/>
                <w:sz w:val="24"/>
                <w:highlight w:val="none"/>
                <w14:textFill>
                  <w14:solidFill>
                    <w14:schemeClr w14:val="tx1"/>
                  </w14:solidFill>
                </w14:textFill>
              </w:rPr>
            </w:pPr>
            <w:bookmarkStart w:id="33" w:name="_Toc19797"/>
            <w:bookmarkStart w:id="34" w:name="_Toc17954"/>
            <w:r>
              <w:rPr>
                <w:rFonts w:hint="eastAsia" w:ascii="宋体" w:hAnsi="宋体" w:cs="宋体"/>
                <w:color w:val="000000" w:themeColor="text1"/>
                <w:kern w:val="0"/>
                <w:sz w:val="24"/>
                <w:highlight w:val="none"/>
                <w14:textFill>
                  <w14:solidFill>
                    <w14:schemeClr w14:val="tx1"/>
                  </w14:solidFill>
                </w14:textFill>
              </w:rPr>
              <w:t>资格审查方式</w:t>
            </w:r>
            <w:bookmarkEnd w:id="33"/>
            <w:bookmarkEnd w:id="34"/>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9</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竞标预备会</w:t>
            </w:r>
          </w:p>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（答疑会）</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10</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分包</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val="en-US" w:eastAsia="zh-CN"/>
                <w14:textFill>
                  <w14:solidFill>
                    <w14:schemeClr w14:val="tx1"/>
                  </w14:solidFill>
                </w14:textFill>
              </w:rPr>
              <w:t>1</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踏勘</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不组织统一踏勘，供应商自行踏勘，</w:t>
            </w:r>
            <w:r>
              <w:rPr>
                <w:rFonts w:hint="eastAsia" w:ascii="宋体" w:hAnsi="宋体" w:eastAsia="宋体" w:cs="宋体"/>
                <w:color w:val="000000" w:themeColor="text1"/>
                <w:spacing w:val="-4"/>
                <w:sz w:val="24"/>
                <w:szCs w:val="24"/>
                <w:highlight w:val="none"/>
                <w14:textFill>
                  <w14:solidFill>
                    <w14:schemeClr w14:val="tx1"/>
                  </w14:solidFill>
                </w14:textFill>
              </w:rPr>
              <w:t>并自行承担其踏勘费用及风险</w:t>
            </w:r>
            <w:r>
              <w:rPr>
                <w:rFonts w:hint="eastAsia" w:ascii="宋体" w:hAnsi="宋体" w:cs="宋体"/>
                <w:color w:val="000000" w:themeColor="text1"/>
                <w:kern w:val="0"/>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val="en-US" w:eastAsia="zh-CN"/>
                <w14:textFill>
                  <w14:solidFill>
                    <w14:schemeClr w14:val="tx1"/>
                  </w14:solidFill>
                </w14:textFill>
              </w:rPr>
              <w:t>2</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重大偏差</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13</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构成竞争性磋商文件的其他文件</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采购人以书面形式发出的答疑书、补遗书或通知等。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val="en-US" w:eastAsia="zh-CN"/>
                <w14:textFill>
                  <w14:solidFill>
                    <w14:schemeClr w14:val="tx1"/>
                  </w14:solidFill>
                </w14:textFill>
              </w:rPr>
              <w:t>4</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供应商要求澄清和修改竞争性磋商文件截止时间</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竞标截止时间5日前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val="en-US" w:eastAsia="zh-CN"/>
                <w14:textFill>
                  <w14:solidFill>
                    <w14:schemeClr w14:val="tx1"/>
                  </w14:solidFill>
                </w14:textFill>
              </w:rPr>
              <w:t>5</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费用承担</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1、供应商应承担其参加本采购活动自身所发生的所有费用。</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、成交服务费</w:t>
            </w:r>
            <w:r>
              <w:rPr>
                <w:rFonts w:hint="eastAsia" w:ascii="宋体" w:hAnsi="宋体" w:cs="宋体"/>
                <w:color w:val="000000" w:themeColor="text1"/>
                <w:kern w:val="0"/>
                <w:sz w:val="24"/>
                <w:highlight w:val="none"/>
                <w:lang w:val="en-US" w:eastAsia="zh-CN"/>
                <w14:textFill>
                  <w14:solidFill>
                    <w14:schemeClr w14:val="tx1"/>
                  </w14:solidFill>
                </w14:textFill>
              </w:rPr>
              <w:t>1480.00元，</w:t>
            </w:r>
            <w:r>
              <w:rPr>
                <w:rFonts w:hint="eastAsia" w:ascii="宋体" w:hAnsi="宋体"/>
                <w:color w:val="000000" w:themeColor="text1"/>
                <w:sz w:val="24"/>
                <w:szCs w:val="24"/>
                <w14:textFill>
                  <w14:solidFill>
                    <w14:schemeClr w14:val="tx1"/>
                  </w14:solidFill>
                </w14:textFill>
              </w:rPr>
              <w:t>由成交人在领取</w:t>
            </w:r>
            <w:r>
              <w:rPr>
                <w:rFonts w:hint="eastAsia" w:ascii="宋体" w:hAnsi="宋体"/>
                <w:color w:val="000000" w:themeColor="text1"/>
                <w:sz w:val="24"/>
                <w:szCs w:val="24"/>
                <w:lang w:eastAsia="zh-CN"/>
                <w14:textFill>
                  <w14:solidFill>
                    <w14:schemeClr w14:val="tx1"/>
                  </w14:solidFill>
                </w14:textFill>
              </w:rPr>
              <w:t>成交</w:t>
            </w:r>
            <w:r>
              <w:rPr>
                <w:rFonts w:hint="eastAsia" w:ascii="宋体" w:hAnsi="宋体"/>
                <w:color w:val="000000" w:themeColor="text1"/>
                <w:sz w:val="24"/>
                <w:szCs w:val="24"/>
                <w14:textFill>
                  <w14:solidFill>
                    <w14:schemeClr w14:val="tx1"/>
                  </w14:solidFill>
                </w14:textFill>
              </w:rPr>
              <w:t>通知书时向</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代理机构一次性付清。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val="en-US" w:eastAsia="zh-CN"/>
                <w14:textFill>
                  <w14:solidFill>
                    <w14:schemeClr w14:val="tx1"/>
                  </w14:solidFill>
                </w14:textFill>
              </w:rPr>
              <w:t>6</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磋商文件有效期</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磋商文件有效期为90天，自磋商之日起在此期限内，凡符合本竞争性磋商文件要求的响应文件均保持有效。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val="en-US" w:eastAsia="zh-CN"/>
                <w14:textFill>
                  <w14:solidFill>
                    <w14:schemeClr w14:val="tx1"/>
                  </w14:solidFill>
                </w14:textFill>
              </w:rPr>
              <w:t>7</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磋商保证金</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18</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响应文件份数</w:t>
            </w:r>
          </w:p>
        </w:tc>
        <w:tc>
          <w:tcPr>
            <w:tcW w:w="6596" w:type="dxa"/>
            <w:vAlign w:val="center"/>
          </w:tcPr>
          <w:p>
            <w:pPr>
              <w:keepNext w:val="0"/>
              <w:keepLines w:val="0"/>
              <w:pageBreakBefore w:val="0"/>
              <w:tabs>
                <w:tab w:val="left" w:pos="3840"/>
                <w:tab w:val="left" w:pos="5300"/>
              </w:tabs>
              <w:kinsoku/>
              <w:wordWrap/>
              <w:overflowPunct/>
              <w:topLinePunct w:val="0"/>
              <w:autoSpaceDE w:val="0"/>
              <w:autoSpaceDN w:val="0"/>
              <w:bidi w:val="0"/>
              <w:adjustRightInd/>
              <w:snapToGrid w:val="0"/>
              <w:spacing w:line="360" w:lineRule="exact"/>
              <w:ind w:right="-2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按“政采云”要求，上传电子响应文件壹份。</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响应文件编制完成后须用数字证书（CA）按格式进行电子签章，在所要求的位置有法定代表人(单位负责人)或其委托代理人电子签名或电子签章，均使用数字证书（CA）按格式进行电子签章</w:t>
            </w:r>
            <w:r>
              <w:rPr>
                <w:rFonts w:hint="eastAsia" w:ascii="宋体" w:hAnsi="宋体" w:cs="宋体"/>
                <w:color w:val="000000" w:themeColor="text1"/>
                <w:sz w:val="24"/>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19</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响应文件的其他编制要求</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响应文件全部采用电子文档，供应商应安装客户端软件—“政采云电子交易客户端”，并按照采购文件和政采云电子交易平台的要求编制，编制后应进行电子签名及加密。</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（1）如供应商提交的电子标书不符合政采云电子交易平台要求或开标时无法读取导入或解密，其响应文件将不予受理。</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（2）响应文件中提供的资料（扫描件），内容必须清晰可辨，若内容模糊，无法辨识，均视为未提供。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20</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响应文件</w:t>
            </w:r>
            <w:r>
              <w:rPr>
                <w:rFonts w:hint="eastAsia" w:ascii="宋体" w:hAnsi="宋体" w:eastAsia="宋体" w:cs="宋体"/>
                <w:bCs/>
                <w:color w:val="000000" w:themeColor="text1"/>
                <w:sz w:val="24"/>
                <w:lang w:eastAsia="zh-CN"/>
                <w14:textFill>
                  <w14:solidFill>
                    <w14:schemeClr w14:val="tx1"/>
                  </w14:solidFill>
                </w14:textFill>
              </w:rPr>
              <w:t>签字或电子签章</w:t>
            </w:r>
            <w:r>
              <w:rPr>
                <w:rFonts w:hint="eastAsia" w:ascii="宋体" w:hAnsi="宋体" w:eastAsia="宋体" w:cs="宋体"/>
                <w:bCs/>
                <w:color w:val="000000" w:themeColor="text1"/>
                <w:sz w:val="24"/>
                <w14:textFill>
                  <w14:solidFill>
                    <w14:schemeClr w14:val="tx1"/>
                  </w14:solidFill>
                </w14:textFill>
              </w:rPr>
              <w:t>要求</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响应文件应由法定代表人或其委托代理人在规定的电子签名处逐一电子签名（电子签名或电子签章），要求盖章处应盖单位章（电子签章）</w:t>
            </w:r>
            <w:r>
              <w:rPr>
                <w:rFonts w:hint="eastAsia" w:ascii="宋体" w:hAnsi="宋体" w:cs="宋体"/>
                <w:color w:val="000000" w:themeColor="text1"/>
                <w:sz w:val="24"/>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21</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是否允许递交备选方案</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22</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响应文件</w:t>
            </w:r>
            <w:r>
              <w:rPr>
                <w:rFonts w:hint="eastAsia" w:ascii="宋体" w:hAnsi="宋体" w:cs="宋体"/>
                <w:b/>
                <w:bCs/>
                <w:color w:val="000000" w:themeColor="text1"/>
                <w:kern w:val="0"/>
                <w:sz w:val="24"/>
                <w:highlight w:val="none"/>
                <w:lang w:eastAsia="zh-CN"/>
                <w14:textFill>
                  <w14:solidFill>
                    <w14:schemeClr w14:val="tx1"/>
                  </w14:solidFill>
                </w14:textFill>
              </w:rPr>
              <w:t>提</w:t>
            </w:r>
            <w:r>
              <w:rPr>
                <w:rFonts w:hint="eastAsia" w:ascii="宋体" w:hAnsi="宋体" w:cs="宋体"/>
                <w:b/>
                <w:bCs/>
                <w:color w:val="000000" w:themeColor="text1"/>
                <w:kern w:val="0"/>
                <w:sz w:val="24"/>
                <w:highlight w:val="none"/>
                <w14:textFill>
                  <w14:solidFill>
                    <w14:schemeClr w14:val="tx1"/>
                  </w14:solidFill>
                </w14:textFill>
              </w:rPr>
              <w:t>交截止时间</w:t>
            </w:r>
          </w:p>
        </w:tc>
        <w:tc>
          <w:tcPr>
            <w:tcW w:w="6596" w:type="dxa"/>
            <w:vAlign w:val="center"/>
          </w:tcPr>
          <w:p>
            <w:pPr>
              <w:keepNext w:val="0"/>
              <w:keepLines w:val="0"/>
              <w:pageBreakBefore w:val="0"/>
              <w:kinsoku/>
              <w:wordWrap/>
              <w:overflowPunct/>
              <w:topLinePunct w:val="0"/>
              <w:bidi w:val="0"/>
              <w:adjustRightInd/>
              <w:spacing w:line="360" w:lineRule="exact"/>
              <w:textAlignment w:val="auto"/>
              <w:rPr>
                <w:rFonts w:hint="eastAsia" w:ascii="宋体" w:hAnsi="宋体" w:cs="宋体"/>
                <w:color w:val="000000"/>
                <w:sz w:val="24"/>
              </w:rPr>
            </w:pPr>
            <w:r>
              <w:rPr>
                <w:rFonts w:hint="eastAsia" w:ascii="宋体" w:hAnsi="宋体" w:cs="宋体"/>
                <w:color w:val="000000"/>
                <w:sz w:val="24"/>
              </w:rPr>
              <w:t>响应文件递交截止时间：2024年</w:t>
            </w:r>
            <w:r>
              <w:rPr>
                <w:rFonts w:hint="eastAsia" w:ascii="宋体" w:hAnsi="宋体" w:cs="宋体"/>
                <w:color w:val="000000"/>
                <w:sz w:val="24"/>
                <w:lang w:val="en-US" w:eastAsia="zh-CN"/>
              </w:rPr>
              <w:t>5</w:t>
            </w:r>
            <w:r>
              <w:rPr>
                <w:rFonts w:hint="eastAsia" w:ascii="宋体" w:hAnsi="宋体" w:cs="宋体"/>
                <w:color w:val="000000"/>
                <w:sz w:val="24"/>
              </w:rPr>
              <w:t>月</w:t>
            </w:r>
            <w:r>
              <w:rPr>
                <w:rFonts w:hint="eastAsia" w:ascii="宋体" w:hAnsi="宋体" w:cs="宋体"/>
                <w:color w:val="000000"/>
                <w:sz w:val="24"/>
                <w:lang w:val="en-US" w:eastAsia="zh-CN"/>
              </w:rPr>
              <w:t>29</w:t>
            </w:r>
            <w:r>
              <w:rPr>
                <w:rFonts w:hint="eastAsia" w:ascii="宋体" w:hAnsi="宋体" w:cs="宋体"/>
                <w:color w:val="000000"/>
                <w:sz w:val="24"/>
              </w:rPr>
              <w:t>日</w:t>
            </w:r>
            <w:r>
              <w:rPr>
                <w:rFonts w:hint="eastAsia" w:ascii="宋体" w:hAnsi="宋体" w:cs="宋体"/>
                <w:color w:val="000000"/>
                <w:sz w:val="24"/>
                <w:lang w:val="en-US" w:eastAsia="zh-CN"/>
              </w:rPr>
              <w:t>09</w:t>
            </w:r>
            <w:r>
              <w:rPr>
                <w:rFonts w:hint="eastAsia" w:ascii="宋体" w:hAnsi="宋体" w:cs="宋体"/>
                <w:color w:val="000000"/>
                <w:sz w:val="24"/>
              </w:rPr>
              <w:t>时</w:t>
            </w:r>
            <w:r>
              <w:rPr>
                <w:rFonts w:hint="eastAsia" w:ascii="宋体" w:hAnsi="宋体" w:cs="宋体"/>
                <w:color w:val="000000"/>
                <w:sz w:val="24"/>
                <w:lang w:val="en-US" w:eastAsia="zh-CN"/>
              </w:rPr>
              <w:t>00分</w:t>
            </w:r>
            <w:r>
              <w:rPr>
                <w:rFonts w:hint="eastAsia" w:ascii="宋体" w:hAnsi="宋体" w:cs="宋体"/>
                <w:color w:val="000000"/>
                <w:sz w:val="24"/>
              </w:rPr>
              <w:t>；</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sz w:val="24"/>
              </w:rPr>
              <w:t>地点：政采云平台（http：//www.zcygov.cn）。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3</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eastAsia="宋体" w:cs="宋体"/>
                <w:bCs/>
                <w:color w:val="auto"/>
                <w:sz w:val="24"/>
              </w:rPr>
              <w:t>网上智能开标系统网上远程解密</w:t>
            </w:r>
          </w:p>
        </w:tc>
        <w:tc>
          <w:tcPr>
            <w:tcW w:w="6596" w:type="dxa"/>
            <w:vAlign w:val="center"/>
          </w:tcPr>
          <w:p>
            <w:pPr>
              <w:keepNext w:val="0"/>
              <w:keepLines w:val="0"/>
              <w:pageBreakBefore w:val="0"/>
              <w:kinsoku/>
              <w:wordWrap/>
              <w:overflowPunct/>
              <w:topLinePunct w:val="0"/>
              <w:bidi w:val="0"/>
              <w:adjustRightInd/>
              <w:spacing w:line="360" w:lineRule="exact"/>
              <w:jc w:val="left"/>
              <w:textAlignment w:val="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本项目采用网上智能开标系统网上远程解密，供应商无须到现场开标现场解密。</w:t>
            </w:r>
          </w:p>
          <w:p>
            <w:pPr>
              <w:keepNext w:val="0"/>
              <w:keepLines w:val="0"/>
              <w:pageBreakBefore w:val="0"/>
              <w:kinsoku/>
              <w:wordWrap/>
              <w:overflowPunct/>
              <w:topLinePunct w:val="0"/>
              <w:bidi w:val="0"/>
              <w:adjustRightInd/>
              <w:spacing w:line="360" w:lineRule="exact"/>
              <w:jc w:val="left"/>
              <w:textAlignment w:val="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（1）采购代理机构依托电子交易平台发起开始解密指令，供应商须使用加密时所用的CA锁按平台提示和响应文件的规定登录到“政采云”平台电子开标大厅签到，并在发起解密指令之时起</w:t>
            </w:r>
            <w:r>
              <w:rPr>
                <w:rFonts w:hint="eastAsia" w:ascii="宋体" w:hAnsi="宋体" w:eastAsia="宋体" w:cs="宋体"/>
                <w:b w:val="0"/>
                <w:bCs/>
                <w:color w:val="000000" w:themeColor="text1"/>
                <w:sz w:val="24"/>
                <w:lang w:val="en-US" w:eastAsia="zh-CN"/>
                <w14:textFill>
                  <w14:solidFill>
                    <w14:schemeClr w14:val="tx1"/>
                  </w14:solidFill>
                </w14:textFill>
              </w:rPr>
              <w:t>6</w:t>
            </w:r>
            <w:r>
              <w:rPr>
                <w:rFonts w:hint="eastAsia" w:ascii="宋体" w:hAnsi="宋体" w:eastAsia="宋体" w:cs="宋体"/>
                <w:b w:val="0"/>
                <w:bCs/>
                <w:color w:val="000000" w:themeColor="text1"/>
                <w:sz w:val="24"/>
                <w14:textFill>
                  <w14:solidFill>
                    <w14:schemeClr w14:val="tx1"/>
                  </w14:solidFill>
                </w14:textFill>
              </w:rPr>
              <w:t>0分钟内完成对电子响应文件在线解密。</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b w:val="0"/>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highlight w:val="none"/>
                <w14:textFill>
                  <w14:solidFill>
                    <w14:schemeClr w14:val="tx1"/>
                  </w14:solidFill>
                </w14:textFill>
              </w:rPr>
              <w:t>（2）发起解密指令之时起5分钟内供应商还未进行解密的，代理机构可通知供应商，供应商未预留联系方式或预留联系方式无效导致代理机构无法联系到供应商进行解密的，视为撤回响应文件。</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b w:val="0"/>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highlight w:val="none"/>
                <w14:textFill>
                  <w14:solidFill>
                    <w14:schemeClr w14:val="tx1"/>
                  </w14:solidFill>
                </w14:textFill>
              </w:rPr>
              <w:t>（3）供应商若对本项目在线开标过程有异议</w:t>
            </w:r>
            <w:r>
              <w:rPr>
                <w:rFonts w:hint="eastAsia" w:ascii="宋体" w:hAnsi="宋体" w:cs="宋体"/>
                <w:b w:val="0"/>
                <w:bCs/>
                <w:color w:val="000000" w:themeColor="text1"/>
                <w:kern w:val="0"/>
                <w:sz w:val="24"/>
                <w:highlight w:val="none"/>
                <w:lang w:eastAsia="zh-CN"/>
                <w14:textFill>
                  <w14:solidFill>
                    <w14:schemeClr w14:val="tx1"/>
                  </w14:solidFill>
                </w14:textFill>
              </w:rPr>
              <w:t>的</w:t>
            </w:r>
            <w:r>
              <w:rPr>
                <w:rFonts w:hint="eastAsia" w:ascii="宋体" w:hAnsi="宋体" w:cs="宋体"/>
                <w:b w:val="0"/>
                <w:bCs/>
                <w:color w:val="000000" w:themeColor="text1"/>
                <w:kern w:val="0"/>
                <w:sz w:val="24"/>
                <w:highlight w:val="none"/>
                <w14:textFill>
                  <w14:solidFill>
                    <w14:schemeClr w14:val="tx1"/>
                  </w14:solidFill>
                </w14:textFill>
              </w:rPr>
              <w:t>应在开标结束指令下达前提出</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cs="宋体"/>
                <w:b w:val="0"/>
                <w:bCs/>
                <w:color w:val="000000" w:themeColor="text1"/>
                <w:kern w:val="0"/>
                <w:sz w:val="24"/>
                <w:highlight w:val="none"/>
                <w14:textFill>
                  <w14:solidFill>
                    <w14:schemeClr w14:val="tx1"/>
                  </w14:solidFill>
                </w14:textFill>
              </w:rPr>
              <w:t>否则视为供应商对本项目开标过程无任何异议。在规定解密截止时间后已解密的供应商不足三家的，按规定重新组织采购。供应商未参加本项目远程在线开标的，视同认可开标结果。</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b w:val="0"/>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highlight w:val="none"/>
                <w14:textFill>
                  <w14:solidFill>
                    <w14:schemeClr w14:val="tx1"/>
                  </w14:solidFill>
                </w14:textFill>
              </w:rPr>
              <w:t>（4）因开标系统、开标现场网络、设备及其他特殊原因，导致不能正常解密响应文件的，经核实和上报相关部门同意后，可再次下达网上解密指令来延长解密时间。</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highlight w:val="none"/>
                <w14:textFill>
                  <w14:solidFill>
                    <w14:schemeClr w14:val="tx1"/>
                  </w14:solidFill>
                </w14:textFill>
              </w:rPr>
              <w:t>（5）本项目为竞争性磋商，现场解密后供应商在通过资格性评审和符合性检查后进行磋商，开启下一轮报价，请各供应商不要离开开标界面，届时发起下一轮报价，请及时响应。代理机构可通知供应商，供应商未预留联系方式或预留联系方式无效，导致代理机构无法联系到供应商进行二次报价的，视为放弃二次报价，按照响应文件中报价为最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24</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其它要求</w:t>
            </w:r>
          </w:p>
        </w:tc>
        <w:tc>
          <w:tcPr>
            <w:tcW w:w="6596" w:type="dxa"/>
            <w:vAlign w:val="center"/>
          </w:tcPr>
          <w:p>
            <w:pPr>
              <w:keepNext w:val="0"/>
              <w:keepLines w:val="0"/>
              <w:pageBreakBefore w:val="0"/>
              <w:kinsoku/>
              <w:wordWrap/>
              <w:overflowPunct/>
              <w:topLinePunct w:val="0"/>
              <w:bidi w:val="0"/>
              <w:adjustRightInd/>
              <w:spacing w:line="360" w:lineRule="exact"/>
              <w:jc w:val="left"/>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供应商应按照本项目采购文件和政采云平台的要求编制、加密后在响应文件提交截止时间前上传至政采云平台，响应文件提交截止时间前未完成文件上传的，视为撤回响应文件。供应商在政采云平台提交电子版响应文件时，请填写参加远程采购活动经办人联系方式。</w:t>
            </w:r>
          </w:p>
          <w:p>
            <w:pPr>
              <w:keepNext w:val="0"/>
              <w:keepLines w:val="0"/>
              <w:pageBreakBefore w:val="0"/>
              <w:kinsoku/>
              <w:wordWrap/>
              <w:overflowPunct/>
              <w:topLinePunct w:val="0"/>
              <w:bidi w:val="0"/>
              <w:adjustRightInd/>
              <w:spacing w:line="360" w:lineRule="exact"/>
              <w:jc w:val="left"/>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（2）供应商须在响应文件提交截止时间前完成所有响应文件的上传，网上确认电子签名，并打印“上传响应文件回执”，响应文件提交截止时间前未完成响应文件传输的，视为撤回响应文件。</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eastAsia="宋体" w:cs="宋体"/>
                <w:b/>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（3）成交（中标）供应商须在领取成交（中标）通知书时提交两份内容与电子响应文件一致的纸质文件（纸质文件为网上</w:t>
            </w:r>
            <w:r>
              <w:rPr>
                <w:rFonts w:hint="eastAsia" w:ascii="宋体" w:hAnsi="宋体" w:cs="宋体"/>
                <w:bCs/>
                <w:color w:val="000000" w:themeColor="text1"/>
                <w:sz w:val="24"/>
                <w:lang w:eastAsia="zh-CN"/>
                <w14:textFill>
                  <w14:solidFill>
                    <w14:schemeClr w14:val="tx1"/>
                  </w14:solidFill>
                </w14:textFill>
              </w:rPr>
              <w:t>提</w:t>
            </w:r>
            <w:r>
              <w:rPr>
                <w:rFonts w:hint="eastAsia" w:ascii="宋体" w:hAnsi="宋体" w:eastAsia="宋体" w:cs="宋体"/>
                <w:bCs/>
                <w:color w:val="000000" w:themeColor="text1"/>
                <w:sz w:val="24"/>
                <w14:textFill>
                  <w14:solidFill>
                    <w14:schemeClr w14:val="tx1"/>
                  </w14:solidFill>
                </w14:textFill>
              </w:rPr>
              <w:t>交的电子响应文件的打印件）双面打印，按响应文件装订要求制作。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25</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磋商小组的组建</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磋商小组构成：3人或3人以上单数</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由采购人代表</w:t>
            </w:r>
            <w:r>
              <w:rPr>
                <w:rFonts w:hint="eastAsia" w:ascii="宋体" w:hAnsi="宋体"/>
                <w:color w:val="000000" w:themeColor="text1"/>
                <w:sz w:val="24"/>
                <w:szCs w:val="24"/>
                <w:lang w:val="en-US" w:eastAsia="zh-CN"/>
                <w14:textFill>
                  <w14:solidFill>
                    <w14:schemeClr w14:val="tx1"/>
                  </w14:solidFill>
                </w14:textFill>
              </w:rPr>
              <w:t>及</w:t>
            </w:r>
            <w:r>
              <w:rPr>
                <w:rFonts w:hint="eastAsia" w:ascii="宋体" w:hAnsi="宋体"/>
                <w:color w:val="000000" w:themeColor="text1"/>
                <w:sz w:val="24"/>
                <w:szCs w:val="24"/>
                <w14:textFill>
                  <w14:solidFill>
                    <w14:schemeClr w14:val="tx1"/>
                  </w14:solidFill>
                </w14:textFill>
              </w:rPr>
              <w:t>有关技术、经济等方面的专家组成。</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磋商小组成员确定方式：</w:t>
            </w:r>
            <w:r>
              <w:rPr>
                <w:rFonts w:hint="eastAsia" w:ascii="宋体" w:hAnsi="宋体" w:cs="宋体"/>
                <w:color w:val="000000" w:themeColor="text1"/>
                <w:kern w:val="0"/>
                <w:sz w:val="24"/>
                <w:highlight w:val="none"/>
                <w:lang w:eastAsia="zh-CN"/>
                <w14:textFill>
                  <w14:solidFill>
                    <w14:schemeClr w14:val="tx1"/>
                  </w14:solidFill>
                </w14:textFill>
              </w:rPr>
              <w:t>在</w:t>
            </w:r>
            <w:r>
              <w:rPr>
                <w:rFonts w:hint="eastAsia" w:ascii="宋体" w:hAnsi="宋体" w:cs="宋体"/>
                <w:color w:val="000000" w:themeColor="text1"/>
                <w:kern w:val="0"/>
                <w:sz w:val="24"/>
                <w:highlight w:val="none"/>
                <w:lang w:val="en-US" w:eastAsia="zh-CN"/>
                <w14:textFill>
                  <w14:solidFill>
                    <w14:schemeClr w14:val="tx1"/>
                  </w14:solidFill>
                </w14:textFill>
              </w:rPr>
              <w:t>云南省政府采购网</w:t>
            </w:r>
            <w:r>
              <w:rPr>
                <w:rFonts w:hint="eastAsia" w:ascii="宋体" w:hAnsi="宋体" w:cs="宋体"/>
                <w:color w:val="000000" w:themeColor="text1"/>
                <w:kern w:val="0"/>
                <w:sz w:val="24"/>
                <w:highlight w:val="none"/>
                <w:lang w:eastAsia="zh-CN"/>
                <w14:textFill>
                  <w14:solidFill>
                    <w14:schemeClr w14:val="tx1"/>
                  </w14:solidFill>
                </w14:textFill>
              </w:rPr>
              <w:t>专家库中</w:t>
            </w:r>
            <w:r>
              <w:rPr>
                <w:rFonts w:hint="eastAsia" w:ascii="宋体" w:hAnsi="宋体" w:cs="宋体"/>
                <w:color w:val="000000" w:themeColor="text1"/>
                <w:kern w:val="0"/>
                <w:sz w:val="24"/>
                <w:highlight w:val="none"/>
                <w:lang w:val="en-US" w:eastAsia="zh-CN"/>
                <w14:textFill>
                  <w14:solidFill>
                    <w14:schemeClr w14:val="tx1"/>
                  </w14:solidFill>
                </w14:textFill>
              </w:rPr>
              <w:t>随机</w:t>
            </w:r>
            <w:r>
              <w:rPr>
                <w:rFonts w:hint="eastAsia" w:ascii="宋体" w:hAnsi="宋体" w:cs="宋体"/>
                <w:color w:val="000000" w:themeColor="text1"/>
                <w:kern w:val="0"/>
                <w:sz w:val="24"/>
                <w:highlight w:val="none"/>
                <w:lang w:eastAsia="zh-CN"/>
                <w14:textFill>
                  <w14:solidFill>
                    <w14:schemeClr w14:val="tx1"/>
                  </w14:solidFill>
                </w14:textFill>
              </w:rPr>
              <w:t>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26</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评审办法</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val="en-US" w:eastAsia="zh-CN" w:bidi="ar-SA"/>
                <w14:textFill>
                  <w14:solidFill>
                    <w14:schemeClr w14:val="tx1"/>
                  </w14:solidFill>
                </w14:textFill>
              </w:rPr>
              <w:t>27</w:t>
            </w:r>
          </w:p>
        </w:tc>
        <w:tc>
          <w:tcPr>
            <w:tcW w:w="2025" w:type="dxa"/>
            <w:vAlign w:val="center"/>
          </w:tcPr>
          <w:p>
            <w:pPr>
              <w:spacing w:line="400" w:lineRule="exact"/>
              <w:jc w:val="center"/>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是否授权磋商小组确定成交人</w:t>
            </w:r>
          </w:p>
        </w:tc>
        <w:tc>
          <w:tcPr>
            <w:tcW w:w="6596" w:type="dxa"/>
            <w:vAlign w:val="center"/>
          </w:tcPr>
          <w:p>
            <w:pPr>
              <w:autoSpaceDE w:val="0"/>
              <w:autoSpaceDN w:val="0"/>
              <w:adjustRightInd w:val="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否；</w:t>
            </w:r>
          </w:p>
          <w:p>
            <w:pPr>
              <w:autoSpaceDE w:val="0"/>
              <w:autoSpaceDN w:val="0"/>
              <w:adjustRightInd w:val="0"/>
              <w:spacing w:line="400" w:lineRule="exact"/>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磋商小组按照</w:t>
            </w:r>
            <w:r>
              <w:rPr>
                <w:rFonts w:hint="eastAsia" w:ascii="宋体" w:hAnsi="宋体"/>
                <w:color w:val="000000" w:themeColor="text1"/>
                <w:sz w:val="24"/>
                <w:szCs w:val="24"/>
                <w:lang w:eastAsia="zh-CN"/>
                <w14:textFill>
                  <w14:solidFill>
                    <w14:schemeClr w14:val="tx1"/>
                  </w14:solidFill>
                </w14:textFill>
              </w:rPr>
              <w:t>评审</w:t>
            </w:r>
            <w:r>
              <w:rPr>
                <w:rFonts w:hint="eastAsia" w:ascii="宋体" w:hAnsi="宋体"/>
                <w:color w:val="000000" w:themeColor="text1"/>
                <w:sz w:val="24"/>
                <w:szCs w:val="24"/>
                <w14:textFill>
                  <w14:solidFill>
                    <w14:schemeClr w14:val="tx1"/>
                  </w14:solidFill>
                </w14:textFill>
              </w:rPr>
              <w:t>办法的打分结果，并按最后得分由高到低的顺序推荐前3名作为第一、二、三成交候选人。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097"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28</w:t>
            </w:r>
          </w:p>
        </w:tc>
        <w:tc>
          <w:tcPr>
            <w:tcW w:w="2025" w:type="dxa"/>
            <w:vAlign w:val="center"/>
          </w:tcPr>
          <w:p>
            <w:pPr>
              <w:keepNext w:val="0"/>
              <w:keepLines w:val="0"/>
              <w:pageBreakBefore w:val="0"/>
              <w:kinsoku/>
              <w:wordWrap/>
              <w:overflowPunct/>
              <w:topLinePunct w:val="0"/>
              <w:autoSpaceDE w:val="0"/>
              <w:autoSpaceDN w:val="0"/>
              <w:bidi w:val="0"/>
              <w:adjustRightInd w:val="0"/>
              <w:snapToGrid w:val="0"/>
              <w:spacing w:line="312" w:lineRule="auto"/>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付款方式</w:t>
            </w:r>
          </w:p>
        </w:tc>
        <w:tc>
          <w:tcPr>
            <w:tcW w:w="6596" w:type="dxa"/>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签订合同时甲乙双方协商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18" w:type="dxa"/>
            <w:gridSpan w:val="3"/>
            <w:vAlign w:val="center"/>
          </w:tcPr>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需要补充的其他内容: </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成交人若因报价过低致使不与采购人签订承包合同的，或在合同签订、履行中无故要求变更竞标承诺和变更磋商报价的，采购人可取消其成交人资格。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18" w:type="dxa"/>
            <w:gridSpan w:val="3"/>
            <w:vAlign w:val="center"/>
          </w:tcPr>
          <w:p>
            <w:pPr>
              <w:pStyle w:val="9"/>
              <w:keepNext w:val="0"/>
              <w:keepLines w:val="0"/>
              <w:pageBreakBefore w:val="0"/>
              <w:kinsoku/>
              <w:wordWrap/>
              <w:overflowPunct/>
              <w:topLinePunct w:val="0"/>
              <w:autoSpaceDE w:val="0"/>
              <w:autoSpaceDN w:val="0"/>
              <w:bidi w:val="0"/>
              <w:spacing w:before="0" w:line="312" w:lineRule="auto"/>
              <w:textAlignment w:val="auto"/>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1、合同签订：领取成交通知书后由成交人凭成交通知书与采购人签订合同。</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在服务过程中，若采购人发现成交人所提供的服务不能满足要求，可向成交人提出整改要求或提出警告，如成交人拒不整改或整改后依然无法满足采购人使用要求的，采购人有权提前终止合同，所造成的一切损失由成交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18" w:type="dxa"/>
            <w:gridSpan w:val="3"/>
            <w:vAlign w:val="center"/>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bookmarkStart w:id="35" w:name="_Toc2560"/>
            <w:bookmarkStart w:id="36" w:name="_Toc4130"/>
            <w:r>
              <w:rPr>
                <w:rFonts w:hint="eastAsia" w:ascii="宋体" w:hAnsi="宋体" w:eastAsia="宋体" w:cs="宋体"/>
                <w:color w:val="000000" w:themeColor="text1"/>
                <w:sz w:val="24"/>
                <w:szCs w:val="24"/>
                <w:highlight w:val="none"/>
                <w14:textFill>
                  <w14:solidFill>
                    <w14:schemeClr w14:val="tx1"/>
                  </w14:solidFill>
                </w14:textFill>
              </w:rPr>
              <w:t xml:space="preserve">需要补充的其他内容: </w:t>
            </w:r>
          </w:p>
          <w:p>
            <w:pPr>
              <w:widowControl/>
              <w:spacing w:line="4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政府采购政策响应</w:t>
            </w:r>
          </w:p>
          <w:p>
            <w:pPr>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（一）价格扣除评分优惠政策</w:t>
            </w:r>
          </w:p>
          <w:p>
            <w:pPr>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（1）小型和微型企业价格扣除评分优惠政策</w:t>
            </w:r>
          </w:p>
          <w:p>
            <w:pPr>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 号) </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《关于进一步加大政府采购支持中小企业力度的通知》（财库〔2022〕19号）</w:t>
            </w:r>
            <w:r>
              <w:rPr>
                <w:rFonts w:hint="eastAsia" w:ascii="宋体" w:hAnsi="宋体" w:eastAsia="宋体" w:cs="宋体"/>
                <w:color w:val="000000" w:themeColor="text1"/>
                <w:sz w:val="24"/>
                <w:szCs w:val="24"/>
                <w:highlight w:val="none"/>
                <w14:textFill>
                  <w14:solidFill>
                    <w14:schemeClr w14:val="tx1"/>
                  </w14:solidFill>
                </w14:textFill>
              </w:rPr>
              <w:t>）的规定，对符合条件的小型和微型服务商，在</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竞争时给予</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%的优惠，用优惠后的</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参与</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竞争。</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本项目具体划分标准如下：</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eastAsia="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本项目适用划分标准：</w:t>
            </w:r>
            <w:r>
              <w:rPr>
                <w:rFonts w:hint="eastAsia" w:ascii="宋体" w:hAnsi="宋体" w:cs="宋体"/>
                <w:b/>
                <w:bCs/>
                <w:color w:val="000000" w:themeColor="text1"/>
                <w:sz w:val="24"/>
                <w:szCs w:val="24"/>
                <w:highlight w:val="none"/>
                <w:lang w:eastAsia="zh-CN"/>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r>
              <w:rPr>
                <w:rFonts w:hint="eastAsia"/>
                <w:b/>
                <w:bCs/>
                <w:color w:val="000000" w:themeColor="text1"/>
                <w:sz w:val="24"/>
                <w:szCs w:val="24"/>
                <w:lang w:eastAsia="zh-CN"/>
                <w14:textFill>
                  <w14:solidFill>
                    <w14:schemeClr w14:val="tx1"/>
                  </w14:solidFill>
                </w14:textFill>
              </w:rPr>
              <w:t>”</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w:t>
            </w:r>
          </w:p>
          <w:p>
            <w:pPr>
              <w:widowControl/>
              <w:spacing w:line="4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（2）监狱企业价格扣除评分优惠政策</w:t>
            </w:r>
          </w:p>
          <w:p>
            <w:pPr>
              <w:widowControl/>
              <w:spacing w:line="4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根据《关于政府采购支持监狱企业发展有关问题的通知》（财库[2014]68号）的规定，监狱企业参与本项目投标时，视同小型、微型企业享受价格扣除等优惠政策。</w:t>
            </w:r>
          </w:p>
          <w:p>
            <w:pPr>
              <w:widowControl/>
              <w:spacing w:line="4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（3）残疾人福利性单位价格扣除优惠政策</w:t>
            </w:r>
          </w:p>
          <w:p>
            <w:pPr>
              <w:keepNext w:val="0"/>
              <w:keepLines w:val="0"/>
              <w:pageBreakBefore w:val="0"/>
              <w:kinsoku/>
              <w:wordWrap/>
              <w:overflowPunct/>
              <w:topLinePunct w:val="0"/>
              <w:autoSpaceDE w:val="0"/>
              <w:autoSpaceDN w:val="0"/>
              <w:bidi w:val="0"/>
              <w:adjustRightInd w:val="0"/>
              <w:snapToGrid w:val="0"/>
              <w:spacing w:line="312" w:lineRule="auto"/>
              <w:textAlignment w:val="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根据《关于促进残疾人就业政府采购政策的通知》（财库[2017]141号）的规定，残疾人福利性单位参与本项目投标时，视同小型、微型企业享受价格扣除等优惠政策。</w:t>
            </w:r>
          </w:p>
        </w:tc>
      </w:tr>
    </w:tbl>
    <w:p>
      <w:pPr>
        <w:pStyle w:val="10"/>
        <w:keepNext w:val="0"/>
        <w:keepLines w:val="0"/>
        <w:pageBreakBefore w:val="0"/>
        <w:kinsoku/>
        <w:wordWrap/>
        <w:overflowPunct/>
        <w:topLinePunct w:val="0"/>
        <w:bidi w:val="0"/>
        <w:spacing w:line="312" w:lineRule="auto"/>
        <w:textAlignment w:val="auto"/>
        <w:rPr>
          <w:color w:val="000000" w:themeColor="text1"/>
          <w:highlight w:val="none"/>
          <w14:textFill>
            <w14:solidFill>
              <w14:schemeClr w14:val="tx1"/>
            </w14:solidFill>
          </w14:textFill>
        </w:rPr>
      </w:pPr>
    </w:p>
    <w:p>
      <w:pPr>
        <w:rPr>
          <w:rFonts w:hint="eastAsia"/>
          <w:color w:val="000000" w:themeColor="text1"/>
          <w14:textFill>
            <w14:solidFill>
              <w14:schemeClr w14:val="tx1"/>
            </w14:solidFill>
          </w14:textFill>
        </w:rPr>
      </w:pPr>
    </w:p>
    <w:p>
      <w:pPr>
        <w:pStyle w:val="7"/>
        <w:rPr>
          <w:rFonts w:hint="eastAsia"/>
          <w:color w:val="000000" w:themeColor="text1"/>
          <w14:textFill>
            <w14:solidFill>
              <w14:schemeClr w14:val="tx1"/>
            </w14:solidFill>
          </w14:textFill>
        </w:rPr>
      </w:pPr>
    </w:p>
    <w:p>
      <w:pPr>
        <w:autoSpaceDE w:val="0"/>
        <w:autoSpaceDN w:val="0"/>
        <w:adjustRightInd w:val="0"/>
        <w:snapToGrid w:val="0"/>
        <w:spacing w:after="156" w:afterLines="50"/>
        <w:jc w:val="center"/>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（二）供应商须知</w:t>
      </w:r>
      <w:bookmarkEnd w:id="35"/>
      <w:bookmarkEnd w:id="36"/>
    </w:p>
    <w:p>
      <w:pPr>
        <w:autoSpaceDE w:val="0"/>
        <w:autoSpaceDN w:val="0"/>
        <w:adjustRightInd w:val="0"/>
        <w:snapToGrid w:val="0"/>
        <w:spacing w:line="360" w:lineRule="auto"/>
        <w:rPr>
          <w:rFonts w:ascii="宋体" w:hAnsi="宋体" w:cs="宋体"/>
          <w:b/>
          <w:bCs/>
          <w:color w:val="000000" w:themeColor="text1"/>
          <w:kern w:val="0"/>
          <w:sz w:val="24"/>
          <w:highlight w:val="none"/>
          <w14:textFill>
            <w14:solidFill>
              <w14:schemeClr w14:val="tx1"/>
            </w14:solidFill>
          </w14:textFill>
        </w:rPr>
      </w:pPr>
      <w:bookmarkStart w:id="37" w:name="_Toc195921851"/>
      <w:r>
        <w:rPr>
          <w:rFonts w:hint="eastAsia" w:ascii="宋体" w:hAnsi="宋体" w:cs="宋体"/>
          <w:b/>
          <w:bCs/>
          <w:color w:val="000000" w:themeColor="text1"/>
          <w:kern w:val="0"/>
          <w:sz w:val="24"/>
          <w:highlight w:val="none"/>
          <w14:textFill>
            <w14:solidFill>
              <w14:schemeClr w14:val="tx1"/>
            </w14:solidFill>
          </w14:textFill>
        </w:rPr>
        <w:t>1.采购说明</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本项目按照《中华人民共和国政府采购法》、《中华人民共和国政府采购法实施条例》（第658号）、</w:t>
      </w:r>
      <w:r>
        <w:rPr>
          <w:rFonts w:hint="eastAsia" w:ascii="宋体" w:hAnsi="宋体" w:eastAsia="宋体" w:cs="宋体"/>
          <w:color w:val="000000" w:themeColor="text1"/>
          <w:sz w:val="24"/>
          <w:highlight w:val="none"/>
          <w14:textFill>
            <w14:solidFill>
              <w14:schemeClr w14:val="tx1"/>
            </w14:solidFill>
          </w14:textFill>
        </w:rPr>
        <w:t>《政府采购货物和服务招标投标管理办法》</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《政府采购竞争性磋商采购方式管理暂行办法》、《财政部关于政府采购竞争性磋商采购方式管理暂行办法有关问题的补充通知》等有关法律、行政法规和部门规章通过竞争性磋商方式选定成交人。</w:t>
      </w:r>
    </w:p>
    <w:p>
      <w:pPr>
        <w:autoSpaceDE w:val="0"/>
        <w:autoSpaceDN w:val="0"/>
        <w:adjustRightInd w:val="0"/>
        <w:snapToGrid w:val="0"/>
        <w:spacing w:line="360" w:lineRule="auto"/>
        <w:rPr>
          <w:rFonts w:hint="default" w:ascii="宋体" w:hAnsi="宋体" w:eastAsia="宋体" w:cs="宋体"/>
          <w:b/>
          <w:bCs/>
          <w:color w:val="000000" w:themeColor="text1"/>
          <w:kern w:val="0"/>
          <w:sz w:val="24"/>
          <w:highlight w:val="none"/>
          <w:lang w:val="en-US" w:eastAsia="zh-CN"/>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采购需求</w:t>
      </w:r>
      <w:r>
        <w:rPr>
          <w:rFonts w:hint="eastAsia" w:ascii="宋体" w:hAnsi="宋体" w:cs="宋体"/>
          <w:b/>
          <w:bCs/>
          <w:color w:val="000000" w:themeColor="text1"/>
          <w:kern w:val="0"/>
          <w:sz w:val="24"/>
          <w:highlight w:val="none"/>
          <w14:textFill>
            <w14:solidFill>
              <w14:schemeClr w14:val="tx1"/>
            </w14:solidFill>
          </w14:textFill>
        </w:rPr>
        <w:t>及</w:t>
      </w:r>
      <w:r>
        <w:rPr>
          <w:rFonts w:hint="eastAsia" w:ascii="宋体" w:hAnsi="宋体" w:cs="宋体"/>
          <w:b/>
          <w:bCs/>
          <w:color w:val="000000" w:themeColor="text1"/>
          <w:kern w:val="0"/>
          <w:sz w:val="24"/>
          <w:highlight w:val="none"/>
          <w:lang w:val="en-US" w:eastAsia="zh-CN"/>
          <w14:textFill>
            <w14:solidFill>
              <w14:schemeClr w14:val="tx1"/>
            </w14:solidFill>
          </w14:textFill>
        </w:rPr>
        <w:t>合同履行期限</w:t>
      </w:r>
    </w:p>
    <w:p>
      <w:pPr>
        <w:autoSpaceDE w:val="0"/>
        <w:autoSpaceDN w:val="0"/>
        <w:adjustRightInd w:val="0"/>
        <w:snapToGrid w:val="0"/>
        <w:spacing w:line="360" w:lineRule="auto"/>
        <w:ind w:firstLine="480" w:firstLineChars="200"/>
        <w:rPr>
          <w:rFonts w:ascii="宋体" w:hAnsi="宋体" w:cs="宋体"/>
          <w:b w:val="0"/>
          <w:bCs w:val="0"/>
          <w:color w:val="000000" w:themeColor="text1"/>
          <w:kern w:val="0"/>
          <w:sz w:val="24"/>
          <w:highlight w:val="none"/>
          <w14:textFill>
            <w14:solidFill>
              <w14:schemeClr w14:val="tx1"/>
            </w14:solidFill>
          </w14:textFill>
        </w:rPr>
      </w:pPr>
      <w:r>
        <w:rPr>
          <w:rFonts w:hint="eastAsia" w:ascii="宋体" w:hAnsi="宋体" w:cs="宋体"/>
          <w:b w:val="0"/>
          <w:bCs w:val="0"/>
          <w:color w:val="000000" w:themeColor="text1"/>
          <w:kern w:val="0"/>
          <w:sz w:val="24"/>
          <w:highlight w:val="none"/>
          <w14:textFill>
            <w14:solidFill>
              <w14:schemeClr w14:val="tx1"/>
            </w14:solidFill>
          </w14:textFill>
        </w:rPr>
        <w:t>2.1</w:t>
      </w:r>
      <w:r>
        <w:rPr>
          <w:rFonts w:hint="eastAsia" w:ascii="宋体" w:hAnsi="宋体" w:cs="宋体"/>
          <w:b w:val="0"/>
          <w:bCs w:val="0"/>
          <w:color w:val="000000" w:themeColor="text1"/>
          <w:kern w:val="0"/>
          <w:sz w:val="24"/>
          <w:highlight w:val="none"/>
          <w:lang w:val="en-US" w:eastAsia="zh-CN"/>
          <w14:textFill>
            <w14:solidFill>
              <w14:schemeClr w14:val="tx1"/>
            </w14:solidFill>
          </w14:textFill>
        </w:rPr>
        <w:t>采购需求</w:t>
      </w:r>
      <w:r>
        <w:rPr>
          <w:rFonts w:hint="eastAsia" w:ascii="宋体" w:hAnsi="宋体" w:cs="宋体"/>
          <w:b w:val="0"/>
          <w:bCs w:val="0"/>
          <w:color w:val="000000" w:themeColor="text1"/>
          <w:kern w:val="0"/>
          <w:sz w:val="24"/>
          <w:highlight w:val="none"/>
          <w14:textFill>
            <w14:solidFill>
              <w14:schemeClr w14:val="tx1"/>
            </w14:solidFill>
          </w14:textFill>
        </w:rPr>
        <w:t>：详见供应商须知前附表。</w:t>
      </w:r>
    </w:p>
    <w:p>
      <w:pPr>
        <w:autoSpaceDE w:val="0"/>
        <w:autoSpaceDN w:val="0"/>
        <w:adjustRightInd w:val="0"/>
        <w:snapToGrid w:val="0"/>
        <w:spacing w:line="360" w:lineRule="auto"/>
        <w:ind w:firstLine="480" w:firstLineChars="20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kern w:val="0"/>
          <w:sz w:val="24"/>
          <w:highlight w:val="none"/>
          <w14:textFill>
            <w14:solidFill>
              <w14:schemeClr w14:val="tx1"/>
            </w14:solidFill>
          </w14:textFill>
        </w:rPr>
        <w:t>2.2</w:t>
      </w:r>
      <w:r>
        <w:rPr>
          <w:rFonts w:hint="eastAsia" w:ascii="宋体" w:hAnsi="宋体" w:cs="宋体"/>
          <w:b w:val="0"/>
          <w:bCs w:val="0"/>
          <w:color w:val="000000" w:themeColor="text1"/>
          <w:kern w:val="0"/>
          <w:sz w:val="24"/>
          <w:highlight w:val="none"/>
          <w:lang w:val="en-US" w:eastAsia="zh-CN"/>
          <w14:textFill>
            <w14:solidFill>
              <w14:schemeClr w14:val="tx1"/>
            </w14:solidFill>
          </w14:textFill>
        </w:rPr>
        <w:t>合同履行期限</w:t>
      </w:r>
      <w:r>
        <w:rPr>
          <w:rFonts w:hint="eastAsia" w:ascii="宋体" w:hAnsi="宋体" w:cs="宋体"/>
          <w:b w:val="0"/>
          <w:bCs w:val="0"/>
          <w:color w:val="000000" w:themeColor="text1"/>
          <w:kern w:val="0"/>
          <w:sz w:val="24"/>
          <w:highlight w:val="none"/>
          <w14:textFill>
            <w14:solidFill>
              <w14:schemeClr w14:val="tx1"/>
            </w14:solidFill>
          </w14:textFill>
        </w:rPr>
        <w:t>：详见供应商须知前附表。</w:t>
      </w:r>
    </w:p>
    <w:p>
      <w:pPr>
        <w:autoSpaceDE w:val="0"/>
        <w:autoSpaceDN w:val="0"/>
        <w:adjustRightInd w:val="0"/>
        <w:snapToGrid w:val="0"/>
        <w:spacing w:line="360" w:lineRule="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3.合格的供应商</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详见供应商须知前附表。</w:t>
      </w:r>
    </w:p>
    <w:p>
      <w:pPr>
        <w:autoSpaceDE w:val="0"/>
        <w:autoSpaceDN w:val="0"/>
        <w:adjustRightInd w:val="0"/>
        <w:snapToGrid w:val="0"/>
        <w:spacing w:line="360" w:lineRule="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4.磋商报价</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详见供应商须知前附表。</w:t>
      </w:r>
    </w:p>
    <w:p>
      <w:pPr>
        <w:autoSpaceDE w:val="0"/>
        <w:autoSpaceDN w:val="0"/>
        <w:adjustRightInd w:val="0"/>
        <w:snapToGrid w:val="0"/>
        <w:spacing w:line="360" w:lineRule="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5.费用承担</w:t>
      </w:r>
    </w:p>
    <w:p>
      <w:pPr>
        <w:keepNext w:val="0"/>
        <w:keepLines w:val="0"/>
        <w:pageBreakBefore w:val="0"/>
        <w:kinsoku/>
        <w:wordWrap/>
        <w:overflowPunct/>
        <w:topLinePunct w:val="0"/>
        <w:autoSpaceDE w:val="0"/>
        <w:autoSpaceDN w:val="0"/>
        <w:bidi w:val="0"/>
        <w:adjustRightInd w:val="0"/>
        <w:snapToGrid w:val="0"/>
        <w:spacing w:line="312" w:lineRule="auto"/>
        <w:ind w:firstLine="480" w:firstLineChars="200"/>
        <w:textAlignment w:val="auto"/>
        <w:rPr>
          <w:rFonts w:ascii="宋体" w:hAnsi="宋体" w:cs="宋体"/>
          <w:color w:val="000000" w:themeColor="text1"/>
          <w:kern w:val="0"/>
          <w:sz w:val="24"/>
          <w:highlight w:val="none"/>
          <w14:textFill>
            <w14:solidFill>
              <w14:schemeClr w14:val="tx1"/>
            </w14:solidFill>
          </w14:textFill>
        </w:rPr>
      </w:pPr>
      <w:bookmarkStart w:id="38" w:name="_Toc305963551"/>
      <w:bookmarkStart w:id="39" w:name="_Toc417632241"/>
      <w:bookmarkStart w:id="40" w:name="_Toc417632156"/>
      <w:bookmarkStart w:id="41" w:name="_Toc305963790"/>
      <w:bookmarkStart w:id="42" w:name="_Toc305963493"/>
      <w:r>
        <w:rPr>
          <w:rFonts w:hint="eastAsia" w:ascii="宋体" w:hAnsi="宋体" w:cs="宋体"/>
          <w:color w:val="000000" w:themeColor="text1"/>
          <w:kern w:val="0"/>
          <w:sz w:val="24"/>
          <w:highlight w:val="none"/>
          <w:lang w:val="en-US" w:eastAsia="zh-CN"/>
          <w14:textFill>
            <w14:solidFill>
              <w14:schemeClr w14:val="tx1"/>
            </w14:solidFill>
          </w14:textFill>
        </w:rPr>
        <w:t>5.1</w:t>
      </w:r>
      <w:r>
        <w:rPr>
          <w:rFonts w:hint="eastAsia" w:ascii="宋体" w:hAnsi="宋体" w:cs="宋体"/>
          <w:color w:val="000000" w:themeColor="text1"/>
          <w:kern w:val="0"/>
          <w:sz w:val="24"/>
          <w:highlight w:val="none"/>
          <w14:textFill>
            <w14:solidFill>
              <w14:schemeClr w14:val="tx1"/>
            </w14:solidFill>
          </w14:textFill>
        </w:rPr>
        <w:t>供应商应承担其参加本采购活动自身所发生的所有费用。</w:t>
      </w:r>
    </w:p>
    <w:p>
      <w:pPr>
        <w:autoSpaceDE w:val="0"/>
        <w:autoSpaceDN w:val="0"/>
        <w:adjustRightInd w:val="0"/>
        <w:snapToGrid w:val="0"/>
        <w:spacing w:line="360" w:lineRule="auto"/>
        <w:ind w:firstLine="480" w:firstLineChars="200"/>
        <w:rPr>
          <w:rFonts w:hint="eastAsia" w:ascii="宋体" w:hAnsi="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5.2本项目</w:t>
      </w:r>
      <w:r>
        <w:rPr>
          <w:rFonts w:hint="eastAsia" w:ascii="宋体" w:hAnsi="宋体" w:cs="宋体"/>
          <w:color w:val="000000" w:themeColor="text1"/>
          <w:kern w:val="0"/>
          <w:sz w:val="24"/>
          <w:highlight w:val="none"/>
          <w14:textFill>
            <w14:solidFill>
              <w14:schemeClr w14:val="tx1"/>
            </w14:solidFill>
          </w14:textFill>
        </w:rPr>
        <w:t>成交服务费</w:t>
      </w:r>
      <w:r>
        <w:rPr>
          <w:rFonts w:hint="eastAsia" w:ascii="宋体" w:hAnsi="宋体" w:cs="宋体"/>
          <w:color w:val="000000" w:themeColor="text1"/>
          <w:kern w:val="0"/>
          <w:sz w:val="24"/>
          <w:highlight w:val="none"/>
          <w:lang w:val="en-US" w:eastAsia="zh-CN"/>
          <w14:textFill>
            <w14:solidFill>
              <w14:schemeClr w14:val="tx1"/>
            </w14:solidFill>
          </w14:textFill>
        </w:rPr>
        <w:t>1480.00元，</w:t>
      </w:r>
      <w:r>
        <w:rPr>
          <w:rFonts w:hint="eastAsia" w:ascii="宋体" w:hAnsi="宋体"/>
          <w:color w:val="000000" w:themeColor="text1"/>
          <w:sz w:val="24"/>
          <w:szCs w:val="24"/>
          <w14:textFill>
            <w14:solidFill>
              <w14:schemeClr w14:val="tx1"/>
            </w14:solidFill>
          </w14:textFill>
        </w:rPr>
        <w:t>由成交人在领取</w:t>
      </w:r>
      <w:r>
        <w:rPr>
          <w:rFonts w:hint="eastAsia" w:ascii="宋体" w:hAnsi="宋体"/>
          <w:color w:val="000000" w:themeColor="text1"/>
          <w:sz w:val="24"/>
          <w:szCs w:val="24"/>
          <w:lang w:eastAsia="zh-CN"/>
          <w14:textFill>
            <w14:solidFill>
              <w14:schemeClr w14:val="tx1"/>
            </w14:solidFill>
          </w14:textFill>
        </w:rPr>
        <w:t>成交</w:t>
      </w:r>
      <w:r>
        <w:rPr>
          <w:rFonts w:hint="eastAsia" w:ascii="宋体" w:hAnsi="宋体"/>
          <w:color w:val="000000" w:themeColor="text1"/>
          <w:sz w:val="24"/>
          <w:szCs w:val="24"/>
          <w14:textFill>
            <w14:solidFill>
              <w14:schemeClr w14:val="tx1"/>
            </w14:solidFill>
          </w14:textFill>
        </w:rPr>
        <w:t>通知书时向</w:t>
      </w:r>
      <w:r>
        <w:rPr>
          <w:rFonts w:hint="eastAsia" w:ascii="宋体" w:hAnsi="宋体"/>
          <w:color w:val="000000" w:themeColor="text1"/>
          <w:sz w:val="24"/>
          <w:szCs w:val="24"/>
          <w:lang w:eastAsia="zh-CN"/>
          <w14:textFill>
            <w14:solidFill>
              <w14:schemeClr w14:val="tx1"/>
            </w14:solidFill>
          </w14:textFill>
        </w:rPr>
        <w:t>采购代理机构</w:t>
      </w:r>
      <w:r>
        <w:rPr>
          <w:rFonts w:hint="eastAsia" w:ascii="宋体" w:hAnsi="宋体"/>
          <w:color w:val="000000" w:themeColor="text1"/>
          <w:sz w:val="24"/>
          <w:szCs w:val="24"/>
          <w14:textFill>
            <w14:solidFill>
              <w14:schemeClr w14:val="tx1"/>
            </w14:solidFill>
          </w14:textFill>
        </w:rPr>
        <w:t>一次性付清</w:t>
      </w:r>
      <w:r>
        <w:rPr>
          <w:rFonts w:hint="eastAsia" w:ascii="宋体" w:hAnsi="宋体" w:cs="宋体"/>
          <w:color w:val="000000" w:themeColor="text1"/>
          <w:kern w:val="0"/>
          <w:sz w:val="24"/>
          <w:highlight w:val="none"/>
          <w:lang w:eastAsia="zh-CN"/>
          <w14:textFill>
            <w14:solidFill>
              <w14:schemeClr w14:val="tx1"/>
            </w14:solidFill>
          </w14:textFill>
        </w:rPr>
        <w:t>。</w:t>
      </w:r>
    </w:p>
    <w:p>
      <w:pPr>
        <w:autoSpaceDE w:val="0"/>
        <w:autoSpaceDN w:val="0"/>
        <w:adjustRightInd w:val="0"/>
        <w:snapToGrid w:val="0"/>
        <w:spacing w:line="360" w:lineRule="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6.供应商不得存在下列情形之一：</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r>
        <w:rPr>
          <w:rFonts w:hint="eastAsia" w:ascii="宋体" w:hAnsi="宋体" w:cs="宋体"/>
          <w:color w:val="000000" w:themeColor="text1"/>
          <w:kern w:val="0"/>
          <w:sz w:val="24"/>
          <w:highlight w:val="none"/>
          <w:lang w:val="en-US" w:eastAsia="zh-CN"/>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为本项目提供采购代理服务的；</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r>
        <w:rPr>
          <w:rFonts w:hint="eastAsia" w:ascii="宋体" w:hAnsi="宋体" w:cs="宋体"/>
          <w:color w:val="000000" w:themeColor="text1"/>
          <w:kern w:val="0"/>
          <w:sz w:val="24"/>
          <w:highlight w:val="none"/>
          <w:lang w:val="en-US" w:eastAsia="zh-CN"/>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被责令停业的；</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被暂停或取消竞标资格的；</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财产被接受或取消竞标资格的；</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w:t>
      </w:r>
      <w:r>
        <w:rPr>
          <w:rFonts w:hint="eastAsia" w:ascii="宋体" w:hAnsi="宋体" w:cs="宋体"/>
          <w:color w:val="000000" w:themeColor="text1"/>
          <w:kern w:val="0"/>
          <w:sz w:val="24"/>
          <w:highlight w:val="none"/>
          <w:lang w:val="en-US" w:eastAsia="zh-CN"/>
          <w14:textFill>
            <w14:solidFill>
              <w14:schemeClr w14:val="tx1"/>
            </w14:solidFill>
          </w14:textFill>
        </w:rPr>
        <w:t>5</w:t>
      </w:r>
      <w:r>
        <w:rPr>
          <w:rFonts w:hint="eastAsia" w:ascii="宋体" w:hAnsi="宋体" w:cs="宋体"/>
          <w:color w:val="000000" w:themeColor="text1"/>
          <w:kern w:val="0"/>
          <w:sz w:val="24"/>
          <w:highlight w:val="none"/>
          <w14:textFill>
            <w14:solidFill>
              <w14:schemeClr w14:val="tx1"/>
            </w14:solidFill>
          </w14:textFill>
        </w:rPr>
        <w:t>与采购人存在利害关系可能影响竞标公正性的法人、其他组织或者个人，不得参加竞标。</w:t>
      </w:r>
    </w:p>
    <w:p>
      <w:pPr>
        <w:autoSpaceDE w:val="0"/>
        <w:autoSpaceDN w:val="0"/>
        <w:adjustRightInd w:val="0"/>
        <w:snapToGrid w:val="0"/>
        <w:spacing w:line="360" w:lineRule="auto"/>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7.保密</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参与采购竞标活动的各方应对竞争性磋商文件和响应文件中的商业和技术等秘密保密，违者应对由此造成的后果承担法律责任。</w:t>
      </w:r>
    </w:p>
    <w:p>
      <w:pPr>
        <w:autoSpaceDE w:val="0"/>
        <w:autoSpaceDN w:val="0"/>
        <w:adjustRightInd w:val="0"/>
        <w:snapToGrid w:val="0"/>
        <w:spacing w:line="360" w:lineRule="auto"/>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8.竞标纪律</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8.1凡参加此次竞标的供应商必须遵守有关的法律、法规，一旦提交响应文件就应承担相应的法律责任。</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8.2供应商在磋商截止时间后，不得更改或补充响应文件内容。</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8.3供应商应对响应文件负全部责任。当成交后由于供应商的责任而发生费用增加的，均由供应商自行负责，并不得提出调整原响应文件内已定的磋商报价、响应文件及竞争性磋商文件的实质性内容。</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供应商串通竞标，故意抬高或压低标价、利用不正当手段破坏公平竞争的，一经查实，即被取消其竞标资格，若成交将取消成交资格，并将按有关法律、法规追究其法律责任。</w:t>
      </w:r>
    </w:p>
    <w:p>
      <w:pPr>
        <w:pStyle w:val="3"/>
        <w:spacing w:after="240"/>
        <w:jc w:val="center"/>
        <w:rPr>
          <w:rFonts w:ascii="宋体" w:hAnsi="宋体" w:cs="宋体"/>
          <w:color w:val="000000" w:themeColor="text1"/>
          <w:sz w:val="28"/>
          <w:highlight w:val="none"/>
          <w14:textFill>
            <w14:solidFill>
              <w14:schemeClr w14:val="tx1"/>
            </w14:solidFill>
          </w14:textFill>
        </w:rPr>
      </w:pPr>
      <w:bookmarkStart w:id="43" w:name="_Toc28602"/>
      <w:bookmarkStart w:id="44" w:name="_Toc13667123"/>
      <w:bookmarkStart w:id="45" w:name="_Toc29806"/>
      <w:bookmarkStart w:id="46" w:name="_Toc25899"/>
      <w:r>
        <w:rPr>
          <w:rFonts w:hint="eastAsia" w:ascii="宋体" w:hAnsi="宋体" w:cs="宋体"/>
          <w:color w:val="000000" w:themeColor="text1"/>
          <w:sz w:val="28"/>
          <w:highlight w:val="none"/>
          <w14:textFill>
            <w14:solidFill>
              <w14:schemeClr w14:val="tx1"/>
            </w14:solidFill>
          </w14:textFill>
        </w:rPr>
        <w:t>（二）竞争性磋商文件</w:t>
      </w:r>
      <w:bookmarkEnd w:id="38"/>
      <w:bookmarkEnd w:id="39"/>
      <w:bookmarkEnd w:id="40"/>
      <w:bookmarkEnd w:id="41"/>
      <w:bookmarkEnd w:id="42"/>
      <w:bookmarkEnd w:id="43"/>
      <w:bookmarkEnd w:id="44"/>
      <w:bookmarkEnd w:id="45"/>
      <w:bookmarkEnd w:id="46"/>
    </w:p>
    <w:p>
      <w:pPr>
        <w:autoSpaceDE w:val="0"/>
        <w:autoSpaceDN w:val="0"/>
        <w:adjustRightInd w:val="0"/>
        <w:snapToGrid w:val="0"/>
        <w:spacing w:line="360" w:lineRule="auto"/>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9.竞争性磋商文件的组成</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9.1竞争性磋商文件包括本文件目录和附件所示的全部内容。</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9.2除9.1内容外,采购人发布的对竞争性磋商文件澄清或修改的内容为竞争性磋商文件的组成部分,对采购人和供应商均起约束作用。</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9.3供应商获取竞争性磋商文件后，应仔细检查竞争性磋商文件及附带资料的所有内容，如有残缺等问题应在获得竞争性磋商文件3日内向采购代理公司提出，否则，由此引起的损失由供应商自己承担。供应商同时应认真审阅竞争性磋商文件中所有的事项、格式、条款和规范要求等，若供应商的响应文件没有按竞争性磋商文件要求提交全部资料，或响应文件没有对竞争性磋商文件做出实质性响应，其风险由供应商自行承担，并根据有关条款规定，该竞标有可能被拒绝。</w:t>
      </w:r>
    </w:p>
    <w:p>
      <w:pPr>
        <w:autoSpaceDE w:val="0"/>
        <w:autoSpaceDN w:val="0"/>
        <w:adjustRightInd w:val="0"/>
        <w:snapToGrid w:val="0"/>
        <w:spacing w:line="360" w:lineRule="auto"/>
        <w:ind w:firstLine="482" w:firstLineChars="20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9.4竞争性磋商文件解释权归属采购人。只要供应商提交了响应文件，即意味着已经理解并同意了本竞争性磋商文件的所有条文。</w:t>
      </w:r>
    </w:p>
    <w:p>
      <w:pPr>
        <w:autoSpaceDE w:val="0"/>
        <w:autoSpaceDN w:val="0"/>
        <w:adjustRightInd w:val="0"/>
        <w:snapToGrid w:val="0"/>
        <w:spacing w:line="360" w:lineRule="auto"/>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10.竞争性磋商文件的澄清及修改</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10.1采购人可对竞争性磋商文件进行必要的澄清或修改。并在</w:t>
      </w:r>
      <w:r>
        <w:rPr>
          <w:rFonts w:hint="eastAsia" w:ascii="宋体" w:hAnsi="宋体" w:cs="宋体"/>
          <w:color w:val="000000" w:themeColor="text1"/>
          <w:kern w:val="0"/>
          <w:sz w:val="24"/>
          <w:highlight w:val="none"/>
          <w:lang w:eastAsia="zh-CN"/>
          <w14:textFill>
            <w14:solidFill>
              <w14:schemeClr w14:val="tx1"/>
            </w14:solidFill>
          </w14:textFill>
        </w:rPr>
        <w:t>提</w:t>
      </w:r>
      <w:r>
        <w:rPr>
          <w:rFonts w:hint="eastAsia" w:ascii="宋体" w:hAnsi="宋体" w:cs="宋体"/>
          <w:color w:val="000000" w:themeColor="text1"/>
          <w:kern w:val="0"/>
          <w:sz w:val="24"/>
          <w:highlight w:val="none"/>
          <w14:textFill>
            <w14:solidFill>
              <w14:schemeClr w14:val="tx1"/>
            </w14:solidFill>
          </w14:textFill>
        </w:rPr>
        <w:t>交响应文件截止时间5日前以书面形式通知所有接受磋商文件的供应商，不足5日的，应当顺延提交首次响应文件截止之日。供应商在收到该澄清文件后应于当日内，以书面形式给予确认，该澄清文件作为竞争性磋商文件的组成部分。</w:t>
      </w:r>
    </w:p>
    <w:p>
      <w:pPr>
        <w:autoSpaceDE w:val="0"/>
        <w:autoSpaceDN w:val="0"/>
        <w:adjustRightInd w:val="0"/>
        <w:snapToGrid w:val="0"/>
        <w:spacing w:line="360" w:lineRule="auto"/>
        <w:ind w:firstLine="480" w:firstLineChars="200"/>
        <w:rPr>
          <w:rFonts w:hint="eastAsia" w:ascii="宋体" w:hAnsi="宋体" w:cs="宋体"/>
          <w:b/>
          <w:bCs/>
          <w:color w:val="000000" w:themeColor="text1"/>
          <w:sz w:val="28"/>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10.2竞争性磋商文件的澄清、修改、补充等内容均以书面形式明确的内容为准。当竞争性磋商文件的澄清、修改、补充等在同一内容的表述上不一致时，以最后发出的书面文件为准。</w:t>
      </w:r>
      <w:bookmarkStart w:id="47" w:name="_Toc13667124"/>
      <w:bookmarkStart w:id="48" w:name="_Toc305963494"/>
      <w:bookmarkStart w:id="49" w:name="_Toc8223"/>
      <w:bookmarkStart w:id="50" w:name="_Toc305963552"/>
      <w:bookmarkStart w:id="51" w:name="_Toc305963791"/>
      <w:bookmarkStart w:id="52" w:name="_Toc417632242"/>
      <w:bookmarkStart w:id="53" w:name="_Toc8859"/>
      <w:bookmarkStart w:id="54" w:name="_Toc417632157"/>
      <w:bookmarkStart w:id="55" w:name="_Toc19032"/>
    </w:p>
    <w:p>
      <w:pPr>
        <w:autoSpaceDE w:val="0"/>
        <w:autoSpaceDN w:val="0"/>
        <w:adjustRightInd w:val="0"/>
        <w:snapToGrid w:val="0"/>
        <w:spacing w:line="360" w:lineRule="auto"/>
        <w:ind w:firstLine="562" w:firstLineChars="200"/>
        <w:jc w:val="center"/>
        <w:rPr>
          <w:rFonts w:ascii="宋体" w:hAnsi="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（三）响应文件的编制</w:t>
      </w:r>
      <w:bookmarkEnd w:id="47"/>
      <w:bookmarkEnd w:id="48"/>
      <w:bookmarkEnd w:id="49"/>
      <w:bookmarkEnd w:id="50"/>
      <w:bookmarkEnd w:id="51"/>
      <w:bookmarkEnd w:id="52"/>
      <w:bookmarkEnd w:id="53"/>
      <w:bookmarkEnd w:id="54"/>
      <w:bookmarkEnd w:id="55"/>
    </w:p>
    <w:p>
      <w:pPr>
        <w:autoSpaceDE w:val="0"/>
        <w:autoSpaceDN w:val="0"/>
        <w:adjustRightInd w:val="0"/>
        <w:snapToGrid w:val="0"/>
        <w:spacing w:line="360" w:lineRule="auto"/>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11.响应文件的语言及度量衡单位</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11.1响应文件和与采购有关的所有文件均应使用中文。供应商提供的支持文件、技术资料和印刷的文献等可以用其他语言，但相应内容应附有中文翻译本（应加盖供应商公章和</w:t>
      </w:r>
      <w:r>
        <w:rPr>
          <w:rFonts w:hint="eastAsia" w:ascii="宋体" w:hAnsi="宋体" w:cs="宋体"/>
          <w:color w:val="000000" w:themeColor="text1"/>
          <w:kern w:val="0"/>
          <w:sz w:val="24"/>
          <w:highlight w:val="none"/>
          <w:lang w:eastAsia="zh-CN"/>
          <w14:textFill>
            <w14:solidFill>
              <w14:schemeClr w14:val="tx1"/>
            </w14:solidFill>
          </w14:textFill>
        </w:rPr>
        <w:t>法定代表人（负责人）</w:t>
      </w:r>
      <w:r>
        <w:rPr>
          <w:rFonts w:hint="eastAsia" w:ascii="宋体" w:hAnsi="宋体" w:cs="宋体"/>
          <w:color w:val="000000" w:themeColor="text1"/>
          <w:kern w:val="0"/>
          <w:sz w:val="24"/>
          <w:highlight w:val="none"/>
          <w14:textFill>
            <w14:solidFill>
              <w14:schemeClr w14:val="tx1"/>
            </w14:solidFill>
          </w14:textFill>
        </w:rPr>
        <w:t>或委托代理人的签字并加盖公章）。</w:t>
      </w:r>
    </w:p>
    <w:p>
      <w:pPr>
        <w:autoSpaceDE w:val="0"/>
        <w:autoSpaceDN w:val="0"/>
        <w:adjustRightInd w:val="0"/>
        <w:snapToGrid w:val="0"/>
        <w:spacing w:line="360" w:lineRule="auto"/>
        <w:ind w:firstLine="480" w:firstLineChars="20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11.2响应文件使用的度量衡单位，均采用中华人民共和国法定计量单位。</w:t>
      </w:r>
    </w:p>
    <w:p>
      <w:pPr>
        <w:autoSpaceDE w:val="0"/>
        <w:autoSpaceDN w:val="0"/>
        <w:adjustRightInd w:val="0"/>
        <w:snapToGrid w:val="0"/>
        <w:spacing w:line="360" w:lineRule="auto"/>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12.响应文件的组成（详见第四章响应文件格式）</w:t>
      </w:r>
    </w:p>
    <w:p>
      <w:pPr>
        <w:autoSpaceDE w:val="0"/>
        <w:autoSpaceDN w:val="0"/>
        <w:adjustRightInd w:val="0"/>
        <w:snapToGrid w:val="0"/>
        <w:spacing w:line="360" w:lineRule="auto"/>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13.响应文件的格式</w:t>
      </w:r>
    </w:p>
    <w:p>
      <w:pPr>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13.1 供应商提交的响应文件应当按本须知第9条中规定的内容和使用本竞争性磋商文件所提供的响应文件的格式（表格可以按同样格式扩展）。</w:t>
      </w:r>
    </w:p>
    <w:p>
      <w:pPr>
        <w:autoSpaceDE w:val="0"/>
        <w:autoSpaceDN w:val="0"/>
        <w:adjustRightInd w:val="0"/>
        <w:snapToGrid w:val="0"/>
        <w:spacing w:line="360" w:lineRule="auto"/>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14.磋商报价</w:t>
      </w:r>
    </w:p>
    <w:p>
      <w:pPr>
        <w:pStyle w:val="13"/>
        <w:keepNext w:val="0"/>
        <w:keepLines w:val="0"/>
        <w:pageBreakBefore w:val="0"/>
        <w:widowControl w:val="0"/>
        <w:numPr>
          <w:ilvl w:val="0"/>
          <w:numId w:val="0"/>
        </w:numPr>
        <w:kinsoku/>
        <w:wordWrap/>
        <w:overflowPunct/>
        <w:topLinePunct w:val="0"/>
        <w:autoSpaceDE/>
        <w:autoSpaceDN/>
        <w:bidi w:val="0"/>
        <w:adjustRightInd/>
        <w:spacing w:after="0" w:line="312" w:lineRule="auto"/>
        <w:ind w:firstLine="480" w:firstLineChars="200"/>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14.1</w:t>
      </w:r>
      <w:r>
        <w:rPr>
          <w:rFonts w:hint="eastAsia" w:hAnsi="宋体" w:cs="宋体"/>
          <w:color w:val="000000" w:themeColor="text1"/>
          <w:kern w:val="0"/>
          <w:sz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采购预算价：</w:t>
      </w:r>
      <w:r>
        <w:rPr>
          <w:rFonts w:hint="eastAsia" w:ascii="宋体" w:hAnsi="宋体" w:eastAsia="宋体" w:cs="宋体"/>
          <w:b/>
          <w:bCs/>
          <w:color w:val="000000" w:themeColor="text1"/>
          <w:sz w:val="24"/>
          <w:szCs w:val="24"/>
          <w:lang w:val="en-US" w:eastAsia="zh-CN"/>
          <w14:textFill>
            <w14:solidFill>
              <w14:schemeClr w14:val="tx1"/>
            </w14:solidFill>
          </w14:textFill>
        </w:rPr>
        <w:t>113.1万元/年。</w:t>
      </w:r>
      <w:r>
        <w:rPr>
          <w:rFonts w:hint="eastAsia" w:hAnsi="宋体" w:cs="宋体"/>
          <w:b/>
          <w:bCs/>
          <w:color w:val="000000" w:themeColor="text1"/>
          <w:sz w:val="24"/>
          <w:szCs w:val="24"/>
          <w:highlight w:val="none"/>
          <w:lang w:val="en-US" w:eastAsia="zh-CN"/>
          <w14:textFill>
            <w14:solidFill>
              <w14:schemeClr w14:val="tx1"/>
            </w14:solidFill>
          </w14:textFill>
        </w:rPr>
        <w:t>报价为实施本项目工作所必须的全部费用，包括项目会议费、交通费、监督检查费、设备材料费、报告编制费、人工费、成本、税收、保险、利润和物价因素等，采购人不再支付与本项目有关的其他任何服务工作费用（包括附加工作、额外工作等）。</w:t>
      </w:r>
    </w:p>
    <w:p>
      <w:pPr>
        <w:pStyle w:val="13"/>
        <w:numPr>
          <w:ilvl w:val="0"/>
          <w:numId w:val="0"/>
        </w:numPr>
        <w:kinsoku/>
        <w:spacing w:line="312" w:lineRule="auto"/>
        <w:ind w:firstLine="480" w:firstLineChars="200"/>
        <w:rPr>
          <w:rFonts w:hint="eastAsia" w:ascii="宋体" w:hAnsi="宋体" w:cs="黑体"/>
          <w:color w:val="000000" w:themeColor="text1"/>
          <w:sz w:val="24"/>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14.2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本项目服务费在合同实施期间不因任何因素的变动而调整。</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应充分考虑</w:t>
      </w:r>
      <w:r>
        <w:rPr>
          <w:rFonts w:hint="eastAsia" w:hAnsi="宋体" w:cs="宋体"/>
          <w:color w:val="000000" w:themeColor="text1"/>
          <w:sz w:val="24"/>
          <w:szCs w:val="24"/>
          <w:highlight w:val="none"/>
          <w:lang w:val="en-US" w:eastAsia="zh-CN"/>
          <w14:textFill>
            <w14:solidFill>
              <w14:schemeClr w14:val="tx1"/>
            </w14:solidFill>
          </w14:textFill>
        </w:rPr>
        <w:t>合同履行期</w:t>
      </w:r>
      <w:r>
        <w:rPr>
          <w:rFonts w:hint="eastAsia" w:ascii="宋体" w:hAnsi="宋体" w:eastAsia="宋体" w:cs="宋体"/>
          <w:color w:val="000000" w:themeColor="text1"/>
          <w:sz w:val="24"/>
          <w:szCs w:val="24"/>
          <w:highlight w:val="none"/>
          <w14:textFill>
            <w14:solidFill>
              <w14:schemeClr w14:val="tx1"/>
            </w14:solidFill>
          </w14:textFill>
        </w:rPr>
        <w:t>及其他后续服务的费用。</w:t>
      </w:r>
      <w:r>
        <w:rPr>
          <w:rFonts w:hint="eastAsia" w:ascii="宋体" w:hAnsi="宋体" w:eastAsia="宋体" w:cs="宋体"/>
          <w:bCs/>
          <w:color w:val="000000" w:themeColor="text1"/>
          <w:spacing w:val="10"/>
          <w:kern w:val="0"/>
          <w:sz w:val="24"/>
          <w:szCs w:val="24"/>
          <w:highlight w:val="none"/>
          <w:lang w:val="en-US" w:eastAsia="zh-CN" w:bidi="ar-SA"/>
          <w14:textFill>
            <w14:solidFill>
              <w14:schemeClr w14:val="tx1"/>
            </w14:solidFill>
          </w14:textFill>
        </w:rPr>
        <w:t>供应</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磋商报价</w:t>
      </w:r>
      <w:r>
        <w:rPr>
          <w:rFonts w:hint="eastAsia" w:ascii="宋体" w:hAnsi="宋体" w:eastAsia="宋体" w:cs="宋体"/>
          <w:color w:val="000000" w:themeColor="text1"/>
          <w:sz w:val="24"/>
          <w:szCs w:val="24"/>
          <w14:textFill>
            <w14:solidFill>
              <w14:schemeClr w14:val="tx1"/>
            </w14:solidFill>
          </w14:textFill>
        </w:rPr>
        <w:t>不得高于</w:t>
      </w:r>
      <w:r>
        <w:rPr>
          <w:rFonts w:hint="eastAsia" w:ascii="宋体" w:hAnsi="宋体" w:eastAsia="宋体" w:cs="宋体"/>
          <w:color w:val="000000" w:themeColor="text1"/>
          <w:sz w:val="24"/>
          <w:szCs w:val="24"/>
          <w:lang w:val="en-US" w:eastAsia="zh-CN"/>
          <w14:textFill>
            <w14:solidFill>
              <w14:schemeClr w14:val="tx1"/>
            </w14:solidFill>
          </w14:textFill>
        </w:rPr>
        <w:t>采购预算价。</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该报价应符合国内行情并能保证完成履行合同（</w:t>
      </w:r>
      <w:r>
        <w:rPr>
          <w:rFonts w:hint="eastAsia" w:ascii="宋体" w:hAnsi="宋体" w:cs="宋体"/>
          <w:color w:val="000000" w:themeColor="text1"/>
          <w:kern w:val="0"/>
          <w:sz w:val="24"/>
          <w:highlight w:val="none"/>
          <w:lang w:eastAsia="zh-CN"/>
          <w14:textFill>
            <w14:solidFill>
              <w14:schemeClr w14:val="tx1"/>
            </w14:solidFill>
          </w14:textFill>
        </w:rPr>
        <w:t>合同履行期限</w:t>
      </w:r>
      <w:r>
        <w:rPr>
          <w:rFonts w:hint="eastAsia" w:ascii="宋体" w:hAnsi="宋体" w:cs="宋体"/>
          <w:color w:val="000000" w:themeColor="text1"/>
          <w:kern w:val="0"/>
          <w:sz w:val="24"/>
          <w:highlight w:val="none"/>
          <w14:textFill>
            <w14:solidFill>
              <w14:schemeClr w14:val="tx1"/>
            </w14:solidFill>
          </w14:textFill>
        </w:rPr>
        <w:t>内）所需的一切工作，恶意报价视为不能完全履行合同内容。</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供应商应充分了解该项目的总体情况以及影响磋商报价的其他因素。</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.1所有磋商均以人民币报价，采购人不承诺最低报价一定成交。</w:t>
      </w:r>
    </w:p>
    <w:p>
      <w:pPr>
        <w:spacing w:line="5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14.</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.2采购人不接受任何选择报价，只允许有一个报价，任何有选择的报价将不予接受，有两个(含两个)以上报价且未书面声明以哪个为准时，响应文件无效。</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15.磋商货币</w:t>
      </w:r>
    </w:p>
    <w:p>
      <w:pPr>
        <w:spacing w:line="500" w:lineRule="exact"/>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本项目磋商报价采用的币种为人民币。</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16.磋商文件有效期</w:t>
      </w:r>
    </w:p>
    <w:p>
      <w:pPr>
        <w:spacing w:line="500" w:lineRule="exact"/>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详</w:t>
      </w:r>
      <w:r>
        <w:rPr>
          <w:rFonts w:hint="eastAsia" w:ascii="宋体" w:hAnsi="宋体" w:cs="宋体"/>
          <w:color w:val="000000" w:themeColor="text1"/>
          <w:kern w:val="0"/>
          <w:sz w:val="24"/>
          <w:highlight w:val="none"/>
          <w14:textFill>
            <w14:solidFill>
              <w14:schemeClr w14:val="tx1"/>
            </w14:solidFill>
          </w14:textFill>
        </w:rPr>
        <w:t>见供应商须知前附表。在竞标有效期内，供应商不得要求撤销或修改其响应文件。</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17.</w:t>
      </w:r>
      <w:bookmarkStart w:id="56" w:name="_Toc337822228"/>
      <w:bookmarkStart w:id="57" w:name="_Toc409774775"/>
      <w:r>
        <w:rPr>
          <w:rFonts w:hint="eastAsia" w:ascii="宋体" w:hAnsi="宋体" w:cs="宋体"/>
          <w:b/>
          <w:bCs/>
          <w:color w:val="000000" w:themeColor="text1"/>
          <w:kern w:val="0"/>
          <w:sz w:val="24"/>
          <w:highlight w:val="none"/>
          <w:lang w:val="zh-CN"/>
          <w14:textFill>
            <w14:solidFill>
              <w14:schemeClr w14:val="tx1"/>
            </w14:solidFill>
          </w14:textFill>
        </w:rPr>
        <w:t>磋商保证金</w:t>
      </w:r>
      <w:bookmarkEnd w:id="56"/>
      <w:bookmarkEnd w:id="57"/>
    </w:p>
    <w:p>
      <w:pPr>
        <w:spacing w:line="500" w:lineRule="exact"/>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供应商应在</w:t>
      </w:r>
      <w:r>
        <w:rPr>
          <w:rFonts w:hint="eastAsia" w:ascii="宋体" w:hAnsi="宋体" w:cs="宋体"/>
          <w:color w:val="000000" w:themeColor="text1"/>
          <w:kern w:val="0"/>
          <w:sz w:val="24"/>
          <w:highlight w:val="none"/>
          <w:lang w:eastAsia="zh-CN"/>
          <w14:textFill>
            <w14:solidFill>
              <w14:schemeClr w14:val="tx1"/>
            </w14:solidFill>
          </w14:textFill>
        </w:rPr>
        <w:t>提</w:t>
      </w:r>
      <w:r>
        <w:rPr>
          <w:rFonts w:hint="eastAsia" w:ascii="宋体" w:hAnsi="宋体" w:cs="宋体"/>
          <w:color w:val="000000" w:themeColor="text1"/>
          <w:kern w:val="0"/>
          <w:sz w:val="24"/>
          <w:highlight w:val="none"/>
          <w14:textFill>
            <w14:solidFill>
              <w14:schemeClr w14:val="tx1"/>
            </w14:solidFill>
          </w14:textFill>
        </w:rPr>
        <w:t>交响应文件截止时间以前按“供应商须知前附表”规定的方式及交纳。</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18.响应文件的份数和签署</w:t>
      </w:r>
    </w:p>
    <w:p>
      <w:pPr>
        <w:spacing w:line="360" w:lineRule="auto"/>
        <w:ind w:firstLine="480" w:firstLineChars="200"/>
        <w:rPr>
          <w:rFonts w:hint="eastAsia" w:ascii="宋体" w:hAnsi="宋体" w:cs="宋体"/>
          <w:bCs/>
          <w:color w:val="000000" w:themeColor="text1"/>
          <w:sz w:val="24"/>
          <w14:textFill>
            <w14:solidFill>
              <w14:schemeClr w14:val="tx1"/>
            </w14:solidFill>
          </w14:textFill>
        </w:rPr>
      </w:pPr>
      <w:bookmarkStart w:id="58" w:name="_Toc26884"/>
      <w:bookmarkStart w:id="59" w:name="_Toc16218"/>
      <w:bookmarkStart w:id="60" w:name="_Toc417632158"/>
      <w:bookmarkStart w:id="61" w:name="_Toc417632243"/>
      <w:bookmarkStart w:id="62" w:name="_Toc305963792"/>
      <w:bookmarkStart w:id="63" w:name="_Toc305963495"/>
      <w:bookmarkStart w:id="64" w:name="_Toc13667125"/>
      <w:bookmarkStart w:id="65" w:name="_Toc305963553"/>
      <w:bookmarkStart w:id="66" w:name="_Toc17655"/>
      <w:r>
        <w:rPr>
          <w:rFonts w:hint="eastAsia" w:ascii="宋体" w:hAnsi="宋体" w:cs="宋体"/>
          <w:bCs/>
          <w:color w:val="000000" w:themeColor="text1"/>
          <w:sz w:val="24"/>
          <w14:textFill>
            <w14:solidFill>
              <w14:schemeClr w14:val="tx1"/>
            </w14:solidFill>
          </w14:textFill>
        </w:rPr>
        <w:t>1</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.1 按“政采云”要求，上传电子响应文件壹份。</w:t>
      </w:r>
    </w:p>
    <w:p>
      <w:pPr>
        <w:spacing w:line="360" w:lineRule="auto"/>
        <w:ind w:firstLine="480" w:firstLineChars="200"/>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18.2</w:t>
      </w:r>
      <w:r>
        <w:rPr>
          <w:rFonts w:hint="eastAsia" w:ascii="宋体" w:hAnsi="宋体" w:cs="宋体"/>
          <w:bCs/>
          <w:color w:val="000000" w:themeColor="text1"/>
          <w:sz w:val="24"/>
          <w14:textFill>
            <w14:solidFill>
              <w14:schemeClr w14:val="tx1"/>
            </w14:solidFill>
          </w14:textFill>
        </w:rPr>
        <w:t>响应文件编制完成后须用数字证书（CA）按格式进行电子签章，在所要求的位置有法定代表人(单位负责人)或其委托代理人电子签名或电子签章，均使用数字证书（CA）按格式进</w:t>
      </w:r>
      <w:r>
        <w:rPr>
          <w:rFonts w:hint="eastAsia" w:ascii="宋体" w:hAnsi="宋体" w:eastAsia="宋体" w:cs="宋体"/>
          <w:bCs/>
          <w:color w:val="000000" w:themeColor="text1"/>
          <w:sz w:val="24"/>
          <w:lang w:val="en-US" w:eastAsia="zh-CN"/>
          <w14:textFill>
            <w14:solidFill>
              <w14:schemeClr w14:val="tx1"/>
            </w14:solidFill>
          </w14:textFill>
        </w:rPr>
        <w:t>行电子签章。</w:t>
      </w:r>
    </w:p>
    <w:p>
      <w:pPr>
        <w:spacing w:line="360" w:lineRule="auto"/>
        <w:ind w:firstLine="480" w:firstLineChars="200"/>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18.3除供应商对错误处须修改外，全套响应文件应无涂改或行间插字和增删。如有修改，修改处应由供应商加盖供应商的电子签章或由响应文件签字人签字或电子签章。</w:t>
      </w:r>
    </w:p>
    <w:p>
      <w:pPr>
        <w:pStyle w:val="3"/>
        <w:spacing w:after="24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sz w:val="28"/>
          <w:highlight w:val="none"/>
          <w14:textFill>
            <w14:solidFill>
              <w14:schemeClr w14:val="tx1"/>
            </w14:solidFill>
          </w14:textFill>
        </w:rPr>
        <w:t>四）响应文件的提交</w:t>
      </w:r>
      <w:bookmarkEnd w:id="58"/>
      <w:bookmarkEnd w:id="59"/>
      <w:bookmarkEnd w:id="60"/>
      <w:bookmarkEnd w:id="61"/>
      <w:bookmarkEnd w:id="62"/>
      <w:bookmarkEnd w:id="63"/>
      <w:bookmarkEnd w:id="64"/>
      <w:bookmarkEnd w:id="65"/>
      <w:bookmarkEnd w:id="66"/>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19.</w:t>
      </w:r>
      <w:r>
        <w:rPr>
          <w:rFonts w:hint="eastAsia" w:ascii="宋体" w:hAnsi="宋体" w:cs="宋体"/>
          <w:b/>
          <w:color w:val="000000" w:themeColor="text1"/>
          <w:sz w:val="24"/>
          <w14:textFill>
            <w14:solidFill>
              <w14:schemeClr w14:val="tx1"/>
            </w14:solidFill>
          </w14:textFill>
        </w:rPr>
        <w:t>响应文件的</w:t>
      </w:r>
      <w:r>
        <w:rPr>
          <w:rFonts w:hint="eastAsia" w:ascii="宋体" w:hAnsi="宋体" w:cs="宋体"/>
          <w:b/>
          <w:color w:val="000000" w:themeColor="text1"/>
          <w:sz w:val="24"/>
          <w:lang w:val="en-US" w:eastAsia="zh-CN"/>
          <w14:textFill>
            <w14:solidFill>
              <w14:schemeClr w14:val="tx1"/>
            </w14:solidFill>
          </w14:textFill>
        </w:rPr>
        <w:t>加密</w:t>
      </w:r>
    </w:p>
    <w:p>
      <w:pPr>
        <w:adjustRightInd w:val="0"/>
        <w:snapToGrid w:val="0"/>
        <w:spacing w:line="360" w:lineRule="auto"/>
        <w:ind w:firstLine="482"/>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19.1</w:t>
      </w:r>
      <w:r>
        <w:rPr>
          <w:rFonts w:hint="eastAsia" w:ascii="宋体" w:hAnsi="宋体"/>
          <w:color w:val="000000" w:themeColor="text1"/>
          <w:sz w:val="24"/>
          <w14:textFill>
            <w14:solidFill>
              <w14:schemeClr w14:val="tx1"/>
            </w14:solidFill>
          </w14:textFill>
        </w:rPr>
        <w:t>供应商应安装客户端软件—“政采云电子交易客户端”，并按照采购文件和电子交易平台的要求编制并加密响应文件。未按规定加密的响应文件，电子交易平台将拒收并提示。</w:t>
      </w:r>
    </w:p>
    <w:p>
      <w:pPr>
        <w:adjustRightInd w:val="0"/>
        <w:snapToGrid w:val="0"/>
        <w:spacing w:line="360" w:lineRule="auto"/>
        <w:ind w:firstLine="482"/>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hint="eastAsia" w:ascii="宋体" w:hAnsi="宋体"/>
          <w:color w:val="000000" w:themeColor="text1"/>
          <w:sz w:val="24"/>
          <w:lang w:val="en-US" w:eastAsia="zh-CN"/>
          <w14:textFill>
            <w14:solidFill>
              <w14:schemeClr w14:val="tx1"/>
            </w14:solidFill>
          </w14:textFill>
        </w:rPr>
        <w:t>9</w:t>
      </w:r>
      <w:r>
        <w:rPr>
          <w:rFonts w:hint="eastAsia" w:ascii="宋体" w:hAnsi="宋体"/>
          <w:color w:val="000000" w:themeColor="text1"/>
          <w:sz w:val="24"/>
          <w14:textFill>
            <w14:solidFill>
              <w14:schemeClr w14:val="tx1"/>
            </w14:solidFill>
          </w14:textFill>
        </w:rPr>
        <w:t>.2使用“政采云电子交易客户端”需要提前申领CA数字证书。</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hint="eastAsia" w:ascii="宋体" w:hAnsi="宋体"/>
          <w:color w:val="000000" w:themeColor="text1"/>
          <w:sz w:val="24"/>
          <w:lang w:val="en-US" w:eastAsia="zh-CN"/>
          <w14:textFill>
            <w14:solidFill>
              <w14:schemeClr w14:val="tx1"/>
            </w14:solidFill>
          </w14:textFill>
        </w:rPr>
        <w:t>9</w:t>
      </w:r>
      <w:r>
        <w:rPr>
          <w:rFonts w:hint="eastAsia" w:ascii="宋体" w:hAnsi="宋体"/>
          <w:color w:val="000000" w:themeColor="text1"/>
          <w:sz w:val="24"/>
          <w14:textFill>
            <w14:solidFill>
              <w14:schemeClr w14:val="tx1"/>
            </w14:solidFill>
          </w14:textFill>
        </w:rPr>
        <w:t>.3为确保网上操作合法、有效和安全，供应商应当在响应文件提交截止时间前完成在“政府采购云平台”的身份认证，确保在电子交易过程中能够对相关数据电文进行加密和使用电子签名</w:t>
      </w:r>
      <w:r>
        <w:rPr>
          <w:rFonts w:hint="eastAsia" w:ascii="宋体" w:hAnsi="宋体" w:cs="宋体"/>
          <w:color w:val="000000" w:themeColor="text1"/>
          <w:sz w:val="24"/>
          <w14:textFill>
            <w14:solidFill>
              <w14:schemeClr w14:val="tx1"/>
            </w14:solidFill>
          </w14:textFill>
        </w:rPr>
        <w:t xml:space="preserve">。 </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20.</w:t>
      </w:r>
      <w:r>
        <w:rPr>
          <w:rFonts w:hint="eastAsia" w:ascii="宋体" w:hAnsi="宋体" w:cs="宋体"/>
          <w:b/>
          <w:color w:val="000000" w:themeColor="text1"/>
          <w:sz w:val="24"/>
          <w14:textFill>
            <w14:solidFill>
              <w14:schemeClr w14:val="tx1"/>
            </w14:solidFill>
          </w14:textFill>
        </w:rPr>
        <w:t>响应文件的提交</w:t>
      </w:r>
    </w:p>
    <w:p>
      <w:pPr>
        <w:adjustRightInd w:val="0"/>
        <w:snapToGrid w:val="0"/>
        <w:spacing w:line="360" w:lineRule="auto"/>
        <w:ind w:firstLine="482"/>
        <w:jc w:val="left"/>
        <w:rPr>
          <w:rFonts w:hint="eastAsia" w:ascii="宋体" w:hAnsi="宋体"/>
          <w:color w:val="000000" w:themeColor="text1"/>
          <w:sz w:val="24"/>
          <w14:textFill>
            <w14:solidFill>
              <w14:schemeClr w14:val="tx1"/>
            </w14:solidFill>
          </w14:textFill>
        </w:rPr>
      </w:pPr>
      <w:bookmarkStart w:id="67" w:name="_Toc305963554"/>
      <w:bookmarkStart w:id="68" w:name="_Toc305963793"/>
      <w:bookmarkStart w:id="69" w:name="_Toc417632244"/>
      <w:bookmarkStart w:id="70" w:name="_Toc305963496"/>
      <w:bookmarkStart w:id="71" w:name="_Toc417632159"/>
      <w:bookmarkStart w:id="72" w:name="_Toc29271"/>
      <w:bookmarkStart w:id="73" w:name="_Toc13667126"/>
      <w:bookmarkStart w:id="74" w:name="_Toc3529"/>
      <w:bookmarkStart w:id="75" w:name="_Toc32313"/>
      <w:r>
        <w:rPr>
          <w:rFonts w:hint="eastAsia" w:ascii="宋体" w:hAnsi="宋体" w:cs="宋体"/>
          <w:color w:val="000000" w:themeColor="text1"/>
          <w:sz w:val="24"/>
          <w:lang w:val="en-US" w:eastAsia="zh-CN"/>
          <w14:textFill>
            <w14:solidFill>
              <w14:schemeClr w14:val="tx1"/>
            </w14:solidFill>
          </w14:textFill>
        </w:rPr>
        <w:t>20</w:t>
      </w:r>
      <w:r>
        <w:rPr>
          <w:rFonts w:hint="eastAsia" w:ascii="宋体" w:hAnsi="宋体" w:cs="宋体"/>
          <w:color w:val="000000" w:themeColor="text1"/>
          <w:sz w:val="24"/>
          <w14:textFill>
            <w14:solidFill>
              <w14:schemeClr w14:val="tx1"/>
            </w14:solidFill>
          </w14:textFill>
        </w:rPr>
        <w:t xml:space="preserve">.1 </w:t>
      </w:r>
      <w:r>
        <w:rPr>
          <w:rFonts w:hint="eastAsia" w:ascii="宋体" w:hAnsi="宋体"/>
          <w:color w:val="000000" w:themeColor="text1"/>
          <w:sz w:val="24"/>
          <w14:textFill>
            <w14:solidFill>
              <w14:schemeClr w14:val="tx1"/>
            </w14:solidFill>
          </w14:textFill>
        </w:rPr>
        <w:t>供应商应在磋商须知前附表规定的响应文件截止时间前提交响应文件。</w:t>
      </w:r>
    </w:p>
    <w:p>
      <w:pPr>
        <w:adjustRightInd w:val="0"/>
        <w:snapToGrid w:val="0"/>
        <w:spacing w:line="360" w:lineRule="auto"/>
        <w:ind w:firstLine="482"/>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20</w:t>
      </w:r>
      <w:r>
        <w:rPr>
          <w:rFonts w:hint="eastAsia" w:ascii="宋体" w:hAnsi="宋体"/>
          <w:color w:val="000000" w:themeColor="text1"/>
          <w:sz w:val="24"/>
          <w14:textFill>
            <w14:solidFill>
              <w14:schemeClr w14:val="tx1"/>
            </w14:solidFill>
          </w14:textFill>
        </w:rPr>
        <w:t>.2供应商提交响应文件的地点：见“磋商须知前附表”。</w:t>
      </w:r>
    </w:p>
    <w:p>
      <w:pPr>
        <w:adjustRightInd w:val="0"/>
        <w:snapToGrid w:val="0"/>
        <w:spacing w:line="360" w:lineRule="auto"/>
        <w:ind w:firstLine="482"/>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20</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3</w:t>
      </w:r>
      <w:r>
        <w:rPr>
          <w:rFonts w:hint="eastAsia" w:ascii="宋体" w:hAnsi="宋体"/>
          <w:color w:val="000000" w:themeColor="text1"/>
          <w:sz w:val="24"/>
          <w14:textFill>
            <w14:solidFill>
              <w14:schemeClr w14:val="tx1"/>
            </w14:solidFill>
          </w14:textFill>
        </w:rPr>
        <w:t>电子响应文件的提交不得迟于“</w:t>
      </w:r>
      <w:bookmarkStart w:id="76" w:name="_Hlk160876994"/>
      <w:r>
        <w:rPr>
          <w:rFonts w:hint="eastAsia" w:ascii="宋体" w:hAnsi="宋体"/>
          <w:color w:val="000000" w:themeColor="text1"/>
          <w:sz w:val="24"/>
          <w14:textFill>
            <w14:solidFill>
              <w14:schemeClr w14:val="tx1"/>
            </w14:solidFill>
          </w14:textFill>
        </w:rPr>
        <w:t>磋商须知前附表</w:t>
      </w:r>
      <w:bookmarkEnd w:id="76"/>
      <w:r>
        <w:rPr>
          <w:rFonts w:hint="eastAsia" w:ascii="宋体" w:hAnsi="宋体"/>
          <w:color w:val="000000" w:themeColor="text1"/>
          <w:sz w:val="24"/>
          <w14:textFill>
            <w14:solidFill>
              <w14:schemeClr w14:val="tx1"/>
            </w14:solidFill>
          </w14:textFill>
        </w:rPr>
        <w:t>”规定的提交截止时间。</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20</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4</w:t>
      </w:r>
      <w:r>
        <w:rPr>
          <w:rFonts w:hint="eastAsia" w:ascii="宋体" w:hAnsi="宋体"/>
          <w:color w:val="000000" w:themeColor="text1"/>
          <w:sz w:val="24"/>
          <w14:textFill>
            <w14:solidFill>
              <w14:schemeClr w14:val="tx1"/>
            </w14:solidFill>
          </w14:textFill>
        </w:rPr>
        <w:t>供应商必须在规定时间内将电子响应文件提交政府采购云平</w:t>
      </w:r>
      <w:r>
        <w:rPr>
          <w:rFonts w:hint="eastAsia" w:ascii="宋体" w:hAnsi="宋体" w:cs="宋体"/>
          <w:color w:val="000000" w:themeColor="text1"/>
          <w:kern w:val="0"/>
          <w:sz w:val="24"/>
          <w:szCs w:val="24"/>
          <w14:textFill>
            <w14:solidFill>
              <w14:schemeClr w14:val="tx1"/>
            </w14:solidFill>
          </w14:textFill>
        </w:rPr>
        <w:t>台</w:t>
      </w:r>
      <w:r>
        <w:rPr>
          <w:rFonts w:hint="eastAsia" w:ascii="宋体" w:hAnsi="宋体"/>
          <w:color w:val="000000" w:themeColor="text1"/>
          <w:sz w:val="24"/>
          <w14:textFill>
            <w14:solidFill>
              <w14:schemeClr w14:val="tx1"/>
            </w14:solidFill>
          </w14:textFill>
        </w:rPr>
        <w:t>。逾期</w:t>
      </w:r>
      <w:r>
        <w:rPr>
          <w:rFonts w:hint="eastAsia" w:ascii="宋体" w:hAnsi="宋体"/>
          <w:color w:val="000000" w:themeColor="text1"/>
          <w:sz w:val="24"/>
          <w:lang w:eastAsia="zh-CN"/>
          <w14:textFill>
            <w14:solidFill>
              <w14:schemeClr w14:val="tx1"/>
            </w14:solidFill>
          </w14:textFill>
        </w:rPr>
        <w:t>提交</w:t>
      </w:r>
      <w:r>
        <w:rPr>
          <w:rFonts w:hint="eastAsia" w:ascii="宋体" w:hAnsi="宋体"/>
          <w:color w:val="000000" w:themeColor="text1"/>
          <w:sz w:val="24"/>
          <w14:textFill>
            <w14:solidFill>
              <w14:schemeClr w14:val="tx1"/>
            </w14:solidFill>
          </w14:textFill>
        </w:rPr>
        <w:t>的响应文件，政府采购云平</w:t>
      </w:r>
      <w:r>
        <w:rPr>
          <w:rFonts w:hint="eastAsia" w:ascii="宋体" w:hAnsi="宋体" w:cs="宋体"/>
          <w:color w:val="000000" w:themeColor="text1"/>
          <w:kern w:val="0"/>
          <w:sz w:val="24"/>
          <w:szCs w:val="24"/>
          <w14:textFill>
            <w14:solidFill>
              <w14:schemeClr w14:val="tx1"/>
            </w14:solidFill>
          </w14:textFill>
        </w:rPr>
        <w:t>台</w:t>
      </w:r>
      <w:r>
        <w:rPr>
          <w:rFonts w:hint="eastAsia" w:ascii="宋体" w:hAnsi="宋体"/>
          <w:color w:val="000000" w:themeColor="text1"/>
          <w:sz w:val="24"/>
          <w:szCs w:val="24"/>
          <w14:textFill>
            <w14:solidFill>
              <w14:schemeClr w14:val="tx1"/>
            </w14:solidFill>
          </w14:textFill>
        </w:rPr>
        <w:t>将予以拒收。</w:t>
      </w:r>
    </w:p>
    <w:p>
      <w:pPr>
        <w:spacing w:line="360" w:lineRule="auto"/>
        <w:ind w:firstLine="482"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w:t>
      </w:r>
      <w:r>
        <w:rPr>
          <w:rFonts w:hint="eastAsia" w:ascii="宋体" w:hAnsi="宋体" w:cs="宋体"/>
          <w:b/>
          <w:color w:val="000000" w:themeColor="text1"/>
          <w:sz w:val="24"/>
          <w:lang w:val="en-US" w:eastAsia="zh-CN"/>
          <w14:textFill>
            <w14:solidFill>
              <w14:schemeClr w14:val="tx1"/>
            </w14:solidFill>
          </w14:textFill>
        </w:rPr>
        <w:t>1</w:t>
      </w:r>
      <w:r>
        <w:rPr>
          <w:rFonts w:hint="eastAsia" w:ascii="宋体" w:hAnsi="宋体" w:cs="宋体"/>
          <w:b/>
          <w:color w:val="000000" w:themeColor="text1"/>
          <w:sz w:val="24"/>
          <w14:textFill>
            <w14:solidFill>
              <w14:schemeClr w14:val="tx1"/>
            </w14:solidFill>
          </w14:textFill>
        </w:rPr>
        <w:t>、响应文件提交的截止时间</w:t>
      </w:r>
    </w:p>
    <w:p>
      <w:pPr>
        <w:spacing w:line="360" w:lineRule="auto"/>
        <w:ind w:firstLine="480"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.1 响应文件的截止时间见本须知前附表规定。</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 xml:space="preserve">.2 </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可按本须知第8条规定以修改补充通知的方式，酌情延长提交响应文件的截止时间。在此情况下，</w:t>
      </w: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的所有权利和义务以及</w:t>
      </w: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受制约的截止时间，均以延长后新的磋商截止时间为准。</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.3 到磋商截止时间止，</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收到的响应文件少于3个的，</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将依法重新组织招标。</w:t>
      </w:r>
    </w:p>
    <w:p>
      <w:pPr>
        <w:spacing w:line="360" w:lineRule="auto"/>
        <w:ind w:firstLine="482"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w:t>
      </w:r>
      <w:r>
        <w:rPr>
          <w:rFonts w:hint="eastAsia" w:ascii="宋体" w:hAnsi="宋体" w:cs="宋体"/>
          <w:b/>
          <w:color w:val="000000" w:themeColor="text1"/>
          <w:sz w:val="24"/>
          <w:lang w:val="en-US" w:eastAsia="zh-CN"/>
          <w14:textFill>
            <w14:solidFill>
              <w14:schemeClr w14:val="tx1"/>
            </w14:solidFill>
          </w14:textFill>
        </w:rPr>
        <w:t>2</w:t>
      </w:r>
      <w:r>
        <w:rPr>
          <w:rFonts w:hint="eastAsia" w:ascii="宋体" w:hAnsi="宋体" w:cs="宋体"/>
          <w:b/>
          <w:color w:val="000000" w:themeColor="text1"/>
          <w:sz w:val="24"/>
          <w14:textFill>
            <w14:solidFill>
              <w14:schemeClr w14:val="tx1"/>
            </w14:solidFill>
          </w14:textFill>
        </w:rPr>
        <w:t>、迟交的响应文件</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 xml:space="preserve">.1 </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在本须知第20条规定的磋商截止时间以后收到的响应文件，将被拒绝并退回给</w:t>
      </w: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w:t>
      </w:r>
    </w:p>
    <w:p>
      <w:pPr>
        <w:spacing w:line="360" w:lineRule="auto"/>
        <w:ind w:firstLine="482"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w:t>
      </w:r>
      <w:r>
        <w:rPr>
          <w:rFonts w:hint="eastAsia" w:ascii="宋体" w:hAnsi="宋体" w:cs="宋体"/>
          <w:b/>
          <w:color w:val="000000" w:themeColor="text1"/>
          <w:sz w:val="24"/>
          <w:lang w:val="en-US" w:eastAsia="zh-CN"/>
          <w14:textFill>
            <w14:solidFill>
              <w14:schemeClr w14:val="tx1"/>
            </w14:solidFill>
          </w14:textFill>
        </w:rPr>
        <w:t>3</w:t>
      </w:r>
      <w:r>
        <w:rPr>
          <w:rFonts w:hint="eastAsia" w:ascii="宋体" w:hAnsi="宋体" w:cs="宋体"/>
          <w:b/>
          <w:color w:val="000000" w:themeColor="text1"/>
          <w:sz w:val="24"/>
          <w14:textFill>
            <w14:solidFill>
              <w14:schemeClr w14:val="tx1"/>
            </w14:solidFill>
          </w14:textFill>
        </w:rPr>
        <w:t>、响应文件的补充、修改与撤回</w:t>
      </w:r>
    </w:p>
    <w:p>
      <w:pPr>
        <w:adjustRightInd w:val="0"/>
        <w:snapToGrid w:val="0"/>
        <w:spacing w:line="360" w:lineRule="auto"/>
        <w:ind w:firstLine="482"/>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 xml:space="preserve">.1 </w:t>
      </w: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在提交响应文件以后，在规定的磋商截止时间之前，</w:t>
      </w:r>
      <w:r>
        <w:rPr>
          <w:rFonts w:hint="eastAsia" w:ascii="宋体" w:hAnsi="宋体"/>
          <w:color w:val="000000" w:themeColor="text1"/>
          <w:sz w:val="24"/>
          <w14:textFill>
            <w14:solidFill>
              <w14:schemeClr w14:val="tx1"/>
            </w14:solidFill>
          </w14:textFill>
        </w:rPr>
        <w:t>供应商可以撤回在网上已提交的响应文件，修改后重新上传，无须书面形式通知采购人</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修改的响应文件应按照要求进行重新编制、加密和提交</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 在磋商截止时间之后，</w:t>
      </w: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不得补充、修改响应文件。</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.4 在磋商截止时间至磋商有效期满之前，</w:t>
      </w: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不得撤回其响应文件，否则其磋商保证金将不予退还。</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p>
    <w:p>
      <w:pPr>
        <w:pStyle w:val="3"/>
        <w:spacing w:after="24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8"/>
          <w:szCs w:val="24"/>
          <w:highlight w:val="none"/>
          <w14:textFill>
            <w14:solidFill>
              <w14:schemeClr w14:val="tx1"/>
            </w14:solidFill>
          </w14:textFill>
        </w:rPr>
        <w:t>五）</w:t>
      </w:r>
      <w:bookmarkEnd w:id="67"/>
      <w:bookmarkEnd w:id="68"/>
      <w:bookmarkEnd w:id="69"/>
      <w:bookmarkEnd w:id="70"/>
      <w:bookmarkEnd w:id="71"/>
      <w:r>
        <w:rPr>
          <w:rFonts w:hint="eastAsia" w:ascii="宋体" w:hAnsi="宋体" w:cs="宋体"/>
          <w:color w:val="000000" w:themeColor="text1"/>
          <w:sz w:val="28"/>
          <w:szCs w:val="24"/>
          <w:highlight w:val="none"/>
          <w14:textFill>
            <w14:solidFill>
              <w14:schemeClr w14:val="tx1"/>
            </w14:solidFill>
          </w14:textFill>
        </w:rPr>
        <w:t>磋商与评审</w:t>
      </w:r>
      <w:bookmarkEnd w:id="72"/>
      <w:bookmarkEnd w:id="73"/>
      <w:bookmarkEnd w:id="74"/>
      <w:bookmarkEnd w:id="75"/>
    </w:p>
    <w:p>
      <w:pPr>
        <w:spacing w:line="360" w:lineRule="auto"/>
        <w:ind w:firstLine="482"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w:t>
      </w:r>
      <w:r>
        <w:rPr>
          <w:rFonts w:hint="eastAsia" w:ascii="宋体" w:hAnsi="宋体" w:cs="宋体"/>
          <w:b/>
          <w:color w:val="000000" w:themeColor="text1"/>
          <w:sz w:val="24"/>
          <w:lang w:val="en-US" w:eastAsia="zh-CN"/>
          <w14:textFill>
            <w14:solidFill>
              <w14:schemeClr w14:val="tx1"/>
            </w14:solidFill>
          </w14:textFill>
        </w:rPr>
        <w:t>4</w:t>
      </w:r>
      <w:r>
        <w:rPr>
          <w:rFonts w:hint="eastAsia" w:ascii="宋体" w:hAnsi="宋体" w:cs="宋体"/>
          <w:b/>
          <w:color w:val="000000" w:themeColor="text1"/>
          <w:sz w:val="24"/>
          <w14:textFill>
            <w14:solidFill>
              <w14:schemeClr w14:val="tx1"/>
            </w14:solidFill>
          </w14:textFill>
        </w:rPr>
        <w:t>、磋商</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按本须知前附表所规定的时间和地点进行磋商</w:t>
      </w:r>
      <w:r>
        <w:rPr>
          <w:rFonts w:hint="eastAsia" w:ascii="宋体" w:hAnsi="宋体" w:cs="宋体"/>
          <w:b/>
          <w:bCs/>
          <w:color w:val="000000" w:themeColor="text1"/>
          <w:sz w:val="24"/>
          <w14:textFill>
            <w14:solidFill>
              <w14:schemeClr w14:val="tx1"/>
            </w14:solidFill>
          </w14:textFill>
        </w:rPr>
        <w:t>。</w:t>
      </w:r>
    </w:p>
    <w:p>
      <w:pPr>
        <w:spacing w:line="360" w:lineRule="auto"/>
        <w:ind w:firstLine="480"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.2 响应文件有下列情况之一的磋商，</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不予接受：</w:t>
      </w:r>
    </w:p>
    <w:p>
      <w:pPr>
        <w:spacing w:line="360" w:lineRule="auto"/>
        <w:ind w:firstLine="480"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（1）逾期</w:t>
      </w:r>
      <w:r>
        <w:rPr>
          <w:rFonts w:hint="eastAsia" w:ascii="宋体" w:hAnsi="宋体" w:cs="宋体"/>
          <w:color w:val="000000" w:themeColor="text1"/>
          <w:sz w:val="24"/>
          <w:lang w:val="en-US" w:eastAsia="zh-CN"/>
          <w14:textFill>
            <w14:solidFill>
              <w14:schemeClr w14:val="tx1"/>
            </w14:solidFill>
          </w14:textFill>
        </w:rPr>
        <w:t>未提交</w:t>
      </w:r>
      <w:r>
        <w:rPr>
          <w:rFonts w:hint="eastAsia" w:ascii="宋体" w:hAnsi="宋体" w:cs="宋体"/>
          <w:color w:val="000000" w:themeColor="text1"/>
          <w:sz w:val="24"/>
          <w14:textFill>
            <w14:solidFill>
              <w14:schemeClr w14:val="tx1"/>
            </w14:solidFill>
          </w14:textFill>
        </w:rPr>
        <w:t xml:space="preserve">的； </w:t>
      </w:r>
    </w:p>
    <w:p>
      <w:pPr>
        <w:spacing w:line="360" w:lineRule="auto"/>
        <w:ind w:firstLine="480" w:firstLineChars="200"/>
        <w:rPr>
          <w:rFonts w:hint="eastAsia"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（2）未按竞争性磋商文件要求</w:t>
      </w:r>
      <w:r>
        <w:rPr>
          <w:rFonts w:hint="eastAsia" w:ascii="宋体" w:hAnsi="宋体" w:cs="宋体"/>
          <w:color w:val="000000" w:themeColor="text1"/>
          <w:sz w:val="24"/>
          <w:lang w:val="en-US" w:eastAsia="zh-CN"/>
          <w14:textFill>
            <w14:solidFill>
              <w14:schemeClr w14:val="tx1"/>
            </w14:solidFill>
          </w14:textFill>
        </w:rPr>
        <w:t>加密</w:t>
      </w:r>
      <w:r>
        <w:rPr>
          <w:rFonts w:hint="eastAsia" w:ascii="宋体" w:hAnsi="宋体" w:cs="宋体"/>
          <w:color w:val="000000" w:themeColor="text1"/>
          <w:sz w:val="24"/>
          <w14:textFill>
            <w14:solidFill>
              <w14:schemeClr w14:val="tx1"/>
            </w14:solidFill>
          </w14:textFill>
        </w:rPr>
        <w:t>的。</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5</w:t>
      </w:r>
      <w:r>
        <w:rPr>
          <w:rFonts w:hint="eastAsia" w:ascii="宋体" w:hAnsi="宋体" w:cs="宋体"/>
          <w:b/>
          <w:bCs/>
          <w:color w:val="000000" w:themeColor="text1"/>
          <w:kern w:val="0"/>
          <w:sz w:val="24"/>
          <w:highlight w:val="none"/>
          <w:lang w:val="zh-CN"/>
          <w14:textFill>
            <w14:solidFill>
              <w14:schemeClr w14:val="tx1"/>
            </w14:solidFill>
          </w14:textFill>
        </w:rPr>
        <w:t>.磋商程序：</w:t>
      </w:r>
    </w:p>
    <w:p>
      <w:pPr>
        <w:widowControl/>
        <w:adjustRightInd w:val="0"/>
        <w:snapToGrid w:val="0"/>
        <w:spacing w:line="360" w:lineRule="auto"/>
        <w:ind w:firstLine="484" w:firstLineChars="20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(1)磋商会议由代理机构主持，主持人宣布会议开始；</w:t>
      </w:r>
    </w:p>
    <w:p>
      <w:pPr>
        <w:widowControl/>
        <w:adjustRightInd w:val="0"/>
        <w:snapToGrid w:val="0"/>
        <w:spacing w:line="360" w:lineRule="auto"/>
        <w:ind w:firstLine="484" w:firstLineChars="20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(2)介绍参加磋商会议的相关部门；</w:t>
      </w:r>
    </w:p>
    <w:p>
      <w:pPr>
        <w:widowControl/>
        <w:adjustRightInd w:val="0"/>
        <w:snapToGrid w:val="0"/>
        <w:spacing w:line="360" w:lineRule="auto"/>
        <w:ind w:firstLine="484" w:firstLineChars="20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打开开标系统，供应商在规定时间内完成响应文件解密。</w:t>
      </w:r>
    </w:p>
    <w:p>
      <w:pPr>
        <w:widowControl/>
        <w:adjustRightInd w:val="0"/>
        <w:snapToGrid w:val="0"/>
        <w:spacing w:line="360" w:lineRule="auto"/>
        <w:ind w:firstLine="484" w:firstLineChars="20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采购人接受第一次报价，第一次报价即为供应商响应文件中的报价，该报价不公开；</w:t>
      </w:r>
    </w:p>
    <w:p>
      <w:pPr>
        <w:widowControl/>
        <w:adjustRightInd w:val="0"/>
        <w:snapToGrid w:val="0"/>
        <w:spacing w:line="360" w:lineRule="auto"/>
        <w:ind w:firstLine="484" w:firstLineChars="202"/>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(5)磋商的顺序按“政采云”系统的编号顺序。符合磋商资格的供应商必须在接到磋商通知后规定时间内参加磋商及报价，未在规定时间内参加磋商及报价的视同放弃参加磋商权利，按照响应文件中报价为最终报价；</w:t>
      </w:r>
    </w:p>
    <w:p>
      <w:pPr>
        <w:widowControl/>
        <w:adjustRightInd w:val="0"/>
        <w:snapToGrid w:val="0"/>
        <w:spacing w:line="360" w:lineRule="auto"/>
        <w:ind w:firstLine="484" w:firstLineChars="20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磋商小组要求所有实质性响应的供应商在规定的时间内提交最后报价，并承诺磋商过程中需补充的有关内容；</w:t>
      </w:r>
    </w:p>
    <w:p>
      <w:pPr>
        <w:widowControl/>
        <w:adjustRightInd w:val="0"/>
        <w:snapToGrid w:val="0"/>
        <w:spacing w:line="360" w:lineRule="auto"/>
        <w:ind w:firstLine="484" w:firstLineChars="20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)磋商结束，进入综合评审阶段。</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6</w:t>
      </w:r>
      <w:r>
        <w:rPr>
          <w:rFonts w:hint="eastAsia" w:ascii="宋体" w:hAnsi="宋体" w:cs="宋体"/>
          <w:b/>
          <w:bCs/>
          <w:color w:val="000000" w:themeColor="text1"/>
          <w:kern w:val="0"/>
          <w:sz w:val="24"/>
          <w:highlight w:val="none"/>
          <w:lang w:val="zh-CN"/>
          <w14:textFill>
            <w14:solidFill>
              <w14:schemeClr w14:val="tx1"/>
            </w14:solidFill>
          </w14:textFill>
        </w:rPr>
        <w:t>.磋商过程</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6</w:t>
      </w:r>
      <w:r>
        <w:rPr>
          <w:rFonts w:hint="eastAsia" w:ascii="宋体" w:hAnsi="宋体" w:cs="宋体"/>
          <w:color w:val="000000" w:themeColor="text1"/>
          <w:kern w:val="0"/>
          <w:sz w:val="24"/>
          <w:highlight w:val="none"/>
          <w14:textFill>
            <w14:solidFill>
              <w14:schemeClr w14:val="tx1"/>
            </w14:solidFill>
          </w14:textFill>
        </w:rPr>
        <w:t>.1在磋商过程中，磋商小组可以根据竞争性磋商文件和磋商情况实质性变动磋商需求中的技术、</w:t>
      </w:r>
      <w:r>
        <w:rPr>
          <w:rFonts w:hint="eastAsia" w:ascii="宋体" w:hAnsi="宋体" w:cs="宋体"/>
          <w:color w:val="000000" w:themeColor="text1"/>
          <w:kern w:val="0"/>
          <w:sz w:val="24"/>
          <w:highlight w:val="none"/>
          <w:lang w:eastAsia="zh-CN"/>
          <w14:textFill>
            <w14:solidFill>
              <w14:schemeClr w14:val="tx1"/>
            </w14:solidFill>
          </w14:textFill>
        </w:rPr>
        <w:t>服务质量</w:t>
      </w:r>
      <w:r>
        <w:rPr>
          <w:rFonts w:hint="eastAsia" w:ascii="宋体" w:hAnsi="宋体" w:cs="宋体"/>
          <w:color w:val="000000" w:themeColor="text1"/>
          <w:kern w:val="0"/>
          <w:sz w:val="24"/>
          <w:highlight w:val="none"/>
          <w14:textFill>
            <w14:solidFill>
              <w14:schemeClr w14:val="tx1"/>
            </w14:solidFill>
          </w14:textFill>
        </w:rPr>
        <w:t>以及合同草案条款，但不得变动磋商文件中的其他内容。实质性变动的内容，须经采购人代表确认。</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对竞争性磋商文件作出的实质性变动为磋商文件的有效组成部分，磋商小组应当及时以书面形式同时通知所有参加磋商的供应商。</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供应商应当按照磋商文件的变动情况和磋商小组的要求重新提交响应文件，并由其</w:t>
      </w:r>
      <w:r>
        <w:rPr>
          <w:rFonts w:hint="eastAsia" w:ascii="宋体" w:hAnsi="宋体" w:cs="宋体"/>
          <w:color w:val="000000" w:themeColor="text1"/>
          <w:kern w:val="0"/>
          <w:sz w:val="24"/>
          <w:highlight w:val="none"/>
          <w:lang w:eastAsia="zh-CN"/>
          <w14:textFill>
            <w14:solidFill>
              <w14:schemeClr w14:val="tx1"/>
            </w14:solidFill>
          </w14:textFill>
        </w:rPr>
        <w:t>法定代表人（负责人）</w:t>
      </w:r>
      <w:r>
        <w:rPr>
          <w:rFonts w:hint="eastAsia" w:ascii="宋体" w:hAnsi="宋体" w:cs="宋体"/>
          <w:color w:val="000000" w:themeColor="text1"/>
          <w:kern w:val="0"/>
          <w:sz w:val="24"/>
          <w:highlight w:val="none"/>
          <w14:textFill>
            <w14:solidFill>
              <w14:schemeClr w14:val="tx1"/>
            </w14:solidFill>
          </w14:textFill>
        </w:rPr>
        <w:t>或授权代表签字或者加盖公章。由授权代表签字的，应当附</w:t>
      </w:r>
      <w:r>
        <w:rPr>
          <w:rFonts w:hint="eastAsia" w:ascii="宋体" w:hAnsi="宋体" w:cs="宋体"/>
          <w:color w:val="000000" w:themeColor="text1"/>
          <w:kern w:val="0"/>
          <w:sz w:val="24"/>
          <w:highlight w:val="none"/>
          <w:lang w:eastAsia="zh-CN"/>
          <w14:textFill>
            <w14:solidFill>
              <w14:schemeClr w14:val="tx1"/>
            </w14:solidFill>
          </w14:textFill>
        </w:rPr>
        <w:t>法定代表人（负责人）</w:t>
      </w:r>
      <w:r>
        <w:rPr>
          <w:rFonts w:hint="eastAsia" w:ascii="宋体" w:hAnsi="宋体" w:cs="宋体"/>
          <w:color w:val="000000" w:themeColor="text1"/>
          <w:kern w:val="0"/>
          <w:sz w:val="24"/>
          <w:highlight w:val="none"/>
          <w14:textFill>
            <w14:solidFill>
              <w14:schemeClr w14:val="tx1"/>
            </w14:solidFill>
          </w14:textFill>
        </w:rPr>
        <w:t>授权委托书。供应商为自然人的，应当由本人签字并附身份证。</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6</w:t>
      </w:r>
      <w:r>
        <w:rPr>
          <w:rFonts w:hint="eastAsia" w:ascii="宋体" w:hAnsi="宋体" w:cs="宋体"/>
          <w:color w:val="000000" w:themeColor="text1"/>
          <w:kern w:val="0"/>
          <w:sz w:val="24"/>
          <w:highlight w:val="none"/>
          <w14:textFill>
            <w14:solidFill>
              <w14:schemeClr w14:val="tx1"/>
            </w14:solidFill>
          </w14:textFill>
        </w:rPr>
        <w:t>.2磋商结束后，磋商小组要求所有继续参加磋商的供应商在规定时间内提交最后报价。最后报价是供应商响应文件的有效组成部分。</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7</w:t>
      </w:r>
      <w:r>
        <w:rPr>
          <w:rFonts w:hint="eastAsia" w:ascii="宋体" w:hAnsi="宋体" w:cs="宋体"/>
          <w:b/>
          <w:bCs/>
          <w:color w:val="000000" w:themeColor="text1"/>
          <w:kern w:val="0"/>
          <w:sz w:val="24"/>
          <w:highlight w:val="none"/>
          <w:lang w:val="zh-CN"/>
          <w14:textFill>
            <w14:solidFill>
              <w14:schemeClr w14:val="tx1"/>
            </w14:solidFill>
          </w14:textFill>
        </w:rPr>
        <w:t>.评审</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.1</w:t>
      </w:r>
      <w:bookmarkStart w:id="77" w:name="_Toc191374422"/>
      <w:r>
        <w:rPr>
          <w:rFonts w:hint="eastAsia" w:ascii="宋体" w:hAnsi="宋体" w:cs="宋体"/>
          <w:color w:val="000000" w:themeColor="text1"/>
          <w:kern w:val="0"/>
          <w:sz w:val="24"/>
          <w:highlight w:val="none"/>
          <w14:textFill>
            <w14:solidFill>
              <w14:schemeClr w14:val="tx1"/>
            </w14:solidFill>
          </w14:textFill>
        </w:rPr>
        <w:t>磋商小组</w:t>
      </w:r>
      <w:r>
        <w:rPr>
          <w:rFonts w:hint="eastAsia" w:ascii="宋体" w:hAnsi="宋体"/>
          <w:color w:val="000000" w:themeColor="text1"/>
          <w:sz w:val="24"/>
          <w:szCs w:val="24"/>
          <w14:textFill>
            <w14:solidFill>
              <w14:schemeClr w14:val="tx1"/>
            </w14:solidFill>
          </w14:textFill>
        </w:rPr>
        <w:t>由采购人代表</w:t>
      </w:r>
      <w:r>
        <w:rPr>
          <w:rFonts w:hint="eastAsia" w:ascii="宋体" w:hAnsi="宋体"/>
          <w:color w:val="000000" w:themeColor="text1"/>
          <w:sz w:val="24"/>
          <w:szCs w:val="24"/>
          <w:lang w:val="en-US" w:eastAsia="zh-CN"/>
          <w14:textFill>
            <w14:solidFill>
              <w14:schemeClr w14:val="tx1"/>
            </w14:solidFill>
          </w14:textFill>
        </w:rPr>
        <w:t>及</w:t>
      </w:r>
      <w:r>
        <w:rPr>
          <w:rFonts w:hint="eastAsia" w:ascii="宋体" w:hAnsi="宋体"/>
          <w:color w:val="000000" w:themeColor="text1"/>
          <w:sz w:val="24"/>
          <w:szCs w:val="24"/>
          <w14:textFill>
            <w14:solidFill>
              <w14:schemeClr w14:val="tx1"/>
            </w14:solidFill>
          </w14:textFill>
        </w:rPr>
        <w:t>有关技术、经济等方面的专家</w:t>
      </w:r>
      <w:r>
        <w:rPr>
          <w:rFonts w:hint="eastAsia" w:ascii="宋体" w:hAnsi="宋体" w:cs="宋体"/>
          <w:color w:val="000000" w:themeColor="text1"/>
          <w:kern w:val="0"/>
          <w:sz w:val="24"/>
          <w:highlight w:val="none"/>
          <w14:textFill>
            <w14:solidFill>
              <w14:schemeClr w14:val="tx1"/>
            </w14:solidFill>
          </w14:textFill>
        </w:rPr>
        <w:t>3人或3人以上单数</w:t>
      </w:r>
      <w:r>
        <w:rPr>
          <w:rFonts w:hint="eastAsia" w:ascii="宋体" w:hAnsi="宋体"/>
          <w:color w:val="000000" w:themeColor="text1"/>
          <w:sz w:val="24"/>
          <w:szCs w:val="24"/>
          <w14:textFill>
            <w14:solidFill>
              <w14:schemeClr w14:val="tx1"/>
            </w14:solidFill>
          </w14:textFill>
        </w:rPr>
        <w:t>组成</w:t>
      </w:r>
      <w:r>
        <w:rPr>
          <w:rFonts w:hint="eastAsia" w:ascii="宋体" w:hAnsi="宋体" w:cs="宋体"/>
          <w:color w:val="000000" w:themeColor="text1"/>
          <w:kern w:val="0"/>
          <w:sz w:val="24"/>
          <w:highlight w:val="none"/>
          <w14:textFill>
            <w14:solidFill>
              <w14:schemeClr w14:val="tx1"/>
            </w14:solidFill>
          </w14:textFill>
        </w:rPr>
        <w:t>。</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.2评审原则</w:t>
      </w:r>
      <w:bookmarkEnd w:id="77"/>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评审活动遵循公平、公正、科学和择优的原则。</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.3评审工作程序</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磋商小组按照 “评审办法”规定的方法、评审因素、标准和程序对响应文件进行评审。</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7</w:t>
      </w:r>
      <w:r>
        <w:rPr>
          <w:rFonts w:hint="eastAsia" w:ascii="宋体" w:hAnsi="宋体" w:cs="宋体"/>
          <w:b/>
          <w:bCs/>
          <w:color w:val="000000" w:themeColor="text1"/>
          <w:kern w:val="0"/>
          <w:sz w:val="24"/>
          <w:highlight w:val="none"/>
          <w:lang w:val="zh-CN"/>
          <w14:textFill>
            <w14:solidFill>
              <w14:schemeClr w14:val="tx1"/>
            </w14:solidFill>
          </w14:textFill>
        </w:rPr>
        <w:t>.响应文件如果出现计算或表达上的错误，修正错误的原则如下：</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.1磋商时，响应文件中报价一览表（报价表）内容与明细表内容不一致的，以报价一览表（报价表）为准。</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.2对不同文字文本响应文件的解释发生异议的，以中文文本为准。</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.3按上述修正错误的原则及方法调整或修正响应文件的磋商报价，供应商同意后，调整后的磋商报价对供应商起约束作用。</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.响应文件的评审</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8</w:t>
      </w:r>
      <w:r>
        <w:rPr>
          <w:rFonts w:hint="eastAsia" w:ascii="宋体" w:hAnsi="宋体" w:cs="宋体"/>
          <w:color w:val="000000" w:themeColor="text1"/>
          <w:kern w:val="0"/>
          <w:sz w:val="24"/>
          <w:highlight w:val="none"/>
          <w14:textFill>
            <w14:solidFill>
              <w14:schemeClr w14:val="tx1"/>
            </w14:solidFill>
          </w14:textFill>
        </w:rPr>
        <w:t>.1开启响应文件后，评审小组将首先审查响应文件是否响应磋商文件的要求、内容是否完整、价格构成有无计算错误等。</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8</w:t>
      </w:r>
      <w:r>
        <w:rPr>
          <w:rFonts w:hint="eastAsia" w:ascii="宋体" w:hAnsi="宋体" w:cs="宋体"/>
          <w:color w:val="000000" w:themeColor="text1"/>
          <w:kern w:val="0"/>
          <w:sz w:val="24"/>
          <w:highlight w:val="none"/>
          <w14:textFill>
            <w14:solidFill>
              <w14:schemeClr w14:val="tx1"/>
            </w14:solidFill>
          </w14:textFill>
        </w:rPr>
        <w:t>.2评审时，评审小组将首先评定每份响应文件是否在实质上响应了磋商文件的要求。所谓实质上响应，是指响应文件应与磋商文件的所有实质性条款、条件和要求相符，无显著差异或保留，或者对合同中约定的采购人的权利和供应商的义务方面造成重大的限制，纠正这些显著差异或保留将会对其他实质上响应磋商文件要求的响应文件的供应商的竞争地位产生不公正的影响。</w:t>
      </w:r>
    </w:p>
    <w:p>
      <w:pPr>
        <w:spacing w:line="500" w:lineRule="exact"/>
        <w:ind w:firstLine="48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8</w:t>
      </w:r>
      <w:r>
        <w:rPr>
          <w:rFonts w:hint="eastAsia" w:ascii="宋体" w:hAnsi="宋体" w:cs="宋体"/>
          <w:color w:val="000000" w:themeColor="text1"/>
          <w:kern w:val="0"/>
          <w:sz w:val="24"/>
          <w:highlight w:val="none"/>
          <w14:textFill>
            <w14:solidFill>
              <w14:schemeClr w14:val="tx1"/>
            </w14:solidFill>
          </w14:textFill>
        </w:rPr>
        <w:t>.3依据磋商文件的规定，从响应文件的有效性、完整性和对磋商文件的响应程度进行审查，以确定是否对磋商文件的实质性要求作出响应。有下列情况之一者，响应文件无效：</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 xml:space="preserve">3.1未按规定的格式填写，内容不全或关键字迹模糊、无法辨认； </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.3.2供应商提交两份或多份内容不同的响应文件，或在一份响应文件中对同一采购项目报有两个或多个报价，且未声明哪一个有效；</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.3.3提供的相关证照不全、供应商名称与提供证照不一致的；</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.3.4未按竞争性磋商文件要求提供磋商保证金的；</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.3.5明显不符合质量要求与标准的；</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.3.6响应文件附有采购人不能接受的条件；</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.3.7提供虚假材料的；</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所投报价高于采购预算价；</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9</w:t>
      </w:r>
      <w:r>
        <w:rPr>
          <w:rFonts w:hint="eastAsia" w:ascii="宋体" w:hAnsi="宋体" w:cs="宋体"/>
          <w:b/>
          <w:bCs/>
          <w:color w:val="000000" w:themeColor="text1"/>
          <w:kern w:val="0"/>
          <w:sz w:val="24"/>
          <w:highlight w:val="none"/>
          <w:lang w:val="zh-CN"/>
          <w14:textFill>
            <w14:solidFill>
              <w14:schemeClr w14:val="tx1"/>
            </w14:solidFill>
          </w14:textFill>
        </w:rPr>
        <w:t>无单位盖章或无法定代表人（负责人）或委托代理人签字或电子签章；</w:t>
      </w:r>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2</w:t>
      </w:r>
      <w:r>
        <w:rPr>
          <w:rFonts w:hint="eastAsia" w:ascii="宋体" w:hAnsi="宋体" w:cs="宋体"/>
          <w:b/>
          <w:bCs/>
          <w:color w:val="000000" w:themeColor="text1"/>
          <w:kern w:val="0"/>
          <w:sz w:val="24"/>
          <w:highlight w:val="none"/>
          <w:lang w:val="en-US" w:eastAsia="zh-CN"/>
          <w14:textFill>
            <w14:solidFill>
              <w14:schemeClr w14:val="tx1"/>
            </w14:solidFill>
          </w14:textFill>
        </w:rPr>
        <w:t>8</w:t>
      </w:r>
      <w:r>
        <w:rPr>
          <w:rFonts w:hint="eastAsia" w:ascii="宋体" w:hAnsi="宋体" w:cs="宋体"/>
          <w:b/>
          <w:bCs/>
          <w:color w:val="000000" w:themeColor="text1"/>
          <w:kern w:val="0"/>
          <w:sz w:val="24"/>
          <w:highlight w:val="none"/>
          <w:lang w:val="zh-CN"/>
          <w14:textFill>
            <w14:solidFill>
              <w14:schemeClr w14:val="tx1"/>
            </w14:solidFill>
          </w14:textFill>
        </w:rPr>
        <w:t>.3.1</w:t>
      </w:r>
      <w:r>
        <w:rPr>
          <w:rFonts w:hint="eastAsia" w:ascii="宋体" w:hAnsi="宋体" w:cs="宋体"/>
          <w:b/>
          <w:bCs/>
          <w:color w:val="000000" w:themeColor="text1"/>
          <w:kern w:val="0"/>
          <w:sz w:val="24"/>
          <w:highlight w:val="none"/>
          <w:lang w:val="en-US" w:eastAsia="zh-CN"/>
          <w14:textFill>
            <w14:solidFill>
              <w14:schemeClr w14:val="tx1"/>
            </w14:solidFill>
          </w14:textFill>
        </w:rPr>
        <w:t>0</w:t>
      </w:r>
      <w:r>
        <w:rPr>
          <w:rFonts w:hint="eastAsia" w:ascii="宋体" w:hAnsi="宋体" w:cs="宋体"/>
          <w:b/>
          <w:bCs/>
          <w:color w:val="000000" w:themeColor="text1"/>
          <w:kern w:val="0"/>
          <w:sz w:val="24"/>
          <w:highlight w:val="none"/>
          <w:lang w:val="zh-CN"/>
          <w14:textFill>
            <w14:solidFill>
              <w14:schemeClr w14:val="tx1"/>
            </w14:solidFill>
          </w14:textFill>
        </w:rPr>
        <w:t>不符合竞争性磋商文件中规定的其他实质性要求。</w:t>
      </w:r>
    </w:p>
    <w:p>
      <w:pPr>
        <w:pStyle w:val="3"/>
        <w:spacing w:after="240"/>
        <w:jc w:val="center"/>
        <w:rPr>
          <w:rFonts w:ascii="宋体" w:hAnsi="宋体" w:cs="宋体"/>
          <w:color w:val="000000" w:themeColor="text1"/>
          <w:sz w:val="28"/>
          <w:szCs w:val="28"/>
          <w:highlight w:val="none"/>
          <w14:textFill>
            <w14:solidFill>
              <w14:schemeClr w14:val="tx1"/>
            </w14:solidFill>
          </w14:textFill>
        </w:rPr>
      </w:pPr>
      <w:bookmarkStart w:id="78" w:name="_Toc305963556"/>
      <w:bookmarkStart w:id="79" w:name="_Toc417632246"/>
      <w:bookmarkStart w:id="80" w:name="_Toc417632161"/>
      <w:bookmarkStart w:id="81" w:name="_Toc305963795"/>
      <w:bookmarkStart w:id="82" w:name="_Toc305963498"/>
      <w:bookmarkStart w:id="83" w:name="_Toc16632"/>
      <w:bookmarkStart w:id="84" w:name="_Toc8562"/>
      <w:bookmarkStart w:id="85" w:name="_Toc13667127"/>
      <w:bookmarkStart w:id="86" w:name="_Toc30348"/>
      <w:r>
        <w:rPr>
          <w:rFonts w:hint="eastAsia" w:ascii="宋体" w:hAnsi="宋体" w:cs="宋体"/>
          <w:color w:val="000000" w:themeColor="text1"/>
          <w:sz w:val="28"/>
          <w:szCs w:val="28"/>
          <w:highlight w:val="none"/>
          <w14:textFill>
            <w14:solidFill>
              <w14:schemeClr w14:val="tx1"/>
            </w14:solidFill>
          </w14:textFill>
        </w:rPr>
        <w:t>（六）</w:t>
      </w:r>
      <w:bookmarkEnd w:id="78"/>
      <w:bookmarkEnd w:id="79"/>
      <w:bookmarkEnd w:id="80"/>
      <w:bookmarkEnd w:id="81"/>
      <w:bookmarkEnd w:id="82"/>
      <w:r>
        <w:rPr>
          <w:rFonts w:hint="eastAsia" w:ascii="宋体" w:hAnsi="宋体" w:cs="宋体"/>
          <w:color w:val="000000" w:themeColor="text1"/>
          <w:sz w:val="28"/>
          <w:szCs w:val="28"/>
          <w:highlight w:val="none"/>
          <w14:textFill>
            <w14:solidFill>
              <w14:schemeClr w14:val="tx1"/>
            </w14:solidFill>
          </w14:textFill>
        </w:rPr>
        <w:t>成交结果</w:t>
      </w:r>
      <w:bookmarkEnd w:id="83"/>
      <w:bookmarkEnd w:id="84"/>
      <w:bookmarkEnd w:id="85"/>
      <w:bookmarkEnd w:id="86"/>
    </w:p>
    <w:p>
      <w:pPr>
        <w:spacing w:line="500" w:lineRule="exact"/>
        <w:ind w:firstLine="480"/>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29</w:t>
      </w:r>
      <w:r>
        <w:rPr>
          <w:rFonts w:hint="eastAsia" w:ascii="宋体" w:hAnsi="宋体" w:cs="宋体"/>
          <w:b/>
          <w:bCs/>
          <w:color w:val="000000" w:themeColor="text1"/>
          <w:kern w:val="0"/>
          <w:sz w:val="24"/>
          <w:highlight w:val="none"/>
          <w:lang w:val="zh-CN"/>
          <w14:textFill>
            <w14:solidFill>
              <w14:schemeClr w14:val="tx1"/>
            </w14:solidFill>
          </w14:textFill>
        </w:rPr>
        <w:t>.成交人的确定</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9</w:t>
      </w:r>
      <w:r>
        <w:rPr>
          <w:rFonts w:hint="eastAsia" w:ascii="宋体" w:hAnsi="宋体" w:cs="宋体"/>
          <w:color w:val="000000" w:themeColor="text1"/>
          <w:kern w:val="0"/>
          <w:sz w:val="24"/>
          <w:highlight w:val="none"/>
          <w14:textFill>
            <w14:solidFill>
              <w14:schemeClr w14:val="tx1"/>
            </w14:solidFill>
          </w14:textFill>
        </w:rPr>
        <w:t>.1磋商小组从报价、质量和服务均能满足竞争性磋商文件实质性响应要求的供应商中，根据综合评分情况，按照评审得分由高到低顺序推荐3名以上成交候选供应商，并编写</w:t>
      </w:r>
      <w:r>
        <w:rPr>
          <w:rFonts w:hint="eastAsia" w:ascii="宋体" w:hAnsi="宋体" w:cs="宋体"/>
          <w:color w:val="000000" w:themeColor="text1"/>
          <w:kern w:val="0"/>
          <w:sz w:val="24"/>
          <w:highlight w:val="none"/>
          <w:lang w:eastAsia="zh-CN"/>
          <w14:textFill>
            <w14:solidFill>
              <w14:schemeClr w14:val="tx1"/>
            </w14:solidFill>
          </w14:textFill>
        </w:rPr>
        <w:t>磋商报告</w:t>
      </w:r>
      <w:r>
        <w:rPr>
          <w:rFonts w:hint="eastAsia" w:ascii="宋体" w:hAnsi="宋体" w:cs="宋体"/>
          <w:color w:val="000000" w:themeColor="text1"/>
          <w:kern w:val="0"/>
          <w:sz w:val="24"/>
          <w:highlight w:val="none"/>
          <w14:textFill>
            <w14:solidFill>
              <w14:schemeClr w14:val="tx1"/>
            </w14:solidFill>
          </w14:textFill>
        </w:rPr>
        <w:t>。符合</w:t>
      </w:r>
      <w:r>
        <w:rPr>
          <w:rFonts w:hint="eastAsia" w:ascii="宋体" w:hAnsi="宋体" w:cs="宋体"/>
          <w:b/>
          <w:bCs/>
          <w:color w:val="000000" w:themeColor="text1"/>
          <w:kern w:val="0"/>
          <w:sz w:val="24"/>
          <w:highlight w:val="none"/>
          <w:lang w:val="zh-CN"/>
          <w14:textFill>
            <w14:solidFill>
              <w14:schemeClr w14:val="tx1"/>
            </w14:solidFill>
          </w14:textFill>
        </w:rPr>
        <w:t>政府采购竞争性磋商采购方式管理暂行</w:t>
      </w:r>
      <w:r>
        <w:rPr>
          <w:rFonts w:hint="eastAsia" w:ascii="宋体" w:hAnsi="宋体" w:cs="宋体"/>
          <w:color w:val="000000" w:themeColor="text1"/>
          <w:kern w:val="0"/>
          <w:sz w:val="24"/>
          <w:highlight w:val="none"/>
          <w14:textFill>
            <w14:solidFill>
              <w14:schemeClr w14:val="tx1"/>
            </w14:solidFill>
          </w14:textFill>
        </w:rPr>
        <w:t>办法第二十一条第三款情形的，可以推荐2家成交候选供应商。评审得分相同的，按照最后报价由低到高的顺序推荐。评审得分且最后报价相同的，按照技术指标优劣顺序推荐。</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r>
        <w:rPr>
          <w:rFonts w:hint="eastAsia" w:ascii="宋体" w:hAnsi="宋体" w:cs="宋体"/>
          <w:color w:val="000000" w:themeColor="text1"/>
          <w:kern w:val="0"/>
          <w:sz w:val="24"/>
          <w:highlight w:val="none"/>
          <w:lang w:val="en-US" w:eastAsia="zh-CN"/>
          <w14:textFill>
            <w14:solidFill>
              <w14:schemeClr w14:val="tx1"/>
            </w14:solidFill>
          </w14:textFill>
        </w:rPr>
        <w:t>9</w:t>
      </w:r>
      <w:r>
        <w:rPr>
          <w:rFonts w:hint="eastAsia" w:ascii="宋体" w:hAnsi="宋体" w:cs="宋体"/>
          <w:color w:val="000000" w:themeColor="text1"/>
          <w:kern w:val="0"/>
          <w:sz w:val="24"/>
          <w:highlight w:val="none"/>
          <w14:textFill>
            <w14:solidFill>
              <w14:schemeClr w14:val="tx1"/>
            </w14:solidFill>
          </w14:textFill>
        </w:rPr>
        <w:t>.2采购人从</w:t>
      </w:r>
      <w:r>
        <w:rPr>
          <w:rFonts w:hint="eastAsia" w:ascii="宋体" w:hAnsi="宋体" w:cs="宋体"/>
          <w:color w:val="000000" w:themeColor="text1"/>
          <w:kern w:val="0"/>
          <w:sz w:val="24"/>
          <w:highlight w:val="none"/>
          <w:lang w:eastAsia="zh-CN"/>
          <w14:textFill>
            <w14:solidFill>
              <w14:schemeClr w14:val="tx1"/>
            </w14:solidFill>
          </w14:textFill>
        </w:rPr>
        <w:t>磋商报告</w:t>
      </w:r>
      <w:r>
        <w:rPr>
          <w:rFonts w:hint="eastAsia" w:ascii="宋体" w:hAnsi="宋体" w:cs="宋体"/>
          <w:color w:val="000000" w:themeColor="text1"/>
          <w:kern w:val="0"/>
          <w:sz w:val="24"/>
          <w:highlight w:val="none"/>
          <w14:textFill>
            <w14:solidFill>
              <w14:schemeClr w14:val="tx1"/>
            </w14:solidFill>
          </w14:textFill>
        </w:rPr>
        <w:t>提出的成交候选人中，根据质量和服务均能满足磋商性磋商文件实质性响应要求且综合评分最高的原则确定成交供应商。</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30</w:t>
      </w:r>
      <w:r>
        <w:rPr>
          <w:rFonts w:hint="eastAsia" w:ascii="宋体" w:hAnsi="宋体" w:cs="宋体"/>
          <w:b/>
          <w:bCs/>
          <w:color w:val="000000" w:themeColor="text1"/>
          <w:kern w:val="0"/>
          <w:sz w:val="24"/>
          <w:highlight w:val="none"/>
          <w:lang w:val="zh-CN"/>
          <w14:textFill>
            <w14:solidFill>
              <w14:schemeClr w14:val="tx1"/>
            </w14:solidFill>
          </w14:textFill>
        </w:rPr>
        <w:t>.授标时更改磋商内容的权力</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采购人在授予合同时有权对“技术要求”中规定的服务内容予以增加或减少，但不得对单价或其它实质性条款或条件做任何改变。</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31</w:t>
      </w:r>
      <w:r>
        <w:rPr>
          <w:rFonts w:hint="eastAsia" w:ascii="宋体" w:hAnsi="宋体" w:cs="宋体"/>
          <w:b/>
          <w:bCs/>
          <w:color w:val="000000" w:themeColor="text1"/>
          <w:kern w:val="0"/>
          <w:sz w:val="24"/>
          <w:highlight w:val="none"/>
          <w:lang w:val="zh-CN"/>
          <w14:textFill>
            <w14:solidFill>
              <w14:schemeClr w14:val="tx1"/>
            </w14:solidFill>
          </w14:textFill>
        </w:rPr>
        <w:t>.成交通知书</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31</w:t>
      </w:r>
      <w:r>
        <w:rPr>
          <w:rFonts w:hint="eastAsia" w:ascii="宋体" w:hAnsi="宋体" w:cs="宋体"/>
          <w:color w:val="000000" w:themeColor="text1"/>
          <w:kern w:val="0"/>
          <w:sz w:val="24"/>
          <w:highlight w:val="none"/>
          <w14:textFill>
            <w14:solidFill>
              <w14:schemeClr w14:val="tx1"/>
            </w14:solidFill>
          </w14:textFill>
        </w:rPr>
        <w:t>.1由采购代理机构向成交人发出成交通知书。</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31</w:t>
      </w:r>
      <w:r>
        <w:rPr>
          <w:rFonts w:hint="eastAsia" w:ascii="宋体" w:hAnsi="宋体" w:cs="宋体"/>
          <w:color w:val="000000" w:themeColor="text1"/>
          <w:kern w:val="0"/>
          <w:sz w:val="24"/>
          <w:highlight w:val="none"/>
          <w14:textFill>
            <w14:solidFill>
              <w14:schemeClr w14:val="tx1"/>
            </w14:solidFill>
          </w14:textFill>
        </w:rPr>
        <w:t>.2成交通知书是合同的一个组成部分。</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31</w:t>
      </w:r>
      <w:r>
        <w:rPr>
          <w:rFonts w:hint="eastAsia" w:ascii="宋体" w:hAnsi="宋体" w:cs="宋体"/>
          <w:color w:val="000000" w:themeColor="text1"/>
          <w:kern w:val="0"/>
          <w:sz w:val="24"/>
          <w:highlight w:val="none"/>
          <w14:textFill>
            <w14:solidFill>
              <w14:schemeClr w14:val="tx1"/>
            </w14:solidFill>
          </w14:textFill>
        </w:rPr>
        <w:t>.3采购代理机构无义务向未成交供应商解释落标原因和退回响应文件。</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32</w:t>
      </w:r>
      <w:r>
        <w:rPr>
          <w:rFonts w:hint="eastAsia" w:ascii="宋体" w:hAnsi="宋体" w:cs="宋体"/>
          <w:b/>
          <w:bCs/>
          <w:color w:val="000000" w:themeColor="text1"/>
          <w:kern w:val="0"/>
          <w:sz w:val="24"/>
          <w:highlight w:val="none"/>
          <w:lang w:val="zh-CN"/>
          <w14:textFill>
            <w14:solidFill>
              <w14:schemeClr w14:val="tx1"/>
            </w14:solidFill>
          </w14:textFill>
        </w:rPr>
        <w:t>. 签订合同</w:t>
      </w:r>
    </w:p>
    <w:p>
      <w:pPr>
        <w:spacing w:line="500" w:lineRule="exact"/>
        <w:ind w:firstLine="480" w:firstLineChars="2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32.</w:t>
      </w:r>
      <w:r>
        <w:rPr>
          <w:rFonts w:hint="eastAsia" w:ascii="宋体" w:hAnsi="宋体" w:cs="宋体"/>
          <w:color w:val="000000" w:themeColor="text1"/>
          <w:kern w:val="0"/>
          <w:sz w:val="24"/>
          <w:highlight w:val="none"/>
          <w14:textFill>
            <w14:solidFill>
              <w14:schemeClr w14:val="tx1"/>
            </w14:solidFill>
          </w14:textFill>
        </w:rPr>
        <w:t>1</w:t>
      </w:r>
      <w:bookmarkStart w:id="87" w:name="_Toc416433012"/>
      <w:bookmarkStart w:id="88" w:name="_Toc351117885"/>
      <w:bookmarkStart w:id="89" w:name="_Toc350930216"/>
      <w:bookmarkStart w:id="90" w:name="_Toc355054071"/>
      <w:bookmarkStart w:id="91" w:name="_Toc350330502"/>
      <w:bookmarkStart w:id="92" w:name="_Toc350930001"/>
      <w:r>
        <w:rPr>
          <w:rFonts w:hint="eastAsia" w:ascii="宋体" w:hAnsi="宋体" w:cs="宋体"/>
          <w:color w:val="000000" w:themeColor="text1"/>
          <w:kern w:val="0"/>
          <w:sz w:val="24"/>
          <w:highlight w:val="none"/>
          <w14:textFill>
            <w14:solidFill>
              <w14:schemeClr w14:val="tx1"/>
            </w14:solidFill>
          </w14:textFill>
        </w:rPr>
        <w:t>采购人与成交供应商应当在成交通知书发出之日起</w:t>
      </w:r>
      <w:r>
        <w:rPr>
          <w:rFonts w:hint="eastAsia" w:ascii="宋体" w:hAnsi="宋体" w:cs="宋体"/>
          <w:color w:val="000000" w:themeColor="text1"/>
          <w:kern w:val="0"/>
          <w:sz w:val="24"/>
          <w:highlight w:val="none"/>
          <w:lang w:val="en-US" w:eastAsia="zh-CN"/>
          <w14:textFill>
            <w14:solidFill>
              <w14:schemeClr w14:val="tx1"/>
            </w14:solidFill>
          </w14:textFill>
        </w:rPr>
        <w:t>30</w:t>
      </w:r>
      <w:r>
        <w:rPr>
          <w:rFonts w:hint="eastAsia" w:ascii="宋体" w:hAnsi="宋体" w:cs="宋体"/>
          <w:color w:val="000000" w:themeColor="text1"/>
          <w:kern w:val="0"/>
          <w:sz w:val="24"/>
          <w:highlight w:val="none"/>
          <w14:textFill>
            <w14:solidFill>
              <w14:schemeClr w14:val="tx1"/>
            </w14:solidFill>
          </w14:textFill>
        </w:rPr>
        <w:t>日内</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按竞争性磋商文件、响应文件及有关澄清承诺书的要求与采购人签订合同。</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32</w:t>
      </w:r>
      <w:r>
        <w:rPr>
          <w:rFonts w:hint="eastAsia" w:ascii="宋体" w:hAnsi="宋体" w:cs="宋体"/>
          <w:color w:val="000000" w:themeColor="text1"/>
          <w:kern w:val="0"/>
          <w:sz w:val="24"/>
          <w:highlight w:val="none"/>
          <w14:textFill>
            <w14:solidFill>
              <w14:schemeClr w14:val="tx1"/>
            </w14:solidFill>
          </w14:textFill>
        </w:rPr>
        <w:t>.2采购人与成交人必须按照竞争性磋商文件规定和响应文件承诺的内容，条件和价格签订合同，合同价应当与成交价一致，采购人和成交人不得再行订立背离合同实质性内容的其他协议。</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33</w:t>
      </w:r>
      <w:r>
        <w:rPr>
          <w:rFonts w:hint="eastAsia" w:ascii="宋体" w:hAnsi="宋体" w:cs="宋体"/>
          <w:b/>
          <w:bCs/>
          <w:color w:val="000000" w:themeColor="text1"/>
          <w:kern w:val="0"/>
          <w:sz w:val="24"/>
          <w:highlight w:val="none"/>
          <w:lang w:val="zh-CN"/>
          <w14:textFill>
            <w14:solidFill>
              <w14:schemeClr w14:val="tx1"/>
            </w14:solidFill>
          </w14:textFill>
        </w:rPr>
        <w:t>.签约合同价的确定原则如下：</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33.</w:t>
      </w:r>
      <w:r>
        <w:rPr>
          <w:rFonts w:hint="eastAsia" w:ascii="宋体" w:hAnsi="宋体" w:cs="宋体"/>
          <w:color w:val="000000" w:themeColor="text1"/>
          <w:kern w:val="0"/>
          <w:sz w:val="24"/>
          <w:highlight w:val="none"/>
          <w14:textFill>
            <w14:solidFill>
              <w14:schemeClr w14:val="tx1"/>
            </w14:solidFill>
          </w14:textFill>
        </w:rPr>
        <w:t>1按照评审办法规定对磋商报价进行修正后，若修正后的最终磋商报价小于评审时的磋商函文字报价，则签订合同时以修正后的最终磋商报价为准。</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.2按照评审办法规定对磋商报价进行修正后，若修正后的最终磋商报价大于评审时的磋商函文字报价，则签订合同时以评审时的磋商函文字报价为准，同时按比例修正相应子目的单价或合价。</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.3供应商成交后，不得违反《中华人民共和国政府采购法》、《中华人民共和国民法典》、《政府采购竞争性磋商采购方式管理暂行办法》等相关法规及合同约定。</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4成交人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bookmarkStart w:id="93" w:name="_Toc9069"/>
      <w:bookmarkStart w:id="94" w:name="_Toc13667128"/>
      <w:r>
        <w:rPr>
          <w:rFonts w:hint="eastAsia" w:ascii="宋体" w:hAnsi="宋体" w:cs="宋体"/>
          <w:color w:val="000000" w:themeColor="text1"/>
          <w:kern w:val="0"/>
          <w:sz w:val="24"/>
          <w:highlight w:val="none"/>
          <w14:textFill>
            <w14:solidFill>
              <w14:schemeClr w14:val="tx1"/>
            </w14:solidFill>
          </w14:textFill>
        </w:rPr>
        <w:t>。</w:t>
      </w:r>
    </w:p>
    <w:p>
      <w:pPr>
        <w:pStyle w:val="3"/>
        <w:spacing w:before="0" w:after="0" w:line="480" w:lineRule="exact"/>
        <w:jc w:val="center"/>
        <w:rPr>
          <w:rFonts w:ascii="宋体" w:hAnsi="宋体" w:cs="宋体"/>
          <w:b w:val="0"/>
          <w:color w:val="000000" w:themeColor="text1"/>
          <w:sz w:val="28"/>
          <w:szCs w:val="28"/>
          <w:highlight w:val="none"/>
          <w:lang w:val="zh-CN"/>
          <w14:textFill>
            <w14:solidFill>
              <w14:schemeClr w14:val="tx1"/>
            </w14:solidFill>
          </w14:textFill>
        </w:rPr>
      </w:pPr>
      <w:bookmarkStart w:id="95" w:name="_Toc31413"/>
      <w:bookmarkStart w:id="96" w:name="_Toc22740"/>
      <w:r>
        <w:rPr>
          <w:rFonts w:hint="eastAsia" w:ascii="宋体" w:hAnsi="宋体" w:cs="宋体"/>
          <w:bCs w:val="0"/>
          <w:color w:val="000000" w:themeColor="text1"/>
          <w:sz w:val="28"/>
          <w:szCs w:val="28"/>
          <w:highlight w:val="none"/>
          <w14:textFill>
            <w14:solidFill>
              <w14:schemeClr w14:val="tx1"/>
            </w14:solidFill>
          </w14:textFill>
        </w:rPr>
        <w:t>（七）</w:t>
      </w:r>
      <w:r>
        <w:rPr>
          <w:rFonts w:hint="eastAsia" w:ascii="宋体" w:hAnsi="宋体" w:cs="宋体"/>
          <w:bCs w:val="0"/>
          <w:color w:val="000000" w:themeColor="text1"/>
          <w:sz w:val="28"/>
          <w:szCs w:val="28"/>
          <w:highlight w:val="none"/>
          <w:lang w:val="zh-CN"/>
          <w14:textFill>
            <w14:solidFill>
              <w14:schemeClr w14:val="tx1"/>
            </w14:solidFill>
          </w14:textFill>
        </w:rPr>
        <w:t>重新招标和不再招标</w:t>
      </w:r>
      <w:bookmarkEnd w:id="95"/>
      <w:bookmarkEnd w:id="96"/>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en-US" w:eastAsia="zh-CN"/>
          <w14:textFill>
            <w14:solidFill>
              <w14:schemeClr w14:val="tx1"/>
            </w14:solidFill>
          </w14:textFill>
        </w:rPr>
        <w:t>34</w:t>
      </w:r>
      <w:r>
        <w:rPr>
          <w:rFonts w:hint="eastAsia" w:ascii="宋体" w:hAnsi="宋体" w:cs="宋体"/>
          <w:b/>
          <w:bCs/>
          <w:color w:val="000000" w:themeColor="text1"/>
          <w:kern w:val="0"/>
          <w:sz w:val="24"/>
          <w:highlight w:val="none"/>
          <w:lang w:val="zh-CN"/>
          <w14:textFill>
            <w14:solidFill>
              <w14:schemeClr w14:val="tx1"/>
            </w14:solidFill>
          </w14:textFill>
        </w:rPr>
        <w:t>.1重新招标</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有下列情形之一的，采购人将重新招标：</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（1）经磋商小组评审后否决所有竞标的；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（2）成交候选人均未与采购人签订合同的；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（3）法律规定的其他情形。</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4</w:t>
      </w:r>
      <w:r>
        <w:rPr>
          <w:rFonts w:hint="eastAsia" w:ascii="宋体" w:hAnsi="宋体" w:cs="宋体"/>
          <w:b/>
          <w:bCs/>
          <w:color w:val="000000" w:themeColor="text1"/>
          <w:kern w:val="0"/>
          <w:sz w:val="24"/>
          <w:highlight w:val="none"/>
          <w:lang w:val="zh-CN"/>
          <w14:textFill>
            <w14:solidFill>
              <w14:schemeClr w14:val="tx1"/>
            </w14:solidFill>
          </w14:textFill>
        </w:rPr>
        <w:t>.2不再招标</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重新招标仍失败的，采购人报相关部门备案后可不再进行竞争性磋商。</w:t>
      </w:r>
    </w:p>
    <w:p>
      <w:pPr>
        <w:pStyle w:val="3"/>
        <w:spacing w:before="0" w:after="0" w:line="480" w:lineRule="exact"/>
        <w:jc w:val="center"/>
        <w:rPr>
          <w:rFonts w:ascii="宋体" w:hAnsi="宋体" w:cs="宋体"/>
          <w:color w:val="000000" w:themeColor="text1"/>
          <w:highlight w:val="none"/>
          <w:lang w:val="zh-CN"/>
          <w14:textFill>
            <w14:solidFill>
              <w14:schemeClr w14:val="tx1"/>
            </w14:solidFill>
          </w14:textFill>
        </w:rPr>
      </w:pPr>
      <w:bookmarkStart w:id="97" w:name="_Toc14065"/>
      <w:bookmarkStart w:id="98" w:name="_Toc16081"/>
      <w:r>
        <w:rPr>
          <w:rFonts w:hint="eastAsia" w:ascii="宋体" w:hAnsi="宋体" w:cs="宋体"/>
          <w:color w:val="000000" w:themeColor="text1"/>
          <w:sz w:val="28"/>
          <w:szCs w:val="28"/>
          <w:highlight w:val="none"/>
          <w:lang w:val="zh-CN"/>
          <w14:textFill>
            <w14:solidFill>
              <w14:schemeClr w14:val="tx1"/>
            </w14:solidFill>
          </w14:textFill>
        </w:rPr>
        <w:t>（八）纪律和监督</w:t>
      </w:r>
      <w:bookmarkEnd w:id="97"/>
      <w:bookmarkEnd w:id="98"/>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5</w:t>
      </w:r>
      <w:r>
        <w:rPr>
          <w:rFonts w:hint="eastAsia" w:ascii="宋体" w:hAnsi="宋体" w:cs="宋体"/>
          <w:b/>
          <w:bCs/>
          <w:color w:val="000000" w:themeColor="text1"/>
          <w:kern w:val="0"/>
          <w:sz w:val="24"/>
          <w:highlight w:val="none"/>
          <w:lang w:val="zh-CN"/>
          <w14:textFill>
            <w14:solidFill>
              <w14:schemeClr w14:val="tx1"/>
            </w14:solidFill>
          </w14:textFill>
        </w:rPr>
        <w:t>.1对采购人的纪律要求</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采购人不得泄漏采购竞标活动中应当保密的情况和资料，不得与供应商串通损害国家利益、社会公共利益或者他人合法权益。</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5</w:t>
      </w:r>
      <w:r>
        <w:rPr>
          <w:rFonts w:hint="eastAsia" w:ascii="宋体" w:hAnsi="宋体" w:cs="宋体"/>
          <w:b/>
          <w:bCs/>
          <w:color w:val="000000" w:themeColor="text1"/>
          <w:kern w:val="0"/>
          <w:sz w:val="24"/>
          <w:highlight w:val="none"/>
          <w:lang w:val="zh-CN"/>
          <w14:textFill>
            <w14:solidFill>
              <w14:schemeClr w14:val="tx1"/>
            </w14:solidFill>
          </w14:textFill>
        </w:rPr>
        <w:t>.2对供应商的纪律要求</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供应商不得相互串通竞标或者与采购人串通竞标，不得向采购人或者磋商小组成员行贿谋取成交，不得以他人名义竞标或者以其他方式弄虚作假骗取成交；供应商不得以任何方式干扰、影响评审工作。</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5</w:t>
      </w:r>
      <w:r>
        <w:rPr>
          <w:rFonts w:hint="eastAsia" w:ascii="宋体" w:hAnsi="宋体" w:cs="宋体"/>
          <w:b/>
          <w:bCs/>
          <w:color w:val="000000" w:themeColor="text1"/>
          <w:kern w:val="0"/>
          <w:sz w:val="24"/>
          <w:highlight w:val="none"/>
          <w:lang w:val="zh-CN"/>
          <w14:textFill>
            <w14:solidFill>
              <w14:schemeClr w14:val="tx1"/>
            </w14:solidFill>
          </w14:textFill>
        </w:rPr>
        <w:t>.3对磋商小组成员的纪律要求</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五章“评审办法”没有规定的评审因素和标准进行评审。</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5</w:t>
      </w:r>
      <w:r>
        <w:rPr>
          <w:rFonts w:hint="eastAsia" w:ascii="宋体" w:hAnsi="宋体" w:cs="宋体"/>
          <w:b/>
          <w:bCs/>
          <w:color w:val="000000" w:themeColor="text1"/>
          <w:kern w:val="0"/>
          <w:sz w:val="24"/>
          <w:highlight w:val="none"/>
          <w:lang w:val="zh-CN"/>
          <w14:textFill>
            <w14:solidFill>
              <w14:schemeClr w14:val="tx1"/>
            </w14:solidFill>
          </w14:textFill>
        </w:rPr>
        <w:t>.4对与评审活动有关的工作人员的纪律要求</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5</w:t>
      </w:r>
      <w:r>
        <w:rPr>
          <w:rFonts w:hint="eastAsia" w:ascii="宋体" w:hAnsi="宋体" w:cs="宋体"/>
          <w:b/>
          <w:bCs/>
          <w:color w:val="000000" w:themeColor="text1"/>
          <w:kern w:val="0"/>
          <w:sz w:val="24"/>
          <w:highlight w:val="none"/>
          <w:lang w:val="zh-CN"/>
          <w14:textFill>
            <w14:solidFill>
              <w14:schemeClr w14:val="tx1"/>
            </w14:solidFill>
          </w14:textFill>
        </w:rPr>
        <w:t>.5串标</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有下列情形之一的，经磋商小组集体表决后认定，视作串通竞标处理，并提请相关监督部门依法予以处罚：</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（1）不同供应商的竞标内容存在非正常一致的；</w:t>
      </w:r>
      <w:r>
        <w:rPr>
          <w:rFonts w:hint="eastAsia" w:ascii="宋体" w:hAnsi="宋体" w:cs="宋体"/>
          <w:color w:val="000000" w:themeColor="text1"/>
          <w:kern w:val="0"/>
          <w:sz w:val="24"/>
          <w:highlight w:val="none"/>
          <w14:textFill>
            <w14:solidFill>
              <w14:schemeClr w14:val="tx1"/>
            </w14:solidFill>
          </w14:textFill>
        </w:rPr>
        <w:tab/>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（2）不同供应商的响应文件两处以上错漏一致的；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（3）不同供应商的磋商报价或者报价组成异常接近或者呈规律性变化的；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（4）不同供应商的响应文件由同一企业或者同一人编制的；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（5）不同供应商的响应文件载明的项目管理班子成员出现同一人的；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（6）不同供应商的响应文件相互混装的；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（7）不同供应商的响应文件由同一台电脑编制或者同一台附属设备打印的；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（8）不同供应商委托同一人竞标的；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（9）不同供应商使用同一个人或者同一个企业资金交纳磋商保证金的；</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（10）磋商小组依法认定的其他串通竞标情形。</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lang w:val="zh-CN"/>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5</w:t>
      </w:r>
      <w:r>
        <w:rPr>
          <w:rFonts w:hint="eastAsia" w:ascii="宋体" w:hAnsi="宋体" w:cs="宋体"/>
          <w:b/>
          <w:bCs/>
          <w:color w:val="000000" w:themeColor="text1"/>
          <w:kern w:val="0"/>
          <w:sz w:val="24"/>
          <w:highlight w:val="none"/>
          <w14:textFill>
            <w14:solidFill>
              <w14:schemeClr w14:val="tx1"/>
            </w14:solidFill>
          </w14:textFill>
        </w:rPr>
        <w:t>.</w:t>
      </w:r>
      <w:r>
        <w:rPr>
          <w:rFonts w:hint="eastAsia" w:ascii="宋体" w:hAnsi="宋体" w:cs="宋体"/>
          <w:b/>
          <w:bCs/>
          <w:color w:val="000000" w:themeColor="text1"/>
          <w:kern w:val="0"/>
          <w:sz w:val="24"/>
          <w:highlight w:val="none"/>
          <w:lang w:val="zh-CN"/>
          <w14:textFill>
            <w14:solidFill>
              <w14:schemeClr w14:val="tx1"/>
            </w14:solidFill>
          </w14:textFill>
        </w:rPr>
        <w:t>6投诉</w:t>
      </w:r>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供应商和其他利害关系人认为本次采购活动违反法律、法规和规章规定的，有权向有关行政监督部门投诉。</w:t>
      </w:r>
    </w:p>
    <w:p>
      <w:pPr>
        <w:pStyle w:val="3"/>
        <w:spacing w:before="0" w:after="0" w:line="500" w:lineRule="exact"/>
        <w:jc w:val="center"/>
        <w:rPr>
          <w:rFonts w:ascii="宋体" w:hAnsi="宋体" w:cs="宋体"/>
          <w:color w:val="000000" w:themeColor="text1"/>
          <w:sz w:val="28"/>
          <w:szCs w:val="28"/>
          <w:highlight w:val="none"/>
          <w14:textFill>
            <w14:solidFill>
              <w14:schemeClr w14:val="tx1"/>
            </w14:solidFill>
          </w14:textFill>
        </w:rPr>
      </w:pPr>
      <w:bookmarkStart w:id="99" w:name="_Toc22697"/>
      <w:bookmarkStart w:id="100" w:name="_Toc30911"/>
      <w:r>
        <w:rPr>
          <w:rFonts w:hint="eastAsia" w:ascii="宋体" w:hAnsi="宋体" w:cs="宋体"/>
          <w:color w:val="000000" w:themeColor="text1"/>
          <w:sz w:val="28"/>
          <w:szCs w:val="28"/>
          <w:highlight w:val="none"/>
          <w14:textFill>
            <w14:solidFill>
              <w14:schemeClr w14:val="tx1"/>
            </w14:solidFill>
          </w14:textFill>
        </w:rPr>
        <w:t>（九）其他事项</w:t>
      </w:r>
      <w:bookmarkEnd w:id="87"/>
      <w:bookmarkEnd w:id="88"/>
      <w:bookmarkEnd w:id="89"/>
      <w:bookmarkEnd w:id="90"/>
      <w:bookmarkEnd w:id="91"/>
      <w:bookmarkEnd w:id="92"/>
      <w:bookmarkEnd w:id="93"/>
      <w:bookmarkEnd w:id="94"/>
      <w:bookmarkEnd w:id="99"/>
      <w:bookmarkEnd w:id="100"/>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r>
        <w:rPr>
          <w:rFonts w:hint="eastAsia" w:ascii="宋体" w:hAnsi="宋体" w:cs="宋体"/>
          <w:color w:val="000000" w:themeColor="text1"/>
          <w:kern w:val="0"/>
          <w:sz w:val="24"/>
          <w:highlight w:val="none"/>
          <w:lang w:val="en-US" w:eastAsia="zh-CN"/>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.1需要补充的其他内容：见“供应商须知前附表”。</w:t>
      </w:r>
    </w:p>
    <w:p>
      <w:pPr>
        <w:spacing w:line="500" w:lineRule="exact"/>
        <w:ind w:firstLine="482" w:firstLineChars="200"/>
        <w:jc w:val="left"/>
        <w:rPr>
          <w:rFonts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3</w:t>
      </w:r>
      <w:r>
        <w:rPr>
          <w:rFonts w:hint="eastAsia" w:ascii="宋体" w:hAnsi="宋体" w:cs="宋体"/>
          <w:b/>
          <w:bCs/>
          <w:color w:val="000000" w:themeColor="text1"/>
          <w:kern w:val="0"/>
          <w:sz w:val="24"/>
          <w:highlight w:val="none"/>
          <w:lang w:val="en-US" w:eastAsia="zh-CN"/>
          <w14:textFill>
            <w14:solidFill>
              <w14:schemeClr w14:val="tx1"/>
            </w14:solidFill>
          </w14:textFill>
        </w:rPr>
        <w:t>7</w:t>
      </w:r>
      <w:r>
        <w:rPr>
          <w:rFonts w:hint="eastAsia" w:ascii="宋体" w:hAnsi="宋体" w:cs="宋体"/>
          <w:b/>
          <w:bCs/>
          <w:color w:val="000000" w:themeColor="text1"/>
          <w:kern w:val="0"/>
          <w:sz w:val="24"/>
          <w:highlight w:val="none"/>
          <w14:textFill>
            <w14:solidFill>
              <w14:schemeClr w14:val="tx1"/>
            </w14:solidFill>
          </w14:textFill>
        </w:rPr>
        <w:t>.2</w:t>
      </w:r>
      <w:r>
        <w:rPr>
          <w:rFonts w:hint="eastAsia" w:ascii="宋体" w:hAnsi="宋体" w:cs="宋体"/>
          <w:b/>
          <w:bCs/>
          <w:color w:val="000000" w:themeColor="text1"/>
          <w:kern w:val="0"/>
          <w:sz w:val="24"/>
          <w:highlight w:val="none"/>
          <w:lang w:val="zh-CN"/>
          <w14:textFill>
            <w14:solidFill>
              <w14:schemeClr w14:val="tx1"/>
            </w14:solidFill>
          </w14:textFill>
        </w:rPr>
        <w:t>采用竞争性磋商采购方式采购的政府购买服务项目，在采购过程中符合要求的供应商只有2家的，竞争性磋商采购活动可以继续进行。采购过程中符合要求的供应商只有1家的，采购人（项目实施机构）或者采购代理机构应当终止竞争性磋商采购活动，发布项目终止公告并说明原因，重新开展采购活动。</w:t>
      </w:r>
    </w:p>
    <w:p>
      <w:pPr>
        <w:keepNext w:val="0"/>
        <w:keepLines w:val="0"/>
        <w:widowControl/>
        <w:suppressLineNumbers w:val="0"/>
        <w:spacing w:line="360" w:lineRule="auto"/>
        <w:ind w:firstLine="482" w:firstLineChars="200"/>
        <w:jc w:val="left"/>
        <w:rPr>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.3中小企业 </w:t>
      </w:r>
    </w:p>
    <w:p>
      <w:pPr>
        <w:keepNext w:val="0"/>
        <w:keepLines w:val="0"/>
        <w:widowControl/>
        <w:suppressLineNumbers w:val="0"/>
        <w:spacing w:line="360" w:lineRule="auto"/>
        <w:ind w:firstLine="480" w:firstLineChars="200"/>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.3.1 根据《关于进一步加大政府采购支持中小企业力度的通知》（财库【2022】19 号）、《政府采购促进中小企业发展管理办法》（财库【2020】46 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pPr>
        <w:keepNext w:val="0"/>
        <w:keepLines w:val="0"/>
        <w:widowControl/>
        <w:suppressLineNumbers w:val="0"/>
        <w:spacing w:line="360" w:lineRule="auto"/>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在政府采购活动中，供应商提供的货物、工程或者服务符合下列情形的，享受中小企业扶持政策： </w:t>
      </w:r>
    </w:p>
    <w:p>
      <w:pPr>
        <w:keepNext w:val="0"/>
        <w:keepLines w:val="0"/>
        <w:widowControl/>
        <w:suppressLineNumbers w:val="0"/>
        <w:spacing w:line="360" w:lineRule="auto"/>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（1）在货物采购项目中，货物由中小企业制造，即货物由中小企业生产且使用该中小企业商号或者注册商标； </w:t>
      </w:r>
    </w:p>
    <w:p>
      <w:pPr>
        <w:keepNext w:val="0"/>
        <w:keepLines w:val="0"/>
        <w:widowControl/>
        <w:suppressLineNumbers w:val="0"/>
        <w:spacing w:line="360" w:lineRule="auto"/>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（2）在工程采购项目中，工程由中小企业承建，即工程施工单位为中小企业； </w:t>
      </w:r>
    </w:p>
    <w:p>
      <w:pPr>
        <w:keepNext w:val="0"/>
        <w:keepLines w:val="0"/>
        <w:widowControl/>
        <w:suppressLineNumbers w:val="0"/>
        <w:spacing w:line="360" w:lineRule="auto"/>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（3）在服务采购项目中，服务由中小企业承接，即提供服务的人员为中小企业依照《中华人民共和国劳动合同法》订立劳动合同的从业人员。 </w:t>
      </w:r>
    </w:p>
    <w:p>
      <w:pPr>
        <w:keepNext w:val="0"/>
        <w:keepLines w:val="0"/>
        <w:widowControl/>
        <w:suppressLineNumbers w:val="0"/>
        <w:spacing w:line="360" w:lineRule="auto"/>
        <w:ind w:firstLine="480" w:firstLineChars="200"/>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.3.2 中小企业参加政府采购活动，应当出具文件中规定的《中小企业声明函》，否则不得享受相关中小企业扶持政策。 </w:t>
      </w:r>
    </w:p>
    <w:p>
      <w:pPr>
        <w:keepNext w:val="0"/>
        <w:keepLines w:val="0"/>
        <w:widowControl/>
        <w:suppressLineNumbers w:val="0"/>
        <w:spacing w:line="360" w:lineRule="auto"/>
        <w:ind w:firstLine="480" w:firstLineChars="200"/>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.3.3 依据规定享受扶持政策获得政府采购合同的，小微企业不得将合同分包给大中型企业，中型企业不得将合同分包给大型企业。 </w:t>
      </w:r>
    </w:p>
    <w:p>
      <w:pPr>
        <w:keepNext w:val="0"/>
        <w:keepLines w:val="0"/>
        <w:widowControl/>
        <w:suppressLineNumbers w:val="0"/>
        <w:spacing w:line="360" w:lineRule="auto"/>
        <w:ind w:firstLine="480" w:firstLineChars="200"/>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.3.4 以联合体形式参加政府采购活动，联合体各方均为中小企业的，联合体视同中小企业。其中，联合体各方均为小微企业的，联合体视同小微企业，对符合条件的小型和微型供应商，在价格评分（商务评审）时给予最终报价 10%的扣除，用扣除后的价格参与价格评分（商务评审）。 </w:t>
      </w:r>
    </w:p>
    <w:p>
      <w:pPr>
        <w:keepNext w:val="0"/>
        <w:keepLines w:val="0"/>
        <w:widowControl/>
        <w:suppressLineNumbers w:val="0"/>
        <w:spacing w:line="360" w:lineRule="auto"/>
        <w:ind w:firstLine="480" w:firstLineChars="200"/>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.3.5 本规定所称中小企业划分标准，是指国务院有关部门根据企业从业人员、营业收入、资产总额等指标制定的中小企业划型标准，详见《关于印发中小企业划型标准规定的通知》（工信部联企业〔2011〕300 号）。 </w:t>
      </w:r>
    </w:p>
    <w:p>
      <w:pPr>
        <w:keepNext w:val="0"/>
        <w:keepLines w:val="0"/>
        <w:widowControl/>
        <w:suppressLineNumbers w:val="0"/>
        <w:spacing w:line="360" w:lineRule="auto"/>
        <w:ind w:firstLine="482" w:firstLineChars="200"/>
        <w:jc w:val="left"/>
        <w:rPr>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.4关于监狱企业、残疾人福利性单位： </w:t>
      </w:r>
    </w:p>
    <w:p>
      <w:pPr>
        <w:keepNext w:val="0"/>
        <w:keepLines w:val="0"/>
        <w:widowControl/>
        <w:suppressLineNumbers w:val="0"/>
        <w:spacing w:line="360" w:lineRule="auto"/>
        <w:ind w:firstLine="480" w:firstLineChars="200"/>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.4.1、监狱企业：根据财政部《司法部关于政府采购支持监狱企业发展有关问题》的通知（财库〔2014〕68 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pPr>
        <w:keepNext w:val="0"/>
        <w:keepLines w:val="0"/>
        <w:widowControl/>
        <w:suppressLineNumbers w:val="0"/>
        <w:spacing w:line="360" w:lineRule="auto"/>
        <w:ind w:firstLine="480" w:firstLineChars="200"/>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3</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 xml:space="preserve">.4.2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成交供应商为残疾人福利性单位的，采购人或者其委托的采购代理机构应当随成交结果同时公告其《残疾人福利性单位声明函》，接受社会监督。供应商提供的《残疾人福利性单位声明函》与事实不符的，依照《政府采购法》第七十七条第一款的规定追究法律责任。 </w:t>
      </w:r>
    </w:p>
    <w:p>
      <w:pPr>
        <w:keepNext w:val="0"/>
        <w:keepLines w:val="0"/>
        <w:widowControl/>
        <w:suppressLineNumbers w:val="0"/>
        <w:spacing w:line="360" w:lineRule="auto"/>
        <w:jc w:val="left"/>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注：在计算价格得分时，监狱企业、残疾人福利性单位视同小型、微型企业，若监狱企业、残疾人福利性单位属于小型、微型企业的，不重复享受政策。</w:t>
      </w:r>
    </w:p>
    <w:p>
      <w:pPr>
        <w:autoSpaceDE w:val="0"/>
        <w:autoSpaceDN w:val="0"/>
        <w:adjustRightInd w:val="0"/>
        <w:snapToGrid w:val="0"/>
        <w:spacing w:after="156" w:afterLines="50"/>
        <w:jc w:val="both"/>
        <w:outlineLvl w:val="9"/>
        <w:rPr>
          <w:rStyle w:val="29"/>
          <w:rFonts w:ascii="宋体" w:hAnsi="宋体" w:cs="宋体"/>
          <w:color w:val="000000" w:themeColor="text1"/>
          <w:highlight w:val="none"/>
          <w14:textFill>
            <w14:solidFill>
              <w14:schemeClr w14:val="tx1"/>
            </w14:solidFill>
          </w14:textFill>
        </w:rPr>
      </w:pPr>
    </w:p>
    <w:p>
      <w:pPr>
        <w:pStyle w:val="2"/>
        <w:jc w:val="both"/>
        <w:rPr>
          <w:rFonts w:hint="eastAsia" w:ascii="宋体" w:hAnsi="宋体" w:cs="宋体"/>
          <w:bCs/>
          <w:color w:val="000000" w:themeColor="text1"/>
          <w:spacing w:val="0"/>
          <w:kern w:val="0"/>
          <w:szCs w:val="32"/>
          <w:highlight w:val="none"/>
          <w:lang w:val="zh-CN"/>
          <w14:textFill>
            <w14:solidFill>
              <w14:schemeClr w14:val="tx1"/>
            </w14:solidFill>
          </w14:textFill>
        </w:rPr>
      </w:pPr>
      <w:bookmarkStart w:id="101" w:name="_Toc30284"/>
      <w:bookmarkStart w:id="102" w:name="_Toc5730"/>
    </w:p>
    <w:p>
      <w:pPr>
        <w:rPr>
          <w:rFonts w:hint="eastAsia" w:ascii="宋体" w:hAnsi="宋体" w:cs="宋体"/>
          <w:bCs/>
          <w:color w:val="000000" w:themeColor="text1"/>
          <w:spacing w:val="0"/>
          <w:kern w:val="0"/>
          <w:szCs w:val="32"/>
          <w:highlight w:val="none"/>
          <w:lang w:val="zh-CN"/>
          <w14:textFill>
            <w14:solidFill>
              <w14:schemeClr w14:val="tx1"/>
            </w14:solidFill>
          </w14:textFill>
        </w:rPr>
      </w:pPr>
    </w:p>
    <w:p>
      <w:pPr>
        <w:pStyle w:val="8"/>
        <w:rPr>
          <w:rFonts w:hint="eastAsia"/>
          <w:color w:val="000000" w:themeColor="text1"/>
          <w:lang w:val="zh-CN"/>
          <w14:textFill>
            <w14:solidFill>
              <w14:schemeClr w14:val="tx1"/>
            </w14:solidFill>
          </w14:textFill>
        </w:rPr>
      </w:pPr>
    </w:p>
    <w:p>
      <w:pPr>
        <w:pStyle w:val="8"/>
        <w:rPr>
          <w:rFonts w:hint="eastAsia"/>
          <w:color w:val="000000" w:themeColor="text1"/>
          <w:lang w:val="zh-CN"/>
          <w14:textFill>
            <w14:solidFill>
              <w14:schemeClr w14:val="tx1"/>
            </w14:solidFill>
          </w14:textFill>
        </w:rPr>
      </w:pPr>
    </w:p>
    <w:p>
      <w:pPr>
        <w:jc w:val="center"/>
        <w:rPr>
          <w:rFonts w:hint="eastAsia" w:ascii="宋体" w:hAnsi="宋体" w:cs="宋体"/>
          <w:b/>
          <w:bCs w:val="0"/>
          <w:color w:val="000000" w:themeColor="text1"/>
          <w:spacing w:val="0"/>
          <w:kern w:val="0"/>
          <w:sz w:val="32"/>
          <w:szCs w:val="48"/>
          <w:highlight w:val="none"/>
          <w:lang w:val="zh-CN"/>
          <w14:textFill>
            <w14:solidFill>
              <w14:schemeClr w14:val="tx1"/>
            </w14:solidFill>
          </w14:textFill>
        </w:rPr>
      </w:pPr>
    </w:p>
    <w:p>
      <w:pPr>
        <w:jc w:val="center"/>
        <w:rPr>
          <w:rFonts w:hint="eastAsia" w:ascii="宋体" w:hAnsi="宋体" w:cs="宋体"/>
          <w:b/>
          <w:bCs w:val="0"/>
          <w:color w:val="000000" w:themeColor="text1"/>
          <w:spacing w:val="0"/>
          <w:kern w:val="0"/>
          <w:sz w:val="32"/>
          <w:szCs w:val="48"/>
          <w:highlight w:val="none"/>
          <w:lang w:val="zh-CN"/>
          <w14:textFill>
            <w14:solidFill>
              <w14:schemeClr w14:val="tx1"/>
            </w14:solidFill>
          </w14:textFill>
        </w:rPr>
      </w:pPr>
    </w:p>
    <w:p>
      <w:pPr>
        <w:jc w:val="center"/>
        <w:rPr>
          <w:rFonts w:hint="eastAsia" w:ascii="宋体" w:hAnsi="宋体" w:cs="宋体"/>
          <w:b/>
          <w:bCs w:val="0"/>
          <w:color w:val="000000" w:themeColor="text1"/>
          <w:spacing w:val="0"/>
          <w:kern w:val="0"/>
          <w:sz w:val="32"/>
          <w:szCs w:val="48"/>
          <w:highlight w:val="none"/>
          <w:lang w:val="zh-CN"/>
          <w14:textFill>
            <w14:solidFill>
              <w14:schemeClr w14:val="tx1"/>
            </w14:solidFill>
          </w14:textFill>
        </w:rPr>
      </w:pPr>
    </w:p>
    <w:p>
      <w:pPr>
        <w:pStyle w:val="26"/>
        <w:ind w:left="0" w:leftChars="0" w:firstLine="0" w:firstLineChars="0"/>
        <w:rPr>
          <w:rFonts w:hint="eastAsia" w:ascii="宋体" w:hAnsi="宋体" w:cs="宋体"/>
          <w:b/>
          <w:bCs w:val="0"/>
          <w:color w:val="000000" w:themeColor="text1"/>
          <w:spacing w:val="0"/>
          <w:kern w:val="0"/>
          <w:sz w:val="32"/>
          <w:szCs w:val="48"/>
          <w:highlight w:val="none"/>
          <w:lang w:val="zh-CN"/>
          <w14:textFill>
            <w14:solidFill>
              <w14:schemeClr w14:val="tx1"/>
            </w14:solidFill>
          </w14:textFill>
        </w:rPr>
      </w:pPr>
    </w:p>
    <w:p>
      <w:pPr>
        <w:pStyle w:val="26"/>
        <w:ind w:left="0" w:leftChars="0" w:firstLine="0" w:firstLineChars="0"/>
        <w:rPr>
          <w:rFonts w:hint="eastAsia" w:ascii="宋体" w:hAnsi="宋体" w:cs="宋体"/>
          <w:b/>
          <w:bCs w:val="0"/>
          <w:color w:val="000000" w:themeColor="text1"/>
          <w:spacing w:val="0"/>
          <w:kern w:val="0"/>
          <w:sz w:val="32"/>
          <w:szCs w:val="48"/>
          <w:highlight w:val="none"/>
          <w:lang w:val="zh-CN"/>
          <w14:textFill>
            <w14:solidFill>
              <w14:schemeClr w14:val="tx1"/>
            </w14:solidFill>
          </w14:textFill>
        </w:rPr>
      </w:pPr>
    </w:p>
    <w:p>
      <w:pPr>
        <w:pStyle w:val="26"/>
        <w:ind w:left="0" w:leftChars="0" w:firstLine="0" w:firstLineChars="0"/>
        <w:rPr>
          <w:rFonts w:hint="eastAsia" w:ascii="宋体" w:hAnsi="宋体" w:cs="宋体"/>
          <w:b/>
          <w:bCs w:val="0"/>
          <w:color w:val="000000" w:themeColor="text1"/>
          <w:spacing w:val="0"/>
          <w:kern w:val="0"/>
          <w:sz w:val="32"/>
          <w:szCs w:val="48"/>
          <w:highlight w:val="none"/>
          <w:lang w:val="zh-CN"/>
          <w14:textFill>
            <w14:solidFill>
              <w14:schemeClr w14:val="tx1"/>
            </w14:solidFill>
          </w14:textFill>
        </w:rPr>
      </w:pPr>
    </w:p>
    <w:p>
      <w:pPr>
        <w:pStyle w:val="26"/>
        <w:ind w:left="0" w:leftChars="0" w:firstLine="0" w:firstLineChars="0"/>
        <w:rPr>
          <w:rFonts w:hint="eastAsia" w:ascii="宋体" w:hAnsi="宋体" w:cs="宋体"/>
          <w:b/>
          <w:bCs w:val="0"/>
          <w:color w:val="000000" w:themeColor="text1"/>
          <w:spacing w:val="0"/>
          <w:kern w:val="0"/>
          <w:sz w:val="32"/>
          <w:szCs w:val="48"/>
          <w:highlight w:val="none"/>
          <w:lang w:val="zh-CN"/>
          <w14:textFill>
            <w14:solidFill>
              <w14:schemeClr w14:val="tx1"/>
            </w14:solidFill>
          </w14:textFill>
        </w:rPr>
      </w:pPr>
    </w:p>
    <w:p>
      <w:pPr>
        <w:jc w:val="center"/>
        <w:rPr>
          <w:rFonts w:ascii="宋体" w:hAnsi="宋体" w:cs="宋体"/>
          <w:b/>
          <w:bCs w:val="0"/>
          <w:color w:val="000000" w:themeColor="text1"/>
          <w:spacing w:val="0"/>
          <w:kern w:val="0"/>
          <w:sz w:val="32"/>
          <w:szCs w:val="48"/>
          <w:highlight w:val="none"/>
          <w:lang w:val="zh-CN"/>
          <w14:textFill>
            <w14:solidFill>
              <w14:schemeClr w14:val="tx1"/>
            </w14:solidFill>
          </w14:textFill>
        </w:rPr>
      </w:pPr>
      <w:r>
        <w:rPr>
          <w:rFonts w:hint="eastAsia" w:ascii="宋体" w:hAnsi="宋体" w:cs="宋体"/>
          <w:b/>
          <w:bCs w:val="0"/>
          <w:color w:val="000000" w:themeColor="text1"/>
          <w:spacing w:val="0"/>
          <w:kern w:val="0"/>
          <w:sz w:val="32"/>
          <w:szCs w:val="48"/>
          <w:highlight w:val="none"/>
          <w:lang w:val="zh-CN"/>
          <w14:textFill>
            <w14:solidFill>
              <w14:schemeClr w14:val="tx1"/>
            </w14:solidFill>
          </w14:textFill>
        </w:rPr>
        <w:t xml:space="preserve">第三章 </w:t>
      </w:r>
      <w:r>
        <w:rPr>
          <w:rFonts w:hint="eastAsia" w:ascii="宋体" w:hAnsi="宋体" w:cs="宋体"/>
          <w:b/>
          <w:bCs w:val="0"/>
          <w:color w:val="000000" w:themeColor="text1"/>
          <w:spacing w:val="0"/>
          <w:kern w:val="0"/>
          <w:sz w:val="32"/>
          <w:szCs w:val="48"/>
          <w:highlight w:val="none"/>
          <w14:textFill>
            <w14:solidFill>
              <w14:schemeClr w14:val="tx1"/>
            </w14:solidFill>
          </w14:textFill>
        </w:rPr>
        <w:t xml:space="preserve"> </w:t>
      </w:r>
      <w:r>
        <w:rPr>
          <w:rFonts w:hint="eastAsia" w:ascii="宋体" w:hAnsi="宋体" w:cs="宋体"/>
          <w:b/>
          <w:bCs w:val="0"/>
          <w:color w:val="000000" w:themeColor="text1"/>
          <w:spacing w:val="0"/>
          <w:kern w:val="0"/>
          <w:sz w:val="32"/>
          <w:szCs w:val="48"/>
          <w:highlight w:val="none"/>
          <w:lang w:val="zh-CN"/>
          <w14:textFill>
            <w14:solidFill>
              <w14:schemeClr w14:val="tx1"/>
            </w14:solidFill>
          </w14:textFill>
        </w:rPr>
        <w:t>拟签订的合同文本</w:t>
      </w:r>
      <w:bookmarkEnd w:id="101"/>
      <w:bookmarkEnd w:id="102"/>
    </w:p>
    <w:p>
      <w:pPr>
        <w:spacing w:line="50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（具体由采购人及成交人最终商定，但不能改变磋商文件、响应文件实质性条件）</w:t>
      </w:r>
    </w:p>
    <w:p>
      <w:pPr>
        <w:widowControl/>
        <w:spacing w:line="60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32"/>
          <w:szCs w:val="32"/>
          <w:highlight w:val="none"/>
          <w14:textFill>
            <w14:solidFill>
              <w14:schemeClr w14:val="tx1"/>
            </w14:solidFill>
          </w14:textFill>
        </w:rPr>
        <w:t>（样本）仅供参考</w:t>
      </w:r>
    </w:p>
    <w:bookmarkEnd w:id="37"/>
    <w:p>
      <w:pPr>
        <w:widowControl/>
        <w:spacing w:line="600" w:lineRule="auto"/>
        <w:jc w:val="center"/>
        <w:rPr>
          <w:rFonts w:hint="eastAsia" w:ascii="宋体" w:hAnsi="宋体" w:eastAsia="宋体" w:cs="宋体"/>
          <w:color w:val="000000" w:themeColor="text1"/>
          <w:kern w:val="0"/>
          <w:sz w:val="62"/>
          <w:szCs w:val="62"/>
          <w:highlight w:val="none"/>
          <w14:textFill>
            <w14:solidFill>
              <w14:schemeClr w14:val="tx1"/>
            </w14:solidFill>
          </w14:textFill>
        </w:rPr>
      </w:pPr>
      <w:bookmarkStart w:id="103" w:name="_Toc18001"/>
    </w:p>
    <w:p>
      <w:pPr>
        <w:pStyle w:val="26"/>
        <w:rPr>
          <w:rFonts w:hint="eastAsia"/>
          <w:color w:val="000000" w:themeColor="text1"/>
          <w14:textFill>
            <w14:solidFill>
              <w14:schemeClr w14:val="tx1"/>
            </w14:solidFill>
          </w14:textFill>
        </w:rPr>
      </w:pPr>
    </w:p>
    <w:p>
      <w:pPr>
        <w:widowControl/>
        <w:spacing w:line="600" w:lineRule="auto"/>
        <w:jc w:val="center"/>
        <w:rPr>
          <w:rFonts w:hint="eastAsia" w:ascii="宋体" w:hAnsi="宋体" w:eastAsia="宋体" w:cs="宋体"/>
          <w:color w:val="000000" w:themeColor="text1"/>
          <w:kern w:val="0"/>
          <w:sz w:val="62"/>
          <w:szCs w:val="62"/>
          <w:highlight w:val="none"/>
          <w14:textFill>
            <w14:solidFill>
              <w14:schemeClr w14:val="tx1"/>
            </w14:solidFill>
          </w14:textFill>
        </w:rPr>
      </w:pPr>
      <w:r>
        <w:rPr>
          <w:rFonts w:hint="eastAsia" w:ascii="宋体" w:hAnsi="宋体" w:eastAsia="宋体" w:cs="宋体"/>
          <w:color w:val="000000" w:themeColor="text1"/>
          <w:kern w:val="0"/>
          <w:sz w:val="62"/>
          <w:szCs w:val="62"/>
          <w:highlight w:val="none"/>
          <w14:textFill>
            <w14:solidFill>
              <w14:schemeClr w14:val="tx1"/>
            </w14:solidFill>
          </w14:textFill>
        </w:rPr>
        <w:t>合</w:t>
      </w:r>
    </w:p>
    <w:p>
      <w:pPr>
        <w:pStyle w:val="18"/>
        <w:rPr>
          <w:rFonts w:hint="eastAsia"/>
          <w:color w:val="000000" w:themeColor="text1"/>
          <w:highlight w:val="none"/>
          <w14:textFill>
            <w14:solidFill>
              <w14:schemeClr w14:val="tx1"/>
            </w14:solidFill>
          </w14:textFill>
        </w:rPr>
      </w:pPr>
    </w:p>
    <w:p>
      <w:pPr>
        <w:widowControl/>
        <w:spacing w:line="600" w:lineRule="auto"/>
        <w:jc w:val="center"/>
        <w:rPr>
          <w:rFonts w:hint="eastAsia" w:ascii="宋体" w:hAnsi="宋体" w:eastAsia="宋体" w:cs="宋体"/>
          <w:color w:val="000000" w:themeColor="text1"/>
          <w:kern w:val="0"/>
          <w:sz w:val="62"/>
          <w:szCs w:val="62"/>
          <w:highlight w:val="none"/>
          <w14:textFill>
            <w14:solidFill>
              <w14:schemeClr w14:val="tx1"/>
            </w14:solidFill>
          </w14:textFill>
        </w:rPr>
      </w:pPr>
      <w:r>
        <w:rPr>
          <w:rFonts w:hint="eastAsia" w:ascii="宋体" w:hAnsi="宋体" w:eastAsia="宋体" w:cs="宋体"/>
          <w:color w:val="000000" w:themeColor="text1"/>
          <w:kern w:val="0"/>
          <w:sz w:val="62"/>
          <w:szCs w:val="62"/>
          <w:highlight w:val="none"/>
          <w14:textFill>
            <w14:solidFill>
              <w14:schemeClr w14:val="tx1"/>
            </w14:solidFill>
          </w14:textFill>
        </w:rPr>
        <w:t>同</w:t>
      </w:r>
    </w:p>
    <w:p>
      <w:pPr>
        <w:pStyle w:val="18"/>
        <w:rPr>
          <w:rFonts w:hint="eastAsia"/>
          <w:color w:val="000000" w:themeColor="text1"/>
          <w:highlight w:val="none"/>
          <w14:textFill>
            <w14:solidFill>
              <w14:schemeClr w14:val="tx1"/>
            </w14:solidFill>
          </w14:textFill>
        </w:rPr>
      </w:pPr>
    </w:p>
    <w:p>
      <w:pPr>
        <w:widowControl/>
        <w:spacing w:line="60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62"/>
          <w:szCs w:val="62"/>
          <w:highlight w:val="none"/>
          <w14:textFill>
            <w14:solidFill>
              <w14:schemeClr w14:val="tx1"/>
            </w14:solidFill>
          </w14:textFill>
        </w:rPr>
        <w:t>书</w:t>
      </w:r>
    </w:p>
    <w:p>
      <w:pPr>
        <w:widowControl/>
        <w:spacing w:line="600" w:lineRule="auto"/>
        <w:jc w:val="center"/>
        <w:rPr>
          <w:rFonts w:hint="eastAsia" w:ascii="宋体" w:hAnsi="宋体" w:eastAsia="宋体" w:cs="宋体"/>
          <w:b/>
          <w:color w:val="000000" w:themeColor="text1"/>
          <w:kern w:val="0"/>
          <w:sz w:val="26"/>
          <w:szCs w:val="26"/>
          <w:highlight w:val="none"/>
          <w14:textFill>
            <w14:solidFill>
              <w14:schemeClr w14:val="tx1"/>
            </w14:solidFill>
          </w14:textFill>
        </w:rPr>
      </w:pPr>
    </w:p>
    <w:p>
      <w:pPr>
        <w:widowControl/>
        <w:spacing w:line="600" w:lineRule="auto"/>
        <w:jc w:val="center"/>
        <w:rPr>
          <w:rFonts w:hint="eastAsia" w:ascii="宋体" w:hAnsi="宋体" w:eastAsia="宋体" w:cs="宋体"/>
          <w:b/>
          <w:color w:val="000000" w:themeColor="text1"/>
          <w:kern w:val="0"/>
          <w:sz w:val="26"/>
          <w:szCs w:val="26"/>
          <w:highlight w:val="none"/>
          <w14:textFill>
            <w14:solidFill>
              <w14:schemeClr w14:val="tx1"/>
            </w14:solidFill>
          </w14:textFill>
        </w:rPr>
      </w:pPr>
    </w:p>
    <w:p>
      <w:pPr>
        <w:widowControl/>
        <w:spacing w:line="600" w:lineRule="auto"/>
        <w:jc w:val="center"/>
        <w:rPr>
          <w:rFonts w:hint="eastAsia" w:ascii="宋体" w:hAnsi="宋体" w:eastAsia="宋体" w:cs="宋体"/>
          <w:b/>
          <w:color w:val="000000" w:themeColor="text1"/>
          <w:kern w:val="0"/>
          <w:sz w:val="26"/>
          <w:szCs w:val="26"/>
          <w:highlight w:val="none"/>
          <w14:textFill>
            <w14:solidFill>
              <w14:schemeClr w14:val="tx1"/>
            </w14:solidFill>
          </w14:textFill>
        </w:rPr>
      </w:pPr>
    </w:p>
    <w:p>
      <w:pPr>
        <w:widowControl/>
        <w:spacing w:line="600" w:lineRule="auto"/>
        <w:jc w:val="center"/>
        <w:rPr>
          <w:rFonts w:hint="eastAsia" w:ascii="宋体" w:hAnsi="宋体" w:eastAsia="宋体" w:cs="宋体"/>
          <w:b/>
          <w:color w:val="000000" w:themeColor="text1"/>
          <w:kern w:val="0"/>
          <w:sz w:val="26"/>
          <w:szCs w:val="26"/>
          <w:highlight w:val="none"/>
          <w14:textFill>
            <w14:solidFill>
              <w14:schemeClr w14:val="tx1"/>
            </w14:solidFill>
          </w14:textFill>
        </w:rPr>
      </w:pPr>
    </w:p>
    <w:p>
      <w:pPr>
        <w:widowControl/>
        <w:spacing w:line="600" w:lineRule="auto"/>
        <w:jc w:val="center"/>
        <w:rPr>
          <w:rFonts w:hint="eastAsia" w:ascii="宋体" w:hAnsi="宋体" w:eastAsia="宋体" w:cs="宋体"/>
          <w:b/>
          <w:color w:val="000000" w:themeColor="text1"/>
          <w:kern w:val="0"/>
          <w:sz w:val="26"/>
          <w:szCs w:val="26"/>
          <w:highlight w:val="none"/>
          <w14:textFill>
            <w14:solidFill>
              <w14:schemeClr w14:val="tx1"/>
            </w14:solidFill>
          </w14:textFill>
        </w:rPr>
      </w:pPr>
    </w:p>
    <w:p>
      <w:pPr>
        <w:widowControl/>
        <w:spacing w:line="600" w:lineRule="auto"/>
        <w:jc w:val="center"/>
        <w:rPr>
          <w:rFonts w:hint="eastAsia" w:ascii="宋体" w:hAnsi="宋体" w:eastAsia="宋体" w:cs="宋体"/>
          <w:b/>
          <w:color w:val="000000" w:themeColor="text1"/>
          <w:kern w:val="0"/>
          <w:sz w:val="26"/>
          <w:szCs w:val="26"/>
          <w:highlight w:val="none"/>
          <w:lang w:eastAsia="zh-CN"/>
          <w14:textFill>
            <w14:solidFill>
              <w14:schemeClr w14:val="tx1"/>
            </w14:solidFill>
          </w14:textFill>
        </w:rPr>
      </w:pPr>
      <w:r>
        <w:rPr>
          <w:rFonts w:hint="eastAsia" w:ascii="宋体" w:hAnsi="宋体" w:eastAsia="宋体" w:cs="宋体"/>
          <w:b/>
          <w:color w:val="000000" w:themeColor="text1"/>
          <w:kern w:val="0"/>
          <w:sz w:val="26"/>
          <w:szCs w:val="26"/>
          <w:highlight w:val="none"/>
          <w14:textFill>
            <w14:solidFill>
              <w14:schemeClr w14:val="tx1"/>
            </w14:solidFill>
          </w14:textFill>
        </w:rPr>
        <w:t>签订地点:</w:t>
      </w:r>
      <w:r>
        <w:rPr>
          <w:rFonts w:hint="eastAsia" w:ascii="宋体" w:hAnsi="宋体" w:eastAsia="宋体" w:cs="宋体"/>
          <w:b/>
          <w:color w:val="000000" w:themeColor="text1"/>
          <w:kern w:val="0"/>
          <w:sz w:val="26"/>
          <w:szCs w:val="26"/>
          <w:highlight w:val="none"/>
          <w:lang w:val="en-US" w:eastAsia="zh-CN"/>
          <w14:textFill>
            <w14:solidFill>
              <w14:schemeClr w14:val="tx1"/>
            </w14:solidFill>
          </w14:textFill>
        </w:rPr>
        <w:t xml:space="preserve"> </w:t>
      </w:r>
    </w:p>
    <w:p>
      <w:pPr>
        <w:widowControl/>
        <w:spacing w:line="60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0"/>
          <w:sz w:val="26"/>
          <w:szCs w:val="26"/>
          <w:highlight w:val="none"/>
          <w14:textFill>
            <w14:solidFill>
              <w14:schemeClr w14:val="tx1"/>
            </w14:solidFill>
          </w14:textFill>
        </w:rPr>
        <w:t>签订日期: 年 月 日</w:t>
      </w:r>
    </w:p>
    <w:p>
      <w:pPr>
        <w:pStyle w:val="10"/>
        <w:rPr>
          <w:rFonts w:hint="eastAsia"/>
          <w:color w:val="000000" w:themeColor="text1"/>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甲方（采购人公章）名称：</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地址：</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邮编：</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法定代表人或委托代理人：</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项目（技术）负责人：</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电话：</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签订日期：</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乙方（供应商公章）名 称：</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地址：</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邮编：</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法定代表人或委托代理人：</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经办人：</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电话：</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签订日期：</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丙方（鉴证方公章）名称：</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地址：</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邮编：</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法定代表人或委托代理人：</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经办人：</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电话：</w:t>
      </w:r>
    </w:p>
    <w:p>
      <w:pPr>
        <w:pStyle w:val="10"/>
        <w:rPr>
          <w:rFonts w:hint="eastAsia"/>
          <w:color w:val="000000" w:themeColor="text1"/>
          <w:highlight w:val="none"/>
          <w:lang w:eastAsia="zh-CN"/>
          <w14:textFill>
            <w14:solidFill>
              <w14:schemeClr w14:val="tx1"/>
            </w14:solidFill>
          </w14:textFill>
        </w:rPr>
      </w:pPr>
    </w:p>
    <w:p>
      <w:pPr>
        <w:spacing w:line="400" w:lineRule="exact"/>
        <w:ind w:left="1619" w:leftChars="771"/>
        <w:rPr>
          <w:rFonts w:hint="eastAsia" w:ascii="宋体" w:hAnsi="宋体" w:eastAsia="宋体" w:cs="宋体"/>
          <w:color w:val="000000" w:themeColor="text1"/>
          <w:sz w:val="24"/>
          <w:highlight w:val="none"/>
          <w14:textFill>
            <w14:solidFill>
              <w14:schemeClr w14:val="tx1"/>
            </w14:solidFill>
          </w14:textFill>
        </w:rPr>
      </w:pPr>
    </w:p>
    <w:p>
      <w:pPr>
        <w:spacing w:line="400" w:lineRule="exact"/>
        <w:ind w:left="1619" w:leftChars="771"/>
        <w:rPr>
          <w:rFonts w:hint="eastAsia" w:ascii="宋体" w:hAnsi="宋体" w:eastAsia="宋体" w:cs="宋体"/>
          <w:vanish/>
          <w:color w:val="000000" w:themeColor="text1"/>
          <w:sz w:val="24"/>
          <w:highlight w:val="none"/>
          <w14:textFill>
            <w14:solidFill>
              <w14:schemeClr w14:val="tx1"/>
            </w14:solidFill>
          </w14:textFill>
        </w:rPr>
      </w:pPr>
    </w:p>
    <w:p>
      <w:pPr>
        <w:spacing w:line="360" w:lineRule="auto"/>
        <w:jc w:val="left"/>
        <w:rPr>
          <w:rFonts w:ascii="宋体" w:hAnsi="宋体" w:cs="宋体"/>
          <w:b/>
          <w:color w:val="000000" w:themeColor="text1"/>
          <w:sz w:val="28"/>
          <w:szCs w:val="28"/>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p>
    <w:p>
      <w:pPr>
        <w:rPr>
          <w:rFonts w:hint="eastAsia"/>
          <w:color w:val="000000" w:themeColor="text1"/>
          <w14:textFill>
            <w14:solidFill>
              <w14:schemeClr w14:val="tx1"/>
            </w14:solidFill>
          </w14:textFill>
        </w:rPr>
      </w:pPr>
    </w:p>
    <w:p>
      <w:pPr>
        <w:rPr>
          <w:rFonts w:hint="eastAsia"/>
          <w:color w:val="000000" w:themeColor="text1"/>
          <w:highlight w:val="none"/>
          <w14:textFill>
            <w14:solidFill>
              <w14:schemeClr w14:val="tx1"/>
            </w14:solidFill>
          </w14:textFill>
        </w:rPr>
      </w:pPr>
    </w:p>
    <w:p>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甲乙双方按照《中华人民共和国民法典》</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《中华人民共和国政府采购法》、《中华人民共和国政府采购法实施条例》等有关法律、法规和规章的规定，</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 xml:space="preserve">编号为 </w:t>
      </w:r>
      <w:r>
        <w:rPr>
          <w:rFonts w:hint="eastAsia" w:ascii="宋体" w:hAnsi="宋体" w:cs="宋体"/>
          <w:b/>
          <w:bCs/>
          <w:color w:val="000000" w:themeColor="text1"/>
          <w:sz w:val="24"/>
          <w:szCs w:val="24"/>
          <w:highlight w:val="none"/>
          <w:lang w:eastAsia="zh-CN"/>
          <w14:textFill>
            <w14:solidFill>
              <w14:schemeClr w14:val="tx1"/>
            </w14:solidFill>
          </w14:textFill>
        </w:rPr>
        <w:t>RRZB-2024-029</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cs="宋体"/>
          <w:b/>
          <w:bCs/>
          <w:color w:val="000000" w:themeColor="text1"/>
          <w:kern w:val="0"/>
          <w:sz w:val="24"/>
          <w:szCs w:val="24"/>
          <w:highlight w:val="none"/>
          <w:lang w:eastAsia="zh-CN"/>
          <w14:textFill>
            <w14:solidFill>
              <w14:schemeClr w14:val="tx1"/>
            </w14:solidFill>
          </w14:textFill>
        </w:rPr>
        <w:t>玉溪市污染源自动监控设备运维监管检查服务</w:t>
      </w:r>
      <w:r>
        <w:rPr>
          <w:rFonts w:hint="eastAsia" w:ascii="宋体" w:hAnsi="宋体" w:cs="宋体"/>
          <w:b/>
          <w:bCs/>
          <w:color w:val="000000" w:themeColor="text1"/>
          <w:kern w:val="0"/>
          <w:sz w:val="24"/>
          <w:szCs w:val="24"/>
          <w:highlight w:val="none"/>
          <w:lang w:val="en-US" w:eastAsia="zh-CN"/>
          <w14:textFill>
            <w14:solidFill>
              <w14:schemeClr w14:val="tx1"/>
            </w14:solidFill>
          </w14:textFill>
        </w:rPr>
        <w:t>竞争性</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磋商项目</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采购方式</w:t>
      </w:r>
      <w:r>
        <w:rPr>
          <w:rFonts w:hint="eastAsia" w:ascii="宋体" w:hAnsi="宋体" w:eastAsia="宋体" w:cs="宋体"/>
          <w:color w:val="000000" w:themeColor="text1"/>
          <w:sz w:val="24"/>
          <w:szCs w:val="24"/>
          <w:highlight w:val="none"/>
          <w14:textFill>
            <w14:solidFill>
              <w14:schemeClr w14:val="tx1"/>
            </w14:solidFill>
          </w14:textFill>
        </w:rPr>
        <w:t>) 采购结果，经双方协定达成一致，签订以下内容：</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一、项目合作或服务内容：</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二、合同总价</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人民币小写：</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大写：</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以上价格应包含整个项目合作或服务的全部内容，不得再有其他费用。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 甲乙双方的权利和义务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一) 甲方的权利和义务</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1.甲方有权随时要求乙方向甲方汇报委托业务履行情况，有权监督乙方业务执行。</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2.所有活动方案应得到甲方的同意方可实施。</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w:t>
      </w:r>
      <w:r>
        <w:rPr>
          <w:color w:val="000000" w:themeColor="text1"/>
          <w:sz w:val="24"/>
          <w:szCs w:val="24"/>
          <w:highlight w:val="none"/>
          <w14:textFill>
            <w14:solidFill>
              <w14:schemeClr w14:val="tx1"/>
            </w14:solidFill>
          </w14:textFill>
        </w:rPr>
        <w:t>.甲方有权对提供服务的人员进行调整。</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.负责监督、检查乙方提供服务的工作进度、质量情况。</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w:t>
      </w:r>
      <w:r>
        <w:rPr>
          <w:color w:val="000000" w:themeColor="text1"/>
          <w:sz w:val="24"/>
          <w:szCs w:val="24"/>
          <w:highlight w:val="none"/>
          <w14:textFill>
            <w14:solidFill>
              <w14:schemeClr w14:val="tx1"/>
            </w14:solidFill>
          </w14:textFill>
        </w:rPr>
        <w:t>.按合同约定向乙方支付相应费用。</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w:t>
      </w:r>
      <w:r>
        <w:rPr>
          <w:color w:val="000000" w:themeColor="text1"/>
          <w:sz w:val="24"/>
          <w:szCs w:val="24"/>
          <w:highlight w:val="none"/>
          <w14:textFill>
            <w14:solidFill>
              <w14:schemeClr w14:val="tx1"/>
            </w14:solidFill>
          </w14:textFill>
        </w:rPr>
        <w:t xml:space="preserve">.其他：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 乙方的权利和义务</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1.乙方有权按合同约定向甲方收取本合同规定的服务费用。</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2.乙方应严格按照甲方确认的方案进行工作，未经甲方同意，乙方不得自行更改。</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3.在乙方承担的服务期间，所发生的任何人身安全事故及财产毁损灭失的损失均由乙方全部承担责任。</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.乙方有义务做好沟通协调工作，如出现各方之间责任推诿、责任不落实并导致服务质量下降或服务事故发生，甲方有权利对乙方进行处罚，并要求对所造成损失承担赔偿责任。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5</w:t>
      </w:r>
      <w:r>
        <w:rPr>
          <w:color w:val="000000" w:themeColor="text1"/>
          <w:sz w:val="24"/>
          <w:szCs w:val="24"/>
          <w:highlight w:val="none"/>
          <w14:textFill>
            <w14:solidFill>
              <w14:schemeClr w14:val="tx1"/>
            </w14:solidFill>
          </w14:textFill>
        </w:rPr>
        <w:t>.服务期内，乙方不得以任何理由单方停止服务，乙方不履行相应义务，事件响应超出解决时限要求的，甲方有权另行委托他人进行服务，因此产生的一切费用由乙方承担</w:t>
      </w:r>
      <w:r>
        <w:rPr>
          <w:rFonts w:hint="eastAsia"/>
          <w:color w:val="000000" w:themeColor="text1"/>
          <w:sz w:val="24"/>
          <w:szCs w:val="24"/>
          <w:highlight w:val="none"/>
          <w:lang w:eastAsia="zh-CN"/>
          <w14:textFill>
            <w14:solidFill>
              <w14:schemeClr w14:val="tx1"/>
            </w14:solidFill>
          </w14:textFill>
        </w:rPr>
        <w:t>。</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w:t>
      </w:r>
      <w:r>
        <w:rPr>
          <w:color w:val="000000" w:themeColor="text1"/>
          <w:sz w:val="24"/>
          <w:szCs w:val="24"/>
          <w:highlight w:val="none"/>
          <w14:textFill>
            <w14:solidFill>
              <w14:schemeClr w14:val="tx1"/>
            </w14:solidFill>
          </w14:textFill>
        </w:rPr>
        <w:t>.乙方为甲方提供服务过程中接收或形成的任何资料、文件及服务成果等均归属于甲方，乙方不得将其用来进行任何营利性活动，否则甲方将追究乙方法律责任。</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 以上内容与政府采购监督管理部门审核以及甲方确认采购和乙方成交承诺情况一致并不得改变或放弃。</w:t>
      </w:r>
    </w:p>
    <w:p>
      <w:pPr>
        <w:keepNext w:val="0"/>
        <w:keepLines w:val="0"/>
        <w:pageBreakBefore w:val="0"/>
        <w:widowControl/>
        <w:kinsoku/>
        <w:wordWrap/>
        <w:overflowPunct/>
        <w:topLinePunct w:val="0"/>
        <w:autoSpaceDE/>
        <w:autoSpaceDN/>
        <w:bidi w:val="0"/>
        <w:adjustRightInd/>
        <w:spacing w:line="46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cs="宋体"/>
          <w:color w:val="000000" w:themeColor="text1"/>
          <w:sz w:val="24"/>
          <w:szCs w:val="24"/>
          <w:highlight w:val="none"/>
          <w:lang w:val="en-US" w:eastAsia="zh-CN"/>
          <w14:textFill>
            <w14:solidFill>
              <w14:schemeClr w14:val="tx1"/>
            </w14:solidFill>
          </w14:textFill>
        </w:rPr>
        <w:t>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pPr>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textAlignment w:val="auto"/>
        <w:outlineLvl w:val="1"/>
        <w:rPr>
          <w:rFonts w:hint="eastAsia" w:ascii="宋体" w:hAnsi="宋体" w:cs="宋体"/>
          <w:b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cs="宋体"/>
          <w:bCs w:val="0"/>
          <w:color w:val="000000" w:themeColor="text1"/>
          <w:spacing w:val="0"/>
          <w:kern w:val="2"/>
          <w:sz w:val="24"/>
          <w:szCs w:val="24"/>
          <w:highlight w:val="none"/>
          <w:lang w:val="en-US" w:eastAsia="zh-CN" w:bidi="ar-SA"/>
          <w14:textFill>
            <w14:solidFill>
              <w14:schemeClr w14:val="tx1"/>
            </w14:solidFill>
          </w14:textFill>
        </w:rPr>
        <w:t>六、质量要求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：符合国家及行业现行标准和采购人的技术需求，达到一次性验收合格。</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七、合同价款结算</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一) 费用支付和采购资金保证</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合同签订时，甲方应保证采购资金已落实并按照合同约定的时间向乙方支付合同款项。否则，由此产生的一切后果和导致的法律责任、行政责任均由甲方自行承担。</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 本合同价款的支付办法</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及</w:t>
      </w:r>
      <w:r>
        <w:rPr>
          <w:rFonts w:hint="eastAsia" w:ascii="宋体" w:hAnsi="宋体" w:cs="宋体"/>
          <w:color w:val="000000" w:themeColor="text1"/>
          <w:sz w:val="24"/>
          <w:szCs w:val="24"/>
          <w:highlight w:val="none"/>
          <w:lang w:val="en-US" w:eastAsia="zh-CN"/>
          <w14:textFill>
            <w14:solidFill>
              <w14:schemeClr w14:val="tx1"/>
            </w14:solidFill>
          </w14:textFill>
        </w:rPr>
        <w:t>供应商响应文件中</w:t>
      </w:r>
      <w:r>
        <w:rPr>
          <w:rFonts w:hint="eastAsia" w:ascii="宋体" w:hAnsi="宋体" w:eastAsia="宋体" w:cs="宋体"/>
          <w:color w:val="000000" w:themeColor="text1"/>
          <w:sz w:val="24"/>
          <w:szCs w:val="24"/>
          <w:highlight w:val="none"/>
          <w14:textFill>
            <w14:solidFill>
              <w14:schemeClr w14:val="tx1"/>
            </w14:solidFill>
          </w14:textFill>
        </w:rPr>
        <w:t>承诺，本合同按以下方式支付合同款：</w:t>
      </w:r>
    </w:p>
    <w:p>
      <w:pPr>
        <w:pStyle w:val="8"/>
        <w:rPr>
          <w:rFonts w:hint="default" w:eastAsia="宋体"/>
          <w:color w:val="000000" w:themeColor="text1"/>
          <w:highlight w:val="none"/>
          <w:u w:val="single"/>
          <w:lang w:val="en-US" w:eastAsia="zh-CN"/>
          <w14:textFill>
            <w14:solidFill>
              <w14:schemeClr w14:val="tx1"/>
            </w14:solidFill>
          </w14:textFill>
        </w:rPr>
      </w:pP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八、违约责任</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乙方未能履行合同义务，不能达到甲方要求的目标，甲方有权追究乙方违约与赔偿责任或终止合同。</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甲方违反本合同约定的义务，致使乙方不能完成本合同约定的服务内容和标准的，乙方有权要求甲方承担违约与赔偿责任或终止合同。</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九、 甲方有权拒付合同价以外的任何费用； 乙方有权拒绝合同整体范围以外的条件。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 甲乙双方在履行合同过程中发生纠纷，应及时向有关监督管理部门投诉，以便相关部门进行协调或处理；或按以下方式处理：  (请在□内打√ ，其余打×)</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□向合同签订地仲裁部门申请仲裁；</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□向合同签订地人民法院管辖提起诉讼。</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十一、本合同其他未尽事宜，按国家《</w:t>
      </w:r>
      <w:r>
        <w:rPr>
          <w:rFonts w:hint="eastAsia" w:ascii="宋体" w:hAnsi="宋体" w:eastAsia="宋体" w:cs="宋体"/>
          <w:color w:val="000000" w:themeColor="text1"/>
          <w:sz w:val="24"/>
          <w:szCs w:val="24"/>
          <w:highlight w:val="none"/>
          <w:lang w:eastAsia="zh-CN"/>
          <w14:textFill>
            <w14:solidFill>
              <w14:schemeClr w14:val="tx1"/>
            </w14:solidFill>
          </w14:textFill>
        </w:rPr>
        <w:t>中华人民共和民法典</w:t>
      </w:r>
      <w:r>
        <w:rPr>
          <w:rFonts w:hint="eastAsia" w:ascii="宋体" w:hAnsi="宋体" w:eastAsia="宋体" w:cs="宋体"/>
          <w:color w:val="000000" w:themeColor="text1"/>
          <w:sz w:val="24"/>
          <w:szCs w:val="24"/>
          <w:highlight w:val="none"/>
          <w14:textFill>
            <w14:solidFill>
              <w14:schemeClr w14:val="tx1"/>
            </w14:solidFill>
          </w14:textFill>
        </w:rPr>
        <w:t>》有关规定处理。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十二、本合同一式四份， 甲方二份 ， 乙方二份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十三、本合同自甲乙双方共同签订之日起生效。</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十四、本合同不可分割之部分及解释顺序</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合同书及附件；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 成交通知书；</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人</w:t>
      </w:r>
      <w:r>
        <w:rPr>
          <w:rFonts w:hint="eastAsia" w:ascii="宋体" w:hAnsi="宋体" w:eastAsia="宋体" w:cs="宋体"/>
          <w:color w:val="000000" w:themeColor="text1"/>
          <w:sz w:val="24"/>
          <w:szCs w:val="24"/>
          <w:highlight w:val="none"/>
          <w14:textFill>
            <w14:solidFill>
              <w14:schemeClr w14:val="tx1"/>
            </w14:solidFill>
          </w14:textFill>
        </w:rPr>
        <w:t>响应文件及澄清或</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w:t>
      </w:r>
    </w:p>
    <w:p>
      <w:pPr>
        <w:spacing w:line="360" w:lineRule="auto"/>
        <w:rPr>
          <w:rFonts w:hint="eastAsia"/>
          <w:b/>
          <w:bCs/>
          <w:color w:val="000000" w:themeColor="text1"/>
          <w:sz w:val="32"/>
          <w:szCs w:val="32"/>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十五、附件名称 (如有请务必填写)</w:t>
      </w:r>
    </w:p>
    <w:p>
      <w:pPr>
        <w:jc w:val="both"/>
        <w:outlineLvl w:val="0"/>
        <w:rPr>
          <w:rFonts w:hint="eastAsia"/>
          <w:b/>
          <w:bCs/>
          <w:color w:val="000000" w:themeColor="text1"/>
          <w:sz w:val="32"/>
          <w:szCs w:val="32"/>
          <w:highlight w:val="none"/>
          <w:lang w:val="zh-CN"/>
          <w14:textFill>
            <w14:solidFill>
              <w14:schemeClr w14:val="tx1"/>
            </w14:solidFill>
          </w14:textFill>
        </w:rPr>
      </w:pPr>
    </w:p>
    <w:p>
      <w:pPr>
        <w:jc w:val="center"/>
        <w:outlineLvl w:val="0"/>
        <w:rPr>
          <w:b/>
          <w:bCs/>
          <w:color w:val="000000" w:themeColor="text1"/>
          <w:sz w:val="32"/>
          <w:szCs w:val="32"/>
          <w:highlight w:val="none"/>
          <w:lang w:val="zh-CN"/>
          <w14:textFill>
            <w14:solidFill>
              <w14:schemeClr w14:val="tx1"/>
            </w14:solidFill>
          </w14:textFill>
        </w:rPr>
      </w:pPr>
      <w:r>
        <w:rPr>
          <w:rFonts w:hint="eastAsia"/>
          <w:b/>
          <w:bCs/>
          <w:color w:val="000000" w:themeColor="text1"/>
          <w:sz w:val="32"/>
          <w:szCs w:val="32"/>
          <w:highlight w:val="none"/>
          <w:lang w:val="zh-CN"/>
          <w14:textFill>
            <w14:solidFill>
              <w14:schemeClr w14:val="tx1"/>
            </w14:solidFill>
          </w14:textFill>
        </w:rPr>
        <w:t xml:space="preserve">第四章 </w:t>
      </w:r>
      <w:r>
        <w:rPr>
          <w:rFonts w:hint="eastAsia"/>
          <w:b/>
          <w:bCs/>
          <w:color w:val="000000" w:themeColor="text1"/>
          <w:sz w:val="32"/>
          <w:szCs w:val="32"/>
          <w:highlight w:val="none"/>
          <w14:textFill>
            <w14:solidFill>
              <w14:schemeClr w14:val="tx1"/>
            </w14:solidFill>
          </w14:textFill>
        </w:rPr>
        <w:t xml:space="preserve"> </w:t>
      </w:r>
      <w:r>
        <w:rPr>
          <w:rFonts w:hint="eastAsia"/>
          <w:b/>
          <w:bCs/>
          <w:color w:val="000000" w:themeColor="text1"/>
          <w:sz w:val="32"/>
          <w:szCs w:val="32"/>
          <w:highlight w:val="none"/>
          <w:lang w:val="zh-CN"/>
          <w14:textFill>
            <w14:solidFill>
              <w14:schemeClr w14:val="tx1"/>
            </w14:solidFill>
          </w14:textFill>
        </w:rPr>
        <w:t>响应文件格式</w:t>
      </w:r>
      <w:bookmarkEnd w:id="103"/>
    </w:p>
    <w:p>
      <w:pPr>
        <w:spacing w:line="240" w:lineRule="auto"/>
        <w:jc w:val="center"/>
        <w:rPr>
          <w:rFonts w:hint="eastAsia" w:ascii="宋体" w:hAnsi="宋体" w:cs="宋体"/>
          <w:b/>
          <w:bCs/>
          <w:color w:val="000000" w:themeColor="text1"/>
          <w:kern w:val="0"/>
          <w:sz w:val="36"/>
          <w:szCs w:val="36"/>
          <w:highlight w:val="none"/>
          <w:lang w:eastAsia="zh-CN"/>
          <w14:textFill>
            <w14:solidFill>
              <w14:schemeClr w14:val="tx1"/>
            </w14:solidFill>
          </w14:textFill>
        </w:rPr>
      </w:pPr>
    </w:p>
    <w:p>
      <w:pPr>
        <w:spacing w:line="1400" w:lineRule="exact"/>
        <w:jc w:val="center"/>
        <w:rPr>
          <w:rFonts w:hint="eastAsia" w:hAnsi="宋体" w:cs="宋体"/>
          <w:b/>
          <w:bCs/>
          <w:color w:val="000000" w:themeColor="text1"/>
          <w:sz w:val="48"/>
          <w:szCs w:val="48"/>
          <w:highlight w:val="none"/>
          <w:lang w:eastAsia="zh-CN"/>
          <w14:textFill>
            <w14:solidFill>
              <w14:schemeClr w14:val="tx1"/>
            </w14:solidFill>
          </w14:textFill>
        </w:rPr>
      </w:pPr>
      <w:r>
        <w:rPr>
          <w:rFonts w:hint="eastAsia" w:hAnsi="宋体" w:cs="宋体"/>
          <w:b/>
          <w:bCs/>
          <w:color w:val="000000" w:themeColor="text1"/>
          <w:sz w:val="48"/>
          <w:szCs w:val="48"/>
          <w:highlight w:val="none"/>
          <w:lang w:eastAsia="zh-CN"/>
          <w14:textFill>
            <w14:solidFill>
              <w14:schemeClr w14:val="tx1"/>
            </w14:solidFill>
          </w14:textFill>
        </w:rPr>
        <w:t>玉溪市污染源自动监控设备运维监管检查服务</w:t>
      </w:r>
    </w:p>
    <w:p>
      <w:pPr>
        <w:spacing w:line="1400" w:lineRule="exact"/>
        <w:jc w:val="cente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响</w:t>
      </w:r>
    </w:p>
    <w:p>
      <w:pPr>
        <w:spacing w:line="1400" w:lineRule="exact"/>
        <w:jc w:val="cente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应</w:t>
      </w:r>
    </w:p>
    <w:p>
      <w:pPr>
        <w:spacing w:line="1400" w:lineRule="exact"/>
        <w:jc w:val="cente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文</w:t>
      </w:r>
    </w:p>
    <w:p>
      <w:pPr>
        <w:spacing w:line="1400" w:lineRule="exact"/>
        <w:jc w:val="cente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件</w:t>
      </w:r>
    </w:p>
    <w:p>
      <w:pPr>
        <w:spacing w:line="360" w:lineRule="auto"/>
        <w:rPr>
          <w:rFonts w:ascii="宋体" w:hAnsi="宋体" w:cs="宋体"/>
          <w:b/>
          <w:color w:val="000000" w:themeColor="text1"/>
          <w:sz w:val="44"/>
          <w:highlight w:val="none"/>
          <w14:textFill>
            <w14:solidFill>
              <w14:schemeClr w14:val="tx1"/>
            </w14:solidFill>
          </w14:textFill>
        </w:rPr>
      </w:pPr>
    </w:p>
    <w:p>
      <w:pPr>
        <w:spacing w:line="360" w:lineRule="auto"/>
        <w:ind w:left="720"/>
        <w:jc w:val="center"/>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（项目编号：）</w:t>
      </w:r>
    </w:p>
    <w:p>
      <w:pPr>
        <w:spacing w:line="360" w:lineRule="auto"/>
        <w:ind w:left="720"/>
        <w:jc w:val="left"/>
        <w:rPr>
          <w:rFonts w:ascii="宋体" w:hAnsi="宋体" w:cs="宋体"/>
          <w:color w:val="000000" w:themeColor="text1"/>
          <w:sz w:val="24"/>
          <w:highlight w:val="none"/>
          <w14:textFill>
            <w14:solidFill>
              <w14:schemeClr w14:val="tx1"/>
            </w14:solidFill>
          </w14:textFill>
        </w:rPr>
      </w:pPr>
    </w:p>
    <w:p>
      <w:pPr>
        <w:spacing w:line="360" w:lineRule="auto"/>
        <w:ind w:left="720"/>
        <w:jc w:val="left"/>
        <w:rPr>
          <w:rFonts w:ascii="宋体" w:hAnsi="宋体" w:cs="宋体"/>
          <w:color w:val="000000" w:themeColor="text1"/>
          <w:sz w:val="28"/>
          <w:highlight w:val="none"/>
          <w14:textFill>
            <w14:solidFill>
              <w14:schemeClr w14:val="tx1"/>
            </w14:solidFill>
          </w14:textFill>
        </w:rPr>
      </w:pPr>
    </w:p>
    <w:p>
      <w:pPr>
        <w:spacing w:line="360" w:lineRule="auto"/>
        <w:ind w:left="720"/>
        <w:jc w:val="left"/>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供应商(</w:t>
      </w:r>
      <w:r>
        <w:rPr>
          <w:rFonts w:hint="eastAsia" w:ascii="宋体" w:hAnsi="宋体" w:cs="宋体"/>
          <w:color w:val="000000" w:themeColor="text1"/>
          <w:sz w:val="28"/>
          <w:highlight w:val="none"/>
          <w:lang w:eastAsia="zh-CN"/>
          <w14:textFill>
            <w14:solidFill>
              <w14:schemeClr w14:val="tx1"/>
            </w14:solidFill>
          </w14:textFill>
        </w:rPr>
        <w:t>盖单位章</w:t>
      </w:r>
      <w:r>
        <w:rPr>
          <w:rFonts w:hint="eastAsia" w:ascii="宋体" w:hAnsi="宋体" w:cs="宋体"/>
          <w:color w:val="000000" w:themeColor="text1"/>
          <w:sz w:val="28"/>
          <w:highlight w:val="none"/>
          <w14:textFill>
            <w14:solidFill>
              <w14:schemeClr w14:val="tx1"/>
            </w14:solidFill>
          </w14:textFill>
        </w:rPr>
        <w:t xml:space="preserve">): </w:t>
      </w:r>
      <w:r>
        <w:rPr>
          <w:rFonts w:hint="eastAsia" w:ascii="宋体" w:hAnsi="宋体" w:cs="宋体"/>
          <w:color w:val="000000" w:themeColor="text1"/>
          <w:sz w:val="28"/>
          <w:highlight w:val="none"/>
          <w:u w:val="single"/>
          <w14:textFill>
            <w14:solidFill>
              <w14:schemeClr w14:val="tx1"/>
            </w14:solidFill>
          </w14:textFill>
        </w:rPr>
        <w:t xml:space="preserve">                          </w:t>
      </w:r>
    </w:p>
    <w:p>
      <w:pPr>
        <w:spacing w:line="360" w:lineRule="auto"/>
        <w:ind w:left="720"/>
        <w:jc w:val="left"/>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供应商地址：</w:t>
      </w:r>
      <w:r>
        <w:rPr>
          <w:rFonts w:hint="eastAsia" w:ascii="宋体" w:hAnsi="宋体" w:cs="宋体"/>
          <w:color w:val="000000" w:themeColor="text1"/>
          <w:sz w:val="28"/>
          <w:highlight w:val="none"/>
          <w:u w:val="single"/>
          <w14:textFill>
            <w14:solidFill>
              <w14:schemeClr w14:val="tx1"/>
            </w14:solidFill>
          </w14:textFill>
        </w:rPr>
        <w:t xml:space="preserve">                                  </w:t>
      </w:r>
    </w:p>
    <w:p>
      <w:pPr>
        <w:spacing w:line="360" w:lineRule="auto"/>
        <w:ind w:left="720"/>
        <w:jc w:val="left"/>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lang w:eastAsia="zh-CN"/>
          <w14:textFill>
            <w14:solidFill>
              <w14:schemeClr w14:val="tx1"/>
            </w14:solidFill>
          </w14:textFill>
        </w:rPr>
        <w:t>法定代表人（负责人）</w:t>
      </w:r>
      <w:r>
        <w:rPr>
          <w:rFonts w:hint="eastAsia" w:ascii="宋体" w:hAnsi="宋体" w:cs="宋体"/>
          <w:color w:val="000000" w:themeColor="text1"/>
          <w:sz w:val="28"/>
          <w:highlight w:val="none"/>
          <w14:textFill>
            <w14:solidFill>
              <w14:schemeClr w14:val="tx1"/>
            </w14:solidFill>
          </w14:textFill>
        </w:rPr>
        <w:t>或其委托代理人(</w:t>
      </w:r>
      <w:r>
        <w:rPr>
          <w:rFonts w:hint="eastAsia" w:ascii="宋体" w:hAnsi="宋体" w:cs="宋体"/>
          <w:color w:val="000000" w:themeColor="text1"/>
          <w:sz w:val="28"/>
          <w:highlight w:val="none"/>
          <w:lang w:eastAsia="zh-CN"/>
          <w14:textFill>
            <w14:solidFill>
              <w14:schemeClr w14:val="tx1"/>
            </w14:solidFill>
          </w14:textFill>
        </w:rPr>
        <w:t>签字或电子签章</w:t>
      </w:r>
      <w:r>
        <w:rPr>
          <w:rFonts w:hint="eastAsia" w:ascii="宋体" w:hAnsi="宋体" w:cs="宋体"/>
          <w:color w:val="000000" w:themeColor="text1"/>
          <w:sz w:val="28"/>
          <w:highlight w:val="none"/>
          <w14:textFill>
            <w14:solidFill>
              <w14:schemeClr w14:val="tx1"/>
            </w14:solidFill>
          </w14:textFill>
        </w:rPr>
        <w:t>):</w:t>
      </w:r>
      <w:r>
        <w:rPr>
          <w:rFonts w:hint="eastAsia" w:ascii="宋体" w:hAnsi="宋体" w:cs="宋体"/>
          <w:color w:val="000000" w:themeColor="text1"/>
          <w:sz w:val="28"/>
          <w:highlight w:val="none"/>
          <w:u w:val="single"/>
          <w14:textFill>
            <w14:solidFill>
              <w14:schemeClr w14:val="tx1"/>
            </w14:solidFill>
          </w14:textFill>
        </w:rPr>
        <w:t xml:space="preserve">               </w:t>
      </w:r>
    </w:p>
    <w:p>
      <w:pPr>
        <w:spacing w:line="360" w:lineRule="auto"/>
        <w:jc w:val="left"/>
        <w:rPr>
          <w:rFonts w:hint="eastAsia"/>
          <w:color w:val="000000" w:themeColor="text1"/>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     日期:</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年</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月</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日</w:t>
      </w:r>
      <w:bookmarkStart w:id="104" w:name="_Toc169"/>
      <w:bookmarkStart w:id="105" w:name="_Toc3555"/>
      <w:bookmarkStart w:id="106" w:name="_Toc414270854"/>
      <w:bookmarkStart w:id="107" w:name="_Toc417632165"/>
      <w:bookmarkStart w:id="108" w:name="_Toc417632250"/>
      <w:bookmarkStart w:id="109" w:name="_Toc294873730"/>
      <w:bookmarkStart w:id="110" w:name="_Toc235935143"/>
      <w:bookmarkStart w:id="111" w:name="_Toc26479"/>
    </w:p>
    <w:p>
      <w:pPr>
        <w:pStyle w:val="3"/>
        <w:jc w:val="center"/>
        <w:rPr>
          <w:rStyle w:val="29"/>
          <w:rFonts w:ascii="宋体" w:hAnsi="宋体" w:cs="宋体"/>
          <w:b/>
          <w:bCs w:val="0"/>
          <w:color w:val="000000" w:themeColor="text1"/>
          <w:sz w:val="28"/>
          <w:szCs w:val="28"/>
          <w:highlight w:val="none"/>
          <w14:textFill>
            <w14:solidFill>
              <w14:schemeClr w14:val="tx1"/>
            </w14:solidFill>
          </w14:textFill>
        </w:rPr>
      </w:pPr>
      <w:r>
        <w:rPr>
          <w:rStyle w:val="29"/>
          <w:rFonts w:hint="eastAsia" w:ascii="宋体" w:hAnsi="宋体" w:cs="宋体"/>
          <w:b/>
          <w:bCs w:val="0"/>
          <w:color w:val="000000" w:themeColor="text1"/>
          <w:sz w:val="28"/>
          <w:szCs w:val="28"/>
          <w:highlight w:val="none"/>
          <w14:textFill>
            <w14:solidFill>
              <w14:schemeClr w14:val="tx1"/>
            </w14:solidFill>
          </w14:textFill>
        </w:rPr>
        <w:t>附件一：磋商报价一览表</w:t>
      </w:r>
      <w:bookmarkEnd w:id="104"/>
    </w:p>
    <w:bookmarkEnd w:id="105"/>
    <w:tbl>
      <w:tblPr>
        <w:tblStyle w:val="21"/>
        <w:tblpPr w:leftFromText="180" w:rightFromText="180" w:vertAnchor="text" w:horzAnchor="page" w:tblpX="1261" w:tblpY="467"/>
        <w:tblOverlap w:val="never"/>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6"/>
        <w:gridCol w:w="7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2196" w:type="dxa"/>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p>
        </w:tc>
        <w:tc>
          <w:tcPr>
            <w:tcW w:w="7367" w:type="dxa"/>
            <w:vAlign w:val="center"/>
          </w:tcPr>
          <w:p>
            <w:pP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2196" w:type="dxa"/>
            <w:vAlign w:val="center"/>
          </w:tcPr>
          <w:p>
            <w:pPr>
              <w:tabs>
                <w:tab w:val="left" w:pos="480"/>
              </w:tabs>
              <w:autoSpaceDE w:val="0"/>
              <w:autoSpaceDN w:val="0"/>
              <w:adjustRightInd w:val="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磋商报价</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元</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7367" w:type="dxa"/>
            <w:vAlign w:val="center"/>
          </w:tcPr>
          <w:p>
            <w:pPr>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小写：</w:t>
            </w:r>
          </w:p>
          <w:p>
            <w:pPr>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trPr>
        <w:tc>
          <w:tcPr>
            <w:tcW w:w="2196" w:type="dxa"/>
            <w:vAlign w:val="center"/>
          </w:tcPr>
          <w:p>
            <w:pPr>
              <w:tabs>
                <w:tab w:val="left" w:pos="480"/>
              </w:tabs>
              <w:autoSpaceDE w:val="0"/>
              <w:autoSpaceDN w:val="0"/>
              <w:adjustRightInd w:val="0"/>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合同履行期限</w:t>
            </w:r>
          </w:p>
        </w:tc>
        <w:tc>
          <w:tcPr>
            <w:tcW w:w="7367" w:type="dxa"/>
            <w:vAlign w:val="center"/>
          </w:tcPr>
          <w:p>
            <w:pPr>
              <w:widowControl/>
              <w:adjustRightInd w:val="0"/>
              <w:snapToGrid w:val="0"/>
              <w:rPr>
                <w:rFonts w:hint="eastAsia" w:ascii="宋体" w:hAnsi="宋体" w:eastAsia="宋体" w:cs="宋体"/>
                <w:color w:val="000000" w:themeColor="text1"/>
                <w:sz w:val="24"/>
                <w:highlight w:val="none"/>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3" w:hRule="atLeast"/>
        </w:trPr>
        <w:tc>
          <w:tcPr>
            <w:tcW w:w="2196" w:type="dxa"/>
            <w:vAlign w:val="center"/>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质量要求</w:t>
            </w:r>
          </w:p>
        </w:tc>
        <w:tc>
          <w:tcPr>
            <w:tcW w:w="7367" w:type="dxa"/>
            <w:vAlign w:val="center"/>
          </w:tcPr>
          <w:p>
            <w:pPr>
              <w:tabs>
                <w:tab w:val="left" w:pos="480"/>
              </w:tabs>
              <w:autoSpaceDE w:val="0"/>
              <w:autoSpaceDN w:val="0"/>
              <w:adjustRightInd w:val="0"/>
              <w:rPr>
                <w:rFonts w:ascii="宋体" w:hAnsi="宋体" w:cs="宋体"/>
                <w:color w:val="000000" w:themeColor="text1"/>
                <w:sz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trPr>
        <w:tc>
          <w:tcPr>
            <w:tcW w:w="2196" w:type="dxa"/>
            <w:vAlign w:val="center"/>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c>
          <w:tcPr>
            <w:tcW w:w="7367" w:type="dxa"/>
            <w:vAlign w:val="center"/>
          </w:tcPr>
          <w:p>
            <w:pPr>
              <w:tabs>
                <w:tab w:val="left" w:pos="480"/>
              </w:tabs>
              <w:autoSpaceDE w:val="0"/>
              <w:autoSpaceDN w:val="0"/>
              <w:adjustRightInd w:val="0"/>
              <w:jc w:val="left"/>
              <w:rPr>
                <w:rFonts w:ascii="宋体" w:hAnsi="宋体" w:cs="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没有填“无”</w:t>
            </w:r>
          </w:p>
        </w:tc>
      </w:tr>
    </w:tbl>
    <w:p>
      <w:pPr>
        <w:tabs>
          <w:tab w:val="left" w:pos="1260"/>
          <w:tab w:val="left" w:pos="1620"/>
        </w:tabs>
        <w:adjustRightInd w:val="0"/>
        <w:spacing w:line="360" w:lineRule="auto"/>
        <w:jc w:val="left"/>
        <w:textAlignment w:val="baseline"/>
        <w:rPr>
          <w:rFonts w:ascii="宋体" w:hAnsi="宋体" w:cs="宋体"/>
          <w:b/>
          <w:color w:val="000000" w:themeColor="text1"/>
          <w:szCs w:val="21"/>
          <w:highlight w:val="none"/>
          <w14:textFill>
            <w14:solidFill>
              <w14:schemeClr w14:val="tx1"/>
            </w14:solidFill>
          </w14:textFill>
        </w:rPr>
      </w:pPr>
    </w:p>
    <w:p>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注：1.此表应放于响应文件第一页。</w:t>
      </w:r>
    </w:p>
    <w:p>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2.表中的报价为本项目的第一轮报价。</w:t>
      </w:r>
    </w:p>
    <w:p>
      <w:pPr>
        <w:rPr>
          <w:rFonts w:ascii="宋体" w:hAnsi="宋体" w:cs="宋体"/>
          <w:color w:val="000000" w:themeColor="text1"/>
          <w:sz w:val="24"/>
          <w:highlight w:val="none"/>
          <w14:textFill>
            <w14:solidFill>
              <w14:schemeClr w14:val="tx1"/>
            </w14:solidFill>
          </w14:textFill>
        </w:rPr>
      </w:pPr>
    </w:p>
    <w:p>
      <w:pPr>
        <w:rPr>
          <w:rFonts w:ascii="宋体" w:hAnsi="宋体" w:cs="宋体"/>
          <w:color w:val="000000" w:themeColor="text1"/>
          <w:sz w:val="24"/>
          <w:highlight w:val="none"/>
          <w14:textFill>
            <w14:solidFill>
              <w14:schemeClr w14:val="tx1"/>
            </w14:solidFill>
          </w14:textFill>
        </w:rPr>
      </w:pPr>
    </w:p>
    <w:p>
      <w:pPr>
        <w:rPr>
          <w:rFonts w:ascii="宋体" w:hAnsi="宋体" w:cs="宋体"/>
          <w:color w:val="000000" w:themeColor="text1"/>
          <w:sz w:val="24"/>
          <w:highlight w:val="none"/>
          <w14:textFill>
            <w14:solidFill>
              <w14:schemeClr w14:val="tx1"/>
            </w14:solidFill>
          </w14:textFill>
        </w:rPr>
      </w:pPr>
    </w:p>
    <w:p>
      <w:pPr>
        <w:rPr>
          <w:rFonts w:ascii="宋体" w:hAnsi="宋体" w:cs="宋体"/>
          <w:color w:val="000000" w:themeColor="text1"/>
          <w:sz w:val="24"/>
          <w:highlight w:val="none"/>
          <w14:textFill>
            <w14:solidFill>
              <w14:schemeClr w14:val="tx1"/>
            </w14:solidFill>
          </w14:textFill>
        </w:rPr>
      </w:pPr>
    </w:p>
    <w:p>
      <w:pPr>
        <w:rPr>
          <w:rFonts w:ascii="宋体" w:hAnsi="宋体" w:cs="宋体"/>
          <w:color w:val="000000" w:themeColor="text1"/>
          <w:sz w:val="24"/>
          <w:highlight w:val="none"/>
          <w14:textFill>
            <w14:solidFill>
              <w14:schemeClr w14:val="tx1"/>
            </w14:solidFill>
          </w14:textFill>
        </w:rPr>
      </w:pPr>
    </w:p>
    <w:p>
      <w:pPr>
        <w:rPr>
          <w:rFonts w:ascii="宋体" w:hAnsi="宋体" w:cs="宋体"/>
          <w:color w:val="000000" w:themeColor="text1"/>
          <w:sz w:val="24"/>
          <w:highlight w:val="none"/>
          <w14:textFill>
            <w14:solidFill>
              <w14:schemeClr w14:val="tx1"/>
            </w14:solidFill>
          </w14:textFill>
        </w:rPr>
      </w:pP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lang w:eastAsia="zh-CN"/>
          <w14:textFill>
            <w14:solidFill>
              <w14:schemeClr w14:val="tx1"/>
            </w14:solidFill>
          </w14:textFill>
        </w:rPr>
        <w:t>盖单位章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法定代表人（负责人）</w:t>
      </w:r>
      <w:r>
        <w:rPr>
          <w:rFonts w:hint="eastAsia" w:ascii="宋体" w:hAnsi="宋体" w:cs="宋体"/>
          <w:color w:val="000000" w:themeColor="text1"/>
          <w:sz w:val="24"/>
          <w:highlight w:val="none"/>
          <w14:textFill>
            <w14:solidFill>
              <w14:schemeClr w14:val="tx1"/>
            </w14:solidFill>
          </w14:textFill>
        </w:rPr>
        <w:t>或委托代理人（</w:t>
      </w:r>
      <w:r>
        <w:rPr>
          <w:rFonts w:hint="eastAsia" w:ascii="宋体" w:hAnsi="宋体" w:cs="宋体"/>
          <w:color w:val="000000" w:themeColor="text1"/>
          <w:sz w:val="24"/>
          <w:highlight w:val="none"/>
          <w:lang w:eastAsia="zh-CN"/>
          <w14:textFill>
            <w14:solidFill>
              <w14:schemeClr w14:val="tx1"/>
            </w14:solidFill>
          </w14:textFill>
        </w:rPr>
        <w:t>签字或电子签章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w:t>
      </w:r>
    </w:p>
    <w:p>
      <w:pPr>
        <w:spacing w:line="360" w:lineRule="auto"/>
        <w:jc w:val="left"/>
        <w:rPr>
          <w:rStyle w:val="29"/>
          <w:rFonts w:hint="eastAsia" w:ascii="宋体" w:hAnsi="宋体" w:cs="宋体"/>
          <w:b/>
          <w:bCs w:val="0"/>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r>
        <w:rPr>
          <w:rFonts w:hint="eastAsia" w:ascii="宋体" w:hAnsi="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日</w:t>
      </w:r>
      <w:bookmarkStart w:id="112" w:name="_Toc18418"/>
      <w:bookmarkStart w:id="113" w:name="_Toc17590"/>
    </w:p>
    <w:p>
      <w:pPr>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Style w:val="3"/>
        <w:jc w:val="center"/>
        <w:rPr>
          <w:rStyle w:val="29"/>
          <w:rFonts w:ascii="宋体" w:hAnsi="宋体" w:cs="宋体"/>
          <w:b/>
          <w:bCs w:val="0"/>
          <w:color w:val="000000" w:themeColor="text1"/>
          <w:sz w:val="28"/>
          <w:szCs w:val="28"/>
          <w:highlight w:val="none"/>
          <w14:textFill>
            <w14:solidFill>
              <w14:schemeClr w14:val="tx1"/>
            </w14:solidFill>
          </w14:textFill>
        </w:rPr>
      </w:pPr>
      <w:r>
        <w:rPr>
          <w:rStyle w:val="29"/>
          <w:rFonts w:hint="eastAsia" w:ascii="宋体" w:hAnsi="宋体" w:cs="宋体"/>
          <w:b/>
          <w:bCs w:val="0"/>
          <w:color w:val="000000" w:themeColor="text1"/>
          <w:sz w:val="28"/>
          <w:szCs w:val="28"/>
          <w:highlight w:val="none"/>
          <w14:textFill>
            <w14:solidFill>
              <w14:schemeClr w14:val="tx1"/>
            </w14:solidFill>
          </w14:textFill>
        </w:rPr>
        <w:t>附件二：</w:t>
      </w:r>
      <w:bookmarkEnd w:id="106"/>
      <w:bookmarkEnd w:id="107"/>
      <w:bookmarkEnd w:id="108"/>
      <w:bookmarkEnd w:id="109"/>
      <w:bookmarkEnd w:id="110"/>
      <w:r>
        <w:rPr>
          <w:rStyle w:val="29"/>
          <w:rFonts w:hint="eastAsia" w:ascii="宋体" w:hAnsi="宋体" w:cs="宋体"/>
          <w:b/>
          <w:bCs w:val="0"/>
          <w:color w:val="000000" w:themeColor="text1"/>
          <w:sz w:val="28"/>
          <w:szCs w:val="28"/>
          <w:highlight w:val="none"/>
          <w14:textFill>
            <w14:solidFill>
              <w14:schemeClr w14:val="tx1"/>
            </w14:solidFill>
          </w14:textFill>
        </w:rPr>
        <w:t>磋商函</w:t>
      </w:r>
      <w:bookmarkEnd w:id="111"/>
      <w:bookmarkEnd w:id="112"/>
    </w:p>
    <w:bookmarkEnd w:id="113"/>
    <w:p>
      <w:pPr>
        <w:spacing w:after="120" w:line="400" w:lineRule="exact"/>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（采购人）  </w:t>
      </w:r>
      <w:r>
        <w:rPr>
          <w:rFonts w:hint="eastAsia" w:ascii="宋体" w:hAnsi="宋体" w:cs="宋体"/>
          <w:b/>
          <w:bCs/>
          <w:color w:val="000000" w:themeColor="text1"/>
          <w:sz w:val="24"/>
          <w:highlight w:val="none"/>
          <w14:textFill>
            <w14:solidFill>
              <w14:schemeClr w14:val="tx1"/>
            </w14:solidFill>
          </w14:textFill>
        </w:rPr>
        <w:t>：</w:t>
      </w:r>
    </w:p>
    <w:p>
      <w:pPr>
        <w:spacing w:line="360" w:lineRule="auto"/>
        <w:ind w:firstLine="510"/>
        <w:jc w:val="left"/>
        <w:rPr>
          <w:rFonts w:ascii="宋体" w:hAnsi="宋体" w:cs="宋体"/>
          <w:color w:val="000000" w:themeColor="text1"/>
          <w:sz w:val="24"/>
          <w:highlight w:val="none"/>
          <w14:textFill>
            <w14:solidFill>
              <w14:schemeClr w14:val="tx1"/>
            </w14:solidFill>
          </w14:textFill>
        </w:rPr>
      </w:pPr>
    </w:p>
    <w:p>
      <w:pPr>
        <w:spacing w:line="380" w:lineRule="exact"/>
        <w:ind w:firstLine="510"/>
        <w:jc w:val="left"/>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根据你方</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（项目名称）</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项目编号：</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的竞争性磋商文件，经研究我单位（公司）决定参加该项目竞标，经</w:t>
      </w:r>
      <w:r>
        <w:rPr>
          <w:rFonts w:hint="eastAsia" w:ascii="宋体" w:hAnsi="宋体"/>
          <w:color w:val="000000" w:themeColor="text1"/>
          <w:sz w:val="24"/>
          <w:highlight w:val="none"/>
          <w:lang w:eastAsia="zh-CN"/>
          <w14:textFill>
            <w14:solidFill>
              <w14:schemeClr w14:val="tx1"/>
            </w14:solidFill>
          </w14:textFill>
        </w:rPr>
        <w:t>法定代表人（负责人）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（或</w:t>
      </w:r>
      <w:r>
        <w:rPr>
          <w:rFonts w:hint="eastAsia" w:ascii="宋体" w:hAnsi="宋体"/>
          <w:color w:val="000000" w:themeColor="text1"/>
          <w:sz w:val="24"/>
          <w:highlight w:val="none"/>
          <w:lang w:eastAsia="zh-CN"/>
          <w14:textFill>
            <w14:solidFill>
              <w14:schemeClr w14:val="tx1"/>
            </w14:solidFill>
          </w14:textFill>
        </w:rPr>
        <w:t>法定代表人（负责人）</w:t>
      </w:r>
      <w:r>
        <w:rPr>
          <w:rFonts w:hint="eastAsia" w:ascii="宋体" w:hAnsi="宋体"/>
          <w:color w:val="000000" w:themeColor="text1"/>
          <w:sz w:val="24"/>
          <w:highlight w:val="none"/>
          <w14:textFill>
            <w14:solidFill>
              <w14:schemeClr w14:val="tx1"/>
            </w14:solidFill>
          </w14:textFill>
        </w:rPr>
        <w:t>正式授权的委托代理人_________）提交</w:t>
      </w:r>
      <w:r>
        <w:rPr>
          <w:rFonts w:hint="eastAsia" w:ascii="宋体" w:hAnsi="宋体"/>
          <w:color w:val="000000" w:themeColor="text1"/>
          <w:sz w:val="24"/>
          <w:highlight w:val="none"/>
          <w:lang w:val="en-US" w:eastAsia="zh-CN"/>
          <w14:textFill>
            <w14:solidFill>
              <w14:schemeClr w14:val="tx1"/>
            </w14:solidFill>
          </w14:textFill>
        </w:rPr>
        <w:t>磋商文件要求的全套</w:t>
      </w:r>
      <w:r>
        <w:rPr>
          <w:rFonts w:hint="eastAsia" w:ascii="宋体" w:hAnsi="宋体"/>
          <w:color w:val="000000" w:themeColor="text1"/>
          <w:sz w:val="24"/>
          <w:highlight w:val="none"/>
          <w14:textFill>
            <w14:solidFill>
              <w14:schemeClr w14:val="tx1"/>
            </w14:solidFill>
          </w14:textFill>
        </w:rPr>
        <w:t>响应文件</w:t>
      </w:r>
      <w:r>
        <w:rPr>
          <w:rFonts w:hint="eastAsia" w:ascii="宋体" w:hAnsi="宋体"/>
          <w:color w:val="000000" w:themeColor="text1"/>
          <w:sz w:val="24"/>
          <w:highlight w:val="none"/>
          <w:lang w:eastAsia="zh-CN"/>
          <w14:textFill>
            <w14:solidFill>
              <w14:schemeClr w14:val="tx1"/>
            </w14:solidFill>
          </w14:textFill>
        </w:rPr>
        <w:t>。</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我单位（或公司）同意以下事项：</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1、本次磋商报价为</w:t>
      </w:r>
      <w:r>
        <w:rPr>
          <w:rFonts w:hint="eastAsia" w:ascii="宋体" w:hAnsi="宋体"/>
          <w:color w:val="000000" w:themeColor="text1"/>
          <w:sz w:val="24"/>
          <w:highlight w:val="none"/>
          <w:u w:val="single"/>
          <w:lang w:val="en-US" w:eastAsia="zh-CN"/>
          <w14:textFill>
            <w14:solidFill>
              <w14:schemeClr w14:val="tx1"/>
            </w14:solidFill>
          </w14:textFill>
        </w:rPr>
        <w:t>小写：</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w:t>
      </w:r>
      <w:r>
        <w:rPr>
          <w:rFonts w:hint="eastAsia" w:ascii="宋体" w:hAnsi="宋体"/>
          <w:color w:val="000000" w:themeColor="text1"/>
          <w:sz w:val="24"/>
          <w:highlight w:val="none"/>
          <w:u w:val="single"/>
          <w:lang w:val="en-US" w:eastAsia="zh-CN"/>
          <w14:textFill>
            <w14:solidFill>
              <w14:schemeClr w14:val="tx1"/>
            </w14:solidFill>
          </w14:textFill>
        </w:rPr>
        <w:t xml:space="preserve">大写         </w:t>
      </w:r>
      <w:r>
        <w:rPr>
          <w:rFonts w:hint="eastAsia" w:ascii="宋体" w:hAnsi="宋体"/>
          <w:color w:val="000000" w:themeColor="text1"/>
          <w:sz w:val="24"/>
          <w:highlight w:val="none"/>
          <w:u w:val="single"/>
          <w:lang w:eastAsia="zh-CN"/>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2、遵守竞争性磋商文件的各项条款及一切有关规定。</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3、我方承诺</w:t>
      </w:r>
      <w:r>
        <w:rPr>
          <w:rFonts w:hint="eastAsia" w:ascii="宋体" w:hAnsi="宋体"/>
          <w:color w:val="000000" w:themeColor="text1"/>
          <w:sz w:val="24"/>
          <w:highlight w:val="none"/>
          <w:lang w:eastAsia="zh-CN"/>
          <w14:textFill>
            <w14:solidFill>
              <w14:schemeClr w14:val="tx1"/>
            </w14:solidFill>
          </w14:textFill>
        </w:rPr>
        <w:t>磋商报价</w:t>
      </w:r>
      <w:r>
        <w:rPr>
          <w:rFonts w:hint="eastAsia" w:ascii="宋体" w:hAnsi="宋体"/>
          <w:color w:val="000000" w:themeColor="text1"/>
          <w:sz w:val="24"/>
          <w:highlight w:val="none"/>
          <w14:textFill>
            <w14:solidFill>
              <w14:schemeClr w14:val="tx1"/>
            </w14:solidFill>
          </w14:textFill>
        </w:rPr>
        <w:t>不低于企业自身成本。</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4、我方已详细审查全部磋商文件，包括更正通知（如有的话）以及全部参考资料和有关附件。</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5、我方的</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自截止之日起有效期为 90天。</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6、如果我方成交，将按照合同要求提供相关服务。</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7、其他服务承诺和优惠：</w:t>
      </w:r>
      <w:r>
        <w:rPr>
          <w:rFonts w:hint="eastAsia" w:ascii="宋体" w:hAnsi="宋体"/>
          <w:color w:val="000000" w:themeColor="text1"/>
          <w:sz w:val="24"/>
          <w:highlight w:val="none"/>
          <w:u w:val="single"/>
          <w14:textFill>
            <w14:solidFill>
              <w14:schemeClr w14:val="tx1"/>
            </w14:solidFill>
          </w14:textFill>
        </w:rPr>
        <w:t xml:space="preserve">      （由供应商自行承诺）</w:t>
      </w:r>
      <w:r>
        <w:rPr>
          <w:rFonts w:hint="eastAsia" w:ascii="宋体" w:hAnsi="宋体"/>
          <w:color w:val="000000" w:themeColor="text1"/>
          <w:sz w:val="24"/>
          <w:highlight w:val="none"/>
          <w14:textFill>
            <w14:solidFill>
              <w14:schemeClr w14:val="tx1"/>
            </w14:solidFill>
          </w14:textFill>
        </w:rPr>
        <w:t>。</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8、服务承诺：</w:t>
      </w:r>
      <w:r>
        <w:rPr>
          <w:rFonts w:hint="eastAsia"/>
          <w:color w:val="000000" w:themeColor="text1"/>
          <w:sz w:val="24"/>
          <w:highlight w:val="none"/>
          <w14:textFill>
            <w14:solidFill>
              <w14:schemeClr w14:val="tx1"/>
            </w14:solidFill>
          </w14:textFill>
        </w:rPr>
        <w:t>满足采购人的实际需求</w:t>
      </w:r>
      <w:r>
        <w:rPr>
          <w:rFonts w:hint="eastAsia" w:ascii="宋体" w:hAnsi="宋体"/>
          <w:color w:val="000000" w:themeColor="text1"/>
          <w:sz w:val="24"/>
          <w:highlight w:val="none"/>
          <w14:textFill>
            <w14:solidFill>
              <w14:schemeClr w14:val="tx1"/>
            </w14:solidFill>
          </w14:textFill>
        </w:rPr>
        <w:t>。</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9、我方完全理解贵方不一定要接受最低报价的供应商为成交人的行为。</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10、本磋商函自贵方收到之日生效，有效期至磋商会议后90日，在此期间本磋商函之规定对我方具有约束力。</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11、如果我方磋商被接受，则至合同履行完成为止，本磋商函保持有效。</w:t>
      </w:r>
    </w:p>
    <w:p>
      <w:pPr>
        <w:spacing w:line="380" w:lineRule="exact"/>
        <w:ind w:firstLine="51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12、我方承诺对所知悉的商业秘密承担保密义务。未经同意,不得以任何形式泄露给第三方。</w:t>
      </w:r>
    </w:p>
    <w:p>
      <w:pPr>
        <w:spacing w:line="360" w:lineRule="auto"/>
        <w:ind w:firstLine="510"/>
        <w:jc w:val="left"/>
        <w:rPr>
          <w:rFonts w:ascii="宋体" w:hAnsi="宋体" w:cs="宋体"/>
          <w:color w:val="000000" w:themeColor="text1"/>
          <w:sz w:val="24"/>
          <w:highlight w:val="none"/>
          <w14:textFill>
            <w14:solidFill>
              <w14:schemeClr w14:val="tx1"/>
            </w14:solidFill>
          </w14:textFill>
        </w:rPr>
      </w:pPr>
    </w:p>
    <w:p>
      <w:pPr>
        <w:spacing w:line="360" w:lineRule="auto"/>
        <w:ind w:firstLine="510"/>
        <w:jc w:val="left"/>
        <w:rPr>
          <w:rFonts w:ascii="宋体" w:hAnsi="宋体" w:cs="宋体"/>
          <w:color w:val="000000" w:themeColor="text1"/>
          <w:sz w:val="24"/>
          <w:highlight w:val="none"/>
          <w14:textFill>
            <w14:solidFill>
              <w14:schemeClr w14:val="tx1"/>
            </w14:solidFill>
          </w14:textFill>
        </w:rPr>
      </w:pPr>
    </w:p>
    <w:p>
      <w:pPr>
        <w:spacing w:line="440" w:lineRule="exact"/>
        <w:ind w:firstLine="51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lang w:eastAsia="zh-CN"/>
          <w14:textFill>
            <w14:solidFill>
              <w14:schemeClr w14:val="tx1"/>
            </w14:solidFill>
          </w14:textFill>
        </w:rPr>
        <w:t>盖单位章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440" w:lineRule="exact"/>
        <w:ind w:firstLine="51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       </w:t>
      </w:r>
    </w:p>
    <w:p>
      <w:pPr>
        <w:spacing w:line="440" w:lineRule="exact"/>
        <w:ind w:firstLine="51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             </w:t>
      </w:r>
    </w:p>
    <w:p>
      <w:pPr>
        <w:spacing w:line="440" w:lineRule="exact"/>
        <w:ind w:firstLine="51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法定代表人（负责人）</w:t>
      </w:r>
      <w:r>
        <w:rPr>
          <w:rFonts w:hint="eastAsia" w:ascii="宋体" w:hAnsi="宋体" w:cs="宋体"/>
          <w:color w:val="000000" w:themeColor="text1"/>
          <w:sz w:val="24"/>
          <w:highlight w:val="none"/>
          <w14:textFill>
            <w14:solidFill>
              <w14:schemeClr w14:val="tx1"/>
            </w14:solidFill>
          </w14:textFill>
        </w:rPr>
        <w:t>或委托代理人（</w:t>
      </w:r>
      <w:r>
        <w:rPr>
          <w:rFonts w:hint="eastAsia" w:ascii="宋体" w:hAnsi="宋体" w:cs="宋体"/>
          <w:color w:val="000000" w:themeColor="text1"/>
          <w:sz w:val="24"/>
          <w:highlight w:val="none"/>
          <w:lang w:eastAsia="zh-CN"/>
          <w14:textFill>
            <w14:solidFill>
              <w14:schemeClr w14:val="tx1"/>
            </w14:solidFill>
          </w14:textFill>
        </w:rPr>
        <w:t>签字或电子签章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pPr>
        <w:spacing w:line="440" w:lineRule="exact"/>
        <w:ind w:firstLine="51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szCs w:val="28"/>
          <w:highlight w:val="none"/>
          <w14:textFill>
            <w14:solidFill>
              <w14:schemeClr w14:val="tx1"/>
            </w14:solidFill>
          </w14:textFill>
        </w:rPr>
        <w:t>_____年_____月_____日</w:t>
      </w:r>
    </w:p>
    <w:p>
      <w:pPr>
        <w:autoSpaceDE w:val="0"/>
        <w:autoSpaceDN w:val="0"/>
        <w:adjustRightInd w:val="0"/>
        <w:snapToGrid w:val="0"/>
        <w:spacing w:after="156" w:afterLines="50"/>
        <w:jc w:val="both"/>
        <w:outlineLvl w:val="0"/>
        <w:rPr>
          <w:rStyle w:val="29"/>
          <w:rFonts w:hint="eastAsia" w:ascii="宋体" w:hAnsi="宋体" w:cs="宋体"/>
          <w:color w:val="000000" w:themeColor="text1"/>
          <w:sz w:val="28"/>
          <w:szCs w:val="28"/>
          <w:highlight w:val="none"/>
          <w14:textFill>
            <w14:solidFill>
              <w14:schemeClr w14:val="tx1"/>
            </w14:solidFill>
          </w14:textFill>
        </w:rPr>
      </w:pPr>
      <w:bookmarkStart w:id="114" w:name="_Toc12458"/>
      <w:bookmarkStart w:id="115" w:name="_Toc78603131"/>
      <w:bookmarkStart w:id="116" w:name="_Toc417632166"/>
      <w:bookmarkStart w:id="117" w:name="_Toc414270855"/>
      <w:bookmarkStart w:id="118" w:name="_Toc417632251"/>
      <w:bookmarkStart w:id="119" w:name="_Toc6739"/>
      <w:bookmarkStart w:id="120" w:name="_Toc294873731"/>
      <w:bookmarkStart w:id="121" w:name="_Toc13667138"/>
      <w:bookmarkStart w:id="122" w:name="_Toc235935144"/>
      <w:bookmarkStart w:id="123" w:name="_Toc13572"/>
    </w:p>
    <w:bookmarkEnd w:id="114"/>
    <w:bookmarkEnd w:id="115"/>
    <w:bookmarkEnd w:id="116"/>
    <w:bookmarkEnd w:id="117"/>
    <w:bookmarkEnd w:id="118"/>
    <w:bookmarkEnd w:id="119"/>
    <w:bookmarkEnd w:id="120"/>
    <w:bookmarkEnd w:id="121"/>
    <w:bookmarkEnd w:id="122"/>
    <w:bookmarkEnd w:id="123"/>
    <w:p>
      <w:pPr>
        <w:autoSpaceDE w:val="0"/>
        <w:autoSpaceDN w:val="0"/>
        <w:adjustRightInd w:val="0"/>
        <w:snapToGrid w:val="0"/>
        <w:spacing w:after="156" w:afterLines="50"/>
        <w:jc w:val="both"/>
        <w:outlineLvl w:val="0"/>
        <w:rPr>
          <w:rStyle w:val="29"/>
          <w:rFonts w:hint="eastAsia" w:ascii="宋体" w:hAnsi="宋体" w:cs="宋体"/>
          <w:color w:val="000000" w:themeColor="text1"/>
          <w:sz w:val="28"/>
          <w:szCs w:val="28"/>
          <w:highlight w:val="none"/>
          <w14:textFill>
            <w14:solidFill>
              <w14:schemeClr w14:val="tx1"/>
            </w14:solidFill>
          </w14:textFill>
        </w:rPr>
      </w:pPr>
      <w:bookmarkStart w:id="124" w:name="_Toc417632253"/>
      <w:bookmarkStart w:id="125" w:name="_Toc9729"/>
      <w:bookmarkStart w:id="126" w:name="_Toc812"/>
      <w:bookmarkStart w:id="127" w:name="_Toc235935146"/>
      <w:bookmarkStart w:id="128" w:name="_Toc294873733"/>
      <w:bookmarkStart w:id="129" w:name="_Toc417632168"/>
      <w:bookmarkStart w:id="130" w:name="_Toc19493"/>
      <w:bookmarkStart w:id="131" w:name="_Toc414270857"/>
    </w:p>
    <w:p>
      <w:pPr>
        <w:autoSpaceDE w:val="0"/>
        <w:autoSpaceDN w:val="0"/>
        <w:adjustRightInd w:val="0"/>
        <w:snapToGrid w:val="0"/>
        <w:spacing w:after="156" w:afterLines="50"/>
        <w:jc w:val="both"/>
        <w:outlineLvl w:val="0"/>
        <w:rPr>
          <w:rStyle w:val="29"/>
          <w:rFonts w:hint="eastAsia" w:ascii="宋体" w:hAnsi="宋体" w:cs="宋体"/>
          <w:color w:val="000000" w:themeColor="text1"/>
          <w:sz w:val="28"/>
          <w:szCs w:val="28"/>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ascii="宋体" w:hAnsi="宋体" w:cs="宋体"/>
          <w:color w:val="000000" w:themeColor="text1"/>
          <w:sz w:val="28"/>
          <w:szCs w:val="28"/>
          <w:highlight w:val="none"/>
          <w14:textFill>
            <w14:solidFill>
              <w14:schemeClr w14:val="tx1"/>
            </w14:solidFill>
          </w14:textFill>
        </w:rPr>
      </w:pPr>
      <w:r>
        <w:rPr>
          <w:rStyle w:val="29"/>
          <w:rFonts w:hint="eastAsia" w:ascii="宋体" w:hAnsi="宋体" w:cs="宋体"/>
          <w:color w:val="000000" w:themeColor="text1"/>
          <w:sz w:val="28"/>
          <w:szCs w:val="28"/>
          <w:highlight w:val="none"/>
          <w14:textFill>
            <w14:solidFill>
              <w14:schemeClr w14:val="tx1"/>
            </w14:solidFill>
          </w14:textFill>
        </w:rPr>
        <w:t>附件</w:t>
      </w:r>
      <w:r>
        <w:rPr>
          <w:rStyle w:val="29"/>
          <w:rFonts w:hint="eastAsia" w:ascii="宋体" w:hAnsi="宋体" w:cs="宋体"/>
          <w:color w:val="000000" w:themeColor="text1"/>
          <w:sz w:val="28"/>
          <w:szCs w:val="28"/>
          <w:highlight w:val="none"/>
          <w:lang w:val="en-US" w:eastAsia="zh-CN"/>
          <w14:textFill>
            <w14:solidFill>
              <w14:schemeClr w14:val="tx1"/>
            </w14:solidFill>
          </w14:textFill>
        </w:rPr>
        <w:t>三</w:t>
      </w:r>
      <w:r>
        <w:rPr>
          <w:rStyle w:val="29"/>
          <w:rFonts w:hint="eastAsia" w:ascii="宋体" w:hAnsi="宋体" w:cs="宋体"/>
          <w:color w:val="000000" w:themeColor="text1"/>
          <w:sz w:val="28"/>
          <w:szCs w:val="28"/>
          <w:highlight w:val="none"/>
          <w14:textFill>
            <w14:solidFill>
              <w14:schemeClr w14:val="tx1"/>
            </w14:solidFill>
          </w14:textFill>
        </w:rPr>
        <w:t>：</w:t>
      </w:r>
      <w:r>
        <w:rPr>
          <w:rStyle w:val="29"/>
          <w:rFonts w:hint="eastAsia" w:ascii="宋体" w:hAnsi="宋体" w:cs="宋体"/>
          <w:color w:val="000000" w:themeColor="text1"/>
          <w:sz w:val="28"/>
          <w:szCs w:val="28"/>
          <w:highlight w:val="none"/>
          <w:lang w:eastAsia="zh-CN"/>
          <w14:textFill>
            <w14:solidFill>
              <w14:schemeClr w14:val="tx1"/>
            </w14:solidFill>
          </w14:textFill>
        </w:rPr>
        <w:t>法定代表人（负责人）</w:t>
      </w:r>
      <w:r>
        <w:rPr>
          <w:rStyle w:val="29"/>
          <w:rFonts w:hint="eastAsia" w:ascii="宋体" w:hAnsi="宋体" w:cs="宋体"/>
          <w:color w:val="000000" w:themeColor="text1"/>
          <w:sz w:val="28"/>
          <w:szCs w:val="28"/>
          <w:highlight w:val="none"/>
          <w14:textFill>
            <w14:solidFill>
              <w14:schemeClr w14:val="tx1"/>
            </w14:solidFill>
          </w14:textFill>
        </w:rPr>
        <w:t>身份证明书</w:t>
      </w:r>
      <w:bookmarkEnd w:id="124"/>
      <w:bookmarkEnd w:id="125"/>
      <w:bookmarkEnd w:id="126"/>
      <w:bookmarkEnd w:id="127"/>
      <w:bookmarkEnd w:id="128"/>
      <w:bookmarkEnd w:id="129"/>
      <w:bookmarkEnd w:id="130"/>
      <w:bookmarkEnd w:id="131"/>
    </w:p>
    <w:p>
      <w:pPr>
        <w:jc w:val="left"/>
        <w:rPr>
          <w:rFonts w:ascii="宋体" w:hAnsi="宋体" w:cs="宋体"/>
          <w:b/>
          <w:bCs/>
          <w:color w:val="000000" w:themeColor="text1"/>
          <w:sz w:val="36"/>
          <w:szCs w:val="36"/>
          <w:highlight w:val="none"/>
          <w14:textFill>
            <w14:solidFill>
              <w14:schemeClr w14:val="tx1"/>
            </w14:solidFill>
          </w14:textFill>
        </w:rPr>
      </w:pPr>
    </w:p>
    <w:p>
      <w:pPr>
        <w:spacing w:line="360" w:lineRule="auto"/>
        <w:ind w:firstLine="61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单位名称：</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pPr>
        <w:spacing w:line="360" w:lineRule="auto"/>
        <w:ind w:firstLine="61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单位性质：</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pPr>
        <w:spacing w:line="360" w:lineRule="auto"/>
        <w:ind w:firstLine="61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pPr>
        <w:spacing w:line="360" w:lineRule="auto"/>
        <w:ind w:firstLine="61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成立时间：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pPr>
        <w:spacing w:line="360" w:lineRule="auto"/>
        <w:ind w:firstLine="61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经营期限：</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p>
    <w:p>
      <w:pPr>
        <w:spacing w:line="360" w:lineRule="auto"/>
        <w:ind w:firstLine="61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    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性别：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职务：</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pPr>
        <w:spacing w:line="360" w:lineRule="auto"/>
        <w:ind w:firstLine="61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 xml:space="preserve">     （单位名称）    </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lang w:eastAsia="zh-CN"/>
          <w14:textFill>
            <w14:solidFill>
              <w14:schemeClr w14:val="tx1"/>
            </w14:solidFill>
          </w14:textFill>
        </w:rPr>
        <w:t>法定代表人（负责人）</w:t>
      </w:r>
      <w:r>
        <w:rPr>
          <w:rFonts w:hint="eastAsia" w:ascii="宋体" w:hAnsi="宋体" w:cs="宋体"/>
          <w:color w:val="000000" w:themeColor="text1"/>
          <w:sz w:val="24"/>
          <w:highlight w:val="none"/>
          <w14:textFill>
            <w14:solidFill>
              <w14:schemeClr w14:val="tx1"/>
            </w14:solidFill>
          </w14:textFill>
        </w:rPr>
        <w:t>。</w:t>
      </w:r>
    </w:p>
    <w:p>
      <w:pPr>
        <w:spacing w:line="360" w:lineRule="auto"/>
        <w:ind w:firstLine="610"/>
        <w:jc w:val="left"/>
        <w:rPr>
          <w:rFonts w:ascii="宋体" w:hAnsi="宋体" w:cs="宋体"/>
          <w:color w:val="000000" w:themeColor="text1"/>
          <w:sz w:val="24"/>
          <w:highlight w:val="none"/>
          <w14:textFill>
            <w14:solidFill>
              <w14:schemeClr w14:val="tx1"/>
            </w14:solidFill>
          </w14:textFill>
        </w:rPr>
      </w:pPr>
    </w:p>
    <w:p>
      <w:pPr>
        <w:spacing w:line="360" w:lineRule="auto"/>
        <w:ind w:firstLine="61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特此证明。</w:t>
      </w:r>
    </w:p>
    <w:p>
      <w:pPr>
        <w:spacing w:line="360" w:lineRule="auto"/>
        <w:ind w:firstLine="610"/>
        <w:rPr>
          <w:rFonts w:ascii="宋体" w:hAnsi="宋体" w:cs="宋体"/>
          <w:b/>
          <w:color w:val="000000" w:themeColor="text1"/>
          <w:sz w:val="24"/>
          <w:highlight w:val="none"/>
          <w14:textFill>
            <w14:solidFill>
              <w14:schemeClr w14:val="tx1"/>
            </w14:solidFill>
          </w14:textFill>
        </w:rPr>
      </w:pP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附：</w:t>
      </w:r>
      <w:r>
        <w:rPr>
          <w:rFonts w:hint="eastAsia" w:ascii="宋体" w:hAnsi="宋体" w:cs="宋体"/>
          <w:b/>
          <w:color w:val="000000" w:themeColor="text1"/>
          <w:sz w:val="24"/>
          <w:highlight w:val="none"/>
          <w:lang w:eastAsia="zh-CN"/>
          <w14:textFill>
            <w14:solidFill>
              <w14:schemeClr w14:val="tx1"/>
            </w14:solidFill>
          </w14:textFill>
        </w:rPr>
        <w:t>法定代表人（负责人）</w:t>
      </w:r>
      <w:r>
        <w:rPr>
          <w:rFonts w:hint="eastAsia" w:ascii="宋体" w:hAnsi="宋体" w:cs="宋体"/>
          <w:b/>
          <w:color w:val="000000" w:themeColor="text1"/>
          <w:sz w:val="24"/>
          <w:highlight w:val="none"/>
          <w14:textFill>
            <w14:solidFill>
              <w14:schemeClr w14:val="tx1"/>
            </w14:solidFill>
          </w14:textFill>
        </w:rPr>
        <w:t>有效身份证正面、背面复印件。（复印件在下文，不允许粘贴）</w:t>
      </w:r>
    </w:p>
    <w:tbl>
      <w:tblPr>
        <w:tblStyle w:val="21"/>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jc w:val="center"/>
        </w:trPr>
        <w:tc>
          <w:tcPr>
            <w:tcW w:w="3969" w:type="dxa"/>
            <w:tcBorders>
              <w:right w:val="single" w:color="auto" w:sz="4" w:space="0"/>
            </w:tcBorders>
            <w:vAlign w:val="center"/>
          </w:tcPr>
          <w:p>
            <w:pPr>
              <w:spacing w:line="360" w:lineRule="auto"/>
              <w:jc w:val="center"/>
              <w:rPr>
                <w:rFonts w:ascii="宋体" w:hAnsi="宋体" w:cs="宋体"/>
                <w:color w:val="000000" w:themeColor="text1"/>
                <w:sz w:val="24"/>
                <w:highlight w:val="none"/>
                <w14:textFill>
                  <w14:solidFill>
                    <w14:schemeClr w14:val="tx1"/>
                  </w14:solidFill>
                </w14:textFill>
              </w:rPr>
            </w:pPr>
          </w:p>
        </w:tc>
        <w:tc>
          <w:tcPr>
            <w:tcW w:w="708" w:type="dxa"/>
            <w:tcBorders>
              <w:top w:val="nil"/>
              <w:left w:val="single" w:color="auto" w:sz="4" w:space="0"/>
              <w:bottom w:val="nil"/>
              <w:right w:val="single" w:color="auto" w:sz="4" w:space="0"/>
            </w:tcBorders>
          </w:tcPr>
          <w:p>
            <w:pPr>
              <w:spacing w:line="360" w:lineRule="auto"/>
              <w:jc w:val="center"/>
              <w:rPr>
                <w:rFonts w:ascii="宋体" w:hAnsi="宋体" w:cs="宋体"/>
                <w:color w:val="000000" w:themeColor="text1"/>
                <w:sz w:val="24"/>
                <w:highlight w:val="none"/>
                <w14:textFill>
                  <w14:solidFill>
                    <w14:schemeClr w14:val="tx1"/>
                  </w14:solidFill>
                </w14:textFill>
              </w:rPr>
            </w:pPr>
          </w:p>
        </w:tc>
        <w:tc>
          <w:tcPr>
            <w:tcW w:w="3969" w:type="dxa"/>
            <w:tcBorders>
              <w:left w:val="single" w:color="auto" w:sz="4" w:space="0"/>
            </w:tcBorders>
            <w:vAlign w:val="center"/>
          </w:tcPr>
          <w:p>
            <w:pPr>
              <w:spacing w:line="360" w:lineRule="auto"/>
              <w:jc w:val="center"/>
              <w:rPr>
                <w:rFonts w:ascii="宋体" w:hAnsi="宋体" w:cs="宋体"/>
                <w:color w:val="000000" w:themeColor="text1"/>
                <w:sz w:val="24"/>
                <w:highlight w:val="none"/>
                <w14:textFill>
                  <w14:solidFill>
                    <w14:schemeClr w14:val="tx1"/>
                  </w14:solidFill>
                </w14:textFill>
              </w:rPr>
            </w:pPr>
          </w:p>
        </w:tc>
      </w:tr>
    </w:tbl>
    <w:p>
      <w:pPr>
        <w:spacing w:line="360" w:lineRule="auto"/>
        <w:ind w:left="1680" w:firstLine="420"/>
        <w:rPr>
          <w:rFonts w:ascii="宋体" w:hAnsi="宋体" w:cs="宋体"/>
          <w:b/>
          <w:bCs/>
          <w:color w:val="000000" w:themeColor="text1"/>
          <w:sz w:val="24"/>
          <w:highlight w:val="none"/>
          <w:u w:val="single"/>
          <w14:textFill>
            <w14:solidFill>
              <w14:schemeClr w14:val="tx1"/>
            </w14:solidFill>
          </w14:textFill>
        </w:rPr>
      </w:pPr>
    </w:p>
    <w:p>
      <w:pPr>
        <w:spacing w:line="360" w:lineRule="auto"/>
        <w:ind w:firstLine="610"/>
        <w:jc w:val="left"/>
        <w:rPr>
          <w:rFonts w:ascii="宋体" w:hAnsi="宋体" w:cs="宋体"/>
          <w:color w:val="000000" w:themeColor="text1"/>
          <w:sz w:val="24"/>
          <w:highlight w:val="none"/>
          <w14:textFill>
            <w14:solidFill>
              <w14:schemeClr w14:val="tx1"/>
            </w14:solidFill>
          </w14:textFill>
        </w:rPr>
      </w:pPr>
    </w:p>
    <w:p>
      <w:pPr>
        <w:tabs>
          <w:tab w:val="left" w:pos="720"/>
          <w:tab w:val="left" w:pos="900"/>
        </w:tabs>
        <w:spacing w:line="360" w:lineRule="auto"/>
        <w:jc w:val="left"/>
        <w:rPr>
          <w:rFonts w:ascii="宋体" w:hAnsi="宋体" w:cs="宋体"/>
          <w:color w:val="000000" w:themeColor="text1"/>
          <w:sz w:val="24"/>
          <w:highlight w:val="none"/>
          <w14:textFill>
            <w14:solidFill>
              <w14:schemeClr w14:val="tx1"/>
            </w14:solidFill>
          </w14:textFill>
        </w:rPr>
      </w:pP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lang w:eastAsia="zh-CN"/>
          <w14:textFill>
            <w14:solidFill>
              <w14:schemeClr w14:val="tx1"/>
            </w14:solidFill>
          </w14:textFill>
        </w:rPr>
        <w:t>盖单位章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tabs>
          <w:tab w:val="left" w:pos="720"/>
          <w:tab w:val="left" w:pos="900"/>
        </w:tabs>
        <w:spacing w:line="360" w:lineRule="auto"/>
        <w:jc w:val="lef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日期：_____年_____月_____日</w:t>
      </w: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pStyle w:val="26"/>
        <w:ind w:firstLine="520"/>
        <w:rPr>
          <w:rFonts w:ascii="宋体" w:hAnsi="宋体" w:cs="宋体"/>
          <w:color w:val="000000" w:themeColor="text1"/>
          <w:highlight w:val="none"/>
          <w14:textFill>
            <w14:solidFill>
              <w14:schemeClr w14:val="tx1"/>
            </w14:solidFill>
          </w14:textFill>
        </w:rPr>
      </w:pPr>
    </w:p>
    <w:p>
      <w:pPr>
        <w:pStyle w:val="10"/>
        <w:rPr>
          <w:color w:val="000000" w:themeColor="text1"/>
          <w:highlight w:val="none"/>
          <w14:textFill>
            <w14:solidFill>
              <w14:schemeClr w14:val="tx1"/>
            </w14:solidFill>
          </w14:textFill>
        </w:rPr>
      </w:pPr>
    </w:p>
    <w:p>
      <w:pPr>
        <w:pStyle w:val="12"/>
        <w:rPr>
          <w:color w:val="000000" w:themeColor="text1"/>
          <w:highlight w:val="none"/>
          <w14:textFill>
            <w14:solidFill>
              <w14:schemeClr w14:val="tx1"/>
            </w14:solidFill>
          </w14:textFill>
        </w:rPr>
      </w:pPr>
    </w:p>
    <w:p>
      <w:pPr>
        <w:pStyle w:val="10"/>
        <w:rPr>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sz w:val="28"/>
          <w:szCs w:val="28"/>
          <w:highlight w:val="none"/>
          <w14:textFill>
            <w14:solidFill>
              <w14:schemeClr w14:val="tx1"/>
            </w14:solidFill>
          </w14:textFill>
        </w:rPr>
      </w:pPr>
      <w:bookmarkStart w:id="132" w:name="_Toc5802"/>
      <w:bookmarkStart w:id="133" w:name="_Toc17345"/>
    </w:p>
    <w:p>
      <w:pPr>
        <w:autoSpaceDE w:val="0"/>
        <w:autoSpaceDN w:val="0"/>
        <w:adjustRightInd w:val="0"/>
        <w:snapToGrid w:val="0"/>
        <w:spacing w:after="156" w:afterLines="50"/>
        <w:jc w:val="center"/>
        <w:outlineLvl w:val="0"/>
        <w:rPr>
          <w:rStyle w:val="29"/>
          <w:rFonts w:ascii="宋体" w:hAnsi="宋体" w:cs="宋体"/>
          <w:color w:val="000000" w:themeColor="text1"/>
          <w:sz w:val="28"/>
          <w:szCs w:val="28"/>
          <w:highlight w:val="none"/>
          <w14:textFill>
            <w14:solidFill>
              <w14:schemeClr w14:val="tx1"/>
            </w14:solidFill>
          </w14:textFill>
        </w:rPr>
      </w:pPr>
      <w:r>
        <w:rPr>
          <w:rStyle w:val="29"/>
          <w:rFonts w:hint="eastAsia" w:ascii="宋体" w:hAnsi="宋体" w:cs="宋体"/>
          <w:color w:val="000000" w:themeColor="text1"/>
          <w:sz w:val="28"/>
          <w:szCs w:val="28"/>
          <w:highlight w:val="none"/>
          <w14:textFill>
            <w14:solidFill>
              <w14:schemeClr w14:val="tx1"/>
            </w14:solidFill>
          </w14:textFill>
        </w:rPr>
        <w:t>附件</w:t>
      </w:r>
      <w:r>
        <w:rPr>
          <w:rStyle w:val="29"/>
          <w:rFonts w:hint="eastAsia" w:ascii="宋体" w:hAnsi="宋体" w:cs="宋体"/>
          <w:color w:val="000000" w:themeColor="text1"/>
          <w:sz w:val="28"/>
          <w:szCs w:val="28"/>
          <w:highlight w:val="none"/>
          <w:lang w:val="en-US" w:eastAsia="zh-CN"/>
          <w14:textFill>
            <w14:solidFill>
              <w14:schemeClr w14:val="tx1"/>
            </w14:solidFill>
          </w14:textFill>
        </w:rPr>
        <w:t>四</w:t>
      </w:r>
      <w:r>
        <w:rPr>
          <w:rStyle w:val="29"/>
          <w:rFonts w:hint="eastAsia" w:ascii="宋体" w:hAnsi="宋体" w:cs="宋体"/>
          <w:color w:val="000000" w:themeColor="text1"/>
          <w:sz w:val="28"/>
          <w:szCs w:val="28"/>
          <w:highlight w:val="none"/>
          <w14:textFill>
            <w14:solidFill>
              <w14:schemeClr w14:val="tx1"/>
            </w14:solidFill>
          </w14:textFill>
        </w:rPr>
        <w:t>：</w:t>
      </w:r>
      <w:r>
        <w:rPr>
          <w:rStyle w:val="29"/>
          <w:rFonts w:hint="eastAsia" w:ascii="宋体" w:hAnsi="宋体" w:cs="宋体"/>
          <w:color w:val="000000" w:themeColor="text1"/>
          <w:sz w:val="28"/>
          <w:szCs w:val="28"/>
          <w:highlight w:val="none"/>
          <w:lang w:eastAsia="zh-CN"/>
          <w14:textFill>
            <w14:solidFill>
              <w14:schemeClr w14:val="tx1"/>
            </w14:solidFill>
          </w14:textFill>
        </w:rPr>
        <w:t>法定代表人（负责人）</w:t>
      </w:r>
      <w:r>
        <w:rPr>
          <w:rStyle w:val="29"/>
          <w:rFonts w:hint="eastAsia" w:ascii="宋体" w:hAnsi="宋体" w:cs="宋体"/>
          <w:color w:val="000000" w:themeColor="text1"/>
          <w:sz w:val="28"/>
          <w:szCs w:val="28"/>
          <w:highlight w:val="none"/>
          <w14:textFill>
            <w14:solidFill>
              <w14:schemeClr w14:val="tx1"/>
            </w14:solidFill>
          </w14:textFill>
        </w:rPr>
        <w:t>授权委托书</w:t>
      </w:r>
      <w:bookmarkEnd w:id="132"/>
      <w:bookmarkEnd w:id="133"/>
    </w:p>
    <w:p>
      <w:pPr>
        <w:spacing w:line="500" w:lineRule="exact"/>
        <w:jc w:val="left"/>
        <w:rPr>
          <w:rFonts w:ascii="宋体" w:hAnsi="宋体" w:cs="宋体"/>
          <w:color w:val="000000" w:themeColor="text1"/>
          <w:sz w:val="24"/>
          <w:highlight w:val="none"/>
          <w14:textFill>
            <w14:solidFill>
              <w14:schemeClr w14:val="tx1"/>
            </w14:solidFill>
          </w14:textFill>
        </w:rPr>
      </w:pPr>
    </w:p>
    <w:p>
      <w:pPr>
        <w:spacing w:line="50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本授权委托书声明：我</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(姓名)系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(供应商名称)的</w:t>
      </w:r>
      <w:r>
        <w:rPr>
          <w:rFonts w:hint="eastAsia" w:ascii="宋体" w:hAnsi="宋体" w:cs="宋体"/>
          <w:color w:val="000000" w:themeColor="text1"/>
          <w:sz w:val="24"/>
          <w:highlight w:val="none"/>
          <w:lang w:eastAsia="zh-CN"/>
          <w14:textFill>
            <w14:solidFill>
              <w14:schemeClr w14:val="tx1"/>
            </w14:solidFill>
          </w14:textFill>
        </w:rPr>
        <w:t>法定代表人（负责人）</w:t>
      </w:r>
      <w:r>
        <w:rPr>
          <w:rFonts w:hint="eastAsia" w:ascii="宋体" w:hAnsi="宋体" w:cs="宋体"/>
          <w:color w:val="000000" w:themeColor="text1"/>
          <w:sz w:val="24"/>
          <w:highlight w:val="none"/>
          <w14:textFill>
            <w14:solidFill>
              <w14:schemeClr w14:val="tx1"/>
            </w14:solidFill>
          </w14:textFill>
        </w:rPr>
        <w:t xml:space="preserve">，现授权委托我单位的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(姓名)为我公司代理人，以公司名义参加</w:t>
      </w:r>
      <w:r>
        <w:rPr>
          <w:rFonts w:hint="eastAsia" w:ascii="宋体" w:hAnsi="宋体" w:cs="宋体"/>
          <w:b/>
          <w:bCs/>
          <w:color w:val="000000" w:themeColor="text1"/>
          <w:sz w:val="24"/>
          <w:szCs w:val="36"/>
          <w:highlight w:val="none"/>
          <w:u w:val="single"/>
          <w14:textFill>
            <w14:solidFill>
              <w14:schemeClr w14:val="tx1"/>
            </w14:solidFill>
          </w14:textFill>
        </w:rPr>
        <w:t xml:space="preserve">  （项目名称）  </w:t>
      </w: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bCs/>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）的磋商活动。代理人在磋商、合同洽谈过程中所签署的一切文件和处理与之有关的一切事务，我均予以承认。</w:t>
      </w:r>
    </w:p>
    <w:p>
      <w:pPr>
        <w:spacing w:line="500" w:lineRule="exact"/>
        <w:ind w:firstLine="420"/>
        <w:jc w:val="left"/>
        <w:rPr>
          <w:rFonts w:ascii="宋体" w:hAnsi="宋体" w:cs="宋体"/>
          <w:color w:val="000000" w:themeColor="text1"/>
          <w:sz w:val="24"/>
          <w:highlight w:val="none"/>
          <w14:textFill>
            <w14:solidFill>
              <w14:schemeClr w14:val="tx1"/>
            </w14:solidFill>
          </w14:textFill>
        </w:rPr>
      </w:pPr>
    </w:p>
    <w:p>
      <w:pPr>
        <w:spacing w:line="50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性别：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年龄：</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50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部门：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职务：</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500" w:lineRule="exact"/>
        <w:jc w:val="left"/>
        <w:rPr>
          <w:rFonts w:ascii="宋体" w:hAnsi="宋体" w:cs="宋体"/>
          <w:color w:val="000000" w:themeColor="text1"/>
          <w:sz w:val="24"/>
          <w:highlight w:val="none"/>
          <w14:textFill>
            <w14:solidFill>
              <w14:schemeClr w14:val="tx1"/>
            </w14:solidFill>
          </w14:textFill>
        </w:rPr>
      </w:pPr>
    </w:p>
    <w:p>
      <w:pPr>
        <w:spacing w:line="500" w:lineRule="exact"/>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代理人无转委权。特此委托。</w:t>
      </w:r>
    </w:p>
    <w:p>
      <w:pPr>
        <w:spacing w:line="500" w:lineRule="exact"/>
        <w:jc w:val="left"/>
        <w:rPr>
          <w:rFonts w:ascii="宋体" w:hAnsi="宋体" w:cs="宋体"/>
          <w:color w:val="000000" w:themeColor="text1"/>
          <w:sz w:val="24"/>
          <w:highlight w:val="none"/>
          <w14:textFill>
            <w14:solidFill>
              <w14:schemeClr w14:val="tx1"/>
            </w14:solidFill>
          </w14:textFill>
        </w:rPr>
      </w:pPr>
    </w:p>
    <w:p>
      <w:pPr>
        <w:pStyle w:val="19"/>
        <w:spacing w:before="0" w:beforeAutospacing="0" w:after="0" w:afterAutospacing="0"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附：委托代理人有效身份证正面、背面复印件（复印件在下文，不允许粘贴）</w:t>
      </w:r>
    </w:p>
    <w:tbl>
      <w:tblPr>
        <w:tblStyle w:val="21"/>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jc w:val="center"/>
        </w:trPr>
        <w:tc>
          <w:tcPr>
            <w:tcW w:w="3969" w:type="dxa"/>
            <w:tcBorders>
              <w:right w:val="single" w:color="auto" w:sz="4" w:space="0"/>
            </w:tcBorders>
            <w:vAlign w:val="center"/>
          </w:tcPr>
          <w:p>
            <w:pPr>
              <w:spacing w:line="360" w:lineRule="auto"/>
              <w:jc w:val="center"/>
              <w:rPr>
                <w:rFonts w:ascii="宋体" w:hAnsi="宋体" w:cs="宋体"/>
                <w:color w:val="000000" w:themeColor="text1"/>
                <w:sz w:val="24"/>
                <w:highlight w:val="none"/>
                <w14:textFill>
                  <w14:solidFill>
                    <w14:schemeClr w14:val="tx1"/>
                  </w14:solidFill>
                </w14:textFill>
              </w:rPr>
            </w:pPr>
          </w:p>
        </w:tc>
        <w:tc>
          <w:tcPr>
            <w:tcW w:w="708" w:type="dxa"/>
            <w:tcBorders>
              <w:top w:val="nil"/>
              <w:left w:val="single" w:color="auto" w:sz="4" w:space="0"/>
              <w:bottom w:val="nil"/>
              <w:right w:val="single" w:color="auto" w:sz="4" w:space="0"/>
            </w:tcBorders>
          </w:tcPr>
          <w:p>
            <w:pPr>
              <w:spacing w:line="360" w:lineRule="auto"/>
              <w:jc w:val="center"/>
              <w:rPr>
                <w:rFonts w:ascii="宋体" w:hAnsi="宋体" w:cs="宋体"/>
                <w:color w:val="000000" w:themeColor="text1"/>
                <w:sz w:val="24"/>
                <w:highlight w:val="none"/>
                <w14:textFill>
                  <w14:solidFill>
                    <w14:schemeClr w14:val="tx1"/>
                  </w14:solidFill>
                </w14:textFill>
              </w:rPr>
            </w:pPr>
          </w:p>
        </w:tc>
        <w:tc>
          <w:tcPr>
            <w:tcW w:w="3969" w:type="dxa"/>
            <w:tcBorders>
              <w:left w:val="single" w:color="auto" w:sz="4" w:space="0"/>
            </w:tcBorders>
            <w:vAlign w:val="center"/>
          </w:tcPr>
          <w:p>
            <w:pPr>
              <w:spacing w:line="360" w:lineRule="auto"/>
              <w:jc w:val="center"/>
              <w:rPr>
                <w:rFonts w:ascii="宋体" w:hAnsi="宋体" w:cs="宋体"/>
                <w:color w:val="000000" w:themeColor="text1"/>
                <w:sz w:val="24"/>
                <w:highlight w:val="none"/>
                <w14:textFill>
                  <w14:solidFill>
                    <w14:schemeClr w14:val="tx1"/>
                  </w14:solidFill>
                </w14:textFill>
              </w:rPr>
            </w:pPr>
          </w:p>
        </w:tc>
      </w:tr>
    </w:tbl>
    <w:p>
      <w:pPr>
        <w:spacing w:line="500" w:lineRule="exact"/>
        <w:jc w:val="left"/>
        <w:rPr>
          <w:rFonts w:ascii="宋体" w:hAnsi="宋体" w:cs="宋体"/>
          <w:color w:val="000000" w:themeColor="text1"/>
          <w:sz w:val="24"/>
          <w:highlight w:val="none"/>
          <w14:textFill>
            <w14:solidFill>
              <w14:schemeClr w14:val="tx1"/>
            </w14:solidFill>
          </w14:textFill>
        </w:rPr>
      </w:pPr>
    </w:p>
    <w:p>
      <w:pPr>
        <w:spacing w:line="500" w:lineRule="exact"/>
        <w:jc w:val="left"/>
        <w:rPr>
          <w:rFonts w:ascii="宋体" w:hAnsi="宋体" w:cs="宋体"/>
          <w:color w:val="000000" w:themeColor="text1"/>
          <w:sz w:val="24"/>
          <w:highlight w:val="none"/>
          <w14:textFill>
            <w14:solidFill>
              <w14:schemeClr w14:val="tx1"/>
            </w14:solidFill>
          </w14:textFill>
        </w:rPr>
      </w:pPr>
    </w:p>
    <w:p>
      <w:pPr>
        <w:spacing w:line="500" w:lineRule="exact"/>
        <w:jc w:val="left"/>
        <w:rPr>
          <w:rFonts w:ascii="宋体" w:hAnsi="宋体" w:cs="宋体"/>
          <w:color w:val="000000" w:themeColor="text1"/>
          <w:sz w:val="24"/>
          <w:highlight w:val="none"/>
          <w14:textFill>
            <w14:solidFill>
              <w14:schemeClr w14:val="tx1"/>
            </w14:solidFill>
          </w14:textFill>
        </w:rPr>
      </w:pPr>
    </w:p>
    <w:p>
      <w:pPr>
        <w:spacing w:line="500" w:lineRule="exact"/>
        <w:jc w:val="left"/>
        <w:rPr>
          <w:rFonts w:ascii="宋体" w:hAnsi="宋体" w:cs="宋体"/>
          <w:color w:val="000000" w:themeColor="text1"/>
          <w:sz w:val="24"/>
          <w:highlight w:val="none"/>
          <w14:textFill>
            <w14:solidFill>
              <w14:schemeClr w14:val="tx1"/>
            </w14:solidFill>
          </w14:textFill>
        </w:rPr>
      </w:pPr>
    </w:p>
    <w:p>
      <w:pPr>
        <w:spacing w:line="500" w:lineRule="exact"/>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盖单位章</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p>
    <w:p>
      <w:pPr>
        <w:spacing w:before="120" w:line="500" w:lineRule="exact"/>
        <w:jc w:val="left"/>
        <w:rPr>
          <w:rFonts w:ascii="宋体" w:hAnsi="宋体" w:cs="宋体"/>
          <w:color w:val="000000" w:themeColor="text1"/>
          <w:sz w:val="24"/>
          <w:szCs w:val="20"/>
          <w:highlight w:val="none"/>
          <w:u w:val="single"/>
          <w14:textFill>
            <w14:solidFill>
              <w14:schemeClr w14:val="tx1"/>
            </w14:solidFill>
          </w14:textFill>
        </w:rPr>
      </w:pPr>
      <w:r>
        <w:rPr>
          <w:rFonts w:hint="eastAsia" w:ascii="宋体" w:hAnsi="宋体" w:cs="宋体"/>
          <w:bCs/>
          <w:color w:val="000000" w:themeColor="text1"/>
          <w:sz w:val="24"/>
          <w:szCs w:val="20"/>
          <w:highlight w:val="none"/>
          <w:lang w:eastAsia="zh-CN"/>
          <w14:textFill>
            <w14:solidFill>
              <w14:schemeClr w14:val="tx1"/>
            </w14:solidFill>
          </w14:textFill>
        </w:rPr>
        <w:t>法定代表人（负责人）</w:t>
      </w:r>
      <w:r>
        <w:rPr>
          <w:rFonts w:hint="eastAsia" w:ascii="宋体" w:hAnsi="宋体" w:cs="宋体"/>
          <w:bCs/>
          <w:color w:val="000000" w:themeColor="text1"/>
          <w:sz w:val="24"/>
          <w:szCs w:val="20"/>
          <w:highlight w:val="none"/>
          <w14:textFill>
            <w14:solidFill>
              <w14:schemeClr w14:val="tx1"/>
            </w14:solidFill>
          </w14:textFill>
        </w:rPr>
        <w:t>（</w:t>
      </w:r>
      <w:r>
        <w:rPr>
          <w:rFonts w:hint="eastAsia" w:ascii="宋体" w:hAnsi="宋体" w:cs="宋体"/>
          <w:bCs/>
          <w:color w:val="000000" w:themeColor="text1"/>
          <w:sz w:val="24"/>
          <w:szCs w:val="20"/>
          <w:highlight w:val="none"/>
          <w:lang w:eastAsia="zh-CN"/>
          <w14:textFill>
            <w14:solidFill>
              <w14:schemeClr w14:val="tx1"/>
            </w14:solidFill>
          </w14:textFill>
        </w:rPr>
        <w:t>签字或电子签章</w:t>
      </w:r>
      <w:r>
        <w:rPr>
          <w:rFonts w:hint="eastAsia" w:ascii="宋体" w:hAnsi="宋体" w:cs="宋体"/>
          <w:bCs/>
          <w:color w:val="000000" w:themeColor="text1"/>
          <w:sz w:val="24"/>
          <w:szCs w:val="20"/>
          <w:highlight w:val="none"/>
          <w14:textFill>
            <w14:solidFill>
              <w14:schemeClr w14:val="tx1"/>
            </w14:solidFill>
          </w14:textFill>
        </w:rPr>
        <w:t>）</w:t>
      </w:r>
      <w:r>
        <w:rPr>
          <w:rFonts w:hint="eastAsia" w:ascii="宋体" w:hAnsi="宋体" w:cs="宋体"/>
          <w:color w:val="000000" w:themeColor="text1"/>
          <w:sz w:val="24"/>
          <w:szCs w:val="20"/>
          <w:highlight w:val="none"/>
          <w14:textFill>
            <w14:solidFill>
              <w14:schemeClr w14:val="tx1"/>
            </w14:solidFill>
          </w14:textFill>
        </w:rPr>
        <w:t xml:space="preserve">： </w:t>
      </w:r>
      <w:r>
        <w:rPr>
          <w:rFonts w:hint="eastAsia" w:ascii="宋体" w:hAnsi="宋体" w:cs="宋体"/>
          <w:color w:val="000000" w:themeColor="text1"/>
          <w:sz w:val="24"/>
          <w:szCs w:val="20"/>
          <w:highlight w:val="none"/>
          <w:u w:val="single"/>
          <w14:textFill>
            <w14:solidFill>
              <w14:schemeClr w14:val="tx1"/>
            </w14:solidFill>
          </w14:textFill>
        </w:rPr>
        <w:t xml:space="preserve">                  </w:t>
      </w:r>
    </w:p>
    <w:p>
      <w:pPr>
        <w:spacing w:line="500" w:lineRule="exact"/>
        <w:jc w:val="lef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pPr>
        <w:autoSpaceDE w:val="0"/>
        <w:autoSpaceDN w:val="0"/>
        <w:adjustRightInd w:val="0"/>
        <w:snapToGrid w:val="0"/>
        <w:spacing w:after="156" w:afterLines="50"/>
        <w:jc w:val="center"/>
        <w:outlineLvl w:val="0"/>
        <w:rPr>
          <w:rStyle w:val="29"/>
          <w:rFonts w:hint="eastAsia" w:ascii="宋体" w:hAnsi="宋体" w:cs="宋体"/>
          <w:color w:val="000000" w:themeColor="text1"/>
          <w:sz w:val="28"/>
          <w:szCs w:val="28"/>
          <w:highlight w:val="none"/>
          <w14:textFill>
            <w14:solidFill>
              <w14:schemeClr w14:val="tx1"/>
            </w14:solidFill>
          </w14:textFill>
        </w:rPr>
      </w:pPr>
      <w:bookmarkStart w:id="134" w:name="_Toc1940"/>
      <w:bookmarkStart w:id="135" w:name="_Toc124"/>
      <w:bookmarkStart w:id="136" w:name="_Toc10260"/>
    </w:p>
    <w:p>
      <w:pPr>
        <w:autoSpaceDE w:val="0"/>
        <w:autoSpaceDN w:val="0"/>
        <w:adjustRightInd w:val="0"/>
        <w:snapToGrid w:val="0"/>
        <w:spacing w:after="156" w:afterLines="50"/>
        <w:jc w:val="center"/>
        <w:outlineLvl w:val="0"/>
        <w:rPr>
          <w:rStyle w:val="29"/>
          <w:rFonts w:ascii="宋体" w:hAnsi="宋体" w:cs="宋体"/>
          <w:color w:val="000000" w:themeColor="text1"/>
          <w:sz w:val="28"/>
          <w:szCs w:val="28"/>
          <w:highlight w:val="none"/>
          <w14:textFill>
            <w14:solidFill>
              <w14:schemeClr w14:val="tx1"/>
            </w14:solidFill>
          </w14:textFill>
        </w:rPr>
      </w:pPr>
      <w:r>
        <w:rPr>
          <w:rStyle w:val="29"/>
          <w:rFonts w:hint="eastAsia" w:ascii="宋体" w:hAnsi="宋体" w:cs="宋体"/>
          <w:color w:val="000000" w:themeColor="text1"/>
          <w:sz w:val="28"/>
          <w:szCs w:val="28"/>
          <w:highlight w:val="none"/>
          <w14:textFill>
            <w14:solidFill>
              <w14:schemeClr w14:val="tx1"/>
            </w14:solidFill>
          </w14:textFill>
        </w:rPr>
        <w:t>附件</w:t>
      </w:r>
      <w:r>
        <w:rPr>
          <w:rStyle w:val="29"/>
          <w:rFonts w:hint="eastAsia" w:ascii="宋体" w:hAnsi="宋体" w:cs="宋体"/>
          <w:color w:val="000000" w:themeColor="text1"/>
          <w:sz w:val="28"/>
          <w:szCs w:val="28"/>
          <w:highlight w:val="none"/>
          <w:lang w:val="en-US" w:eastAsia="zh-CN"/>
          <w14:textFill>
            <w14:solidFill>
              <w14:schemeClr w14:val="tx1"/>
            </w14:solidFill>
          </w14:textFill>
        </w:rPr>
        <w:t>五</w:t>
      </w:r>
      <w:r>
        <w:rPr>
          <w:rStyle w:val="29"/>
          <w:rFonts w:hint="eastAsia" w:ascii="宋体" w:hAnsi="宋体" w:cs="宋体"/>
          <w:color w:val="000000" w:themeColor="text1"/>
          <w:sz w:val="28"/>
          <w:szCs w:val="28"/>
          <w:highlight w:val="none"/>
          <w14:textFill>
            <w14:solidFill>
              <w14:schemeClr w14:val="tx1"/>
            </w14:solidFill>
          </w14:textFill>
        </w:rPr>
        <w:t>：</w:t>
      </w:r>
      <w:bookmarkEnd w:id="134"/>
      <w:bookmarkEnd w:id="135"/>
      <w:r>
        <w:rPr>
          <w:rFonts w:hint="eastAsia" w:ascii="Cambria" w:hAnsi="Cambria"/>
          <w:b/>
          <w:bCs/>
          <w:color w:val="000000" w:themeColor="text1"/>
          <w:kern w:val="0"/>
          <w:sz w:val="28"/>
          <w:szCs w:val="32"/>
          <w:highlight w:val="none"/>
          <w14:textFill>
            <w14:solidFill>
              <w14:schemeClr w14:val="tx1"/>
            </w14:solidFill>
          </w14:textFill>
        </w:rPr>
        <w:t>关于响应文件的声明</w:t>
      </w:r>
      <w:bookmarkEnd w:id="136"/>
    </w:p>
    <w:p>
      <w:pPr>
        <w:pStyle w:val="7"/>
        <w:ind w:firstLine="0"/>
        <w:rPr>
          <w:rFonts w:ascii="宋体" w:hAnsi="宋体" w:cs="宋体"/>
          <w:color w:val="000000" w:themeColor="text1"/>
          <w:highlight w:val="none"/>
          <w14:textFill>
            <w14:solidFill>
              <w14:schemeClr w14:val="tx1"/>
            </w14:solidFill>
          </w14:textFill>
        </w:rPr>
      </w:pPr>
    </w:p>
    <w:p>
      <w:pPr>
        <w:pStyle w:val="26"/>
        <w:ind w:firstLine="520"/>
        <w:rPr>
          <w:rFonts w:ascii="宋体" w:hAnsi="宋体" w:cs="宋体"/>
          <w:color w:val="000000" w:themeColor="text1"/>
          <w:highlight w:val="none"/>
          <w14:textFill>
            <w14:solidFill>
              <w14:schemeClr w14:val="tx1"/>
            </w14:solidFill>
          </w14:textFill>
        </w:rPr>
      </w:pPr>
    </w:p>
    <w:p>
      <w:pPr>
        <w:pStyle w:val="7"/>
        <w:overflowPunct w:val="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color w:val="000000" w:themeColor="text1"/>
          <w:sz w:val="24"/>
          <w:szCs w:val="21"/>
          <w:highlight w:val="none"/>
          <w:u w:val="single"/>
          <w14:textFill>
            <w14:solidFill>
              <w14:schemeClr w14:val="tx1"/>
            </w14:solidFill>
          </w14:textFill>
        </w:rPr>
        <w:t xml:space="preserve">          </w:t>
      </w:r>
      <w:r>
        <w:rPr>
          <w:rFonts w:hint="eastAsia"/>
          <w:color w:val="000000" w:themeColor="text1"/>
          <w:sz w:val="24"/>
          <w:szCs w:val="21"/>
          <w:highlight w:val="none"/>
          <w:u w:val="single"/>
          <w14:textFill>
            <w14:solidFill>
              <w14:schemeClr w14:val="tx1"/>
            </w14:solidFill>
          </w14:textFill>
        </w:rPr>
        <w:t>（采购人）</w:t>
      </w:r>
      <w:r>
        <w:rPr>
          <w:color w:val="000000" w:themeColor="text1"/>
          <w:sz w:val="24"/>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w:t>
      </w:r>
    </w:p>
    <w:p>
      <w:pPr>
        <w:pStyle w:val="7"/>
        <w:overflowPunct w:val="0"/>
        <w:spacing w:line="560" w:lineRule="exact"/>
        <w:ind w:firstLine="480"/>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我方</w:t>
      </w:r>
      <w:r>
        <w:rPr>
          <w:rFonts w:hint="eastAsia"/>
          <w:color w:val="000000" w:themeColor="text1"/>
          <w:sz w:val="24"/>
          <w:highlight w:val="none"/>
          <w14:textFill>
            <w14:solidFill>
              <w14:schemeClr w14:val="tx1"/>
            </w14:solidFill>
          </w14:textFill>
        </w:rPr>
        <w:t>愿就由贵单位组织实施的编号为</w:t>
      </w:r>
      <w:r>
        <w:rPr>
          <w:rFonts w:hint="eastAsia"/>
          <w:color w:val="000000" w:themeColor="text1"/>
          <w:sz w:val="24"/>
          <w:highlight w:val="none"/>
          <w:u w:val="single"/>
          <w14:textFill>
            <w14:solidFill>
              <w14:schemeClr w14:val="tx1"/>
            </w14:solidFill>
          </w14:textFill>
        </w:rPr>
        <w:t xml:space="preserve">  （项目编号）    </w:t>
      </w:r>
      <w:r>
        <w:rPr>
          <w:rFonts w:hint="eastAsia"/>
          <w:color w:val="000000" w:themeColor="text1"/>
          <w:sz w:val="24"/>
          <w:highlight w:val="none"/>
          <w14:textFill>
            <w14:solidFill>
              <w14:schemeClr w14:val="tx1"/>
            </w14:solidFill>
          </w14:textFill>
        </w:rPr>
        <w:t xml:space="preserve">的 </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（项目名称）</w:t>
      </w:r>
      <w:r>
        <w:rPr>
          <w:rFonts w:hint="eastAsia"/>
          <w:color w:val="000000" w:themeColor="text1"/>
          <w:sz w:val="24"/>
          <w:highlight w:val="none"/>
          <w14:textFill>
            <w14:solidFill>
              <w14:schemeClr w14:val="tx1"/>
            </w14:solidFill>
          </w14:textFill>
        </w:rPr>
        <w:t>采购活动进行竞标。本公司郑重声明：</w:t>
      </w:r>
    </w:p>
    <w:p>
      <w:pPr>
        <w:pStyle w:val="7"/>
        <w:overflowPunct w:val="0"/>
        <w:spacing w:line="560" w:lineRule="exact"/>
        <w:ind w:firstLine="480"/>
        <w:rPr>
          <w:rFonts w:ascii="宋体" w:hAnsi="宋体"/>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rFonts w:hint="eastAsia"/>
          <w:color w:val="000000" w:themeColor="text1"/>
          <w:sz w:val="24"/>
          <w:highlight w:val="none"/>
          <w:lang w:eastAsia="zh-CN"/>
          <w14:textFill>
            <w14:solidFill>
              <w14:schemeClr w14:val="tx1"/>
            </w14:solidFill>
          </w14:textFill>
        </w:rPr>
        <w:t>我方</w:t>
      </w:r>
      <w:r>
        <w:rPr>
          <w:rFonts w:hint="eastAsia" w:ascii="宋体" w:hAnsi="宋体"/>
          <w:bCs/>
          <w:color w:val="000000" w:themeColor="text1"/>
          <w:sz w:val="24"/>
          <w:highlight w:val="none"/>
          <w14:textFill>
            <w14:solidFill>
              <w14:schemeClr w14:val="tx1"/>
            </w14:solidFill>
          </w14:textFill>
        </w:rPr>
        <w:t>没有被处于被责令停产，财产被冻结、接管、破产状态，并有良好的纳税记录，近三年在经营活动中没有重大违法记录。</w:t>
      </w:r>
    </w:p>
    <w:p>
      <w:pPr>
        <w:pStyle w:val="7"/>
        <w:overflowPunct w:val="0"/>
        <w:spacing w:line="56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我方</w:t>
      </w:r>
      <w:r>
        <w:rPr>
          <w:rFonts w:hint="eastAsia" w:ascii="宋体" w:hAnsi="宋体" w:cs="宋体"/>
          <w:color w:val="000000" w:themeColor="text1"/>
          <w:sz w:val="24"/>
          <w:highlight w:val="none"/>
          <w14:textFill>
            <w14:solidFill>
              <w14:schemeClr w14:val="tx1"/>
            </w14:solidFill>
          </w14:textFill>
        </w:rPr>
        <w:t>未被列入“信用中国”网站(www.creditchina.gov.cn)失信被执行人、</w:t>
      </w:r>
      <w:r>
        <w:rPr>
          <w:rFonts w:hint="eastAsia" w:ascii="宋体" w:hAnsi="宋体" w:cs="宋体"/>
          <w:color w:val="000000" w:themeColor="text1"/>
          <w:sz w:val="24"/>
          <w:highlight w:val="none"/>
          <w:lang w:val="en-US" w:eastAsia="zh-CN"/>
          <w14:textFill>
            <w14:solidFill>
              <w14:schemeClr w14:val="tx1"/>
            </w14:solidFill>
          </w14:textFill>
        </w:rPr>
        <w:t>重大税收违法失信主体</w:t>
      </w:r>
      <w:r>
        <w:rPr>
          <w:rFonts w:hint="eastAsia" w:ascii="宋体" w:hAnsi="宋体" w:cs="宋体"/>
          <w:color w:val="000000" w:themeColor="text1"/>
          <w:sz w:val="24"/>
          <w:highlight w:val="none"/>
          <w14:textFill>
            <w14:solidFill>
              <w14:schemeClr w14:val="tx1"/>
            </w14:solidFill>
          </w14:textFill>
        </w:rPr>
        <w:t>及“中国政府采购网”(www.ccgp.gov.cn)政府采购严重违法失信行为信息记录。</w:t>
      </w:r>
    </w:p>
    <w:p>
      <w:pPr>
        <w:pStyle w:val="7"/>
        <w:overflowPunct w:val="0"/>
        <w:spacing w:line="560" w:lineRule="exact"/>
        <w:ind w:firstLine="480"/>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w:t>
      </w:r>
      <w:r>
        <w:rPr>
          <w:rFonts w:hint="eastAsia" w:ascii="宋体" w:hAnsi="宋体"/>
          <w:bCs/>
          <w:color w:val="000000" w:themeColor="text1"/>
          <w:sz w:val="24"/>
          <w:highlight w:val="none"/>
          <w:lang w:eastAsia="zh-CN"/>
          <w14:textFill>
            <w14:solidFill>
              <w14:schemeClr w14:val="tx1"/>
            </w14:solidFill>
          </w14:textFill>
        </w:rPr>
        <w:t>我方</w:t>
      </w:r>
      <w:r>
        <w:rPr>
          <w:rFonts w:hint="eastAsia"/>
          <w:color w:val="000000" w:themeColor="text1"/>
          <w:sz w:val="24"/>
          <w:highlight w:val="none"/>
          <w14:textFill>
            <w14:solidFill>
              <w14:schemeClr w14:val="tx1"/>
            </w14:solidFill>
          </w14:textFill>
        </w:rPr>
        <w:t>所提交的响应文件中所有关于竞标资格的文件、证明和陈述均是真实的、准确的。若与真实情况不符，本公司愿意承担由此而产生的一切后果。</w:t>
      </w: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spacing w:line="500" w:lineRule="exact"/>
        <w:jc w:val="left"/>
        <w:rPr>
          <w:rFonts w:ascii="宋体" w:hAnsi="宋体" w:cs="宋体"/>
          <w:b/>
          <w:color w:val="000000" w:themeColor="text1"/>
          <w:kern w:val="0"/>
          <w:sz w:val="24"/>
          <w:highlight w:val="none"/>
          <w14:textFill>
            <w14:solidFill>
              <w14:schemeClr w14:val="tx1"/>
            </w14:solidFill>
          </w14:textFill>
        </w:rPr>
      </w:pPr>
    </w:p>
    <w:p>
      <w:pPr>
        <w:pStyle w:val="26"/>
        <w:ind w:firstLine="522"/>
        <w:rPr>
          <w:rFonts w:ascii="宋体" w:hAnsi="宋体" w:cs="宋体"/>
          <w:b/>
          <w:color w:val="000000" w:themeColor="text1"/>
          <w:szCs w:val="24"/>
          <w:highlight w:val="none"/>
          <w14:textFill>
            <w14:solidFill>
              <w14:schemeClr w14:val="tx1"/>
            </w14:solidFill>
          </w14:textFill>
        </w:rPr>
      </w:pPr>
    </w:p>
    <w:p>
      <w:pPr>
        <w:rPr>
          <w:rFonts w:ascii="宋体" w:hAnsi="宋体" w:cs="宋体"/>
          <w:b/>
          <w:color w:val="000000" w:themeColor="text1"/>
          <w:kern w:val="0"/>
          <w:sz w:val="24"/>
          <w:highlight w:val="none"/>
          <w14:textFill>
            <w14:solidFill>
              <w14:schemeClr w14:val="tx1"/>
            </w14:solidFill>
          </w14:textFill>
        </w:rPr>
      </w:pPr>
    </w:p>
    <w:p>
      <w:pPr>
        <w:pStyle w:val="26"/>
        <w:ind w:firstLine="520"/>
        <w:rPr>
          <w:rFonts w:ascii="宋体" w:hAnsi="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26"/>
        <w:ind w:firstLine="520"/>
        <w:rPr>
          <w:rFonts w:ascii="宋体" w:hAnsi="宋体" w:cs="宋体"/>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26"/>
        <w:ind w:firstLine="520"/>
        <w:rPr>
          <w:color w:val="000000" w:themeColor="text1"/>
          <w:highlight w:val="none"/>
          <w14:textFill>
            <w14:solidFill>
              <w14:schemeClr w14:val="tx1"/>
            </w14:solidFill>
          </w14:textFill>
        </w:rPr>
      </w:pPr>
    </w:p>
    <w:p>
      <w:pPr>
        <w:pStyle w:val="26"/>
        <w:ind w:firstLine="520"/>
        <w:rPr>
          <w:color w:val="000000" w:themeColor="text1"/>
          <w:highlight w:val="none"/>
          <w14:textFill>
            <w14:solidFill>
              <w14:schemeClr w14:val="tx1"/>
            </w14:solidFill>
          </w14:textFill>
        </w:rPr>
      </w:pPr>
    </w:p>
    <w:p>
      <w:pPr>
        <w:spacing w:befor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lang w:eastAsia="zh-CN"/>
          <w14:textFill>
            <w14:solidFill>
              <w14:schemeClr w14:val="tx1"/>
            </w14:solidFill>
          </w14:textFill>
        </w:rPr>
        <w:t>盖单位章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pPr>
        <w:spacing w:befor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法定代表人（负责人）</w:t>
      </w:r>
      <w:r>
        <w:rPr>
          <w:rFonts w:hint="eastAsia" w:ascii="宋体" w:hAnsi="宋体" w:cs="宋体"/>
          <w:color w:val="000000" w:themeColor="text1"/>
          <w:sz w:val="24"/>
          <w:highlight w:val="none"/>
          <w14:textFill>
            <w14:solidFill>
              <w14:schemeClr w14:val="tx1"/>
            </w14:solidFill>
          </w14:textFill>
        </w:rPr>
        <w:t>或委托代理人（</w:t>
      </w:r>
      <w:r>
        <w:rPr>
          <w:rFonts w:hint="eastAsia" w:ascii="宋体" w:hAnsi="宋体" w:cs="宋体"/>
          <w:color w:val="000000" w:themeColor="text1"/>
          <w:sz w:val="24"/>
          <w:highlight w:val="none"/>
          <w:lang w:eastAsia="zh-CN"/>
          <w14:textFill>
            <w14:solidFill>
              <w14:schemeClr w14:val="tx1"/>
            </w14:solidFill>
          </w14:textFill>
        </w:rPr>
        <w:t>签字或电子签章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pPr>
        <w:spacing w:before="240"/>
        <w:rPr>
          <w:rStyle w:val="29"/>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pPr>
        <w:pStyle w:val="3"/>
        <w:jc w:val="both"/>
        <w:rPr>
          <w:rFonts w:hint="eastAsia" w:ascii="宋体" w:hAnsi="宋体" w:cs="宋体"/>
          <w:color w:val="000000" w:themeColor="text1"/>
          <w:sz w:val="28"/>
          <w:szCs w:val="28"/>
          <w:highlight w:val="none"/>
          <w:lang w:eastAsia="zh-Hans"/>
          <w14:textFill>
            <w14:solidFill>
              <w14:schemeClr w14:val="tx1"/>
            </w14:solidFill>
          </w14:textFill>
        </w:rPr>
      </w:pPr>
    </w:p>
    <w:p>
      <w:pPr>
        <w:rPr>
          <w:rFonts w:hint="eastAsia"/>
          <w:color w:val="000000" w:themeColor="text1"/>
          <w:lang w:eastAsia="zh-Hans"/>
          <w14:textFill>
            <w14:solidFill>
              <w14:schemeClr w14:val="tx1"/>
            </w14:solidFill>
          </w14:textFill>
        </w:rPr>
      </w:pPr>
    </w:p>
    <w:p>
      <w:pPr>
        <w:pStyle w:val="3"/>
        <w:jc w:val="center"/>
        <w:rPr>
          <w:rFonts w:ascii="宋体" w:hAnsi="宋体"/>
          <w:b w:val="0"/>
          <w:color w:val="000000" w:themeColor="text1"/>
          <w:sz w:val="40"/>
          <w:highlight w:val="none"/>
          <w:u w:val="single"/>
          <w14:textFill>
            <w14:solidFill>
              <w14:schemeClr w14:val="tx1"/>
            </w14:solidFill>
          </w14:textFill>
        </w:rPr>
      </w:pPr>
      <w:r>
        <w:rPr>
          <w:rFonts w:hint="eastAsia" w:ascii="宋体" w:hAnsi="宋体" w:cs="宋体"/>
          <w:color w:val="000000" w:themeColor="text1"/>
          <w:sz w:val="28"/>
          <w:szCs w:val="28"/>
          <w:highlight w:val="none"/>
          <w:lang w:eastAsia="zh-Hans"/>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六</w:t>
      </w:r>
      <w:r>
        <w:rPr>
          <w:rFonts w:ascii="宋体" w:hAnsi="宋体" w:cs="宋体"/>
          <w:color w:val="000000" w:themeColor="text1"/>
          <w:sz w:val="28"/>
          <w:szCs w:val="28"/>
          <w:highlight w:val="none"/>
          <w:lang w:eastAsia="zh-Hans"/>
          <w14:textFill>
            <w14:solidFill>
              <w14:schemeClr w14:val="tx1"/>
            </w14:solidFill>
          </w14:textFill>
        </w:rPr>
        <w:t>：</w:t>
      </w:r>
      <w:r>
        <w:rPr>
          <w:rFonts w:hint="eastAsia"/>
          <w:bCs w:val="0"/>
          <w:color w:val="000000" w:themeColor="text1"/>
          <w:sz w:val="28"/>
          <w:highlight w:val="none"/>
          <w14:textFill>
            <w14:solidFill>
              <w14:schemeClr w14:val="tx1"/>
            </w14:solidFill>
          </w14:textFill>
        </w:rPr>
        <w:t>履约情况说明</w:t>
      </w:r>
    </w:p>
    <w:p>
      <w:pPr>
        <w:jc w:val="center"/>
        <w:rPr>
          <w:rFonts w:ascii="宋体" w:hAnsi="宋体" w:cs="宋体"/>
          <w:b/>
          <w:bCs/>
          <w:color w:val="000000" w:themeColor="text1"/>
          <w:sz w:val="28"/>
          <w:szCs w:val="28"/>
          <w:highlight w:val="none"/>
          <w14:textFill>
            <w14:solidFill>
              <w14:schemeClr w14:val="tx1"/>
            </w14:solidFill>
          </w14:textFill>
        </w:rPr>
      </w:pPr>
    </w:p>
    <w:p>
      <w:pPr>
        <w:spacing w:line="6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致：</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采购人</w:t>
      </w:r>
      <w:r>
        <w:rPr>
          <w:rFonts w:ascii="宋体" w:hAnsi="宋体" w:cs="宋体"/>
          <w:color w:val="000000" w:themeColor="text1"/>
          <w:sz w:val="24"/>
          <w:highlight w:val="none"/>
          <w:u w:val="single"/>
          <w14:textFill>
            <w14:solidFill>
              <w14:schemeClr w14:val="tx1"/>
            </w14:solidFill>
          </w14:textFill>
        </w:rPr>
        <w:t>名称）</w:t>
      </w:r>
      <w:r>
        <w:rPr>
          <w:rFonts w:ascii="宋体" w:hAnsi="宋体" w:cs="宋体"/>
          <w:color w:val="000000" w:themeColor="text1"/>
          <w:sz w:val="24"/>
          <w:highlight w:val="none"/>
          <w14:textFill>
            <w14:solidFill>
              <w14:schemeClr w14:val="tx1"/>
            </w14:solidFill>
          </w14:textFill>
        </w:rPr>
        <w:t xml:space="preserve"> </w:t>
      </w:r>
    </w:p>
    <w:p>
      <w:pPr>
        <w:spacing w:line="600" w:lineRule="exact"/>
        <w:ind w:firstLine="437"/>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我方</w:t>
      </w:r>
      <w:r>
        <w:rPr>
          <w:rFonts w:ascii="宋体" w:hAnsi="宋体" w:cs="宋体"/>
          <w:color w:val="000000" w:themeColor="text1"/>
          <w:sz w:val="24"/>
          <w:highlight w:val="none"/>
          <w14:textFill>
            <w14:solidFill>
              <w14:schemeClr w14:val="tx1"/>
            </w14:solidFill>
          </w14:textFill>
        </w:rPr>
        <w:t>参加</w:t>
      </w:r>
      <w:r>
        <w:rPr>
          <w:rFonts w:ascii="宋体" w:hAnsi="宋体" w:cs="宋体"/>
          <w:color w:val="000000" w:themeColor="text1"/>
          <w:sz w:val="24"/>
          <w:highlight w:val="none"/>
          <w:u w:val="single"/>
          <w14:textFill>
            <w14:solidFill>
              <w14:schemeClr w14:val="tx1"/>
            </w14:solidFill>
          </w14:textFill>
        </w:rPr>
        <w:t xml:space="preserve">     （项目名称）       </w:t>
      </w:r>
      <w:r>
        <w:rPr>
          <w:rFonts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14:textFill>
            <w14:solidFill>
              <w14:schemeClr w14:val="tx1"/>
            </w14:solidFill>
          </w14:textFill>
        </w:rPr>
        <w:t>竞</w:t>
      </w:r>
      <w:r>
        <w:rPr>
          <w:rFonts w:ascii="宋体" w:hAnsi="宋体" w:cs="宋体"/>
          <w:color w:val="000000" w:themeColor="text1"/>
          <w:sz w:val="24"/>
          <w:highlight w:val="none"/>
          <w14:textFill>
            <w14:solidFill>
              <w14:schemeClr w14:val="tx1"/>
            </w14:solidFill>
          </w14:textFill>
        </w:rPr>
        <w:t>标活动，当前我</w:t>
      </w:r>
      <w:r>
        <w:rPr>
          <w:rFonts w:hint="eastAsia" w:ascii="宋体" w:hAnsi="宋体" w:cs="宋体"/>
          <w:color w:val="000000" w:themeColor="text1"/>
          <w:sz w:val="24"/>
          <w:highlight w:val="none"/>
          <w:lang w:eastAsia="zh-CN"/>
          <w14:textFill>
            <w14:solidFill>
              <w14:schemeClr w14:val="tx1"/>
            </w14:solidFill>
          </w14:textFill>
        </w:rPr>
        <w:t>方</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（此处填写“有”或“无”） 违约或不当履约引起的合同中止、纠纷、争议、仲裁和诉讼记录。（如有诉讼事件，</w:t>
      </w:r>
      <w:r>
        <w:rPr>
          <w:rFonts w:hint="eastAsia" w:ascii="宋体" w:hAnsi="宋体" w:cs="宋体"/>
          <w:color w:val="000000" w:themeColor="text1"/>
          <w:sz w:val="24"/>
          <w:highlight w:val="none"/>
          <w14:textFill>
            <w14:solidFill>
              <w14:schemeClr w14:val="tx1"/>
            </w14:solidFill>
          </w14:textFill>
        </w:rPr>
        <w:t>供应商</w:t>
      </w:r>
      <w:r>
        <w:rPr>
          <w:rFonts w:ascii="宋体" w:hAnsi="宋体" w:cs="宋体"/>
          <w:color w:val="000000" w:themeColor="text1"/>
          <w:sz w:val="24"/>
          <w:highlight w:val="none"/>
          <w14:textFill>
            <w14:solidFill>
              <w14:schemeClr w14:val="tx1"/>
            </w14:solidFill>
          </w14:textFill>
        </w:rPr>
        <w:t>须承诺涉及诉讼事件不影响本</w:t>
      </w:r>
      <w:r>
        <w:rPr>
          <w:rFonts w:hint="eastAsia" w:ascii="宋体" w:hAnsi="宋体" w:cs="宋体"/>
          <w:color w:val="000000" w:themeColor="text1"/>
          <w:sz w:val="24"/>
          <w:highlight w:val="none"/>
          <w14:textFill>
            <w14:solidFill>
              <w14:schemeClr w14:val="tx1"/>
            </w14:solidFill>
          </w14:textFill>
        </w:rPr>
        <w:t>供应商</w:t>
      </w:r>
      <w:r>
        <w:rPr>
          <w:rFonts w:ascii="宋体" w:hAnsi="宋体" w:cs="宋体"/>
          <w:color w:val="000000" w:themeColor="text1"/>
          <w:sz w:val="24"/>
          <w:highlight w:val="none"/>
          <w14:textFill>
            <w14:solidFill>
              <w14:schemeClr w14:val="tx1"/>
            </w14:solidFill>
          </w14:textFill>
        </w:rPr>
        <w:t>在本</w:t>
      </w:r>
      <w:r>
        <w:rPr>
          <w:rFonts w:hint="eastAsia" w:ascii="宋体" w:hAnsi="宋体" w:cs="宋体"/>
          <w:color w:val="000000" w:themeColor="text1"/>
          <w:sz w:val="24"/>
          <w:highlight w:val="none"/>
          <w14:textFill>
            <w14:solidFill>
              <w14:schemeClr w14:val="tx1"/>
            </w14:solidFill>
          </w14:textFill>
        </w:rPr>
        <w:t>次</w:t>
      </w:r>
      <w:r>
        <w:rPr>
          <w:rFonts w:ascii="宋体" w:hAnsi="宋体" w:cs="宋体"/>
          <w:color w:val="000000" w:themeColor="text1"/>
          <w:sz w:val="24"/>
          <w:highlight w:val="none"/>
          <w14:textFill>
            <w14:solidFill>
              <w14:schemeClr w14:val="tx1"/>
            </w14:solidFill>
          </w14:textFill>
        </w:rPr>
        <w:t>项目的履约能力）。</w:t>
      </w:r>
    </w:p>
    <w:p>
      <w:pPr>
        <w:spacing w:line="600" w:lineRule="exact"/>
        <w:rPr>
          <w:rFonts w:ascii="宋体" w:hAnsi="宋体" w:cs="宋体"/>
          <w:color w:val="000000" w:themeColor="text1"/>
          <w:sz w:val="24"/>
          <w:highlight w:val="none"/>
          <w14:textFill>
            <w14:solidFill>
              <w14:schemeClr w14:val="tx1"/>
            </w14:solidFill>
          </w14:textFill>
        </w:rPr>
      </w:pPr>
    </w:p>
    <w:p>
      <w:pPr>
        <w:spacing w:line="560" w:lineRule="exact"/>
        <w:rPr>
          <w:rFonts w:ascii="宋体" w:hAnsi="宋体" w:cs="宋体"/>
          <w:color w:val="000000" w:themeColor="text1"/>
          <w:sz w:val="24"/>
          <w:highlight w:val="none"/>
          <w14:textFill>
            <w14:solidFill>
              <w14:schemeClr w14:val="tx1"/>
            </w14:solidFill>
          </w14:textFill>
        </w:rPr>
      </w:pPr>
    </w:p>
    <w:p>
      <w:pPr>
        <w:pStyle w:val="26"/>
        <w:ind w:firstLine="520"/>
        <w:rPr>
          <w:rFonts w:ascii="宋体" w:hAnsi="宋体" w:cs="宋体"/>
          <w:color w:val="000000" w:themeColor="text1"/>
          <w:highlight w:val="none"/>
          <w14:textFill>
            <w14:solidFill>
              <w14:schemeClr w14:val="tx1"/>
            </w14:solidFill>
          </w14:textFill>
        </w:rPr>
      </w:pPr>
    </w:p>
    <w:p>
      <w:pPr>
        <w:rPr>
          <w:rFonts w:ascii="宋体" w:hAnsi="宋体" w:cs="宋体"/>
          <w:color w:val="000000" w:themeColor="text1"/>
          <w:sz w:val="24"/>
          <w:highlight w:val="none"/>
          <w14:textFill>
            <w14:solidFill>
              <w14:schemeClr w14:val="tx1"/>
            </w14:solidFill>
          </w14:textFill>
        </w:rPr>
      </w:pPr>
    </w:p>
    <w:p>
      <w:pPr>
        <w:pStyle w:val="26"/>
        <w:ind w:firstLine="520"/>
        <w:rPr>
          <w:rFonts w:ascii="宋体" w:hAnsi="宋体" w:cs="宋体"/>
          <w:color w:val="000000" w:themeColor="text1"/>
          <w:highlight w:val="none"/>
          <w14:textFill>
            <w14:solidFill>
              <w14:schemeClr w14:val="tx1"/>
            </w14:solidFill>
          </w14:textFill>
        </w:rPr>
      </w:pPr>
    </w:p>
    <w:p>
      <w:pPr>
        <w:rPr>
          <w:rFonts w:ascii="宋体" w:hAnsi="宋体" w:cs="宋体"/>
          <w:color w:val="000000" w:themeColor="text1"/>
          <w:sz w:val="24"/>
          <w:highlight w:val="none"/>
          <w14:textFill>
            <w14:solidFill>
              <w14:schemeClr w14:val="tx1"/>
            </w14:solidFill>
          </w14:textFill>
        </w:rPr>
      </w:pPr>
    </w:p>
    <w:p>
      <w:pPr>
        <w:pStyle w:val="26"/>
        <w:ind w:firstLine="520"/>
        <w:rPr>
          <w:rFonts w:ascii="宋体" w:hAnsi="宋体" w:cs="宋体"/>
          <w:color w:val="000000" w:themeColor="text1"/>
          <w:highlight w:val="none"/>
          <w14:textFill>
            <w14:solidFill>
              <w14:schemeClr w14:val="tx1"/>
            </w14:solidFill>
          </w14:textFill>
        </w:rPr>
      </w:pPr>
    </w:p>
    <w:p>
      <w:pPr>
        <w:rPr>
          <w:rFonts w:ascii="宋体" w:hAnsi="宋体" w:cs="宋体"/>
          <w:color w:val="000000" w:themeColor="text1"/>
          <w:sz w:val="24"/>
          <w:highlight w:val="none"/>
          <w14:textFill>
            <w14:solidFill>
              <w14:schemeClr w14:val="tx1"/>
            </w14:solidFill>
          </w14:textFill>
        </w:rPr>
      </w:pPr>
    </w:p>
    <w:p>
      <w:pPr>
        <w:pStyle w:val="26"/>
        <w:ind w:firstLine="520"/>
        <w:rPr>
          <w:color w:val="000000" w:themeColor="text1"/>
          <w:highlight w:val="none"/>
          <w14:textFill>
            <w14:solidFill>
              <w14:schemeClr w14:val="tx1"/>
            </w14:solidFill>
          </w14:textFill>
        </w:rPr>
      </w:pPr>
    </w:p>
    <w:p>
      <w:pPr>
        <w:spacing w:line="560" w:lineRule="exact"/>
        <w:rPr>
          <w:rFonts w:ascii="宋体" w:hAnsi="宋体" w:cs="宋体"/>
          <w:color w:val="000000" w:themeColor="text1"/>
          <w:sz w:val="24"/>
          <w:highlight w:val="none"/>
          <w14:textFill>
            <w14:solidFill>
              <w14:schemeClr w14:val="tx1"/>
            </w14:solidFill>
          </w14:textFill>
        </w:rPr>
      </w:pPr>
    </w:p>
    <w:p>
      <w:pPr>
        <w:spacing w:line="560" w:lineRule="exact"/>
        <w:rPr>
          <w:rFonts w:ascii="宋体" w:hAnsi="宋体" w:cs="宋体"/>
          <w:color w:val="000000" w:themeColor="text1"/>
          <w:sz w:val="24"/>
          <w:highlight w:val="none"/>
          <w14:textFill>
            <w14:solidFill>
              <w14:schemeClr w14:val="tx1"/>
            </w14:solidFill>
          </w14:textFill>
        </w:rPr>
      </w:pPr>
    </w:p>
    <w:p>
      <w:pPr>
        <w:spacing w:befor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w:t>
      </w:r>
      <w:r>
        <w:rPr>
          <w:rFonts w:hint="eastAsia" w:ascii="宋体" w:hAnsi="宋体" w:cs="宋体"/>
          <w:color w:val="000000" w:themeColor="text1"/>
          <w:sz w:val="24"/>
          <w:highlight w:val="none"/>
          <w:lang w:eastAsia="zh-CN"/>
          <w14:textFill>
            <w14:solidFill>
              <w14:schemeClr w14:val="tx1"/>
            </w14:solidFill>
          </w14:textFill>
        </w:rPr>
        <w:t>盖单位章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pPr>
        <w:spacing w:befor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法定代表人（负责人）</w:t>
      </w:r>
      <w:r>
        <w:rPr>
          <w:rFonts w:hint="eastAsia" w:ascii="宋体" w:hAnsi="宋体" w:cs="宋体"/>
          <w:color w:val="000000" w:themeColor="text1"/>
          <w:sz w:val="24"/>
          <w:highlight w:val="none"/>
          <w14:textFill>
            <w14:solidFill>
              <w14:schemeClr w14:val="tx1"/>
            </w14:solidFill>
          </w14:textFill>
        </w:rPr>
        <w:t>或委托代理人（</w:t>
      </w:r>
      <w:r>
        <w:rPr>
          <w:rFonts w:hint="eastAsia" w:ascii="宋体" w:hAnsi="宋体" w:cs="宋体"/>
          <w:color w:val="000000" w:themeColor="text1"/>
          <w:sz w:val="24"/>
          <w:highlight w:val="none"/>
          <w:lang w:eastAsia="zh-CN"/>
          <w14:textFill>
            <w14:solidFill>
              <w14:schemeClr w14:val="tx1"/>
            </w14:solidFill>
          </w14:textFill>
        </w:rPr>
        <w:t>签字或电子签章</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pPr>
        <w:spacing w:befor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pPr>
        <w:pStyle w:val="4"/>
        <w:outlineLvl w:val="9"/>
        <w:rPr>
          <w:rFonts w:ascii="宋体" w:hAnsi="宋体" w:cs="宋体"/>
          <w:color w:val="000000" w:themeColor="text1"/>
          <w:sz w:val="21"/>
          <w:szCs w:val="21"/>
          <w:highlight w:val="none"/>
          <w14:textFill>
            <w14:solidFill>
              <w14:schemeClr w14:val="tx1"/>
            </w14:solidFill>
          </w14:textFill>
        </w:rPr>
      </w:pPr>
      <w:bookmarkStart w:id="137" w:name="_Toc25344"/>
      <w:bookmarkStart w:id="138" w:name="_Toc13667145"/>
    </w:p>
    <w:p>
      <w:pPr>
        <w:rPr>
          <w:rFonts w:ascii="宋体" w:hAnsi="宋体" w:cs="宋体"/>
          <w:color w:val="000000" w:themeColor="text1"/>
          <w:szCs w:val="21"/>
          <w:highlight w:val="none"/>
          <w14:textFill>
            <w14:solidFill>
              <w14:schemeClr w14:val="tx1"/>
            </w14:solidFill>
          </w14:textFill>
        </w:rPr>
      </w:pPr>
    </w:p>
    <w:p>
      <w:pPr>
        <w:pStyle w:val="26"/>
        <w:ind w:firstLine="460"/>
        <w:rPr>
          <w:rFonts w:ascii="宋体" w:hAnsi="宋体" w:cs="宋体"/>
          <w:color w:val="000000" w:themeColor="text1"/>
          <w:sz w:val="21"/>
          <w:szCs w:val="21"/>
          <w:highlight w:val="none"/>
          <w14:textFill>
            <w14:solidFill>
              <w14:schemeClr w14:val="tx1"/>
            </w14:solidFill>
          </w14:textFill>
        </w:rPr>
      </w:pPr>
    </w:p>
    <w:p>
      <w:pPr>
        <w:rPr>
          <w:rFonts w:ascii="宋体" w:hAnsi="宋体" w:cs="宋体"/>
          <w:color w:val="000000" w:themeColor="text1"/>
          <w:szCs w:val="21"/>
          <w:highlight w:val="none"/>
          <w14:textFill>
            <w14:solidFill>
              <w14:schemeClr w14:val="tx1"/>
            </w14:solidFill>
          </w14:textFill>
        </w:rPr>
      </w:pPr>
    </w:p>
    <w:p>
      <w:pPr>
        <w:pStyle w:val="26"/>
        <w:ind w:firstLine="460"/>
        <w:rPr>
          <w:rFonts w:ascii="宋体" w:hAnsi="宋体" w:cs="宋体"/>
          <w:color w:val="000000" w:themeColor="text1"/>
          <w:sz w:val="21"/>
          <w:szCs w:val="21"/>
          <w:highlight w:val="none"/>
          <w14:textFill>
            <w14:solidFill>
              <w14:schemeClr w14:val="tx1"/>
            </w14:solidFill>
          </w14:textFill>
        </w:rPr>
      </w:pPr>
    </w:p>
    <w:p>
      <w:pPr>
        <w:pStyle w:val="26"/>
        <w:ind w:left="0" w:leftChars="0" w:firstLine="0" w:firstLineChars="0"/>
        <w:rPr>
          <w:color w:val="000000" w:themeColor="text1"/>
          <w:highlight w:val="none"/>
          <w14:textFill>
            <w14:solidFill>
              <w14:schemeClr w14:val="tx1"/>
            </w14:solidFill>
          </w14:textFill>
        </w:rPr>
      </w:pPr>
    </w:p>
    <w:p>
      <w:pPr>
        <w:pStyle w:val="4"/>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w:t>
      </w:r>
      <w:r>
        <w:rPr>
          <w:rFonts w:hint="eastAsia" w:ascii="宋体" w:hAnsi="宋体" w:cs="宋体"/>
          <w:color w:val="000000" w:themeColor="text1"/>
          <w:sz w:val="28"/>
          <w:szCs w:val="28"/>
          <w:highlight w:val="none"/>
          <w:lang w:val="en-US" w:eastAsia="zh-CN"/>
          <w14:textFill>
            <w14:solidFill>
              <w14:schemeClr w14:val="tx1"/>
            </w14:solidFill>
          </w14:textFill>
        </w:rPr>
        <w:t>七</w:t>
      </w:r>
      <w:r>
        <w:rPr>
          <w:rFonts w:hint="eastAsia" w:ascii="宋体" w:hAnsi="宋体" w:cs="宋体"/>
          <w:color w:val="000000" w:themeColor="text1"/>
          <w:sz w:val="28"/>
          <w:szCs w:val="28"/>
          <w:highlight w:val="none"/>
          <w14:textFill>
            <w14:solidFill>
              <w14:schemeClr w14:val="tx1"/>
            </w14:solidFill>
          </w14:textFill>
        </w:rPr>
        <w:t>：</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资格证明文件</w:t>
      </w:r>
    </w:p>
    <w:p>
      <w:pPr>
        <w:pStyle w:val="4"/>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1.</w:t>
      </w:r>
      <w:r>
        <w:rPr>
          <w:rFonts w:hint="eastAsia" w:ascii="宋体" w:hAnsi="宋体" w:cs="宋体"/>
          <w:color w:val="000000" w:themeColor="text1"/>
          <w:sz w:val="28"/>
          <w:szCs w:val="28"/>
          <w:highlight w:val="none"/>
          <w14:textFill>
            <w14:solidFill>
              <w14:schemeClr w14:val="tx1"/>
            </w14:solidFill>
          </w14:textFill>
        </w:rPr>
        <w:t>供应商情况一览表</w:t>
      </w:r>
      <w:bookmarkEnd w:id="137"/>
      <w:bookmarkEnd w:id="138"/>
    </w:p>
    <w:tbl>
      <w:tblPr>
        <w:tblStyle w:val="21"/>
        <w:tblW w:w="91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52"/>
        <w:gridCol w:w="2326"/>
        <w:gridCol w:w="1418"/>
        <w:gridCol w:w="262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1843"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p>
        </w:tc>
        <w:tc>
          <w:tcPr>
            <w:tcW w:w="7320" w:type="dxa"/>
            <w:gridSpan w:val="4"/>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9" w:hRule="exact"/>
          <w:jc w:val="center"/>
        </w:trPr>
        <w:tc>
          <w:tcPr>
            <w:tcW w:w="1843"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注册地址</w:t>
            </w:r>
          </w:p>
        </w:tc>
        <w:tc>
          <w:tcPr>
            <w:tcW w:w="3278" w:type="dxa"/>
            <w:gridSpan w:val="2"/>
            <w:vAlign w:val="center"/>
          </w:tcPr>
          <w:p>
            <w:pPr>
              <w:spacing w:line="480" w:lineRule="exact"/>
              <w:rPr>
                <w:rFonts w:ascii="宋体" w:hAnsi="宋体" w:cs="宋体"/>
                <w:color w:val="000000" w:themeColor="text1"/>
                <w:sz w:val="24"/>
                <w:highlight w:val="none"/>
                <w14:textFill>
                  <w14:solidFill>
                    <w14:schemeClr w14:val="tx1"/>
                  </w14:solidFill>
                </w14:textFill>
              </w:rPr>
            </w:pPr>
          </w:p>
        </w:tc>
        <w:tc>
          <w:tcPr>
            <w:tcW w:w="1418"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邮政编码</w:t>
            </w:r>
          </w:p>
        </w:tc>
        <w:tc>
          <w:tcPr>
            <w:tcW w:w="2624"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1" w:hRule="exact"/>
          <w:jc w:val="center"/>
        </w:trPr>
        <w:tc>
          <w:tcPr>
            <w:tcW w:w="1843" w:type="dxa"/>
            <w:vMerge w:val="restart"/>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p>
        </w:tc>
        <w:tc>
          <w:tcPr>
            <w:tcW w:w="952"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p>
        </w:tc>
        <w:tc>
          <w:tcPr>
            <w:tcW w:w="2326" w:type="dxa"/>
            <w:vAlign w:val="center"/>
          </w:tcPr>
          <w:p>
            <w:pPr>
              <w:spacing w:line="480" w:lineRule="exact"/>
              <w:rPr>
                <w:rFonts w:ascii="宋体" w:hAnsi="宋体" w:cs="宋体"/>
                <w:color w:val="000000" w:themeColor="text1"/>
                <w:sz w:val="24"/>
                <w:highlight w:val="none"/>
                <w14:textFill>
                  <w14:solidFill>
                    <w14:schemeClr w14:val="tx1"/>
                  </w14:solidFill>
                </w14:textFill>
              </w:rPr>
            </w:pPr>
          </w:p>
        </w:tc>
        <w:tc>
          <w:tcPr>
            <w:tcW w:w="1418"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w:t>
            </w:r>
          </w:p>
        </w:tc>
        <w:tc>
          <w:tcPr>
            <w:tcW w:w="2624"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1843" w:type="dxa"/>
            <w:vMerge w:val="continue"/>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c>
          <w:tcPr>
            <w:tcW w:w="952"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  真</w:t>
            </w:r>
          </w:p>
        </w:tc>
        <w:tc>
          <w:tcPr>
            <w:tcW w:w="2326" w:type="dxa"/>
            <w:vAlign w:val="center"/>
          </w:tcPr>
          <w:p>
            <w:pPr>
              <w:spacing w:line="480" w:lineRule="exact"/>
              <w:rPr>
                <w:rFonts w:ascii="宋体" w:hAnsi="宋体" w:cs="宋体"/>
                <w:color w:val="000000" w:themeColor="text1"/>
                <w:sz w:val="24"/>
                <w:highlight w:val="none"/>
                <w14:textFill>
                  <w14:solidFill>
                    <w14:schemeClr w14:val="tx1"/>
                  </w14:solidFill>
                </w14:textFill>
              </w:rPr>
            </w:pPr>
          </w:p>
        </w:tc>
        <w:tc>
          <w:tcPr>
            <w:tcW w:w="1418"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    址</w:t>
            </w:r>
          </w:p>
        </w:tc>
        <w:tc>
          <w:tcPr>
            <w:tcW w:w="2624"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44" w:hRule="exact"/>
          <w:jc w:val="center"/>
        </w:trPr>
        <w:tc>
          <w:tcPr>
            <w:tcW w:w="1843" w:type="dxa"/>
            <w:vAlign w:val="center"/>
          </w:tcPr>
          <w:p>
            <w:pPr>
              <w:spacing w:line="480" w:lineRule="exact"/>
              <w:jc w:val="center"/>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法定代表人</w:t>
            </w:r>
          </w:p>
          <w:p>
            <w:pPr>
              <w:spacing w:line="4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（负责人）</w:t>
            </w:r>
          </w:p>
        </w:tc>
        <w:tc>
          <w:tcPr>
            <w:tcW w:w="952"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2326"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c>
          <w:tcPr>
            <w:tcW w:w="1418"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w:t>
            </w:r>
          </w:p>
        </w:tc>
        <w:tc>
          <w:tcPr>
            <w:tcW w:w="2624"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8" w:hRule="exact"/>
          <w:jc w:val="center"/>
        </w:trPr>
        <w:tc>
          <w:tcPr>
            <w:tcW w:w="1843"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成立时间</w:t>
            </w:r>
          </w:p>
        </w:tc>
        <w:tc>
          <w:tcPr>
            <w:tcW w:w="3278" w:type="dxa"/>
            <w:gridSpan w:val="2"/>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c>
          <w:tcPr>
            <w:tcW w:w="1418" w:type="dxa"/>
            <w:vAlign w:val="center"/>
          </w:tcPr>
          <w:p>
            <w:pPr>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员工总人数</w:t>
            </w:r>
          </w:p>
        </w:tc>
        <w:tc>
          <w:tcPr>
            <w:tcW w:w="2624" w:type="dxa"/>
            <w:vAlign w:val="center"/>
          </w:tcPr>
          <w:p>
            <w:pPr>
              <w:spacing w:line="480" w:lineRule="exact"/>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6" w:hRule="exact"/>
          <w:jc w:val="center"/>
        </w:trPr>
        <w:tc>
          <w:tcPr>
            <w:tcW w:w="1843" w:type="dxa"/>
            <w:vAlign w:val="center"/>
          </w:tcPr>
          <w:p>
            <w:pPr>
              <w:spacing w:line="4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营业执照</w:t>
            </w:r>
            <w:r>
              <w:rPr>
                <w:rFonts w:hint="eastAsia" w:ascii="宋体" w:hAnsi="宋体" w:cs="宋体"/>
                <w:color w:val="000000" w:themeColor="text1"/>
                <w:sz w:val="24"/>
                <w:highlight w:val="none"/>
                <w:lang w:eastAsia="zh-CN"/>
                <w14:textFill>
                  <w14:solidFill>
                    <w14:schemeClr w14:val="tx1"/>
                  </w14:solidFill>
                </w14:textFill>
              </w:rPr>
              <w:t>统一社会信用代码</w:t>
            </w:r>
          </w:p>
        </w:tc>
        <w:tc>
          <w:tcPr>
            <w:tcW w:w="7320" w:type="dxa"/>
            <w:gridSpan w:val="4"/>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3" w:hRule="exact"/>
          <w:jc w:val="center"/>
        </w:trPr>
        <w:tc>
          <w:tcPr>
            <w:tcW w:w="1843"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注册资本</w:t>
            </w:r>
          </w:p>
        </w:tc>
        <w:tc>
          <w:tcPr>
            <w:tcW w:w="7320" w:type="dxa"/>
            <w:gridSpan w:val="4"/>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1843"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w:t>
            </w:r>
          </w:p>
        </w:tc>
        <w:tc>
          <w:tcPr>
            <w:tcW w:w="7320" w:type="dxa"/>
            <w:gridSpan w:val="4"/>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1" w:hRule="exact"/>
          <w:jc w:val="center"/>
        </w:trPr>
        <w:tc>
          <w:tcPr>
            <w:tcW w:w="1843"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账号</w:t>
            </w:r>
          </w:p>
        </w:tc>
        <w:tc>
          <w:tcPr>
            <w:tcW w:w="7320" w:type="dxa"/>
            <w:gridSpan w:val="4"/>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1" w:hRule="exact"/>
          <w:jc w:val="center"/>
        </w:trPr>
        <w:tc>
          <w:tcPr>
            <w:tcW w:w="1843"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经营范围</w:t>
            </w:r>
          </w:p>
        </w:tc>
        <w:tc>
          <w:tcPr>
            <w:tcW w:w="7320" w:type="dxa"/>
            <w:gridSpan w:val="4"/>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6" w:hRule="exact"/>
          <w:jc w:val="center"/>
        </w:trPr>
        <w:tc>
          <w:tcPr>
            <w:tcW w:w="1843" w:type="dxa"/>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    注</w:t>
            </w:r>
          </w:p>
        </w:tc>
        <w:tc>
          <w:tcPr>
            <w:tcW w:w="7320" w:type="dxa"/>
            <w:gridSpan w:val="4"/>
            <w:vAlign w:val="center"/>
          </w:tcPr>
          <w:p>
            <w:pPr>
              <w:spacing w:line="480" w:lineRule="exact"/>
              <w:jc w:val="center"/>
              <w:rPr>
                <w:rFonts w:ascii="宋体" w:hAnsi="宋体" w:cs="宋体"/>
                <w:color w:val="000000" w:themeColor="text1"/>
                <w:sz w:val="24"/>
                <w:highlight w:val="none"/>
                <w14:textFill>
                  <w14:solidFill>
                    <w14:schemeClr w14:val="tx1"/>
                  </w14:solidFill>
                </w14:textFill>
              </w:rPr>
            </w:pPr>
          </w:p>
        </w:tc>
      </w:tr>
    </w:tbl>
    <w:p>
      <w:pPr>
        <w:pStyle w:val="30"/>
        <w:spacing w:line="240" w:lineRule="auto"/>
        <w:ind w:firstLine="0" w:firstLineChars="0"/>
        <w:rPr>
          <w:rFonts w:ascii="宋体" w:hAnsi="宋体" w:cs="宋体"/>
          <w:color w:val="000000" w:themeColor="text1"/>
          <w:sz w:val="22"/>
          <w:szCs w:val="22"/>
          <w:highlight w:val="none"/>
          <w14:textFill>
            <w14:solidFill>
              <w14:schemeClr w14:val="tx1"/>
            </w14:solidFill>
          </w14:textFill>
        </w:rPr>
      </w:pP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480" w:lineRule="exact"/>
        <w:ind w:firstLine="480"/>
        <w:textAlignment w:val="auto"/>
        <w:rPr>
          <w:rFonts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注：</w:t>
      </w:r>
      <w:r>
        <w:rPr>
          <w:rFonts w:hint="eastAsia" w:ascii="宋体" w:hAnsi="宋体" w:cs="宋体"/>
          <w:b w:val="0"/>
          <w:bCs w:val="0"/>
          <w:color w:val="000000" w:themeColor="text1"/>
          <w:sz w:val="22"/>
          <w:szCs w:val="22"/>
          <w:highlight w:val="none"/>
          <w:lang w:eastAsia="zh-CN"/>
          <w14:textFill>
            <w14:solidFill>
              <w14:schemeClr w14:val="tx1"/>
            </w14:solidFill>
          </w14:textFill>
        </w:rPr>
        <w:t>（</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1</w:t>
      </w:r>
      <w:r>
        <w:rPr>
          <w:rFonts w:hint="eastAsia" w:ascii="宋体" w:hAnsi="宋体" w:cs="宋体"/>
          <w:b w:val="0"/>
          <w:bCs w:val="0"/>
          <w:color w:val="000000" w:themeColor="text1"/>
          <w:sz w:val="22"/>
          <w:szCs w:val="22"/>
          <w:highlight w:val="none"/>
          <w:lang w:eastAsia="zh-CN"/>
          <w14:textFill>
            <w14:solidFill>
              <w14:schemeClr w14:val="tx1"/>
            </w14:solidFill>
          </w14:textFill>
        </w:rPr>
        <w:t>）</w:t>
      </w:r>
      <w:r>
        <w:rPr>
          <w:rFonts w:hint="eastAsia" w:ascii="宋体" w:hAnsi="宋体" w:cs="宋体"/>
          <w:b w:val="0"/>
          <w:bCs w:val="0"/>
          <w:color w:val="000000" w:themeColor="text1"/>
          <w:sz w:val="22"/>
          <w:szCs w:val="22"/>
          <w:highlight w:val="none"/>
          <w14:textFill>
            <w14:solidFill>
              <w14:schemeClr w14:val="tx1"/>
            </w14:solidFill>
          </w14:textFill>
        </w:rPr>
        <w:t>后附单位营业执照</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或其他</w:t>
      </w:r>
      <w:r>
        <w:rPr>
          <w:rFonts w:hint="eastAsia" w:ascii="宋体" w:hAnsi="宋体" w:cs="宋体"/>
          <w:b w:val="0"/>
          <w:bCs w:val="0"/>
          <w:i w:val="0"/>
          <w:iCs w:val="0"/>
          <w:caps w:val="0"/>
          <w:color w:val="000000" w:themeColor="text1"/>
          <w:spacing w:val="0"/>
          <w:sz w:val="22"/>
          <w:szCs w:val="22"/>
          <w:highlight w:val="none"/>
          <w:shd w:val="clear" w:fill="FFFFFF"/>
          <w:lang w:eastAsia="zh-CN"/>
          <w14:textFill>
            <w14:solidFill>
              <w14:schemeClr w14:val="tx1"/>
            </w14:solidFill>
          </w14:textFill>
        </w:rPr>
        <w:t>证明材料</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等</w:t>
      </w:r>
      <w:r>
        <w:rPr>
          <w:rFonts w:hint="eastAsia" w:ascii="宋体" w:hAnsi="宋体" w:cs="宋体"/>
          <w:b w:val="0"/>
          <w:bCs w:val="0"/>
          <w:color w:val="000000" w:themeColor="text1"/>
          <w:sz w:val="22"/>
          <w:szCs w:val="22"/>
          <w:highlight w:val="none"/>
          <w14:textFill>
            <w14:solidFill>
              <w14:schemeClr w14:val="tx1"/>
            </w14:solidFill>
          </w14:textFill>
        </w:rPr>
        <w:t>。</w:t>
      </w:r>
    </w:p>
    <w:p>
      <w:pPr>
        <w:pStyle w:val="30"/>
        <w:spacing w:line="360" w:lineRule="auto"/>
        <w:ind w:firstLine="440"/>
        <w:rPr>
          <w:rFonts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lang w:eastAsia="zh-CN"/>
          <w14:textFill>
            <w14:solidFill>
              <w14:schemeClr w14:val="tx1"/>
            </w14:solidFill>
          </w14:textFill>
        </w:rPr>
        <w:t>（</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2</w:t>
      </w:r>
      <w:r>
        <w:rPr>
          <w:rFonts w:hint="eastAsia" w:ascii="宋体" w:hAnsi="宋体" w:cs="宋体"/>
          <w:b w:val="0"/>
          <w:bCs w:val="0"/>
          <w:color w:val="000000" w:themeColor="text1"/>
          <w:sz w:val="22"/>
          <w:szCs w:val="22"/>
          <w:highlight w:val="none"/>
          <w:lang w:eastAsia="zh-CN"/>
          <w14:textFill>
            <w14:solidFill>
              <w14:schemeClr w14:val="tx1"/>
            </w14:solidFill>
          </w14:textFill>
        </w:rPr>
        <w:t>）</w:t>
      </w:r>
      <w:r>
        <w:rPr>
          <w:rFonts w:hint="eastAsia" w:ascii="宋体" w:hAnsi="宋体" w:cs="宋体"/>
          <w:b w:val="0"/>
          <w:bCs w:val="0"/>
          <w:color w:val="000000" w:themeColor="text1"/>
          <w:sz w:val="22"/>
          <w:szCs w:val="22"/>
          <w:highlight w:val="none"/>
          <w14:textFill>
            <w14:solidFill>
              <w14:schemeClr w14:val="tx1"/>
            </w14:solidFill>
          </w14:textFill>
        </w:rPr>
        <w:t>本表格中的具体内容供应商可根据实际情况进行修改，但应包含上述内容。</w:t>
      </w:r>
    </w:p>
    <w:p>
      <w:pPr>
        <w:spacing w:line="360" w:lineRule="auto"/>
        <w:ind w:firstLine="440" w:firstLineChars="200"/>
        <w:rPr>
          <w:rStyle w:val="29"/>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zh-CN"/>
          <w14:textFill>
            <w14:solidFill>
              <w14:schemeClr w14:val="tx1"/>
            </w14:solidFill>
          </w14:textFill>
        </w:rPr>
        <w:t>（</w:t>
      </w:r>
      <w:r>
        <w:rPr>
          <w:rFonts w:hint="eastAsia" w:ascii="宋体" w:hAnsi="宋体" w:cs="宋体"/>
          <w:color w:val="000000" w:themeColor="text1"/>
          <w:sz w:val="22"/>
          <w:szCs w:val="22"/>
          <w:highlight w:val="none"/>
          <w:lang w:val="en-US" w:eastAsia="zh-CN"/>
          <w14:textFill>
            <w14:solidFill>
              <w14:schemeClr w14:val="tx1"/>
            </w14:solidFill>
          </w14:textFill>
        </w:rPr>
        <w:t>3</w:t>
      </w:r>
      <w:r>
        <w:rPr>
          <w:rFonts w:hint="eastAsia" w:ascii="宋体" w:hAnsi="宋体" w:cs="宋体"/>
          <w:color w:val="000000" w:themeColor="text1"/>
          <w:sz w:val="22"/>
          <w:szCs w:val="22"/>
          <w:highlight w:val="none"/>
          <w:lang w:eastAsia="zh-CN"/>
          <w14:textFill>
            <w14:solidFill>
              <w14:schemeClr w14:val="tx1"/>
            </w14:solidFill>
          </w14:textFill>
        </w:rPr>
        <w:t>）</w:t>
      </w:r>
      <w:r>
        <w:rPr>
          <w:rFonts w:hint="eastAsia" w:ascii="宋体" w:hAnsi="宋体" w:cs="宋体"/>
          <w:color w:val="000000" w:themeColor="text1"/>
          <w:sz w:val="22"/>
          <w:szCs w:val="22"/>
          <w:highlight w:val="none"/>
          <w14:textFill>
            <w14:solidFill>
              <w14:schemeClr w14:val="tx1"/>
            </w14:solidFill>
          </w14:textFill>
        </w:rPr>
        <w:t>此表所列情况应为供应商的真实情况。</w:t>
      </w: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2"/>
          <w:szCs w:val="22"/>
          <w:highlight w:val="none"/>
          <w:lang w:val="en-US" w:eastAsia="zh-CN"/>
          <w14:textFill>
            <w14:solidFill>
              <w14:schemeClr w14:val="tx1"/>
            </w14:solidFill>
          </w14:textFill>
        </w:rPr>
      </w:pP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4"/>
          <w:szCs w:val="24"/>
          <w:highlight w:val="none"/>
          <w:lang w:val="en-US" w:eastAsia="zh-CN"/>
          <w14:textFill>
            <w14:solidFill>
              <w14:schemeClr w14:val="tx1"/>
            </w14:solidFill>
          </w14:textFill>
        </w:rPr>
      </w:pP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4"/>
          <w:szCs w:val="24"/>
          <w:highlight w:val="none"/>
          <w:lang w:val="en-US" w:eastAsia="zh-CN"/>
          <w14:textFill>
            <w14:solidFill>
              <w14:schemeClr w14:val="tx1"/>
            </w14:solidFill>
          </w14:textFill>
        </w:rPr>
      </w:pP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具有履行合同所必需的设备和专业技术能力</w:t>
      </w:r>
      <w:r>
        <w:rPr>
          <w:rFonts w:hint="eastAsia" w:ascii="宋体" w:hAnsi="宋体" w:cs="宋体"/>
          <w:color w:val="000000" w:themeColor="text1"/>
          <w:sz w:val="24"/>
          <w:highlight w:val="none"/>
          <w14:textFill>
            <w14:solidFill>
              <w14:schemeClr w14:val="tx1"/>
            </w14:solidFill>
          </w14:textFill>
        </w:rPr>
        <w:t>（提供书面声明或相关证明材料）</w:t>
      </w:r>
    </w:p>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firstLine="48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提2021年至今任意一年经第三方审计的审计报告或财务报表(包括但不限于现金流量表、资产负债表、利润表)；企业成立不满一年的，提供成立至今的财务报表或根据自身实际情况据实提供；新成立公司提供投标截止时间前三个月内开户银行出具的资信证明或资金存款证明。</w:t>
      </w: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4"/>
          <w:szCs w:val="24"/>
          <w:highlight w:val="none"/>
          <w:lang w:val="en-US" w:eastAsia="zh-CN"/>
          <w14:textFill>
            <w14:solidFill>
              <w14:schemeClr w14:val="tx1"/>
            </w14:solidFill>
          </w14:textFill>
        </w:rPr>
      </w:pP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4"/>
          <w:szCs w:val="24"/>
          <w:highlight w:val="none"/>
          <w:lang w:val="en-US" w:eastAsia="zh-CN"/>
          <w14:textFill>
            <w14:solidFill>
              <w14:schemeClr w14:val="tx1"/>
            </w14:solidFill>
          </w14:textFill>
        </w:rPr>
      </w:pP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供应商须具有依法缴纳税收和社会保障资金的良好记录</w:t>
      </w:r>
      <w:r>
        <w:rPr>
          <w:rFonts w:hint="eastAsia" w:ascii="宋体" w:hAnsi="宋体" w:cs="宋体"/>
          <w:color w:val="000000" w:themeColor="text1"/>
          <w:sz w:val="24"/>
          <w:szCs w:val="24"/>
          <w:highlight w:val="none"/>
          <w:lang w:eastAsia="zh-CN"/>
          <w14:textFill>
            <w14:solidFill>
              <w14:schemeClr w14:val="tx1"/>
            </w14:solidFill>
          </w14:textFill>
        </w:rPr>
        <w:t>：</w:t>
      </w:r>
    </w:p>
    <w:p>
      <w:pPr>
        <w:pStyle w:val="28"/>
        <w:tabs>
          <w:tab w:val="left" w:pos="709"/>
        </w:tabs>
        <w:autoSpaceDE w:val="0"/>
        <w:autoSpaceDN w:val="0"/>
        <w:adjustRightInd w:val="0"/>
        <w:snapToGrid w:val="0"/>
        <w:spacing w:line="480" w:lineRule="auto"/>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4.1提供缴税所属时间在响应文件提交截止时间前任意1个月的税务局</w:t>
      </w:r>
      <w:r>
        <w:rPr>
          <w:rFonts w:hint="eastAsia" w:ascii="宋体" w:hAnsi="宋体" w:cs="宋体"/>
          <w:b/>
          <w:bCs/>
          <w:color w:val="000000" w:themeColor="text1"/>
          <w:sz w:val="24"/>
          <w:szCs w:val="24"/>
          <w:highlight w:val="none"/>
          <w:lang w:val="en-US" w:eastAsia="zh-CN"/>
          <w14:textFill>
            <w14:solidFill>
              <w14:schemeClr w14:val="tx1"/>
            </w14:solidFill>
          </w14:textFill>
        </w:rPr>
        <w:t>税收</w:t>
      </w:r>
      <w:r>
        <w:rPr>
          <w:rFonts w:hint="eastAsia" w:ascii="宋体" w:hAnsi="宋体" w:cs="宋体"/>
          <w:color w:val="000000" w:themeColor="text1"/>
          <w:sz w:val="24"/>
          <w:szCs w:val="24"/>
          <w:highlight w:val="none"/>
          <w:lang w:val="en-US" w:eastAsia="zh-CN"/>
          <w14:textFill>
            <w14:solidFill>
              <w14:schemeClr w14:val="tx1"/>
            </w14:solidFill>
          </w14:textFill>
        </w:rPr>
        <w:t>通用缴款书复印件或银行电子缴税（费）凭证复印件或税务局出具纳税情况的相关证明复印件。依法免税的，应提供依法免税的相关证明文件。新成立的供应商根据实际情况提供。</w:t>
      </w:r>
    </w:p>
    <w:p>
      <w:pPr>
        <w:pStyle w:val="28"/>
        <w:tabs>
          <w:tab w:val="left" w:pos="709"/>
        </w:tabs>
        <w:autoSpaceDE w:val="0"/>
        <w:autoSpaceDN w:val="0"/>
        <w:adjustRightInd w:val="0"/>
        <w:snapToGrid w:val="0"/>
        <w:spacing w:line="480" w:lineRule="auto"/>
        <w:ind w:left="0" w:leftChars="0" w:firstLine="0" w:firstLineChars="0"/>
        <w:rPr>
          <w:rFonts w:hint="eastAsia" w:ascii="宋体" w:hAnsi="宋体" w:cs="宋体"/>
          <w:color w:val="000000" w:themeColor="text1"/>
          <w:sz w:val="24"/>
          <w:szCs w:val="24"/>
          <w:highlight w:val="none"/>
          <w:lang w:val="en-US" w:eastAsia="zh-CN"/>
          <w14:textFill>
            <w14:solidFill>
              <w14:schemeClr w14:val="tx1"/>
            </w14:solidFill>
          </w14:textFill>
        </w:rPr>
      </w:pPr>
    </w:p>
    <w:p>
      <w:pPr>
        <w:pStyle w:val="28"/>
        <w:tabs>
          <w:tab w:val="left" w:pos="709"/>
        </w:tabs>
        <w:autoSpaceDE w:val="0"/>
        <w:autoSpaceDN w:val="0"/>
        <w:adjustRightInd w:val="0"/>
        <w:snapToGrid w:val="0"/>
        <w:spacing w:line="480" w:lineRule="auto"/>
        <w:ind w:firstLine="48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4.2</w:t>
      </w:r>
      <w:r>
        <w:rPr>
          <w:rFonts w:hint="eastAsia" w:ascii="宋体" w:hAnsi="宋体" w:cs="宋体"/>
          <w:color w:val="000000" w:themeColor="text1"/>
          <w:sz w:val="24"/>
          <w:szCs w:val="24"/>
          <w:highlight w:val="none"/>
          <w14:textFill>
            <w14:solidFill>
              <w14:schemeClr w14:val="tx1"/>
            </w14:solidFill>
          </w14:textFill>
        </w:rPr>
        <w:t>提供缴费所属时间在响应文件提交截止时间前任意1个月的</w:t>
      </w:r>
      <w:r>
        <w:rPr>
          <w:rFonts w:hint="eastAsia" w:ascii="宋体" w:hAnsi="宋体" w:cs="宋体"/>
          <w:b/>
          <w:bCs/>
          <w:color w:val="000000" w:themeColor="text1"/>
          <w:sz w:val="24"/>
          <w:szCs w:val="24"/>
          <w:highlight w:val="none"/>
          <w14:textFill>
            <w14:solidFill>
              <w14:schemeClr w14:val="tx1"/>
            </w14:solidFill>
          </w14:textFill>
        </w:rPr>
        <w:t>社会保险费</w:t>
      </w:r>
      <w:r>
        <w:rPr>
          <w:rFonts w:hint="eastAsia" w:ascii="宋体" w:hAnsi="宋体" w:cs="宋体"/>
          <w:color w:val="000000" w:themeColor="text1"/>
          <w:sz w:val="24"/>
          <w:szCs w:val="24"/>
          <w:highlight w:val="none"/>
          <w14:textFill>
            <w14:solidFill>
              <w14:schemeClr w14:val="tx1"/>
            </w14:solidFill>
          </w14:textFill>
        </w:rPr>
        <w:t xml:space="preserve">缴款书复印件或银行电子缴税（费）凭证复印件社保管理部门出具的有效的缴款证明复印件。依法免缴的，应提供依法免缴的相关证明文件。新成立的供应商根据实际情况提供。 </w:t>
      </w:r>
    </w:p>
    <w:p>
      <w:pPr>
        <w:rPr>
          <w:color w:val="000000" w:themeColor="text1"/>
          <w:highlight w:val="none"/>
          <w14:textFill>
            <w14:solidFill>
              <w14:schemeClr w14:val="tx1"/>
            </w14:solidFill>
          </w14:textFill>
        </w:rPr>
      </w:pPr>
    </w:p>
    <w:p>
      <w:pPr>
        <w:numPr>
          <w:ilvl w:val="0"/>
          <w:numId w:val="3"/>
        </w:numPr>
        <w:spacing w:line="360" w:lineRule="auto"/>
        <w:ind w:firstLine="480" w:firstLineChars="200"/>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非联合体投标承诺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p>
    <w:p>
      <w:pPr>
        <w:numPr>
          <w:ilvl w:val="0"/>
          <w:numId w:val="0"/>
        </w:num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p>
    <w:p>
      <w:pPr>
        <w:numPr>
          <w:ilvl w:val="0"/>
          <w:numId w:val="3"/>
        </w:numPr>
        <w:spacing w:line="360" w:lineRule="auto"/>
        <w:ind w:firstLine="480" w:firstLineChars="200"/>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与本项目存在利害关系，即可能影响玉溪市污染源自动监控设备运维监管检查服务公平公正性的企业或个人不得参与本项目竞争性磋商的承诺。</w:t>
      </w:r>
    </w:p>
    <w:p>
      <w:pPr>
        <w:pStyle w:val="10"/>
        <w:tabs>
          <w:tab w:val="left" w:pos="668"/>
        </w:tabs>
        <w:rPr>
          <w:rFonts w:hint="eastAsia" w:eastAsia="宋体"/>
          <w:color w:val="000000" w:themeColor="text1"/>
          <w:highlight w:val="none"/>
          <w:lang w:eastAsia="zh-CN"/>
          <w14:textFill>
            <w14:solidFill>
              <w14:schemeClr w14:val="tx1"/>
            </w14:solidFill>
          </w14:textFill>
        </w:rPr>
      </w:pPr>
    </w:p>
    <w:p>
      <w:pPr>
        <w:rPr>
          <w:color w:val="000000" w:themeColor="text1"/>
          <w:highlight w:val="none"/>
          <w14:textFill>
            <w14:solidFill>
              <w14:schemeClr w14:val="tx1"/>
            </w14:solidFill>
          </w14:textFill>
        </w:rPr>
      </w:pPr>
    </w:p>
    <w:p>
      <w:pPr>
        <w:pStyle w:val="1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1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6"/>
        <w:keepNext w:val="0"/>
        <w:keepLines w:val="0"/>
        <w:pageBreakBefore w:val="0"/>
        <w:kinsoku/>
        <w:wordWrap/>
        <w:overflowPunct/>
        <w:topLinePunct w:val="0"/>
        <w:bidi w:val="0"/>
        <w:spacing w:line="324" w:lineRule="auto"/>
        <w:ind w:left="351" w:hanging="351"/>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5</w:t>
      </w:r>
      <w:r>
        <w:rPr>
          <w:rFonts w:hint="eastAsia" w:ascii="宋体" w:hAnsi="宋体" w:eastAsia="宋体" w:cs="宋体"/>
          <w:color w:val="000000" w:themeColor="text1"/>
          <w:sz w:val="28"/>
          <w:szCs w:val="28"/>
          <w:highlight w:val="none"/>
          <w14:textFill>
            <w14:solidFill>
              <w14:schemeClr w14:val="tx1"/>
            </w14:solidFill>
          </w14:textFill>
        </w:rPr>
        <w:t>、拟派往本项目的项目负责人简历</w:t>
      </w:r>
    </w:p>
    <w:tbl>
      <w:tblPr>
        <w:tblStyle w:val="21"/>
        <w:tblW w:w="9671" w:type="dxa"/>
        <w:jc w:val="center"/>
        <w:tblLayout w:type="fixed"/>
        <w:tblCellMar>
          <w:top w:w="0" w:type="dxa"/>
          <w:left w:w="0" w:type="dxa"/>
          <w:bottom w:w="0" w:type="dxa"/>
          <w:right w:w="0" w:type="dxa"/>
        </w:tblCellMar>
      </w:tblPr>
      <w:tblGrid>
        <w:gridCol w:w="1319"/>
        <w:gridCol w:w="745"/>
        <w:gridCol w:w="1355"/>
        <w:gridCol w:w="325"/>
        <w:gridCol w:w="185"/>
        <w:gridCol w:w="840"/>
        <w:gridCol w:w="540"/>
        <w:gridCol w:w="213"/>
        <w:gridCol w:w="927"/>
        <w:gridCol w:w="1080"/>
        <w:gridCol w:w="405"/>
        <w:gridCol w:w="1737"/>
      </w:tblGrid>
      <w:tr>
        <w:tblPrEx>
          <w:tblCellMar>
            <w:top w:w="0" w:type="dxa"/>
            <w:left w:w="0" w:type="dxa"/>
            <w:bottom w:w="0" w:type="dxa"/>
            <w:right w:w="0" w:type="dxa"/>
          </w:tblCellMar>
        </w:tblPrEx>
        <w:trPr>
          <w:trHeight w:val="600" w:hRule="atLeast"/>
          <w:jc w:val="center"/>
        </w:trPr>
        <w:tc>
          <w:tcPr>
            <w:tcW w:w="1319"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tc>
        <w:tc>
          <w:tcPr>
            <w:tcW w:w="2610"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40"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性别</w:t>
            </w:r>
          </w:p>
        </w:tc>
        <w:tc>
          <w:tcPr>
            <w:tcW w:w="1680"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年龄</w:t>
            </w:r>
          </w:p>
        </w:tc>
        <w:tc>
          <w:tcPr>
            <w:tcW w:w="2142"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0" w:type="dxa"/>
            <w:bottom w:w="0" w:type="dxa"/>
            <w:right w:w="0" w:type="dxa"/>
          </w:tblCellMar>
        </w:tblPrEx>
        <w:trPr>
          <w:trHeight w:val="623" w:hRule="atLeast"/>
          <w:jc w:val="center"/>
        </w:trPr>
        <w:tc>
          <w:tcPr>
            <w:tcW w:w="1319"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tc>
        <w:tc>
          <w:tcPr>
            <w:tcW w:w="2610"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40"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职称</w:t>
            </w:r>
          </w:p>
        </w:tc>
        <w:tc>
          <w:tcPr>
            <w:tcW w:w="1680"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学历</w:t>
            </w:r>
          </w:p>
        </w:tc>
        <w:tc>
          <w:tcPr>
            <w:tcW w:w="2142"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0" w:type="dxa"/>
            <w:bottom w:w="0" w:type="dxa"/>
            <w:right w:w="0" w:type="dxa"/>
          </w:tblCellMar>
        </w:tblPrEx>
        <w:trPr>
          <w:trHeight w:val="600" w:hRule="atLeast"/>
          <w:jc w:val="center"/>
        </w:trPr>
        <w:tc>
          <w:tcPr>
            <w:tcW w:w="3419"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参加工作时间</w:t>
            </w:r>
          </w:p>
        </w:tc>
        <w:tc>
          <w:tcPr>
            <w:tcW w:w="1890"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625"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担任项目负责人年限</w:t>
            </w:r>
          </w:p>
        </w:tc>
        <w:tc>
          <w:tcPr>
            <w:tcW w:w="1737"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0" w:type="dxa"/>
            <w:bottom w:w="0" w:type="dxa"/>
            <w:right w:w="0"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证书编号</w:t>
            </w:r>
          </w:p>
        </w:tc>
        <w:tc>
          <w:tcPr>
            <w:tcW w:w="6252" w:type="dxa"/>
            <w:gridSpan w:val="9"/>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0" w:type="dxa"/>
            <w:bottom w:w="0" w:type="dxa"/>
            <w:right w:w="0" w:type="dxa"/>
          </w:tblCellMar>
        </w:tblPrEx>
        <w:trPr>
          <w:trHeight w:val="620" w:hRule="atLeast"/>
          <w:jc w:val="center"/>
        </w:trPr>
        <w:tc>
          <w:tcPr>
            <w:tcW w:w="9671" w:type="dxa"/>
            <w:gridSpan w:val="1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正在进行和已完项目情况</w:t>
            </w:r>
          </w:p>
        </w:tc>
      </w:tr>
      <w:tr>
        <w:tblPrEx>
          <w:tblCellMar>
            <w:top w:w="0" w:type="dxa"/>
            <w:left w:w="0" w:type="dxa"/>
            <w:bottom w:w="0" w:type="dxa"/>
            <w:right w:w="0" w:type="dxa"/>
          </w:tblCellMar>
        </w:tblPrEx>
        <w:trPr>
          <w:trHeight w:val="600"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采购单位</w:t>
            </w:r>
          </w:p>
        </w:tc>
        <w:tc>
          <w:tcPr>
            <w:tcW w:w="1680"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项目名称</w:t>
            </w:r>
          </w:p>
        </w:tc>
        <w:tc>
          <w:tcPr>
            <w:tcW w:w="1778"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合同金额</w:t>
            </w:r>
          </w:p>
        </w:tc>
        <w:tc>
          <w:tcPr>
            <w:tcW w:w="2412"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在进行或已完</w:t>
            </w:r>
          </w:p>
        </w:tc>
        <w:tc>
          <w:tcPr>
            <w:tcW w:w="1737"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业主评价</w:t>
            </w:r>
          </w:p>
        </w:tc>
      </w:tr>
      <w:tr>
        <w:tblPrEx>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680"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78"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12"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37"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680"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78"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12"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37"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680"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78"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12"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37"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0" w:type="dxa"/>
            <w:bottom w:w="0" w:type="dxa"/>
            <w:right w:w="0" w:type="dxa"/>
          </w:tblCellMar>
        </w:tblPrEx>
        <w:trPr>
          <w:trHeight w:val="58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680"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78"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12"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37"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680" w:type="dxa"/>
            <w:gridSpan w:val="2"/>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78" w:type="dxa"/>
            <w:gridSpan w:val="4"/>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12" w:type="dxa"/>
            <w:gridSpan w:val="3"/>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737"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r>
    </w:tbl>
    <w:p>
      <w:pPr>
        <w:pageBreakBefore w:val="0"/>
        <w:kinsoku/>
        <w:wordWrap/>
        <w:overflowPunct/>
        <w:topLinePunct w:val="0"/>
        <w:bidi w:val="0"/>
        <w:spacing w:line="324" w:lineRule="auto"/>
        <w:ind w:right="45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p>
    <w:p>
      <w:pPr>
        <w:pageBreakBefore w:val="0"/>
        <w:kinsoku/>
        <w:wordWrap/>
        <w:overflowPunct/>
        <w:topLinePunct w:val="0"/>
        <w:bidi w:val="0"/>
        <w:spacing w:line="324"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w:t>
      </w:r>
      <w:r>
        <w:rPr>
          <w:rFonts w:hint="eastAsia" w:ascii="宋体" w:hAnsi="宋体" w:eastAsia="宋体" w:cs="宋体"/>
          <w:b/>
          <w:bCs w:val="0"/>
          <w:color w:val="000000" w:themeColor="text1"/>
          <w:sz w:val="24"/>
          <w:szCs w:val="24"/>
          <w:highlight w:val="none"/>
          <w14:textFill>
            <w14:solidFill>
              <w14:schemeClr w14:val="tx1"/>
            </w14:solidFill>
          </w14:textFill>
        </w:rPr>
        <w:t>提供项目负责人身份证、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b/>
          <w:bCs w:val="0"/>
          <w:i w:val="0"/>
          <w:iCs w:val="0"/>
          <w:caps w:val="0"/>
          <w:color w:val="000000" w:themeColor="text1"/>
          <w:spacing w:val="0"/>
          <w:sz w:val="24"/>
          <w:szCs w:val="24"/>
          <w:highlight w:val="none"/>
          <w:shd w:val="clear" w:color="auto" w:fill="FFFFFF"/>
          <w14:textFill>
            <w14:solidFill>
              <w14:schemeClr w14:val="tx1"/>
            </w14:solidFill>
          </w14:textFill>
        </w:rPr>
        <w:t>证书</w:t>
      </w:r>
      <w:r>
        <w:rPr>
          <w:rFonts w:hint="eastAsia" w:ascii="宋体" w:hAnsi="宋体" w:cs="宋体"/>
          <w:b/>
          <w:bCs w:val="0"/>
          <w:i w:val="0"/>
          <w:iCs w:val="0"/>
          <w:caps w:val="0"/>
          <w:color w:val="000000" w:themeColor="text1"/>
          <w:spacing w:val="0"/>
          <w:sz w:val="24"/>
          <w:szCs w:val="24"/>
          <w:highlight w:val="none"/>
          <w:shd w:val="clear" w:color="auto" w:fill="FFFFFF"/>
          <w:lang w:eastAsia="zh-CN"/>
          <w14:textFill>
            <w14:solidFill>
              <w14:schemeClr w14:val="tx1"/>
            </w14:solidFill>
          </w14:textFill>
        </w:rPr>
        <w:t>、</w:t>
      </w:r>
      <w:r>
        <w:rPr>
          <w:rFonts w:hint="eastAsia" w:ascii="宋体" w:hAnsi="宋体" w:cs="宋体"/>
          <w:b/>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社保缴纳证明或劳动合同</w:t>
      </w:r>
      <w:r>
        <w:rPr>
          <w:rFonts w:hint="eastAsia" w:ascii="宋体" w:hAnsi="宋体" w:eastAsia="宋体" w:cs="宋体"/>
          <w:b/>
          <w:bCs w:val="0"/>
          <w:color w:val="000000" w:themeColor="text1"/>
          <w:sz w:val="24"/>
          <w:szCs w:val="24"/>
          <w:highlight w:val="none"/>
          <w14:textFill>
            <w14:solidFill>
              <w14:schemeClr w14:val="tx1"/>
            </w14:solidFill>
          </w14:textFill>
        </w:rPr>
        <w:t>等复印件；</w:t>
      </w:r>
    </w:p>
    <w:p>
      <w:pPr>
        <w:pStyle w:val="13"/>
        <w:pageBreakBefore w:val="0"/>
        <w:kinsoku/>
        <w:wordWrap/>
        <w:overflowPunct/>
        <w:topLinePunct w:val="0"/>
        <w:bidi w:val="0"/>
        <w:spacing w:line="324" w:lineRule="auto"/>
        <w:ind w:firstLine="48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（盖单位章）                      </w:t>
      </w:r>
    </w:p>
    <w:p>
      <w:pPr>
        <w:pStyle w:val="13"/>
        <w:pageBreakBefore w:val="0"/>
        <w:kinsoku/>
        <w:wordWrap/>
        <w:overflowPunct/>
        <w:topLinePunct w:val="0"/>
        <w:bidi w:val="0"/>
        <w:spacing w:line="324" w:lineRule="auto"/>
        <w:ind w:firstLine="48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法定代表人（负责人）</w:t>
      </w:r>
      <w:r>
        <w:rPr>
          <w:rFonts w:hint="eastAsia" w:ascii="宋体" w:hAnsi="宋体" w:eastAsia="宋体" w:cs="宋体"/>
          <w:color w:val="000000" w:themeColor="text1"/>
          <w:sz w:val="24"/>
          <w:szCs w:val="24"/>
          <w:highlight w:val="none"/>
          <w14:textFill>
            <w14:solidFill>
              <w14:schemeClr w14:val="tx1"/>
            </w14:solidFill>
          </w14:textFill>
        </w:rPr>
        <w:t>或其授权委托人：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eastAsia="zh-CN"/>
          <w14:textFill>
            <w14:solidFill>
              <w14:schemeClr w14:val="tx1"/>
            </w14:solidFill>
          </w14:textFill>
        </w:rPr>
        <w:t>签字或电子签章</w:t>
      </w:r>
      <w:r>
        <w:rPr>
          <w:rFonts w:hint="eastAsia" w:ascii="宋体" w:hAnsi="宋体" w:eastAsia="宋体" w:cs="宋体"/>
          <w:color w:val="000000" w:themeColor="text1"/>
          <w:sz w:val="24"/>
          <w:szCs w:val="24"/>
          <w:highlight w:val="none"/>
          <w:u w:val="single"/>
          <w14:textFill>
            <w14:solidFill>
              <w14:schemeClr w14:val="tx1"/>
            </w14:solidFill>
          </w14:textFill>
        </w:rPr>
        <w:t>）</w:t>
      </w:r>
    </w:p>
    <w:p>
      <w:pPr>
        <w:pageBreakBefore w:val="0"/>
        <w:kinsoku/>
        <w:wordWrap/>
        <w:overflowPunct/>
        <w:topLinePunct w:val="0"/>
        <w:bidi w:val="0"/>
        <w:spacing w:line="324"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pPr>
        <w:pageBreakBefore w:val="0"/>
        <w:kinsoku/>
        <w:wordWrap/>
        <w:overflowPunct/>
        <w:topLinePunct w:val="0"/>
        <w:bidi w:val="0"/>
        <w:spacing w:line="324" w:lineRule="auto"/>
        <w:rPr>
          <w:rFonts w:hint="eastAsia" w:ascii="宋体" w:hAnsi="宋体" w:eastAsia="宋体" w:cs="宋体"/>
          <w:b/>
          <w:color w:val="000000" w:themeColor="text1"/>
          <w:sz w:val="24"/>
          <w:szCs w:val="24"/>
          <w:highlight w:val="none"/>
          <w14:textFill>
            <w14:solidFill>
              <w14:schemeClr w14:val="tx1"/>
            </w14:solidFill>
          </w14:textFill>
        </w:rPr>
      </w:pPr>
    </w:p>
    <w:p>
      <w:pPr>
        <w:pageBreakBefore w:val="0"/>
        <w:kinsoku/>
        <w:wordWrap/>
        <w:overflowPunct/>
        <w:topLinePunct w:val="0"/>
        <w:bidi w:val="0"/>
        <w:spacing w:line="324" w:lineRule="auto"/>
        <w:ind w:firstLine="482" w:firstLineChars="200"/>
        <w:jc w:val="center"/>
        <w:rPr>
          <w:rFonts w:hint="eastAsia" w:ascii="宋体" w:hAnsi="宋体" w:eastAsia="宋体" w:cs="宋体"/>
          <w:b/>
          <w:color w:val="000000" w:themeColor="text1"/>
          <w:sz w:val="24"/>
          <w:szCs w:val="24"/>
          <w:highlight w:val="none"/>
          <w14:textFill>
            <w14:solidFill>
              <w14:schemeClr w14:val="tx1"/>
            </w14:solidFill>
          </w14:textFill>
        </w:rPr>
      </w:pPr>
    </w:p>
    <w:p>
      <w:pPr>
        <w:pageBreakBefore w:val="0"/>
        <w:kinsoku/>
        <w:wordWrap/>
        <w:overflowPunct/>
        <w:topLinePunct w:val="0"/>
        <w:bidi w:val="0"/>
        <w:spacing w:line="324" w:lineRule="auto"/>
        <w:ind w:firstLine="482" w:firstLineChars="200"/>
        <w:jc w:val="center"/>
        <w:rPr>
          <w:rFonts w:hint="eastAsia" w:ascii="宋体" w:hAnsi="宋体" w:eastAsia="宋体" w:cs="宋体"/>
          <w:b/>
          <w:color w:val="000000" w:themeColor="text1"/>
          <w:sz w:val="24"/>
          <w:szCs w:val="24"/>
          <w:highlight w:val="none"/>
          <w14:textFill>
            <w14:solidFill>
              <w14:schemeClr w14:val="tx1"/>
            </w14:solidFill>
          </w14:textFill>
        </w:rPr>
      </w:pPr>
    </w:p>
    <w:p>
      <w:pPr>
        <w:pageBreakBefore w:val="0"/>
        <w:kinsoku/>
        <w:wordWrap/>
        <w:overflowPunct/>
        <w:topLinePunct w:val="0"/>
        <w:bidi w:val="0"/>
        <w:spacing w:line="324" w:lineRule="auto"/>
        <w:ind w:firstLine="482" w:firstLineChars="200"/>
        <w:jc w:val="center"/>
        <w:rPr>
          <w:rFonts w:hint="eastAsia" w:ascii="宋体" w:hAnsi="宋体" w:eastAsia="宋体" w:cs="宋体"/>
          <w:b/>
          <w:color w:val="000000" w:themeColor="text1"/>
          <w:sz w:val="24"/>
          <w:szCs w:val="24"/>
          <w:highlight w:val="none"/>
          <w14:textFill>
            <w14:solidFill>
              <w14:schemeClr w14:val="tx1"/>
            </w14:solidFill>
          </w14:textFill>
        </w:rPr>
      </w:pPr>
    </w:p>
    <w:p>
      <w:pPr>
        <w:pageBreakBefore w:val="0"/>
        <w:kinsoku/>
        <w:wordWrap/>
        <w:overflowPunct/>
        <w:topLinePunct w:val="0"/>
        <w:bidi w:val="0"/>
        <w:spacing w:line="324" w:lineRule="auto"/>
        <w:ind w:firstLine="482" w:firstLineChars="200"/>
        <w:jc w:val="center"/>
        <w:rPr>
          <w:rFonts w:hint="eastAsia" w:ascii="宋体" w:hAnsi="宋体" w:eastAsia="宋体" w:cs="宋体"/>
          <w:b/>
          <w:color w:val="000000" w:themeColor="text1"/>
          <w:sz w:val="24"/>
          <w:szCs w:val="24"/>
          <w:highlight w:val="none"/>
          <w14:textFill>
            <w14:solidFill>
              <w14:schemeClr w14:val="tx1"/>
            </w14:solidFill>
          </w14:textFill>
        </w:rPr>
      </w:pPr>
    </w:p>
    <w:p>
      <w:pPr>
        <w:pageBreakBefore w:val="0"/>
        <w:kinsoku/>
        <w:wordWrap/>
        <w:topLinePunct w:val="0"/>
        <w:bidi w:val="0"/>
        <w:spacing w:line="324" w:lineRule="auto"/>
        <w:rPr>
          <w:rFonts w:hint="eastAsia" w:ascii="宋体" w:hAnsi="宋体" w:eastAsia="宋体" w:cs="宋体"/>
          <w:b/>
          <w:color w:val="000000" w:themeColor="text1"/>
          <w:sz w:val="24"/>
          <w:szCs w:val="24"/>
          <w:highlight w:val="none"/>
          <w14:textFill>
            <w14:solidFill>
              <w14:schemeClr w14:val="tx1"/>
            </w14:solidFill>
          </w14:textFill>
        </w:rPr>
      </w:pPr>
    </w:p>
    <w:p>
      <w:pPr>
        <w:pStyle w:val="13"/>
        <w:pageBreakBefore w:val="0"/>
        <w:kinsoku/>
        <w:wordWrap/>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p>
      <w:pPr>
        <w:pStyle w:val="10"/>
        <w:rPr>
          <w:rFonts w:hint="eastAsia"/>
          <w:color w:val="000000" w:themeColor="text1"/>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p>
    <w:p>
      <w:pPr>
        <w:pageBreakBefore w:val="0"/>
        <w:kinsoku/>
        <w:wordWrap/>
        <w:overflowPunct/>
        <w:topLinePunct w:val="0"/>
        <w:bidi w:val="0"/>
        <w:spacing w:line="324" w:lineRule="auto"/>
        <w:ind w:firstLine="562" w:firstLineChars="200"/>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6</w:t>
      </w:r>
      <w:r>
        <w:rPr>
          <w:rFonts w:hint="eastAsia" w:ascii="宋体" w:hAnsi="宋体" w:eastAsia="宋体" w:cs="宋体"/>
          <w:b/>
          <w:color w:val="000000" w:themeColor="text1"/>
          <w:sz w:val="28"/>
          <w:szCs w:val="28"/>
          <w:highlight w:val="none"/>
          <w14:textFill>
            <w14:solidFill>
              <w14:schemeClr w14:val="tx1"/>
            </w14:solidFill>
          </w14:textFill>
        </w:rPr>
        <w:t>、项目组成人员情况一览表</w:t>
      </w:r>
    </w:p>
    <w:p>
      <w:pPr>
        <w:pStyle w:val="7"/>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p>
    <w:tbl>
      <w:tblPr>
        <w:tblStyle w:val="21"/>
        <w:tblW w:w="9243" w:type="dxa"/>
        <w:jc w:val="center"/>
        <w:tblLayout w:type="fixed"/>
        <w:tblCellMar>
          <w:top w:w="0" w:type="dxa"/>
          <w:left w:w="108" w:type="dxa"/>
          <w:bottom w:w="0" w:type="dxa"/>
          <w:right w:w="108" w:type="dxa"/>
        </w:tblCellMar>
      </w:tblPr>
      <w:tblGrid>
        <w:gridCol w:w="852"/>
        <w:gridCol w:w="992"/>
        <w:gridCol w:w="850"/>
        <w:gridCol w:w="851"/>
        <w:gridCol w:w="850"/>
        <w:gridCol w:w="993"/>
        <w:gridCol w:w="850"/>
        <w:gridCol w:w="1541"/>
        <w:gridCol w:w="1464"/>
      </w:tblGrid>
      <w:tr>
        <w:tblPrEx>
          <w:tblCellMar>
            <w:top w:w="0" w:type="dxa"/>
            <w:left w:w="108" w:type="dxa"/>
            <w:bottom w:w="0" w:type="dxa"/>
            <w:right w:w="108" w:type="dxa"/>
          </w:tblCellMar>
        </w:tblPrEx>
        <w:trPr>
          <w:trHeight w:val="105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992"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姓 名</w:t>
            </w:r>
          </w:p>
        </w:tc>
        <w:tc>
          <w:tcPr>
            <w:tcW w:w="850"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性别</w:t>
            </w:r>
          </w:p>
        </w:tc>
        <w:tc>
          <w:tcPr>
            <w:tcW w:w="851"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年龄</w:t>
            </w:r>
          </w:p>
        </w:tc>
        <w:tc>
          <w:tcPr>
            <w:tcW w:w="850"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学历</w:t>
            </w:r>
          </w:p>
        </w:tc>
        <w:tc>
          <w:tcPr>
            <w:tcW w:w="993"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专业</w:t>
            </w:r>
          </w:p>
        </w:tc>
        <w:tc>
          <w:tcPr>
            <w:tcW w:w="850"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职称</w:t>
            </w:r>
          </w:p>
        </w:tc>
        <w:tc>
          <w:tcPr>
            <w:tcW w:w="1541"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pacing w:val="-10"/>
                <w:sz w:val="24"/>
                <w:szCs w:val="24"/>
                <w:highlight w:val="none"/>
                <w14:textFill>
                  <w14:solidFill>
                    <w14:schemeClr w14:val="tx1"/>
                  </w14:solidFill>
                </w14:textFill>
              </w:rPr>
            </w:pPr>
            <w:r>
              <w:rPr>
                <w:rFonts w:hint="eastAsia" w:ascii="宋体" w:hAnsi="宋体" w:eastAsia="宋体" w:cs="宋体"/>
                <w:b/>
                <w:color w:val="000000" w:themeColor="text1"/>
                <w:spacing w:val="-10"/>
                <w:sz w:val="24"/>
                <w:szCs w:val="24"/>
                <w:highlight w:val="none"/>
                <w14:textFill>
                  <w14:solidFill>
                    <w14:schemeClr w14:val="tx1"/>
                  </w14:solidFill>
                </w14:textFill>
              </w:rPr>
              <w:t>从事专业</w:t>
            </w:r>
          </w:p>
          <w:p>
            <w:pPr>
              <w:pageBreakBefore w:val="0"/>
              <w:kinsoku/>
              <w:wordWrap/>
              <w:overflowPunct/>
              <w:topLinePunct w:val="0"/>
              <w:bidi w:val="0"/>
              <w:spacing w:line="324" w:lineRule="auto"/>
              <w:jc w:val="center"/>
              <w:rPr>
                <w:rFonts w:hint="eastAsia" w:ascii="宋体" w:hAnsi="宋体" w:eastAsia="宋体" w:cs="宋体"/>
                <w:b/>
                <w:color w:val="000000" w:themeColor="text1"/>
                <w:spacing w:val="-10"/>
                <w:sz w:val="24"/>
                <w:szCs w:val="24"/>
                <w:highlight w:val="none"/>
                <w14:textFill>
                  <w14:solidFill>
                    <w14:schemeClr w14:val="tx1"/>
                  </w14:solidFill>
                </w14:textFill>
              </w:rPr>
            </w:pPr>
            <w:r>
              <w:rPr>
                <w:rFonts w:hint="eastAsia" w:ascii="宋体" w:hAnsi="宋体" w:eastAsia="宋体" w:cs="宋体"/>
                <w:b/>
                <w:color w:val="000000" w:themeColor="text1"/>
                <w:spacing w:val="-10"/>
                <w:sz w:val="24"/>
                <w:szCs w:val="24"/>
                <w:highlight w:val="none"/>
                <w14:textFill>
                  <w14:solidFill>
                    <w14:schemeClr w14:val="tx1"/>
                  </w14:solidFill>
                </w14:textFill>
              </w:rPr>
              <w:t>年限</w:t>
            </w:r>
          </w:p>
        </w:tc>
        <w:tc>
          <w:tcPr>
            <w:tcW w:w="1464" w:type="dxa"/>
            <w:tcBorders>
              <w:top w:val="single" w:color="auto" w:sz="4" w:space="0"/>
              <w:left w:val="nil"/>
              <w:bottom w:val="single" w:color="auto" w:sz="4" w:space="0"/>
              <w:right w:val="single" w:color="auto" w:sz="4" w:space="0"/>
            </w:tcBorders>
            <w:noWrap w:val="0"/>
            <w:vAlign w:val="center"/>
          </w:tcPr>
          <w:p>
            <w:pPr>
              <w:pageBreakBefore w:val="0"/>
              <w:kinsoku/>
              <w:wordWrap/>
              <w:overflowPunct/>
              <w:topLinePunct w:val="0"/>
              <w:bidi w:val="0"/>
              <w:spacing w:line="324"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拟任职务</w:t>
            </w:r>
          </w:p>
        </w:tc>
      </w:tr>
      <w:tr>
        <w:tblPrEx>
          <w:tblCellMar>
            <w:top w:w="0" w:type="dxa"/>
            <w:left w:w="108" w:type="dxa"/>
            <w:bottom w:w="0" w:type="dxa"/>
            <w:right w:w="108" w:type="dxa"/>
          </w:tblCellMar>
        </w:tblPrEx>
        <w:trPr>
          <w:trHeight w:val="66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71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66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66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71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66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66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71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66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66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71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2"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850"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541"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464" w:type="dxa"/>
            <w:tcBorders>
              <w:top w:val="single" w:color="auto" w:sz="4" w:space="0"/>
              <w:left w:val="nil"/>
              <w:bottom w:val="single" w:color="auto" w:sz="4" w:space="0"/>
              <w:right w:val="single" w:color="auto" w:sz="4" w:space="0"/>
            </w:tcBorders>
            <w:noWrap w:val="0"/>
            <w:vAlign w:val="top"/>
          </w:tcPr>
          <w:p>
            <w:pPr>
              <w:pageBreakBefore w:val="0"/>
              <w:kinsoku/>
              <w:wordWrap/>
              <w:overflowPunct/>
              <w:topLinePunct w:val="0"/>
              <w:bidi w:val="0"/>
              <w:spacing w:line="324" w:lineRule="auto"/>
              <w:rPr>
                <w:rFonts w:hint="eastAsia" w:ascii="宋体" w:hAnsi="宋体" w:eastAsia="宋体" w:cs="宋体"/>
                <w:color w:val="000000" w:themeColor="text1"/>
                <w:sz w:val="24"/>
                <w:szCs w:val="24"/>
                <w:highlight w:val="none"/>
                <w14:textFill>
                  <w14:solidFill>
                    <w14:schemeClr w14:val="tx1"/>
                  </w14:solidFill>
                </w14:textFill>
              </w:rPr>
            </w:pPr>
          </w:p>
        </w:tc>
      </w:tr>
    </w:tbl>
    <w:p>
      <w:pPr>
        <w:pageBreakBefore w:val="0"/>
        <w:kinsoku/>
        <w:wordWrap/>
        <w:overflowPunct/>
        <w:topLinePunct w:val="0"/>
        <w:bidi w:val="0"/>
        <w:spacing w:line="324" w:lineRule="auto"/>
        <w:ind w:firstLine="241" w:firstLineChars="1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 附相关人员身份证、</w:t>
      </w:r>
      <w:r>
        <w:rPr>
          <w:rFonts w:hint="eastAsia" w:ascii="宋体" w:hAnsi="宋体" w:cs="宋体"/>
          <w:b/>
          <w:color w:val="000000" w:themeColor="text1"/>
          <w:sz w:val="24"/>
          <w:szCs w:val="24"/>
          <w:highlight w:val="none"/>
          <w:lang w:eastAsia="zh-CN"/>
          <w14:textFill>
            <w14:solidFill>
              <w14:schemeClr w14:val="tx1"/>
            </w14:solidFill>
          </w14:textFill>
        </w:rPr>
        <w:t>相关</w:t>
      </w:r>
      <w:r>
        <w:rPr>
          <w:rFonts w:hint="eastAsia" w:ascii="宋体" w:hAnsi="宋体" w:eastAsia="宋体" w:cs="宋体"/>
          <w:b/>
          <w:color w:val="000000" w:themeColor="text1"/>
          <w:sz w:val="24"/>
          <w:szCs w:val="24"/>
          <w:highlight w:val="none"/>
          <w14:textFill>
            <w14:solidFill>
              <w14:schemeClr w14:val="tx1"/>
            </w14:solidFill>
          </w14:textFill>
        </w:rPr>
        <w:t>证书</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(如有)</w:t>
      </w:r>
      <w:r>
        <w:rPr>
          <w:rFonts w:hint="eastAsia" w:ascii="宋体" w:hAnsi="宋体" w:eastAsia="宋体" w:cs="宋体"/>
          <w:b/>
          <w:color w:val="000000" w:themeColor="text1"/>
          <w:sz w:val="24"/>
          <w:szCs w:val="24"/>
          <w:highlight w:val="none"/>
          <w14:textFill>
            <w14:solidFill>
              <w14:schemeClr w14:val="tx1"/>
            </w14:solidFill>
          </w14:textFill>
        </w:rPr>
        <w:t>等复印件。</w:t>
      </w:r>
    </w:p>
    <w:p>
      <w:pPr>
        <w:pStyle w:val="13"/>
        <w:pageBreakBefore w:val="0"/>
        <w:kinsoku/>
        <w:wordWrap/>
        <w:overflowPunct/>
        <w:topLinePunct w:val="0"/>
        <w:bidi w:val="0"/>
        <w:spacing w:line="324" w:lineRule="auto"/>
        <w:ind w:firstLine="48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盖单位章）   </w:t>
      </w:r>
    </w:p>
    <w:p>
      <w:pPr>
        <w:pStyle w:val="13"/>
        <w:pageBreakBefore w:val="0"/>
        <w:kinsoku/>
        <w:wordWrap/>
        <w:overflowPunct/>
        <w:topLinePunct w:val="0"/>
        <w:bidi w:val="0"/>
        <w:spacing w:line="324" w:lineRule="auto"/>
        <w:ind w:firstLine="48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法定代表人（负责人）</w:t>
      </w:r>
      <w:r>
        <w:rPr>
          <w:rFonts w:hint="eastAsia" w:ascii="宋体" w:hAnsi="宋体" w:eastAsia="宋体" w:cs="宋体"/>
          <w:color w:val="000000" w:themeColor="text1"/>
          <w:sz w:val="24"/>
          <w:szCs w:val="24"/>
          <w:highlight w:val="none"/>
          <w14:textFill>
            <w14:solidFill>
              <w14:schemeClr w14:val="tx1"/>
            </w14:solidFill>
          </w14:textFill>
        </w:rPr>
        <w:t>或其授权委托人：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eastAsia="zh-CN"/>
          <w14:textFill>
            <w14:solidFill>
              <w14:schemeClr w14:val="tx1"/>
            </w14:solidFill>
          </w14:textFill>
        </w:rPr>
        <w:t>签字或电子签章</w:t>
      </w:r>
      <w:r>
        <w:rPr>
          <w:rFonts w:hint="eastAsia" w:ascii="宋体" w:hAnsi="宋体" w:eastAsia="宋体" w:cs="宋体"/>
          <w:color w:val="000000" w:themeColor="text1"/>
          <w:sz w:val="24"/>
          <w:szCs w:val="24"/>
          <w:highlight w:val="none"/>
          <w:u w:val="single"/>
          <w14:textFill>
            <w14:solidFill>
              <w14:schemeClr w14:val="tx1"/>
            </w14:solidFill>
          </w14:textFill>
        </w:rPr>
        <w:t>）</w:t>
      </w:r>
    </w:p>
    <w:p>
      <w:pPr>
        <w:pageBreakBefore w:val="0"/>
        <w:kinsoku/>
        <w:wordWrap/>
        <w:overflowPunct/>
        <w:topLinePunct w:val="0"/>
        <w:bidi w:val="0"/>
        <w:spacing w:line="324"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pPr>
        <w:widowControl/>
        <w:spacing w:line="360" w:lineRule="auto"/>
        <w:jc w:val="center"/>
        <w:rPr>
          <w:rFonts w:hint="eastAsia" w:ascii="宋体" w:hAnsi="宋体" w:cs="宋体"/>
          <w:b/>
          <w:bCs/>
          <w:color w:val="000000" w:themeColor="text1"/>
          <w:kern w:val="0"/>
          <w:sz w:val="24"/>
          <w:szCs w:val="24"/>
          <w:highlight w:val="none"/>
          <w14:textFill>
            <w14:solidFill>
              <w14:schemeClr w14:val="tx1"/>
            </w14:solidFill>
          </w14:textFill>
        </w:rPr>
      </w:pPr>
    </w:p>
    <w:p>
      <w:pPr>
        <w:widowControl/>
        <w:spacing w:line="360" w:lineRule="auto"/>
        <w:jc w:val="center"/>
        <w:rPr>
          <w:rFonts w:hint="eastAsia" w:ascii="宋体" w:hAnsi="宋体" w:cs="宋体"/>
          <w:b/>
          <w:bCs/>
          <w:color w:val="000000" w:themeColor="text1"/>
          <w:kern w:val="0"/>
          <w:sz w:val="28"/>
          <w:szCs w:val="28"/>
          <w:highlight w:val="none"/>
          <w14:textFill>
            <w14:solidFill>
              <w14:schemeClr w14:val="tx1"/>
            </w14:solidFill>
          </w14:textFill>
        </w:rPr>
      </w:pPr>
    </w:p>
    <w:p>
      <w:pPr>
        <w:widowControl/>
        <w:spacing w:line="360" w:lineRule="auto"/>
        <w:jc w:val="both"/>
        <w:rPr>
          <w:rFonts w:hint="eastAsia" w:ascii="宋体" w:hAnsi="宋体" w:cs="宋体"/>
          <w:b/>
          <w:bCs/>
          <w:color w:val="000000" w:themeColor="text1"/>
          <w:kern w:val="0"/>
          <w:sz w:val="28"/>
          <w:szCs w:val="28"/>
          <w:highlight w:val="none"/>
          <w14:textFill>
            <w14:solidFill>
              <w14:schemeClr w14:val="tx1"/>
            </w14:solidFill>
          </w14:textFill>
        </w:rPr>
      </w:pPr>
    </w:p>
    <w:p>
      <w:pPr>
        <w:widowControl/>
        <w:spacing w:line="360" w:lineRule="auto"/>
        <w:jc w:val="both"/>
        <w:rPr>
          <w:rFonts w:hint="eastAsia" w:ascii="宋体" w:hAnsi="宋体" w:cs="宋体"/>
          <w:b/>
          <w:bCs/>
          <w:color w:val="000000" w:themeColor="text1"/>
          <w:kern w:val="0"/>
          <w:sz w:val="28"/>
          <w:szCs w:val="28"/>
          <w:highlight w:val="none"/>
          <w14:textFill>
            <w14:solidFill>
              <w14:schemeClr w14:val="tx1"/>
            </w14:solidFill>
          </w14:textFill>
        </w:rPr>
      </w:pPr>
    </w:p>
    <w:p>
      <w:pPr>
        <w:widowControl/>
        <w:spacing w:line="360" w:lineRule="auto"/>
        <w:jc w:val="center"/>
        <w:rPr>
          <w:rFonts w:ascii="宋体" w:hAnsi="宋体" w:cs="宋体"/>
          <w:b/>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附件</w:t>
      </w:r>
      <w:r>
        <w:rPr>
          <w:rFonts w:hint="eastAsia" w:ascii="宋体" w:hAnsi="宋体" w:cs="宋体"/>
          <w:b/>
          <w:bCs/>
          <w:color w:val="000000" w:themeColor="text1"/>
          <w:kern w:val="0"/>
          <w:sz w:val="28"/>
          <w:szCs w:val="28"/>
          <w:highlight w:val="none"/>
          <w:lang w:val="en-US" w:eastAsia="zh-CN"/>
          <w14:textFill>
            <w14:solidFill>
              <w14:schemeClr w14:val="tx1"/>
            </w14:solidFill>
          </w14:textFill>
        </w:rPr>
        <w:t>八</w:t>
      </w:r>
      <w:r>
        <w:rPr>
          <w:rFonts w:hint="eastAsia" w:ascii="宋体" w:hAnsi="宋体" w:cs="宋体"/>
          <w:b/>
          <w:bCs/>
          <w:color w:val="000000" w:themeColor="text1"/>
          <w:kern w:val="0"/>
          <w:sz w:val="28"/>
          <w:szCs w:val="28"/>
          <w:highlight w:val="none"/>
          <w14:textFill>
            <w14:solidFill>
              <w14:schemeClr w14:val="tx1"/>
            </w14:solidFill>
          </w14:textFill>
        </w:rPr>
        <w:t>：响应文件技术部分</w:t>
      </w:r>
    </w:p>
    <w:p>
      <w:pPr>
        <w:widowControl/>
        <w:spacing w:line="360" w:lineRule="auto"/>
        <w:jc w:val="center"/>
        <w:rPr>
          <w:rFonts w:ascii="宋体" w:hAnsi="宋体" w:cs="宋体"/>
          <w:b/>
          <w:bCs/>
          <w:color w:val="000000" w:themeColor="text1"/>
          <w:kern w:val="0"/>
          <w:sz w:val="28"/>
          <w:szCs w:val="28"/>
          <w:highlight w:val="none"/>
          <w14:textFill>
            <w14:solidFill>
              <w14:schemeClr w14:val="tx1"/>
            </w14:solidFill>
          </w14:textFill>
        </w:rPr>
      </w:pPr>
    </w:p>
    <w:p>
      <w:pPr>
        <w:widowControl/>
        <w:spacing w:line="360" w:lineRule="auto"/>
        <w:jc w:val="lef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各供应商根据评审办法中的要求自行编制。</w:t>
      </w:r>
    </w:p>
    <w:p>
      <w:pPr>
        <w:widowControl/>
        <w:spacing w:line="360" w:lineRule="auto"/>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包含但不限于以下内容：</w:t>
      </w:r>
    </w:p>
    <w:p>
      <w:pPr>
        <w:pStyle w:val="8"/>
        <w:numPr>
          <w:ilvl w:val="0"/>
          <w:numId w:val="4"/>
        </w:numPr>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对本项目的理解、重点难点分析；</w:t>
      </w:r>
    </w:p>
    <w:p>
      <w:pPr>
        <w:pStyle w:val="8"/>
        <w:numPr>
          <w:ilvl w:val="0"/>
          <w:numId w:val="4"/>
        </w:numPr>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项目实施方案；</w:t>
      </w:r>
    </w:p>
    <w:p>
      <w:pPr>
        <w:pStyle w:val="8"/>
        <w:numPr>
          <w:ilvl w:val="0"/>
          <w:numId w:val="4"/>
        </w:numPr>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服务质量保障措施及承诺；</w:t>
      </w:r>
    </w:p>
    <w:p>
      <w:pPr>
        <w:pStyle w:val="8"/>
        <w:numPr>
          <w:ilvl w:val="0"/>
          <w:numId w:val="4"/>
        </w:numPr>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项目实施进度计划；</w:t>
      </w:r>
    </w:p>
    <w:p>
      <w:pPr>
        <w:pStyle w:val="8"/>
        <w:numPr>
          <w:ilvl w:val="0"/>
          <w:numId w:val="4"/>
        </w:numPr>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廉政建设、服务纪律及保密措施。</w:t>
      </w:r>
    </w:p>
    <w:p>
      <w:pPr>
        <w:pStyle w:val="8"/>
        <w:numPr>
          <w:ilvl w:val="0"/>
          <w:numId w:val="4"/>
        </w:numPr>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其他</w:t>
      </w:r>
    </w:p>
    <w:p>
      <w:pPr>
        <w:pStyle w:val="8"/>
        <w:numPr>
          <w:ilvl w:val="0"/>
          <w:numId w:val="0"/>
        </w:numPr>
        <w:rPr>
          <w:rFonts w:hint="eastAsia"/>
          <w:color w:val="000000" w:themeColor="text1"/>
          <w:sz w:val="28"/>
          <w:szCs w:val="28"/>
          <w:highlight w:val="none"/>
          <w:lang w:val="en-US" w:eastAsia="zh-CN"/>
          <w14:textFill>
            <w14:solidFill>
              <w14:schemeClr w14:val="tx1"/>
            </w14:solidFill>
          </w14:textFill>
        </w:rPr>
      </w:pPr>
    </w:p>
    <w:p>
      <w:pPr>
        <w:pStyle w:val="8"/>
        <w:numPr>
          <w:ilvl w:val="0"/>
          <w:numId w:val="0"/>
        </w:numPr>
        <w:rPr>
          <w:rFonts w:hint="eastAsia"/>
          <w:color w:val="000000" w:themeColor="text1"/>
          <w:sz w:val="28"/>
          <w:szCs w:val="28"/>
          <w:highlight w:val="none"/>
          <w:lang w:val="en-US" w:eastAsia="zh-CN"/>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Fonts w:hint="eastAsia" w:ascii="宋体" w:hAnsi="宋体" w:eastAsia="宋体" w:cs="宋体"/>
          <w:color w:val="000000" w:themeColor="text1"/>
          <w:spacing w:val="-1"/>
          <w:sz w:val="32"/>
          <w:szCs w:val="32"/>
          <w:highlight w:val="none"/>
          <w:lang w:val="en-US" w:eastAsia="zh-CN"/>
          <w14:textFill>
            <w14:solidFill>
              <w14:schemeClr w14:val="tx1"/>
            </w14:solidFill>
          </w14:textFill>
        </w:rPr>
      </w:pPr>
    </w:p>
    <w:p>
      <w:pPr>
        <w:pStyle w:val="8"/>
        <w:rPr>
          <w:rFonts w:hint="eastAsia" w:ascii="宋体" w:hAnsi="宋体" w:eastAsia="宋体" w:cs="宋体"/>
          <w:color w:val="000000" w:themeColor="text1"/>
          <w:spacing w:val="-1"/>
          <w:sz w:val="32"/>
          <w:szCs w:val="32"/>
          <w:highlight w:val="none"/>
          <w:lang w:val="en-US" w:eastAsia="zh-CN"/>
          <w14:textFill>
            <w14:solidFill>
              <w14:schemeClr w14:val="tx1"/>
            </w14:solidFill>
          </w14:textFill>
        </w:rPr>
      </w:pPr>
    </w:p>
    <w:p>
      <w:pPr>
        <w:pageBreakBefore w:val="0"/>
        <w:kinsoku/>
        <w:wordWrap/>
        <w:topLinePunct w:val="0"/>
        <w:bidi w:val="0"/>
        <w:spacing w:before="104" w:line="324"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1"/>
          <w:sz w:val="28"/>
          <w:szCs w:val="28"/>
          <w:highlight w:val="none"/>
          <w:lang w:val="en-US" w:eastAsia="zh-CN"/>
          <w14:textFill>
            <w14:solidFill>
              <w14:schemeClr w14:val="tx1"/>
            </w14:solidFill>
          </w14:textFill>
        </w:rPr>
        <w:t>附：</w:t>
      </w:r>
      <w:r>
        <w:rPr>
          <w:rFonts w:hint="eastAsia" w:ascii="宋体" w:hAnsi="宋体" w:eastAsia="宋体" w:cs="宋体"/>
          <w:b/>
          <w:bCs/>
          <w:color w:val="000000" w:themeColor="text1"/>
          <w:spacing w:val="-1"/>
          <w:sz w:val="28"/>
          <w:szCs w:val="28"/>
          <w:highlight w:val="none"/>
          <w14:textFill>
            <w14:solidFill>
              <w14:schemeClr w14:val="tx1"/>
            </w14:solidFill>
          </w14:textFill>
        </w:rPr>
        <w:t>供应商类似业绩表</w:t>
      </w:r>
    </w:p>
    <w:tbl>
      <w:tblPr>
        <w:tblStyle w:val="21"/>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8"/>
        <w:gridCol w:w="2430"/>
        <w:gridCol w:w="1725"/>
        <w:gridCol w:w="2441"/>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318"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采购人</w:t>
            </w:r>
          </w:p>
        </w:tc>
        <w:tc>
          <w:tcPr>
            <w:tcW w:w="2430"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项目名称</w:t>
            </w:r>
          </w:p>
        </w:tc>
        <w:tc>
          <w:tcPr>
            <w:tcW w:w="1725" w:type="dxa"/>
            <w:noWrap w:val="0"/>
            <w:vAlign w:val="center"/>
          </w:tcPr>
          <w:p>
            <w:pPr>
              <w:pageBreakBefore w:val="0"/>
              <w:kinsoku/>
              <w:wordWrap/>
              <w:topLinePunct w:val="0"/>
              <w:bidi w:val="0"/>
              <w:spacing w:line="324" w:lineRule="auto"/>
              <w:jc w:val="center"/>
              <w:rPr>
                <w:rFonts w:hint="eastAsia"/>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合同金额</w:t>
            </w:r>
            <w:r>
              <w:rPr>
                <w:rFonts w:hint="eastAsia" w:ascii="宋体" w:hAnsi="宋体" w:cs="宋体"/>
                <w:color w:val="000000" w:themeColor="text1"/>
                <w:sz w:val="22"/>
                <w:szCs w:val="22"/>
                <w:highlight w:val="none"/>
                <w:lang w:eastAsia="zh-CN"/>
                <w14:textFill>
                  <w14:solidFill>
                    <w14:schemeClr w14:val="tx1"/>
                  </w14:solidFill>
                </w14:textFill>
              </w:rPr>
              <w:t>（或下项目规模）</w:t>
            </w:r>
            <w:r>
              <w:rPr>
                <w:rFonts w:hint="eastAsia" w:ascii="宋体" w:hAnsi="宋体" w:eastAsia="宋体" w:cs="宋体"/>
                <w:b w:val="0"/>
                <w:bCs w:val="0"/>
                <w:color w:val="000000" w:themeColor="text1"/>
                <w:kern w:val="2"/>
                <w:sz w:val="22"/>
                <w:szCs w:val="22"/>
                <w:highlight w:val="none"/>
                <w:lang w:val="en-US" w:eastAsia="zh-CN" w:bidi="ar-SA"/>
                <w14:textFill>
                  <w14:solidFill>
                    <w14:schemeClr w14:val="tx1"/>
                  </w14:solidFill>
                </w14:textFill>
              </w:rPr>
              <w:t>（元）</w:t>
            </w:r>
          </w:p>
        </w:tc>
        <w:tc>
          <w:tcPr>
            <w:tcW w:w="2441"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eastAsia="zh-CN"/>
                <w14:textFill>
                  <w14:solidFill>
                    <w14:schemeClr w14:val="tx1"/>
                  </w14:solidFill>
                </w14:textFill>
              </w:rPr>
              <w:t>合同履行期限</w:t>
            </w:r>
          </w:p>
        </w:tc>
        <w:tc>
          <w:tcPr>
            <w:tcW w:w="1453"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318"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430"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725"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441" w:type="dxa"/>
            <w:noWrap w:val="0"/>
            <w:vAlign w:val="top"/>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453"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318"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430"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725"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441" w:type="dxa"/>
            <w:noWrap w:val="0"/>
            <w:vAlign w:val="top"/>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453"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18"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430"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725"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441" w:type="dxa"/>
            <w:noWrap w:val="0"/>
            <w:vAlign w:val="top"/>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453"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318"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2430"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725"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441" w:type="dxa"/>
            <w:noWrap w:val="0"/>
            <w:vAlign w:val="top"/>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453" w:type="dxa"/>
            <w:noWrap w:val="0"/>
            <w:vAlign w:val="center"/>
          </w:tcPr>
          <w:p>
            <w:pPr>
              <w:pageBreakBefore w:val="0"/>
              <w:kinsoku/>
              <w:wordWrap/>
              <w:topLinePunct w:val="0"/>
              <w:bidi w:val="0"/>
              <w:spacing w:line="324" w:lineRule="auto"/>
              <w:jc w:val="center"/>
              <w:rPr>
                <w:rFonts w:hint="eastAsia" w:ascii="宋体" w:hAnsi="宋体" w:eastAsia="宋体" w:cs="宋体"/>
                <w:color w:val="000000" w:themeColor="text1"/>
                <w:sz w:val="24"/>
                <w:highlight w:val="none"/>
                <w14:textFill>
                  <w14:solidFill>
                    <w14:schemeClr w14:val="tx1"/>
                  </w14:solidFill>
                </w14:textFill>
              </w:rPr>
            </w:pPr>
          </w:p>
        </w:tc>
      </w:tr>
    </w:tbl>
    <w:p>
      <w:pPr>
        <w:pageBreakBefore w:val="0"/>
        <w:kinsoku/>
        <w:wordWrap/>
        <w:topLinePunct w:val="0"/>
        <w:bidi w:val="0"/>
        <w:spacing w:line="324" w:lineRule="auto"/>
        <w:rPr>
          <w:rFonts w:hint="eastAsia" w:ascii="宋体" w:hAnsi="宋体" w:eastAsia="宋体" w:cs="宋体"/>
          <w:color w:val="000000" w:themeColor="text1"/>
          <w:highlight w:val="none"/>
          <w14:textFill>
            <w14:solidFill>
              <w14:schemeClr w14:val="tx1"/>
            </w14:solidFill>
          </w14:textFill>
        </w:rPr>
      </w:pPr>
    </w:p>
    <w:p>
      <w:pPr>
        <w:pageBreakBefore w:val="0"/>
        <w:kinsoku/>
        <w:wordWrap/>
        <w:topLinePunct w:val="0"/>
        <w:bidi w:val="0"/>
        <w:spacing w:line="324" w:lineRule="auto"/>
        <w:rPr>
          <w:rFonts w:hint="eastAsia" w:ascii="宋体" w:hAnsi="宋体" w:eastAsia="宋体" w:cs="宋体"/>
          <w:color w:val="000000" w:themeColor="text1"/>
          <w:sz w:val="21"/>
          <w:highlight w:val="none"/>
          <w14:textFill>
            <w14:solidFill>
              <w14:schemeClr w14:val="tx1"/>
            </w14:solidFill>
          </w14:textFill>
        </w:rPr>
      </w:pPr>
    </w:p>
    <w:p>
      <w:pPr>
        <w:pageBreakBefore w:val="0"/>
        <w:kinsoku/>
        <w:wordWrap/>
        <w:topLinePunct w:val="0"/>
        <w:bidi w:val="0"/>
        <w:spacing w:before="78" w:line="324" w:lineRule="auto"/>
        <w:ind w:firstLine="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附：类似业绩合同</w:t>
      </w:r>
      <w:r>
        <w:rPr>
          <w:rFonts w:hint="eastAsia" w:ascii="宋体" w:hAnsi="宋体" w:cs="宋体"/>
          <w:color w:val="000000" w:themeColor="text1"/>
          <w:spacing w:val="-5"/>
          <w:sz w:val="24"/>
          <w:szCs w:val="24"/>
          <w:highlight w:val="none"/>
          <w:lang w:val="en-US" w:eastAsia="zh-CN"/>
          <w14:textFill>
            <w14:solidFill>
              <w14:schemeClr w14:val="tx1"/>
            </w14:solidFill>
          </w14:textFill>
        </w:rPr>
        <w:t>或</w:t>
      </w:r>
      <w:r>
        <w:rPr>
          <w:rFonts w:hint="eastAsia" w:ascii="宋体" w:hAnsi="宋体" w:eastAsia="宋体" w:cs="宋体"/>
          <w:color w:val="000000" w:themeColor="text1"/>
          <w:spacing w:val="-5"/>
          <w:sz w:val="24"/>
          <w:szCs w:val="24"/>
          <w:highlight w:val="none"/>
          <w14:textFill>
            <w14:solidFill>
              <w14:schemeClr w14:val="tx1"/>
            </w14:solidFill>
          </w14:textFill>
        </w:rPr>
        <w:t>其</w:t>
      </w: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pacing w:val="-5"/>
          <w:sz w:val="24"/>
          <w:szCs w:val="24"/>
          <w:highlight w:val="none"/>
          <w14:textFill>
            <w14:solidFill>
              <w14:schemeClr w14:val="tx1"/>
            </w14:solidFill>
          </w14:textFill>
        </w:rPr>
        <w:t>他有效证明</w:t>
      </w:r>
      <w:r>
        <w:rPr>
          <w:rFonts w:hint="eastAsia" w:ascii="宋体" w:hAnsi="宋体" w:cs="宋体"/>
          <w:color w:val="000000" w:themeColor="text1"/>
          <w:spacing w:val="-5"/>
          <w:sz w:val="24"/>
          <w:szCs w:val="24"/>
          <w:highlight w:val="none"/>
          <w:lang w:val="en-US" w:eastAsia="zh-CN"/>
          <w14:textFill>
            <w14:solidFill>
              <w14:schemeClr w14:val="tx1"/>
            </w14:solidFill>
          </w14:textFill>
        </w:rPr>
        <w:t>材料</w:t>
      </w:r>
      <w:r>
        <w:rPr>
          <w:rFonts w:hint="eastAsia" w:ascii="宋体" w:hAnsi="宋体" w:eastAsia="宋体" w:cs="宋体"/>
          <w:color w:val="000000" w:themeColor="text1"/>
          <w:spacing w:val="-5"/>
          <w:sz w:val="24"/>
          <w:szCs w:val="24"/>
          <w:highlight w:val="none"/>
          <w14:textFill>
            <w14:solidFill>
              <w14:schemeClr w14:val="tx1"/>
            </w14:solidFill>
          </w14:textFill>
        </w:rPr>
        <w:t>。</w:t>
      </w: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pStyle w:val="8"/>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outlineLvl w:val="9"/>
        <w:rPr>
          <w:rStyle w:val="29"/>
          <w:rFonts w:ascii="宋体" w:hAnsi="宋体" w:cs="宋体"/>
          <w:color w:val="000000" w:themeColor="text1"/>
          <w:highlight w:val="none"/>
          <w14:textFill>
            <w14:solidFill>
              <w14:schemeClr w14:val="tx1"/>
            </w14:solidFill>
          </w14:textFill>
        </w:rPr>
      </w:pPr>
    </w:p>
    <w:p>
      <w:pPr>
        <w:pStyle w:val="28"/>
        <w:tabs>
          <w:tab w:val="left" w:pos="709"/>
        </w:tabs>
        <w:autoSpaceDE w:val="0"/>
        <w:autoSpaceDN w:val="0"/>
        <w:adjustRightInd w:val="0"/>
        <w:snapToGrid w:val="0"/>
        <w:spacing w:line="480" w:lineRule="auto"/>
        <w:ind w:left="0" w:leftChars="0" w:firstLine="0" w:firstLineChars="0"/>
        <w:jc w:val="both"/>
        <w:rPr>
          <w:rFonts w:hint="eastAsia" w:ascii="宋体" w:hAnsi="宋体" w:cs="宋体"/>
          <w:b/>
          <w:bCs/>
          <w:color w:val="000000" w:themeColor="text1"/>
          <w:sz w:val="28"/>
          <w:szCs w:val="28"/>
          <w:highlight w:val="none"/>
          <w14:textFill>
            <w14:solidFill>
              <w14:schemeClr w14:val="tx1"/>
            </w14:solidFill>
          </w14:textFill>
        </w:rPr>
      </w:pPr>
      <w:bookmarkStart w:id="139" w:name="_Toc23280"/>
    </w:p>
    <w:p>
      <w:pPr>
        <w:pStyle w:val="28"/>
        <w:tabs>
          <w:tab w:val="left" w:pos="709"/>
        </w:tabs>
        <w:autoSpaceDE w:val="0"/>
        <w:autoSpaceDN w:val="0"/>
        <w:adjustRightInd w:val="0"/>
        <w:snapToGrid w:val="0"/>
        <w:spacing w:line="480" w:lineRule="auto"/>
        <w:ind w:firstLine="480"/>
        <w:jc w:val="center"/>
        <w:rPr>
          <w:rFonts w:hint="eastAsia" w:ascii="宋体" w:hAnsi="宋体" w:cs="宋体"/>
          <w:b/>
          <w:bCs/>
          <w:color w:val="000000" w:themeColor="text1"/>
          <w:sz w:val="28"/>
          <w:szCs w:val="28"/>
          <w:highlight w:val="none"/>
          <w14:textFill>
            <w14:solidFill>
              <w14:schemeClr w14:val="tx1"/>
            </w14:solidFill>
          </w14:textFill>
        </w:rPr>
      </w:pPr>
    </w:p>
    <w:p>
      <w:pPr>
        <w:pStyle w:val="28"/>
        <w:tabs>
          <w:tab w:val="left" w:pos="709"/>
        </w:tabs>
        <w:autoSpaceDE w:val="0"/>
        <w:autoSpaceDN w:val="0"/>
        <w:adjustRightInd w:val="0"/>
        <w:snapToGrid w:val="0"/>
        <w:spacing w:line="480" w:lineRule="auto"/>
        <w:ind w:firstLine="48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附件</w:t>
      </w:r>
      <w:r>
        <w:rPr>
          <w:rFonts w:hint="eastAsia" w:ascii="宋体" w:hAnsi="宋体" w:cs="宋体"/>
          <w:b/>
          <w:bCs/>
          <w:color w:val="000000" w:themeColor="text1"/>
          <w:sz w:val="28"/>
          <w:szCs w:val="28"/>
          <w:highlight w:val="none"/>
          <w:lang w:val="en-US" w:eastAsia="zh-CN"/>
          <w14:textFill>
            <w14:solidFill>
              <w14:schemeClr w14:val="tx1"/>
            </w14:solidFill>
          </w14:textFill>
        </w:rPr>
        <w:t>九</w:t>
      </w:r>
      <w:r>
        <w:rPr>
          <w:rFonts w:hint="eastAsia" w:ascii="宋体" w:hAnsi="宋体" w:cs="宋体"/>
          <w:b/>
          <w:bCs/>
          <w:color w:val="000000" w:themeColor="text1"/>
          <w:sz w:val="28"/>
          <w:szCs w:val="28"/>
          <w:highlight w:val="none"/>
          <w14:textFill>
            <w14:solidFill>
              <w14:schemeClr w14:val="tx1"/>
            </w14:solidFill>
          </w14:textFill>
        </w:rPr>
        <w:t>：其他相关证明资料</w:t>
      </w:r>
      <w:bookmarkEnd w:id="139"/>
    </w:p>
    <w:p>
      <w:pPr>
        <w:spacing w:line="360" w:lineRule="auto"/>
        <w:ind w:firstLine="480" w:firstLineChars="200"/>
        <w:jc w:val="left"/>
        <w:rPr>
          <w:rFonts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磋商文件其他部分要求提供的证明材料供应商认为有必要提交的其他声明、补充承诺、证明资料等。</w:t>
      </w:r>
    </w:p>
    <w:p>
      <w:pPr>
        <w:spacing w:line="360" w:lineRule="auto"/>
        <w:ind w:firstLine="480" w:firstLineChars="200"/>
        <w:jc w:val="lef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highlight w:val="none"/>
          <w14:textFill>
            <w14:solidFill>
              <w14:schemeClr w14:val="tx1"/>
            </w14:solidFill>
          </w14:textFill>
        </w:rPr>
        <w:t>、有助于磋商小组评审的其他资料；</w:t>
      </w:r>
    </w:p>
    <w:p>
      <w:pPr>
        <w:spacing w:line="360" w:lineRule="auto"/>
        <w:ind w:firstLine="480" w:firstLineChars="200"/>
        <w:jc w:val="lef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highlight w:val="none"/>
          <w14:textFill>
            <w14:solidFill>
              <w14:schemeClr w14:val="tx1"/>
            </w14:solidFill>
          </w14:textFill>
        </w:rPr>
        <w:t>、其他优惠条件等。</w:t>
      </w:r>
    </w:p>
    <w:p>
      <w:pPr>
        <w:pageBreakBefore w:val="0"/>
        <w:kinsoku/>
        <w:wordWrap/>
        <w:topLinePunct w:val="0"/>
        <w:bidi w:val="0"/>
        <w:spacing w:line="324"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中小企业声明函（工程、服务）</w:t>
      </w:r>
    </w:p>
    <w:p>
      <w:pPr>
        <w:pageBreakBefore w:val="0"/>
        <w:kinsoku/>
        <w:wordWrap/>
        <w:topLinePunct w:val="0"/>
        <w:bidi w:val="0"/>
        <w:spacing w:line="324" w:lineRule="auto"/>
        <w:jc w:val="center"/>
        <w:rPr>
          <w:rFonts w:hint="eastAsia" w:ascii="宋体" w:hAnsi="宋体" w:eastAsia="宋体" w:cs="宋体"/>
          <w:color w:val="000000" w:themeColor="text1"/>
          <w:sz w:val="24"/>
          <w:szCs w:val="24"/>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24"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号）的规定，本公司 （联合体）参加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（单位名称）的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p>
    <w:p>
      <w:pPr>
        <w:keepNext w:val="0"/>
        <w:keepLines w:val="0"/>
        <w:pageBreakBefore w:val="0"/>
        <w:widowControl w:val="0"/>
        <w:numPr>
          <w:ilvl w:val="0"/>
          <w:numId w:val="5"/>
        </w:numPr>
        <w:kinsoku/>
        <w:wordWrap/>
        <w:overflowPunct/>
        <w:topLinePunct w:val="0"/>
        <w:autoSpaceDE/>
        <w:autoSpaceDN/>
        <w:bidi w:val="0"/>
        <w:adjustRightInd/>
        <w:snapToGrid/>
        <w:spacing w:line="324"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14:textFill>
            <w14:solidFill>
              <w14:schemeClr w14:val="tx1"/>
            </w14:solidFill>
          </w14:textFill>
        </w:rPr>
        <w:t xml:space="preserve"> ，属于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承建（承接）企业为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万</w:t>
      </w:r>
      <w:r>
        <w:rPr>
          <w:rFonts w:hint="eastAsia" w:ascii="宋体" w:hAnsi="宋体" w:eastAsia="宋体" w:cs="宋体"/>
          <w:color w:val="000000" w:themeColor="text1"/>
          <w:sz w:val="24"/>
          <w:szCs w:val="24"/>
          <w:highlight w:val="none"/>
          <w14:textFill>
            <w14:solidFill>
              <w14:schemeClr w14:val="tx1"/>
            </w14:solidFill>
          </w14:textFill>
        </w:rPr>
        <w:t>元¹ ，属于</w:t>
      </w:r>
      <w:r>
        <w:rPr>
          <w:rFonts w:hint="eastAsia" w:ascii="宋体" w:hAnsi="宋体" w:eastAsia="宋体" w:cs="宋体"/>
          <w:color w:val="000000" w:themeColor="text1"/>
          <w:sz w:val="24"/>
          <w:szCs w:val="24"/>
          <w:highlight w:val="none"/>
          <w:u w:val="single"/>
          <w14:textFill>
            <w14:solidFill>
              <w14:schemeClr w14:val="tx1"/>
            </w14:solidFill>
          </w14:textFill>
        </w:rPr>
        <w:t>（中型企业、 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 </w:t>
      </w:r>
    </w:p>
    <w:p>
      <w:pPr>
        <w:keepNext w:val="0"/>
        <w:keepLines w:val="0"/>
        <w:pageBreakBefore w:val="0"/>
        <w:widowControl w:val="0"/>
        <w:numPr>
          <w:ilvl w:val="0"/>
          <w:numId w:val="5"/>
        </w:numPr>
        <w:kinsoku/>
        <w:wordWrap/>
        <w:overflowPunct/>
        <w:topLinePunct w:val="0"/>
        <w:autoSpaceDE/>
        <w:autoSpaceDN/>
        <w:bidi w:val="0"/>
        <w:adjustRightInd/>
        <w:snapToGrid/>
        <w:spacing w:line="324"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（中型企业、 小型企业、微型企业）</w:t>
      </w:r>
      <w:r>
        <w:rPr>
          <w:rFonts w:hint="eastAsia" w:ascii="宋体" w:hAnsi="宋体" w:eastAsia="宋体" w:cs="宋体"/>
          <w:color w:val="000000" w:themeColor="text1"/>
          <w:sz w:val="24"/>
          <w:szCs w:val="24"/>
          <w:highlight w:val="none"/>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324" w:lineRule="auto"/>
        <w:ind w:left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 </w:t>
      </w:r>
    </w:p>
    <w:p>
      <w:pPr>
        <w:keepNext w:val="0"/>
        <w:keepLines w:val="0"/>
        <w:pageBreakBefore w:val="0"/>
        <w:widowControl w:val="0"/>
        <w:numPr>
          <w:ilvl w:val="0"/>
          <w:numId w:val="0"/>
        </w:numPr>
        <w:kinsoku/>
        <w:wordWrap/>
        <w:overflowPunct/>
        <w:topLinePunct w:val="0"/>
        <w:autoSpaceDE/>
        <w:autoSpaceDN/>
        <w:bidi w:val="0"/>
        <w:adjustRightInd/>
        <w:snapToGrid/>
        <w:spacing w:line="324" w:lineRule="auto"/>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 为大企业的情形，也不存在与大企业的负责人为同一人的情形。 </w:t>
      </w:r>
    </w:p>
    <w:p>
      <w:pPr>
        <w:keepNext w:val="0"/>
        <w:keepLines w:val="0"/>
        <w:pageBreakBefore w:val="0"/>
        <w:widowControl w:val="0"/>
        <w:numPr>
          <w:ilvl w:val="0"/>
          <w:numId w:val="0"/>
        </w:numPr>
        <w:kinsoku/>
        <w:wordWrap/>
        <w:overflowPunct/>
        <w:topLinePunct w:val="0"/>
        <w:autoSpaceDE/>
        <w:autoSpaceDN/>
        <w:bidi w:val="0"/>
        <w:adjustRightInd/>
        <w:snapToGrid/>
        <w:spacing w:line="324" w:lineRule="auto"/>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24" w:lineRule="auto"/>
        <w:ind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 法承担相应责任。 </w:t>
      </w:r>
    </w:p>
    <w:p>
      <w:pPr>
        <w:keepNext w:val="0"/>
        <w:keepLines w:val="0"/>
        <w:pageBreakBefore w:val="0"/>
        <w:widowControl w:val="0"/>
        <w:numPr>
          <w:ilvl w:val="0"/>
          <w:numId w:val="0"/>
        </w:numPr>
        <w:kinsoku/>
        <w:wordWrap/>
        <w:overflowPunct/>
        <w:topLinePunct w:val="0"/>
        <w:autoSpaceDE/>
        <w:autoSpaceDN/>
        <w:bidi w:val="0"/>
        <w:adjustRightInd/>
        <w:snapToGrid/>
        <w:spacing w:line="324" w:lineRule="auto"/>
        <w:ind w:leftChars="0" w:firstLine="5040" w:firstLineChars="2100"/>
        <w:textAlignment w:val="auto"/>
        <w:rPr>
          <w:rFonts w:hint="eastAsia" w:ascii="宋体" w:hAnsi="宋体" w:eastAsia="宋体" w:cs="宋体"/>
          <w:color w:val="000000" w:themeColor="text1"/>
          <w:sz w:val="24"/>
          <w:szCs w:val="24"/>
          <w:highlight w:val="none"/>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24" w:lineRule="auto"/>
        <w:ind w:leftChars="0" w:firstLine="5880" w:firstLineChars="2100"/>
        <w:textAlignment w:val="auto"/>
        <w:rPr>
          <w:rFonts w:hint="eastAsia" w:ascii="宋体" w:hAnsi="宋体" w:eastAsia="宋体" w:cs="宋体"/>
          <w:color w:val="000000" w:themeColor="text1"/>
          <w:sz w:val="28"/>
          <w:szCs w:val="28"/>
          <w:highlight w:val="none"/>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24" w:lineRule="auto"/>
        <w:ind w:leftChars="0" w:firstLine="5040" w:firstLineChars="2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企业名称（盖章）：</w:t>
      </w:r>
    </w:p>
    <w:p>
      <w:pPr>
        <w:keepNext w:val="0"/>
        <w:keepLines w:val="0"/>
        <w:pageBreakBefore w:val="0"/>
        <w:widowControl w:val="0"/>
        <w:numPr>
          <w:ilvl w:val="0"/>
          <w:numId w:val="0"/>
        </w:numPr>
        <w:kinsoku/>
        <w:wordWrap/>
        <w:overflowPunct/>
        <w:topLinePunct w:val="0"/>
        <w:autoSpaceDE/>
        <w:autoSpaceDN/>
        <w:bidi w:val="0"/>
        <w:adjustRightInd/>
        <w:snapToGrid/>
        <w:spacing w:line="324" w:lineRule="auto"/>
        <w:ind w:leftChars="0" w:firstLine="6000" w:firstLineChars="25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 </w:t>
      </w:r>
    </w:p>
    <w:p>
      <w:pPr>
        <w:pageBreakBefore w:val="0"/>
        <w:kinsoku/>
        <w:wordWrap/>
        <w:topLinePunct w:val="0"/>
        <w:bidi w:val="0"/>
        <w:spacing w:line="324" w:lineRule="auto"/>
        <w:jc w:val="left"/>
        <w:rPr>
          <w:rFonts w:hint="eastAsia" w:ascii="宋体" w:hAnsi="宋体" w:eastAsia="宋体" w:cs="宋体"/>
          <w:b/>
          <w:bCs/>
          <w:color w:val="000000" w:themeColor="text1"/>
          <w:sz w:val="24"/>
          <w:highlight w:val="none"/>
          <w14:textFill>
            <w14:solidFill>
              <w14:schemeClr w14:val="tx1"/>
            </w14:solidFill>
          </w14:textFill>
        </w:rPr>
      </w:pPr>
    </w:p>
    <w:p>
      <w:pPr>
        <w:spacing w:line="360" w:lineRule="auto"/>
        <w:ind w:firstLine="400" w:firstLineChars="200"/>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¹</w:t>
      </w:r>
      <w:r>
        <w:rPr>
          <w:rFonts w:hint="eastAsia" w:ascii="宋体" w:hAnsi="宋体" w:eastAsia="宋体" w:cs="宋体"/>
          <w:color w:val="000000" w:themeColor="text1"/>
          <w:sz w:val="20"/>
          <w:szCs w:val="20"/>
          <w:highlight w:val="none"/>
          <w:lang w:val="en-US" w:eastAsia="zh-CN"/>
          <w14:textFill>
            <w14:solidFill>
              <w14:schemeClr w14:val="tx1"/>
            </w14:solidFill>
          </w14:textFill>
        </w:rPr>
        <w:t>从业人员、营业收入、资产总额填报上一年度数据，无上一年度数据的新成立企业可不填报。</w:t>
      </w:r>
      <w:r>
        <w:rPr>
          <w:rFonts w:hint="eastAsia" w:ascii="宋体" w:hAnsi="宋体" w:eastAsia="宋体" w:cs="宋体"/>
          <w:b/>
          <w:bCs/>
          <w:color w:val="000000" w:themeColor="text1"/>
          <w:sz w:val="20"/>
          <w:szCs w:val="18"/>
          <w:highlight w:val="none"/>
          <w14:textFill>
            <w14:solidFill>
              <w14:schemeClr w14:val="tx1"/>
            </w14:solidFill>
          </w14:textFill>
        </w:rPr>
        <w:br w:type="page"/>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pPr>
        <w:spacing w:line="360" w:lineRule="auto"/>
        <w:ind w:firstLine="482" w:firstLineChars="200"/>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highlight w:val="none"/>
          <w14:textFill>
            <w14:solidFill>
              <w14:schemeClr w14:val="tx1"/>
            </w14:solidFill>
          </w14:textFill>
        </w:rPr>
        <w:t>残疾人福利性单位声明函（如有）</w:t>
      </w:r>
    </w:p>
    <w:p>
      <w:pPr>
        <w:spacing w:line="360" w:lineRule="auto"/>
        <w:ind w:firstLine="480" w:firstLineChars="20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残疾人福利性单位声明函</w:t>
      </w:r>
    </w:p>
    <w:p>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 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本单位对上述声明的真实性负责。如有虚假，将依法承担相应责任。</w:t>
      </w:r>
    </w:p>
    <w:p>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（盖章）</w:t>
      </w:r>
    </w:p>
    <w:p>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lang w:eastAsia="zh-CN"/>
          <w14:textFill>
            <w14:solidFill>
              <w14:schemeClr w14:val="tx1"/>
            </w14:solidFill>
          </w14:textFill>
        </w:rPr>
        <w:t>（负责人</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（签字</w:t>
      </w:r>
      <w:r>
        <w:rPr>
          <w:rFonts w:hint="eastAsia" w:ascii="宋体" w:hAnsi="宋体" w:eastAsia="宋体" w:cs="宋体"/>
          <w:color w:val="000000" w:themeColor="text1"/>
          <w:sz w:val="24"/>
          <w:highlight w:val="none"/>
          <w14:textFill>
            <w14:solidFill>
              <w14:schemeClr w14:val="tx1"/>
            </w14:solidFill>
          </w14:textFill>
        </w:rPr>
        <w:t xml:space="preserve">） </w:t>
      </w:r>
    </w:p>
    <w:p>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 期：   年   月   日</w:t>
      </w:r>
    </w:p>
    <w:p>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需根据企业实际情况如实提供《残疾人福利性单位声明函》，若成交候选人为残疾人福利性单位，其《残疾人福利性单位声明函》须随成交结果同时公告，接受社会监督。</w:t>
      </w:r>
    </w:p>
    <w:p>
      <w:pPr>
        <w:spacing w:line="360" w:lineRule="auto"/>
        <w:jc w:val="left"/>
        <w:rPr>
          <w:rFonts w:hint="eastAsia" w:ascii="宋体" w:hAnsi="宋体" w:eastAsia="宋体" w:cs="宋体"/>
          <w:color w:val="000000" w:themeColor="text1"/>
          <w:sz w:val="24"/>
          <w:highlight w:val="none"/>
          <w:lang w:val="en-US" w:eastAsia="zh-CN"/>
          <w14:textFill>
            <w14:solidFill>
              <w14:schemeClr w14:val="tx1"/>
            </w14:solidFill>
          </w14:textFill>
        </w:rPr>
      </w:pPr>
    </w:p>
    <w:p>
      <w:pPr>
        <w:spacing w:line="360" w:lineRule="auto"/>
        <w:jc w:val="left"/>
        <w:rPr>
          <w:rFonts w:hint="eastAsia" w:ascii="宋体" w:hAnsi="宋体" w:eastAsia="宋体" w:cs="宋体"/>
          <w:color w:val="000000" w:themeColor="text1"/>
          <w:sz w:val="24"/>
          <w:highlight w:val="none"/>
          <w:lang w:val="en-US" w:eastAsia="zh-CN"/>
          <w14:textFill>
            <w14:solidFill>
              <w14:schemeClr w14:val="tx1"/>
            </w14:solidFill>
          </w14:textFill>
        </w:rPr>
      </w:pPr>
    </w:p>
    <w:p>
      <w:pPr>
        <w:spacing w:line="360" w:lineRule="auto"/>
        <w:jc w:val="left"/>
        <w:rPr>
          <w:rFonts w:hint="eastAsia" w:ascii="宋体" w:hAnsi="宋体" w:eastAsia="宋体" w:cs="宋体"/>
          <w:color w:val="000000" w:themeColor="text1"/>
          <w:sz w:val="24"/>
          <w:highlight w:val="none"/>
          <w:lang w:val="en-US" w:eastAsia="zh-CN"/>
          <w14:textFill>
            <w14:solidFill>
              <w14:schemeClr w14:val="tx1"/>
            </w14:solidFill>
          </w14:textFill>
        </w:rPr>
      </w:pPr>
    </w:p>
    <w:p>
      <w:pPr>
        <w:spacing w:line="360" w:lineRule="auto"/>
        <w:jc w:val="left"/>
        <w:rPr>
          <w:rFonts w:hint="eastAsia" w:ascii="宋体" w:hAnsi="宋体" w:eastAsia="宋体" w:cs="宋体"/>
          <w:color w:val="000000" w:themeColor="text1"/>
          <w:sz w:val="24"/>
          <w:highlight w:val="none"/>
          <w:lang w:val="en-US" w:eastAsia="zh-CN"/>
          <w14:textFill>
            <w14:solidFill>
              <w14:schemeClr w14:val="tx1"/>
            </w14:solidFill>
          </w14:textFill>
        </w:rPr>
      </w:pPr>
    </w:p>
    <w:p>
      <w:p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省级以上监狱管理局、戒毒管理局（含新疆生产建设兵团）出具的属于监狱企业的证明文件（如有）</w:t>
      </w:r>
    </w:p>
    <w:p>
      <w:pPr>
        <w:spacing w:line="600" w:lineRule="exact"/>
        <w:ind w:firstLine="200"/>
        <w:rPr>
          <w:rFonts w:ascii="宋体" w:hAnsi="宋体" w:cs="宋体"/>
          <w:color w:val="000000" w:themeColor="text1"/>
          <w:sz w:val="24"/>
          <w:highlight w:val="none"/>
          <w14:textFill>
            <w14:solidFill>
              <w14:schemeClr w14:val="tx1"/>
            </w14:solidFill>
          </w14:textFill>
        </w:rPr>
      </w:pPr>
    </w:p>
    <w:p>
      <w:pPr>
        <w:pStyle w:val="3"/>
        <w:jc w:val="center"/>
        <w:rPr>
          <w:rFonts w:hint="eastAsia"/>
          <w:color w:val="000000" w:themeColor="text1"/>
          <w:kern w:val="0"/>
          <w:sz w:val="28"/>
          <w:highlight w:val="none"/>
          <w14:textFill>
            <w14:solidFill>
              <w14:schemeClr w14:val="tx1"/>
            </w14:solidFill>
          </w14:textFill>
        </w:rPr>
      </w:pPr>
      <w:bookmarkStart w:id="140" w:name="_Toc8686"/>
    </w:p>
    <w:p>
      <w:pPr>
        <w:pStyle w:val="3"/>
        <w:jc w:val="center"/>
        <w:rPr>
          <w:rFonts w:hint="eastAsia"/>
          <w:color w:val="000000" w:themeColor="text1"/>
          <w:kern w:val="0"/>
          <w:sz w:val="28"/>
          <w:highlight w:val="none"/>
          <w14:textFill>
            <w14:solidFill>
              <w14:schemeClr w14:val="tx1"/>
            </w14:solidFill>
          </w14:textFill>
        </w:rPr>
      </w:pPr>
    </w:p>
    <w:p>
      <w:pPr>
        <w:pStyle w:val="3"/>
        <w:jc w:val="center"/>
        <w:rPr>
          <w:rFonts w:hint="eastAsia"/>
          <w:color w:val="000000" w:themeColor="text1"/>
          <w:kern w:val="0"/>
          <w:sz w:val="28"/>
          <w:highlight w:val="none"/>
          <w14:textFill>
            <w14:solidFill>
              <w14:schemeClr w14:val="tx1"/>
            </w14:solidFill>
          </w14:textFill>
        </w:rPr>
      </w:pPr>
    </w:p>
    <w:p>
      <w:pPr>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bookmarkEnd w:id="140"/>
    <w:p>
      <w:pPr>
        <w:pStyle w:val="8"/>
        <w:rPr>
          <w:rFonts w:hint="eastAsia" w:ascii="宋体" w:hAnsi="宋体" w:cs="宋体"/>
          <w:b/>
          <w:color w:val="000000" w:themeColor="text1"/>
          <w:sz w:val="32"/>
          <w:szCs w:val="32"/>
          <w:highlight w:val="none"/>
          <w14:textFill>
            <w14:solidFill>
              <w14:schemeClr w14:val="tx1"/>
            </w14:solidFill>
          </w14:textFill>
        </w:rPr>
      </w:pPr>
    </w:p>
    <w:p>
      <w:pPr>
        <w:spacing w:line="360" w:lineRule="auto"/>
        <w:jc w:val="center"/>
        <w:outlineLvl w:val="0"/>
        <w:rPr>
          <w:rFonts w:ascii="宋体" w:hAnsi="宋体" w:cs="宋体"/>
          <w:b/>
          <w:color w:val="000000" w:themeColor="text1"/>
          <w:sz w:val="28"/>
          <w:highlight w:val="none"/>
          <w14:textFill>
            <w14:solidFill>
              <w14:schemeClr w14:val="tx1"/>
            </w14:solidFill>
          </w14:textFill>
        </w:rPr>
      </w:pPr>
      <w:bookmarkStart w:id="141" w:name="_Toc659"/>
      <w:r>
        <w:rPr>
          <w:rFonts w:hint="eastAsia" w:ascii="宋体" w:hAnsi="宋体" w:cs="宋体"/>
          <w:b/>
          <w:color w:val="000000" w:themeColor="text1"/>
          <w:sz w:val="32"/>
          <w:szCs w:val="32"/>
          <w:highlight w:val="none"/>
          <w14:textFill>
            <w14:solidFill>
              <w14:schemeClr w14:val="tx1"/>
            </w14:solidFill>
          </w14:textFill>
        </w:rPr>
        <w:t>第五章  评审办法和标准</w:t>
      </w:r>
      <w:bookmarkEnd w:id="141"/>
    </w:p>
    <w:p>
      <w:pPr>
        <w:spacing w:line="500" w:lineRule="exact"/>
        <w:ind w:firstLine="482" w:firstLineChars="200"/>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1.评审办法</w:t>
      </w:r>
    </w:p>
    <w:p>
      <w:pPr>
        <w:spacing w:line="500" w:lineRule="exact"/>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pPr>
        <w:spacing w:line="500" w:lineRule="exact"/>
        <w:ind w:firstLine="480" w:firstLineChars="200"/>
        <w:jc w:val="left"/>
        <w:rPr>
          <w:rFonts w:ascii="宋体" w:hAnsi="宋体" w:cs="宋体"/>
          <w:b/>
          <w:color w:val="000000" w:themeColor="text1"/>
          <w:sz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综合评分法，是指响应文件满足磋商文件全部实质性要求且按评审因素的量化指标评审得分最高的供应商为成交候选供应商的评审方法。</w:t>
      </w:r>
    </w:p>
    <w:p>
      <w:pPr>
        <w:spacing w:line="500" w:lineRule="exact"/>
        <w:ind w:firstLine="482" w:firstLineChars="200"/>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2.评审标准</w:t>
      </w:r>
    </w:p>
    <w:p>
      <w:pPr>
        <w:spacing w:line="500" w:lineRule="exact"/>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2.1资格性审查</w:t>
      </w:r>
    </w:p>
    <w:p>
      <w:pPr>
        <w:spacing w:line="500" w:lineRule="exact"/>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详见附表一《资格性评审表》只有通过资格性审查的供应商，才能进入下一步评审。</w:t>
      </w:r>
    </w:p>
    <w:p>
      <w:pPr>
        <w:spacing w:line="500" w:lineRule="exact"/>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2.2符合性检查标准：</w:t>
      </w:r>
    </w:p>
    <w:p>
      <w:pPr>
        <w:spacing w:line="500" w:lineRule="exact"/>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详见附表二《符合性评审表》只有通过符合性检查的供应商，才能进入下一步评审。</w:t>
      </w:r>
    </w:p>
    <w:p>
      <w:pPr>
        <w:spacing w:line="500" w:lineRule="exact"/>
        <w:ind w:firstLine="480" w:firstLineChars="200"/>
        <w:jc w:val="left"/>
        <w:rPr>
          <w:rFonts w:ascii="宋体" w:hAnsi="宋体" w:cs="宋体"/>
          <w:b/>
          <w:color w:val="000000" w:themeColor="text1"/>
          <w:sz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2.3详细评审</w:t>
      </w:r>
    </w:p>
    <w:p>
      <w:pPr>
        <w:spacing w:line="500" w:lineRule="exact"/>
        <w:ind w:firstLine="482" w:firstLineChars="200"/>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3.评审程序</w:t>
      </w:r>
    </w:p>
    <w:p>
      <w:pPr>
        <w:spacing w:line="500" w:lineRule="exact"/>
        <w:ind w:firstLine="482" w:firstLineChars="200"/>
        <w:jc w:val="left"/>
        <w:rPr>
          <w:rFonts w:ascii="宋体" w:hAnsi="宋体" w:cs="宋体"/>
          <w:b/>
          <w:color w:val="000000" w:themeColor="text1"/>
          <w:sz w:val="28"/>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3.1初步评审</w:t>
      </w:r>
    </w:p>
    <w:p>
      <w:pPr>
        <w:pStyle w:val="13"/>
        <w:tabs>
          <w:tab w:val="left" w:pos="2472"/>
        </w:tabs>
        <w:adjustRightInd w:val="0"/>
        <w:snapToGrid w:val="0"/>
        <w:spacing w:line="500" w:lineRule="exact"/>
        <w:ind w:firstLine="480" w:firstLineChars="200"/>
        <w:rPr>
          <w:rFonts w:hAnsi="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磋商小组成员依据附表一</w:t>
      </w:r>
      <w:r>
        <w:rPr>
          <w:rFonts w:hint="eastAsia" w:hAnsi="宋体" w:cs="宋体"/>
          <w:bCs/>
          <w:color w:val="000000" w:themeColor="text1"/>
          <w:sz w:val="24"/>
          <w:highlight w:val="none"/>
          <w14:textFill>
            <w14:solidFill>
              <w14:schemeClr w14:val="tx1"/>
            </w14:solidFill>
          </w14:textFill>
        </w:rPr>
        <w:t>《资格性评审表》、</w:t>
      </w:r>
      <w:r>
        <w:rPr>
          <w:rFonts w:hint="eastAsia" w:hAnsi="宋体" w:cs="宋体"/>
          <w:bCs/>
          <w:color w:val="000000" w:themeColor="text1"/>
          <w:sz w:val="24"/>
          <w:szCs w:val="24"/>
          <w:highlight w:val="none"/>
          <w14:textFill>
            <w14:solidFill>
              <w14:schemeClr w14:val="tx1"/>
            </w14:solidFill>
          </w14:textFill>
        </w:rPr>
        <w:t>附表二</w:t>
      </w:r>
      <w:r>
        <w:rPr>
          <w:rFonts w:hint="eastAsia" w:hAnsi="宋体" w:cs="宋体"/>
          <w:bCs/>
          <w:color w:val="000000" w:themeColor="text1"/>
          <w:sz w:val="24"/>
          <w:highlight w:val="none"/>
          <w14:textFill>
            <w14:solidFill>
              <w14:schemeClr w14:val="tx1"/>
            </w14:solidFill>
          </w14:textFill>
        </w:rPr>
        <w:t>《符合性评审表》</w:t>
      </w:r>
      <w:r>
        <w:rPr>
          <w:rFonts w:hint="eastAsia" w:hAnsi="宋体" w:cs="宋体"/>
          <w:bCs/>
          <w:color w:val="000000" w:themeColor="text1"/>
          <w:sz w:val="24"/>
          <w:szCs w:val="24"/>
          <w:highlight w:val="none"/>
          <w14:textFill>
            <w14:solidFill>
              <w14:schemeClr w14:val="tx1"/>
            </w14:solidFill>
          </w14:textFill>
        </w:rPr>
        <w:t>的要求进行</w:t>
      </w:r>
      <w:r>
        <w:rPr>
          <w:rFonts w:hint="eastAsia" w:hAnsi="宋体" w:cs="宋体"/>
          <w:bCs/>
          <w:color w:val="000000" w:themeColor="text1"/>
          <w:sz w:val="24"/>
          <w:highlight w:val="none"/>
          <w14:textFill>
            <w14:solidFill>
              <w14:schemeClr w14:val="tx1"/>
            </w14:solidFill>
          </w14:textFill>
        </w:rPr>
        <w:t>符合性</w:t>
      </w:r>
      <w:r>
        <w:rPr>
          <w:rFonts w:hint="eastAsia" w:hAnsi="宋体" w:cs="宋体"/>
          <w:bCs/>
          <w:color w:val="000000" w:themeColor="text1"/>
          <w:sz w:val="24"/>
          <w:szCs w:val="24"/>
          <w:highlight w:val="none"/>
          <w14:textFill>
            <w14:solidFill>
              <w14:schemeClr w14:val="tx1"/>
            </w14:solidFill>
          </w14:textFill>
        </w:rPr>
        <w:t>检查。</w:t>
      </w:r>
    </w:p>
    <w:p>
      <w:pPr>
        <w:pStyle w:val="13"/>
        <w:tabs>
          <w:tab w:val="left" w:pos="2472"/>
        </w:tabs>
        <w:adjustRightInd w:val="0"/>
        <w:snapToGrid w:val="0"/>
        <w:spacing w:line="500" w:lineRule="exact"/>
        <w:ind w:firstLine="480" w:firstLineChars="200"/>
        <w:rPr>
          <w:rFonts w:hAnsi="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3.1.1磋商小组在对响应文件的符合性进行审查时，可以要求</w:t>
      </w:r>
      <w:r>
        <w:rPr>
          <w:rFonts w:hint="eastAsia" w:hAnsi="宋体" w:cs="宋体"/>
          <w:bCs/>
          <w:color w:val="000000" w:themeColor="text1"/>
          <w:sz w:val="24"/>
          <w:highlight w:val="none"/>
          <w14:textFill>
            <w14:solidFill>
              <w14:schemeClr w14:val="tx1"/>
            </w14:solidFill>
          </w14:textFill>
        </w:rPr>
        <w:t>供应商</w:t>
      </w:r>
      <w:r>
        <w:rPr>
          <w:rFonts w:hint="eastAsia" w:hAnsi="宋体" w:cs="宋体"/>
          <w:bCs/>
          <w:color w:val="000000" w:themeColor="text1"/>
          <w:sz w:val="24"/>
          <w:szCs w:val="24"/>
          <w:highlight w:val="none"/>
          <w14:textFill>
            <w14:solidFill>
              <w14:schemeClr w14:val="tx1"/>
            </w14:solidFill>
          </w14:textFill>
        </w:rPr>
        <w:t>对响应文件中含义不明确、同类问题表述不一致或者有明显文字和计算错误的内容等作出必要的澄清、说明或者更正。</w:t>
      </w:r>
      <w:r>
        <w:rPr>
          <w:rFonts w:hint="eastAsia" w:hAnsi="宋体" w:cs="宋体"/>
          <w:bCs/>
          <w:color w:val="000000" w:themeColor="text1"/>
          <w:sz w:val="24"/>
          <w:highlight w:val="none"/>
          <w14:textFill>
            <w14:solidFill>
              <w14:schemeClr w14:val="tx1"/>
            </w14:solidFill>
          </w14:textFill>
        </w:rPr>
        <w:t>供应商</w:t>
      </w:r>
      <w:r>
        <w:rPr>
          <w:rFonts w:hint="eastAsia" w:hAnsi="宋体" w:cs="宋体"/>
          <w:bCs/>
          <w:color w:val="000000" w:themeColor="text1"/>
          <w:sz w:val="24"/>
          <w:szCs w:val="24"/>
          <w:highlight w:val="none"/>
          <w14:textFill>
            <w14:solidFill>
              <w14:schemeClr w14:val="tx1"/>
            </w14:solidFill>
          </w14:textFill>
        </w:rPr>
        <w:t>的澄清、说明或者更正不得超出响应文件的范围或者改变响应文件的实质性内容。</w:t>
      </w:r>
    </w:p>
    <w:p>
      <w:pPr>
        <w:pStyle w:val="13"/>
        <w:tabs>
          <w:tab w:val="left" w:pos="2472"/>
        </w:tabs>
        <w:adjustRightInd w:val="0"/>
        <w:snapToGrid w:val="0"/>
        <w:spacing w:line="500" w:lineRule="exact"/>
        <w:ind w:firstLine="480" w:firstLineChars="200"/>
        <w:rPr>
          <w:rFonts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3.1.2</w:t>
      </w:r>
      <w:r>
        <w:rPr>
          <w:rFonts w:hint="eastAsia" w:hAnsi="宋体" w:cs="宋体"/>
          <w:bCs/>
          <w:color w:val="000000" w:themeColor="text1"/>
          <w:sz w:val="24"/>
          <w:highlight w:val="none"/>
          <w14:textFill>
            <w14:solidFill>
              <w14:schemeClr w14:val="tx1"/>
            </w14:solidFill>
          </w14:textFill>
        </w:rPr>
        <w:t>磋商小组要求供应商澄清、说明或者更正响应文件应当以书面形式作出，并由</w:t>
      </w:r>
      <w:r>
        <w:rPr>
          <w:rFonts w:hint="eastAsia" w:hAnsi="宋体" w:cs="宋体"/>
          <w:bCs/>
          <w:color w:val="000000" w:themeColor="text1"/>
          <w:sz w:val="24"/>
          <w:highlight w:val="none"/>
          <w:lang w:eastAsia="zh-CN"/>
          <w14:textFill>
            <w14:solidFill>
              <w14:schemeClr w14:val="tx1"/>
            </w14:solidFill>
          </w14:textFill>
        </w:rPr>
        <w:t>法定代表人（负责人）</w:t>
      </w:r>
      <w:r>
        <w:rPr>
          <w:rFonts w:hint="eastAsia" w:hAnsi="宋体" w:cs="宋体"/>
          <w:bCs/>
          <w:color w:val="000000" w:themeColor="text1"/>
          <w:sz w:val="24"/>
          <w:highlight w:val="none"/>
          <w14:textFill>
            <w14:solidFill>
              <w14:schemeClr w14:val="tx1"/>
            </w14:solidFill>
          </w14:textFill>
        </w:rPr>
        <w:t>或其授权代表签字并加盖公章。由授权代表签字的，应当附</w:t>
      </w:r>
      <w:r>
        <w:rPr>
          <w:rFonts w:hint="eastAsia" w:hAnsi="宋体" w:cs="宋体"/>
          <w:bCs/>
          <w:color w:val="000000" w:themeColor="text1"/>
          <w:sz w:val="24"/>
          <w:highlight w:val="none"/>
          <w:lang w:eastAsia="zh-CN"/>
          <w14:textFill>
            <w14:solidFill>
              <w14:schemeClr w14:val="tx1"/>
            </w14:solidFill>
          </w14:textFill>
        </w:rPr>
        <w:t>法定代表人（负责人）</w:t>
      </w:r>
      <w:r>
        <w:rPr>
          <w:rFonts w:hint="eastAsia" w:hAnsi="宋体" w:cs="宋体"/>
          <w:bCs/>
          <w:color w:val="000000" w:themeColor="text1"/>
          <w:sz w:val="24"/>
          <w:highlight w:val="none"/>
          <w14:textFill>
            <w14:solidFill>
              <w14:schemeClr w14:val="tx1"/>
            </w14:solidFill>
          </w14:textFill>
        </w:rPr>
        <w:t>授权委托书。供应商为自然人的，应当由本人签字并附身份证明。</w:t>
      </w:r>
    </w:p>
    <w:p>
      <w:pPr>
        <w:pStyle w:val="13"/>
        <w:tabs>
          <w:tab w:val="left" w:pos="2472"/>
        </w:tabs>
        <w:adjustRightInd w:val="0"/>
        <w:snapToGrid w:val="0"/>
        <w:spacing w:line="500" w:lineRule="exact"/>
        <w:ind w:firstLine="482" w:firstLineChars="200"/>
        <w:rPr>
          <w:rFonts w:hAnsi="宋体" w:cs="宋体"/>
          <w:b/>
          <w:bCs/>
          <w:color w:val="000000" w:themeColor="text1"/>
          <w:sz w:val="24"/>
          <w:szCs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3.2磋商</w:t>
      </w:r>
    </w:p>
    <w:p>
      <w:pPr>
        <w:pStyle w:val="13"/>
        <w:tabs>
          <w:tab w:val="left" w:pos="2472"/>
        </w:tabs>
        <w:spacing w:line="500" w:lineRule="exact"/>
        <w:ind w:firstLine="480" w:firstLineChars="200"/>
        <w:rPr>
          <w:rFonts w:hAnsi="宋体" w:cs="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磋商的顺序按“政采云”系统的编号顺序。符合磋商资格的供应商必须在接到磋商通知后规定时间内参加磋商及报价</w:t>
      </w:r>
      <w:r>
        <w:rPr>
          <w:rFonts w:hint="eastAsia" w:hAnsi="宋体" w:cs="宋体"/>
          <w:color w:val="000000" w:themeColor="text1"/>
          <w:sz w:val="24"/>
          <w:highlight w:val="none"/>
          <w14:textFill>
            <w14:solidFill>
              <w14:schemeClr w14:val="tx1"/>
            </w14:solidFill>
          </w14:textFill>
        </w:rPr>
        <w:t>，所有参加磋商的</w:t>
      </w:r>
      <w:r>
        <w:rPr>
          <w:rFonts w:hint="eastAsia" w:hAnsi="宋体" w:cs="宋体"/>
          <w:bCs/>
          <w:color w:val="000000" w:themeColor="text1"/>
          <w:sz w:val="24"/>
          <w:highlight w:val="none"/>
          <w14:textFill>
            <w14:solidFill>
              <w14:schemeClr w14:val="tx1"/>
            </w14:solidFill>
          </w14:textFill>
        </w:rPr>
        <w:t>供应商</w:t>
      </w:r>
      <w:r>
        <w:rPr>
          <w:rFonts w:hint="eastAsia" w:hAnsi="宋体" w:cs="宋体"/>
          <w:color w:val="000000" w:themeColor="text1"/>
          <w:sz w:val="24"/>
          <w:highlight w:val="none"/>
          <w14:textFill>
            <w14:solidFill>
              <w14:schemeClr w14:val="tx1"/>
            </w14:solidFill>
          </w14:textFill>
        </w:rPr>
        <w:t>享有平等磋商的机会。</w:t>
      </w:r>
    </w:p>
    <w:p>
      <w:pPr>
        <w:pStyle w:val="13"/>
        <w:tabs>
          <w:tab w:val="left" w:pos="2472"/>
        </w:tabs>
        <w:spacing w:line="500" w:lineRule="exact"/>
        <w:ind w:firstLine="482" w:firstLineChars="200"/>
        <w:rPr>
          <w:rFonts w:hAnsi="宋体" w:cs="宋体"/>
          <w:b/>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3.3有效供应商最后磋商报价</w:t>
      </w:r>
    </w:p>
    <w:p>
      <w:pPr>
        <w:pStyle w:val="13"/>
        <w:tabs>
          <w:tab w:val="left" w:pos="2472"/>
        </w:tabs>
        <w:spacing w:line="500" w:lineRule="exact"/>
        <w:ind w:firstLine="480" w:firstLineChars="200"/>
        <w:rPr>
          <w:rFonts w:hAnsi="宋体" w:cs="宋体"/>
          <w:color w:val="000000" w:themeColor="text1"/>
          <w:sz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3.3.1</w:t>
      </w:r>
      <w:r>
        <w:rPr>
          <w:rFonts w:hint="eastAsia" w:hAnsi="宋体" w:cs="宋体"/>
          <w:bCs/>
          <w:color w:val="000000" w:themeColor="text1"/>
          <w:sz w:val="24"/>
          <w:highlight w:val="none"/>
          <w14:textFill>
            <w14:solidFill>
              <w14:schemeClr w14:val="tx1"/>
            </w14:solidFill>
          </w14:textFill>
        </w:rPr>
        <w:t>供应商</w:t>
      </w:r>
      <w:r>
        <w:rPr>
          <w:rFonts w:hint="eastAsia" w:hAnsi="宋体" w:cs="宋体"/>
          <w:color w:val="000000" w:themeColor="text1"/>
          <w:sz w:val="24"/>
          <w:highlight w:val="none"/>
          <w14:textFill>
            <w14:solidFill>
              <w14:schemeClr w14:val="tx1"/>
            </w14:solidFill>
          </w14:textFill>
        </w:rPr>
        <w:t>进行第二轮报价（即最后报价，不公开）；如</w:t>
      </w:r>
      <w:r>
        <w:rPr>
          <w:rFonts w:hint="eastAsia" w:hAnsi="宋体" w:cs="宋体"/>
          <w:bCs/>
          <w:color w:val="000000" w:themeColor="text1"/>
          <w:sz w:val="24"/>
          <w:szCs w:val="24"/>
          <w:highlight w:val="none"/>
          <w14:textFill>
            <w14:solidFill>
              <w14:schemeClr w14:val="tx1"/>
            </w14:solidFill>
          </w14:textFill>
        </w:rPr>
        <w:t>磋商小组发现</w:t>
      </w:r>
      <w:r>
        <w:rPr>
          <w:rFonts w:hint="eastAsia" w:hAnsi="宋体" w:cs="宋体"/>
          <w:bCs/>
          <w:color w:val="000000" w:themeColor="text1"/>
          <w:sz w:val="24"/>
          <w:highlight w:val="none"/>
          <w14:textFill>
            <w14:solidFill>
              <w14:schemeClr w14:val="tx1"/>
            </w14:solidFill>
          </w14:textFill>
        </w:rPr>
        <w:t>供应商</w:t>
      </w:r>
      <w:r>
        <w:rPr>
          <w:rFonts w:hint="eastAsia" w:hAnsi="宋体" w:cs="宋体"/>
          <w:bCs/>
          <w:color w:val="000000" w:themeColor="text1"/>
          <w:sz w:val="24"/>
          <w:szCs w:val="24"/>
          <w:highlight w:val="none"/>
          <w14:textFill>
            <w14:solidFill>
              <w14:schemeClr w14:val="tx1"/>
            </w14:solidFill>
          </w14:textFill>
        </w:rPr>
        <w:t>的报价明显低于其他磋商报价，使得其磋商报价可能低于其成本的，应当要求该</w:t>
      </w:r>
      <w:r>
        <w:rPr>
          <w:rFonts w:hint="eastAsia" w:hAnsi="宋体" w:cs="宋体"/>
          <w:bCs/>
          <w:color w:val="000000" w:themeColor="text1"/>
          <w:sz w:val="24"/>
          <w:highlight w:val="none"/>
          <w14:textFill>
            <w14:solidFill>
              <w14:schemeClr w14:val="tx1"/>
            </w14:solidFill>
          </w14:textFill>
        </w:rPr>
        <w:t>供应商</w:t>
      </w:r>
      <w:r>
        <w:rPr>
          <w:rFonts w:hint="eastAsia" w:hAnsi="宋体" w:cs="宋体"/>
          <w:bCs/>
          <w:color w:val="000000" w:themeColor="text1"/>
          <w:sz w:val="24"/>
          <w:szCs w:val="24"/>
          <w:highlight w:val="none"/>
          <w14:textFill>
            <w14:solidFill>
              <w14:schemeClr w14:val="tx1"/>
            </w14:solidFill>
          </w14:textFill>
        </w:rPr>
        <w:t>作出书面说明并提供相应的证明材料。</w:t>
      </w:r>
      <w:r>
        <w:rPr>
          <w:rFonts w:hint="eastAsia" w:hAnsi="宋体" w:cs="宋体"/>
          <w:bCs/>
          <w:color w:val="000000" w:themeColor="text1"/>
          <w:sz w:val="24"/>
          <w:highlight w:val="none"/>
          <w14:textFill>
            <w14:solidFill>
              <w14:schemeClr w14:val="tx1"/>
            </w14:solidFill>
          </w14:textFill>
        </w:rPr>
        <w:t>供应商</w:t>
      </w:r>
      <w:r>
        <w:rPr>
          <w:rFonts w:hint="eastAsia" w:hAnsi="宋体" w:cs="宋体"/>
          <w:bCs/>
          <w:color w:val="000000" w:themeColor="text1"/>
          <w:sz w:val="24"/>
          <w:szCs w:val="24"/>
          <w:highlight w:val="none"/>
          <w14:textFill>
            <w14:solidFill>
              <w14:schemeClr w14:val="tx1"/>
            </w14:solidFill>
          </w14:textFill>
        </w:rPr>
        <w:t>不能合理说明或者不能提供相应证明材料的，由磋商小组认定该</w:t>
      </w:r>
      <w:r>
        <w:rPr>
          <w:rFonts w:hint="eastAsia" w:hAnsi="宋体" w:cs="宋体"/>
          <w:bCs/>
          <w:color w:val="000000" w:themeColor="text1"/>
          <w:sz w:val="24"/>
          <w:highlight w:val="none"/>
          <w14:textFill>
            <w14:solidFill>
              <w14:schemeClr w14:val="tx1"/>
            </w14:solidFill>
          </w14:textFill>
        </w:rPr>
        <w:t>供应商</w:t>
      </w:r>
      <w:r>
        <w:rPr>
          <w:rFonts w:hint="eastAsia" w:hAnsi="宋体" w:cs="宋体"/>
          <w:bCs/>
          <w:color w:val="000000" w:themeColor="text1"/>
          <w:sz w:val="24"/>
          <w:szCs w:val="24"/>
          <w:highlight w:val="none"/>
          <w14:textFill>
            <w14:solidFill>
              <w14:schemeClr w14:val="tx1"/>
            </w14:solidFill>
          </w14:textFill>
        </w:rPr>
        <w:t>以低于成本报价竞标，其竞标作废标处理。</w:t>
      </w:r>
    </w:p>
    <w:p>
      <w:pPr>
        <w:pStyle w:val="13"/>
        <w:tabs>
          <w:tab w:val="left" w:pos="2472"/>
        </w:tabs>
        <w:spacing w:line="500" w:lineRule="exact"/>
        <w:ind w:firstLine="482" w:firstLineChars="200"/>
        <w:rPr>
          <w:rFonts w:hAnsi="宋体" w:cs="宋体"/>
          <w:b/>
          <w:color w:val="000000" w:themeColor="text1"/>
          <w:sz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3.4 商务评审及技术评审</w:t>
      </w:r>
    </w:p>
    <w:p>
      <w:pPr>
        <w:pStyle w:val="13"/>
        <w:tabs>
          <w:tab w:val="left" w:pos="2472"/>
        </w:tabs>
        <w:adjustRightInd w:val="0"/>
        <w:snapToGrid w:val="0"/>
        <w:spacing w:line="500" w:lineRule="exact"/>
        <w:ind w:firstLine="480" w:firstLineChars="200"/>
        <w:rPr>
          <w:rFonts w:hint="eastAsia" w:hAnsi="宋体" w:eastAsia="宋体" w:cs="宋体"/>
          <w:bCs/>
          <w:color w:val="000000" w:themeColor="text1"/>
          <w:sz w:val="24"/>
          <w:highlight w:val="none"/>
          <w:lang w:eastAsia="zh-CN"/>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3.4.1</w:t>
      </w:r>
      <w:r>
        <w:rPr>
          <w:rFonts w:hint="eastAsia" w:hAnsi="宋体" w:cs="宋体"/>
          <w:bCs/>
          <w:color w:val="000000" w:themeColor="text1"/>
          <w:sz w:val="24"/>
          <w:highlight w:val="none"/>
          <w:lang w:val="en-US" w:eastAsia="zh-CN"/>
          <w14:textFill>
            <w14:solidFill>
              <w14:schemeClr w14:val="tx1"/>
            </w14:solidFill>
          </w14:textFill>
        </w:rPr>
        <w:t>经</w:t>
      </w:r>
      <w:r>
        <w:rPr>
          <w:rFonts w:hint="eastAsia" w:hAnsi="宋体" w:cs="宋体"/>
          <w:bCs/>
          <w:color w:val="000000" w:themeColor="text1"/>
          <w:sz w:val="24"/>
          <w:highlight w:val="none"/>
          <w14:textFill>
            <w14:solidFill>
              <w14:schemeClr w14:val="tx1"/>
            </w14:solidFill>
          </w14:textFill>
        </w:rPr>
        <w:t>磋商确定最终采购需求和提交最后报价的供应商后，磋商小组成员按照客观、公正、谨慎的原则，根据磋商文件规定的评审程序、评审方法和评审标准进行独立评审并打分，计算各磋商小组成员打分算术平均值为供应商的最后得分(保留小数点后两位)</w:t>
      </w:r>
      <w:r>
        <w:rPr>
          <w:rFonts w:hint="eastAsia" w:hAnsi="宋体" w:cs="宋体"/>
          <w:bCs/>
          <w:color w:val="000000" w:themeColor="text1"/>
          <w:sz w:val="24"/>
          <w:highlight w:val="none"/>
          <w:lang w:eastAsia="zh-CN"/>
          <w14:textFill>
            <w14:solidFill>
              <w14:schemeClr w14:val="tx1"/>
            </w14:solidFill>
          </w14:textFill>
        </w:rPr>
        <w:t>。</w:t>
      </w:r>
    </w:p>
    <w:p>
      <w:pPr>
        <w:pStyle w:val="13"/>
        <w:tabs>
          <w:tab w:val="left" w:pos="2472"/>
        </w:tabs>
        <w:adjustRightInd w:val="0"/>
        <w:snapToGrid w:val="0"/>
        <w:spacing w:line="500" w:lineRule="exact"/>
        <w:ind w:firstLine="480" w:firstLineChars="200"/>
        <w:rPr>
          <w:rFonts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详见附表三《评分细则表》</w:t>
      </w:r>
    </w:p>
    <w:p>
      <w:pPr>
        <w:pStyle w:val="13"/>
        <w:tabs>
          <w:tab w:val="left" w:pos="2472"/>
        </w:tabs>
        <w:adjustRightInd w:val="0"/>
        <w:snapToGrid w:val="0"/>
        <w:spacing w:line="500" w:lineRule="exact"/>
        <w:ind w:firstLine="482" w:firstLineChars="200"/>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3.5磋商结果</w:t>
      </w:r>
    </w:p>
    <w:p>
      <w:pPr>
        <w:pStyle w:val="13"/>
        <w:tabs>
          <w:tab w:val="left" w:pos="2472"/>
        </w:tabs>
        <w:adjustRightInd w:val="0"/>
        <w:snapToGrid w:val="0"/>
        <w:spacing w:line="500" w:lineRule="exact"/>
        <w:ind w:firstLine="480" w:firstLineChars="200"/>
        <w:rPr>
          <w:rFonts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3.5.1磋商小组从报价、质量和服务均能满足竞争性磋商文件实质性响应要求的供应商中，根据综合评分情况，按照评审得分由高到低顺序推荐3名以上成交候选供应商，并编写</w:t>
      </w:r>
      <w:r>
        <w:rPr>
          <w:rFonts w:hint="eastAsia" w:hAnsi="宋体" w:cs="宋体"/>
          <w:bCs/>
          <w:color w:val="000000" w:themeColor="text1"/>
          <w:sz w:val="24"/>
          <w:highlight w:val="none"/>
          <w:lang w:eastAsia="zh-CN"/>
          <w14:textFill>
            <w14:solidFill>
              <w14:schemeClr w14:val="tx1"/>
            </w14:solidFill>
          </w14:textFill>
        </w:rPr>
        <w:t>磋商报告</w:t>
      </w:r>
      <w:r>
        <w:rPr>
          <w:rFonts w:hint="eastAsia" w:hAnsi="宋体" w:cs="宋体"/>
          <w:bCs/>
          <w:color w:val="000000" w:themeColor="text1"/>
          <w:sz w:val="24"/>
          <w:highlight w:val="none"/>
          <w14:textFill>
            <w14:solidFill>
              <w14:schemeClr w14:val="tx1"/>
            </w14:solidFill>
          </w14:textFill>
        </w:rPr>
        <w:t>。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pPr>
        <w:spacing w:line="500" w:lineRule="exact"/>
        <w:ind w:firstLine="480" w:firstLineChars="200"/>
        <w:rPr>
          <w:rFonts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3.5.2</w:t>
      </w:r>
      <w:r>
        <w:rPr>
          <w:rFonts w:hint="eastAsia" w:ascii="宋体" w:hAnsi="宋体" w:cs="宋体"/>
          <w:bCs/>
          <w:color w:val="000000" w:themeColor="text1"/>
          <w:sz w:val="24"/>
          <w:szCs w:val="21"/>
          <w:highlight w:val="none"/>
          <w:lang w:eastAsia="zh-CN"/>
          <w14:textFill>
            <w14:solidFill>
              <w14:schemeClr w14:val="tx1"/>
            </w14:solidFill>
          </w14:textFill>
        </w:rPr>
        <w:t>采购人</w:t>
      </w:r>
      <w:r>
        <w:rPr>
          <w:rFonts w:hint="eastAsia" w:ascii="宋体" w:hAnsi="宋体" w:cs="宋体"/>
          <w:bCs/>
          <w:color w:val="000000" w:themeColor="text1"/>
          <w:sz w:val="24"/>
          <w:szCs w:val="21"/>
          <w:highlight w:val="none"/>
          <w14:textFill>
            <w14:solidFill>
              <w14:schemeClr w14:val="tx1"/>
            </w14:solidFill>
          </w14:textFill>
        </w:rPr>
        <w:t>在收到</w:t>
      </w:r>
      <w:r>
        <w:rPr>
          <w:rFonts w:hint="eastAsia" w:ascii="宋体" w:hAnsi="宋体" w:cs="宋体"/>
          <w:bCs/>
          <w:color w:val="000000" w:themeColor="text1"/>
          <w:sz w:val="24"/>
          <w:szCs w:val="21"/>
          <w:highlight w:val="none"/>
          <w:lang w:eastAsia="zh-CN"/>
          <w14:textFill>
            <w14:solidFill>
              <w14:schemeClr w14:val="tx1"/>
            </w14:solidFill>
          </w14:textFill>
        </w:rPr>
        <w:t>磋商报告</w:t>
      </w:r>
      <w:r>
        <w:rPr>
          <w:rFonts w:hint="eastAsia" w:ascii="宋体" w:hAnsi="宋体" w:cs="宋体"/>
          <w:bCs/>
          <w:color w:val="000000" w:themeColor="text1"/>
          <w:sz w:val="24"/>
          <w:szCs w:val="21"/>
          <w:highlight w:val="none"/>
          <w14:textFill>
            <w14:solidFill>
              <w14:schemeClr w14:val="tx1"/>
            </w14:solidFill>
          </w14:textFill>
        </w:rPr>
        <w:t>后5个工作日内，采购人从</w:t>
      </w:r>
      <w:r>
        <w:rPr>
          <w:rFonts w:hint="eastAsia" w:ascii="宋体" w:hAnsi="宋体" w:cs="宋体"/>
          <w:bCs/>
          <w:color w:val="000000" w:themeColor="text1"/>
          <w:sz w:val="24"/>
          <w:szCs w:val="21"/>
          <w:highlight w:val="none"/>
          <w:lang w:eastAsia="zh-CN"/>
          <w14:textFill>
            <w14:solidFill>
              <w14:schemeClr w14:val="tx1"/>
            </w14:solidFill>
          </w14:textFill>
        </w:rPr>
        <w:t>磋商报告</w:t>
      </w:r>
      <w:r>
        <w:rPr>
          <w:rFonts w:hint="eastAsia" w:ascii="宋体" w:hAnsi="宋体" w:cs="宋体"/>
          <w:bCs/>
          <w:color w:val="000000" w:themeColor="text1"/>
          <w:sz w:val="24"/>
          <w:szCs w:val="21"/>
          <w:highlight w:val="none"/>
          <w14:textFill>
            <w14:solidFill>
              <w14:schemeClr w14:val="tx1"/>
            </w14:solidFill>
          </w14:textFill>
        </w:rPr>
        <w:t>提出的成交候选人中，根据质量和服务均能满足竞争性磋商文件实质性响应要求且综合评分最高的原则确定成交供应商。</w:t>
      </w:r>
    </w:p>
    <w:p>
      <w:pPr>
        <w:spacing w:line="500" w:lineRule="exact"/>
        <w:rPr>
          <w:rFonts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   3.5.3若排名第一的成交候选人放弃成交或被取消成交资格，磋商人可以与排名第二的成交候选人成交，依次类推。</w:t>
      </w:r>
    </w:p>
    <w:p>
      <w:pPr>
        <w:spacing w:line="500" w:lineRule="exact"/>
        <w:rPr>
          <w:rFonts w:ascii="宋体" w:hAnsi="宋体" w:cs="宋体"/>
          <w:bCs/>
          <w:color w:val="000000" w:themeColor="text1"/>
          <w:sz w:val="24"/>
          <w:szCs w:val="21"/>
          <w:highlight w:val="none"/>
          <w14:textFill>
            <w14:solidFill>
              <w14:schemeClr w14:val="tx1"/>
            </w14:solidFill>
          </w14:textFill>
        </w:rPr>
      </w:pPr>
    </w:p>
    <w:p>
      <w:pPr>
        <w:pStyle w:val="13"/>
        <w:tabs>
          <w:tab w:val="left" w:pos="2472"/>
        </w:tabs>
        <w:adjustRightInd w:val="0"/>
        <w:snapToGrid w:val="0"/>
        <w:spacing w:line="360" w:lineRule="auto"/>
        <w:ind w:firstLine="480" w:firstLineChars="200"/>
        <w:jc w:val="center"/>
        <w:rPr>
          <w:rFonts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br w:type="page"/>
      </w:r>
    </w:p>
    <w:p>
      <w:pPr>
        <w:pStyle w:val="13"/>
        <w:tabs>
          <w:tab w:val="left" w:pos="2472"/>
        </w:tabs>
        <w:adjustRightInd w:val="0"/>
        <w:snapToGrid w:val="0"/>
        <w:spacing w:line="360" w:lineRule="auto"/>
        <w:ind w:firstLine="562" w:firstLineChars="200"/>
        <w:jc w:val="center"/>
        <w:rPr>
          <w:rFonts w:hint="eastAsia" w:hAnsi="宋体" w:cs="宋体"/>
          <w:b/>
          <w:bCs/>
          <w:color w:val="000000" w:themeColor="text1"/>
          <w:sz w:val="28"/>
          <w:highlight w:val="none"/>
          <w14:textFill>
            <w14:solidFill>
              <w14:schemeClr w14:val="tx1"/>
            </w14:solidFill>
          </w14:textFill>
        </w:rPr>
      </w:pPr>
      <w:r>
        <w:rPr>
          <w:rFonts w:hint="eastAsia" w:hAnsi="宋体" w:cs="宋体"/>
          <w:b/>
          <w:bCs/>
          <w:color w:val="000000" w:themeColor="text1"/>
          <w:sz w:val="28"/>
          <w:highlight w:val="none"/>
          <w14:textFill>
            <w14:solidFill>
              <w14:schemeClr w14:val="tx1"/>
            </w14:solidFill>
          </w14:textFill>
        </w:rPr>
        <w:t>附表一：资格性评审表</w:t>
      </w:r>
    </w:p>
    <w:p>
      <w:pPr>
        <w:rPr>
          <w:rFonts w:hint="eastAsia"/>
          <w:color w:val="000000" w:themeColor="text1"/>
          <w14:textFill>
            <w14:solidFill>
              <w14:schemeClr w14:val="tx1"/>
            </w14:solidFill>
          </w14:textFill>
        </w:rPr>
      </w:pPr>
    </w:p>
    <w:tbl>
      <w:tblPr>
        <w:tblStyle w:val="21"/>
        <w:tblW w:w="9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781"/>
        <w:gridCol w:w="5504"/>
        <w:gridCol w:w="1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762" w:type="dxa"/>
            <w:noWrap w:val="0"/>
            <w:vAlign w:val="center"/>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条款号</w:t>
            </w:r>
          </w:p>
        </w:tc>
        <w:tc>
          <w:tcPr>
            <w:tcW w:w="1781" w:type="dxa"/>
            <w:noWrap w:val="0"/>
            <w:vAlign w:val="center"/>
          </w:tcPr>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审 查 内 容</w:t>
            </w:r>
          </w:p>
        </w:tc>
        <w:tc>
          <w:tcPr>
            <w:tcW w:w="5504" w:type="dxa"/>
            <w:noWrap w:val="0"/>
            <w:vAlign w:val="center"/>
          </w:tcPr>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审 查 标 准</w:t>
            </w:r>
          </w:p>
        </w:tc>
        <w:tc>
          <w:tcPr>
            <w:tcW w:w="1551" w:type="dxa"/>
            <w:noWrap w:val="0"/>
            <w:vAlign w:val="center"/>
          </w:tcPr>
          <w:p>
            <w:pPr>
              <w:jc w:val="center"/>
              <w:rPr>
                <w:rFonts w:hint="default"/>
                <w:b/>
                <w:bCs/>
                <w:color w:val="000000" w:themeColor="text1"/>
                <w:lang w:val="en-US" w:eastAsia="zh-CN"/>
                <w14:textFill>
                  <w14:solidFill>
                    <w14:schemeClr w14:val="tx1"/>
                  </w14:solidFill>
                </w14:textFill>
              </w:rPr>
            </w:pPr>
            <w:r>
              <w:rPr>
                <w:rFonts w:hint="eastAsia"/>
                <w:b/>
                <w:bCs/>
                <w:color w:val="000000" w:themeColor="text1"/>
                <w14:textFill>
                  <w14:solidFill>
                    <w14:schemeClr w14:val="tx1"/>
                  </w14:solidFill>
                </w14:textFill>
              </w:rPr>
              <w:t>评审要求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62" w:type="dxa"/>
            <w:vMerge w:val="restart"/>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资格审查标准</w:t>
            </w:r>
          </w:p>
        </w:tc>
        <w:tc>
          <w:tcPr>
            <w:tcW w:w="1781" w:type="dxa"/>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营业执照</w:t>
            </w:r>
            <w:r>
              <w:rPr>
                <w:rFonts w:hint="default" w:ascii="宋体" w:hAnsi="宋体" w:eastAsia="宋体" w:cs="宋体"/>
                <w:color w:val="000000" w:themeColor="text1"/>
                <w:sz w:val="21"/>
                <w:szCs w:val="21"/>
                <w:highlight w:val="none"/>
                <w:lang w:val="en-US" w:eastAsia="zh-CN"/>
                <w14:textFill>
                  <w14:solidFill>
                    <w14:schemeClr w14:val="tx1"/>
                  </w14:solidFill>
                </w14:textFill>
              </w:rPr>
              <w:t>或其他证明材料</w:t>
            </w:r>
          </w:p>
        </w:tc>
        <w:tc>
          <w:tcPr>
            <w:tcW w:w="5504" w:type="dxa"/>
            <w:noWrap w:val="0"/>
            <w:vAlign w:val="center"/>
          </w:tcPr>
          <w:p>
            <w:pPr>
              <w:numPr>
                <w:ilvl w:val="0"/>
                <w:numId w:val="0"/>
              </w:numPr>
              <w:spacing w:before="100" w:beforeAutospacing="1" w:after="100" w:afterAutospacing="1" w:line="240" w:lineRule="auto"/>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具备有效的营业执照或其他证明材料</w:t>
            </w:r>
          </w:p>
        </w:tc>
        <w:tc>
          <w:tcPr>
            <w:tcW w:w="1551" w:type="dxa"/>
            <w:noWrap w:val="0"/>
            <w:vAlign w:val="center"/>
          </w:tcPr>
          <w:p>
            <w:pP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响应文件中附营业执照或其他组织证明或其他证明扫描件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62"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781" w:type="dxa"/>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具有履行合同所必需的设备和专业技术能力</w:t>
            </w:r>
          </w:p>
        </w:tc>
        <w:tc>
          <w:tcPr>
            <w:tcW w:w="5504" w:type="dxa"/>
            <w:noWrap w:val="0"/>
            <w:vAlign w:val="center"/>
          </w:tcPr>
          <w:p>
            <w:pPr>
              <w:numPr>
                <w:ilvl w:val="0"/>
                <w:numId w:val="0"/>
              </w:numPr>
              <w:spacing w:before="100" w:beforeAutospacing="1" w:after="100" w:afterAutospacing="1" w:line="240" w:lineRule="auto"/>
              <w:jc w:val="lef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具有履行合同所必需的设备和专业技术能力（提供书面声明或相关证明材料）</w:t>
            </w:r>
          </w:p>
        </w:tc>
        <w:tc>
          <w:tcPr>
            <w:tcW w:w="1551" w:type="dxa"/>
            <w:noWrap w:val="0"/>
            <w:vAlign w:val="center"/>
          </w:tcPr>
          <w:p>
            <w:pPr>
              <w:rPr>
                <w:rFonts w:hint="eastAsia"/>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响应文件中</w:t>
            </w:r>
            <w:r>
              <w:rPr>
                <w:rFonts w:hint="eastAsia" w:ascii="宋体" w:hAnsi="宋体" w:cs="宋体"/>
                <w:color w:val="000000" w:themeColor="text1"/>
                <w:sz w:val="21"/>
                <w:szCs w:val="21"/>
                <w:highlight w:val="none"/>
                <w:lang w:val="en-US" w:eastAsia="zh-CN"/>
                <w14:textFill>
                  <w14:solidFill>
                    <w14:schemeClr w14:val="tx1"/>
                  </w14:solidFill>
                </w14:textFill>
              </w:rPr>
              <w:t>提供书面声明或相关证明材料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jc w:val="center"/>
        </w:trPr>
        <w:tc>
          <w:tcPr>
            <w:tcW w:w="762"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781" w:type="dxa"/>
            <w:vMerge w:val="restart"/>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供应商须具有良好的商业信誉和健全的财务会计制度</w:t>
            </w:r>
          </w:p>
        </w:tc>
        <w:tc>
          <w:tcPr>
            <w:tcW w:w="5504" w:type="dxa"/>
            <w:noWrap w:val="0"/>
            <w:vAlign w:val="center"/>
          </w:tcPr>
          <w:p>
            <w:pPr>
              <w:pStyle w:val="28"/>
              <w:keepNext w:val="0"/>
              <w:keepLines w:val="0"/>
              <w:pageBreakBefore w:val="0"/>
              <w:widowControl w:val="0"/>
              <w:tabs>
                <w:tab w:val="left" w:pos="709"/>
              </w:tabs>
              <w:kinsoku/>
              <w:wordWrap/>
              <w:overflowPunct/>
              <w:topLinePunct w:val="0"/>
              <w:autoSpaceDE w:val="0"/>
              <w:autoSpaceDN w:val="0"/>
              <w:bidi w:val="0"/>
              <w:adjustRightInd w:val="0"/>
              <w:snapToGrid w:val="0"/>
              <w:spacing w:line="312" w:lineRule="auto"/>
              <w:ind w:left="0" w:leftChars="0" w:firstLine="0" w:firstLine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供应商在“信用中国”网站(www.creditchina.gov.cn) 中未被列入：失信被执行人、重大税收违法失信主体；在“中国政府采购网”(www.ccgp.gov.cn) 中未被列入：政府采购严重违法失信行为记录名单（被禁止在一定期限内参加政府采购活动但期限届满的除外）。由采购人或采购代理机构在评标现场查询，查询时间为响应文件</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提</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交后。如供应商有相关记录，取消磋商资格或成交资格</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w:t>
            </w:r>
          </w:p>
        </w:tc>
        <w:tc>
          <w:tcPr>
            <w:tcW w:w="1551" w:type="dxa"/>
            <w:noWrap w:val="0"/>
            <w:vAlign w:val="center"/>
          </w:tcPr>
          <w:p>
            <w:pPr>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由采购人或采购代理机构在评标现场查询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762"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781"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504" w:type="dxa"/>
            <w:noWrap w:val="0"/>
            <w:vAlign w:val="center"/>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提</w:t>
            </w:r>
            <w:r>
              <w:rPr>
                <w:rFonts w:hint="eastAsia" w:ascii="宋体" w:hAnsi="宋体" w:cs="宋体"/>
                <w:color w:val="000000" w:themeColor="text1"/>
                <w:sz w:val="21"/>
                <w:szCs w:val="21"/>
                <w:highlight w:val="none"/>
                <w:lang w:val="en-US" w:eastAsia="zh-CN"/>
                <w14:textFill>
                  <w14:solidFill>
                    <w14:schemeClr w14:val="tx1"/>
                  </w14:solidFill>
                </w14:textFill>
              </w:rPr>
              <w:t>供</w:t>
            </w:r>
            <w:r>
              <w:rPr>
                <w:rFonts w:hint="eastAsia" w:ascii="宋体" w:hAnsi="宋体" w:eastAsia="宋体" w:cs="宋体"/>
                <w:color w:val="000000" w:themeColor="text1"/>
                <w:sz w:val="21"/>
                <w:szCs w:val="21"/>
                <w:highlight w:val="none"/>
                <w:lang w:val="en-US" w:eastAsia="zh-CN"/>
                <w14:textFill>
                  <w14:solidFill>
                    <w14:schemeClr w14:val="tx1"/>
                  </w14:solidFill>
                </w14:textFill>
              </w:rPr>
              <w:t>2021年至今任意一年经第三方审计的审计报告或财务报表(包括但不限于现金流量表、资产负债表、利润表)；企业成立不满一年的，提供成立至今的财务报表或根据自身实际情况据实提供；新成立公司提供投标截止时间前三个月内开户银行出具的资信证明或资金存款证明。</w:t>
            </w:r>
          </w:p>
        </w:tc>
        <w:tc>
          <w:tcPr>
            <w:tcW w:w="1551" w:type="dxa"/>
            <w:noWrap w:val="0"/>
            <w:vAlign w:val="center"/>
          </w:tcPr>
          <w:p>
            <w:pPr>
              <w:rPr>
                <w:rFonts w:hint="eastAsia" w:eastAsia="宋体"/>
                <w:color w:val="000000" w:themeColor="text1"/>
                <w:lang w:val="en-US" w:eastAsia="zh-CN"/>
                <w14:textFill>
                  <w14:solidFill>
                    <w14:schemeClr w14:val="tx1"/>
                  </w14:solidFill>
                </w14:textFill>
              </w:rPr>
            </w:pPr>
            <w:r>
              <w:rPr>
                <w:rFonts w:hint="eastAsia"/>
                <w:bCs/>
                <w:color w:val="000000" w:themeColor="text1"/>
                <w:sz w:val="21"/>
                <w:szCs w:val="21"/>
                <w14:textFill>
                  <w14:solidFill>
                    <w14:schemeClr w14:val="tx1"/>
                  </w14:solidFill>
                </w14:textFill>
              </w:rPr>
              <w:t>响应文件中附财务报表或资信证明</w:t>
            </w:r>
            <w:r>
              <w:rPr>
                <w:rFonts w:hint="eastAsia"/>
                <w:color w:val="000000" w:themeColor="text1"/>
                <w:sz w:val="21"/>
                <w14:textFill>
                  <w14:solidFill>
                    <w14:schemeClr w14:val="tx1"/>
                  </w14:solidFill>
                </w14:textFill>
              </w:rPr>
              <w:t>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762"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781" w:type="dxa"/>
            <w:vMerge w:val="restart"/>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须具有依法缴纳税收和社会保障资金的良好记录</w:t>
            </w:r>
          </w:p>
        </w:tc>
        <w:tc>
          <w:tcPr>
            <w:tcW w:w="5504" w:type="dxa"/>
            <w:noWrap w:val="0"/>
            <w:vAlign w:val="center"/>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提供缴税所属时间在响应文件提交截止时间前任意1个月的税务局税收通用缴款书复印件或银行电子缴税（费）凭证复印件或税务局出具纳税情况的相关证明复印件。依法免税的，应提供依法免税的相关证明文件。新成立的供应商根据实际情况提供。</w:t>
            </w:r>
          </w:p>
        </w:tc>
        <w:tc>
          <w:tcPr>
            <w:tcW w:w="1551" w:type="dxa"/>
            <w:noWrap w:val="0"/>
            <w:vAlign w:val="center"/>
          </w:tcPr>
          <w:p>
            <w:pPr>
              <w:rPr>
                <w:rFonts w:hint="eastAsia"/>
                <w:color w:val="000000" w:themeColor="text1"/>
                <w:lang w:val="en-US" w:eastAsia="zh-CN"/>
                <w14:textFill>
                  <w14:solidFill>
                    <w14:schemeClr w14:val="tx1"/>
                  </w14:solidFill>
                </w14:textFill>
              </w:rPr>
            </w:pPr>
            <w:r>
              <w:rPr>
                <w:rFonts w:hint="eastAsia"/>
                <w:bCs/>
                <w:color w:val="000000" w:themeColor="text1"/>
                <w:sz w:val="21"/>
                <w:szCs w:val="21"/>
                <w14:textFill>
                  <w14:solidFill>
                    <w14:schemeClr w14:val="tx1"/>
                  </w14:solidFill>
                </w14:textFill>
              </w:rPr>
              <w:t>响应文件中附</w:t>
            </w:r>
            <w:r>
              <w:rPr>
                <w:rFonts w:hint="eastAsia"/>
                <w:color w:val="000000" w:themeColor="text1"/>
                <w:sz w:val="21"/>
                <w14:textFill>
                  <w14:solidFill>
                    <w14:schemeClr w14:val="tx1"/>
                  </w14:solidFill>
                </w14:textFill>
              </w:rPr>
              <w:t>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62"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781"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504" w:type="dxa"/>
            <w:noWrap w:val="0"/>
            <w:vAlign w:val="center"/>
          </w:tcPr>
          <w:p>
            <w:pPr>
              <w:adjustRightInd w:val="0"/>
              <w:snapToGrid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缴费所属时间在响应文件提交截止时间前任意1个月的社会保险费缴款书复印件或银行电子缴税（费）凭证复印件社保管理部门出具的有效的缴款证明复印件。依法免缴的，应提供依法免缴的相关证明文件。新成立的供应商根据实际情况提供。 </w:t>
            </w:r>
          </w:p>
        </w:tc>
        <w:tc>
          <w:tcPr>
            <w:tcW w:w="1551" w:type="dxa"/>
            <w:noWrap w:val="0"/>
            <w:vAlign w:val="center"/>
          </w:tcPr>
          <w:p>
            <w:pPr>
              <w:rPr>
                <w:rFonts w:hint="eastAsia"/>
                <w:color w:val="000000" w:themeColor="text1"/>
                <w14:textFill>
                  <w14:solidFill>
                    <w14:schemeClr w14:val="tx1"/>
                  </w14:solidFill>
                </w14:textFill>
              </w:rPr>
            </w:pPr>
            <w:r>
              <w:rPr>
                <w:rFonts w:hint="eastAsia"/>
                <w:bCs/>
                <w:color w:val="000000" w:themeColor="text1"/>
                <w:sz w:val="21"/>
                <w:szCs w:val="21"/>
                <w14:textFill>
                  <w14:solidFill>
                    <w14:schemeClr w14:val="tx1"/>
                  </w14:solidFill>
                </w14:textFill>
              </w:rPr>
              <w:t>响应文件中附</w:t>
            </w:r>
            <w:r>
              <w:rPr>
                <w:rFonts w:hint="eastAsia"/>
                <w:color w:val="000000" w:themeColor="text1"/>
                <w:sz w:val="21"/>
                <w14:textFill>
                  <w14:solidFill>
                    <w14:schemeClr w14:val="tx1"/>
                  </w14:solidFill>
                </w14:textFill>
              </w:rPr>
              <w:t>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762"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781" w:type="dxa"/>
            <w:noWrap w:val="0"/>
            <w:vAlign w:val="center"/>
          </w:tcPr>
          <w:p>
            <w:pPr>
              <w:spacing w:before="100" w:beforeAutospacing="1" w:after="100" w:afterAutospacing="1" w:line="24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联合体投标</w:t>
            </w:r>
          </w:p>
        </w:tc>
        <w:tc>
          <w:tcPr>
            <w:tcW w:w="5504" w:type="dxa"/>
            <w:noWrap w:val="0"/>
            <w:vAlign w:val="center"/>
          </w:tcPr>
          <w:p>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本项目不接受联合体投标。</w:t>
            </w:r>
            <w:r>
              <w:rPr>
                <w:rFonts w:hint="eastAsia"/>
                <w:bCs/>
                <w:color w:val="000000" w:themeColor="text1"/>
                <w:sz w:val="21"/>
                <w:szCs w:val="21"/>
                <w:lang w:val="en-US" w:eastAsia="zh-CN"/>
                <w14:textFill>
                  <w14:solidFill>
                    <w14:schemeClr w14:val="tx1"/>
                  </w14:solidFill>
                </w14:textFill>
              </w:rPr>
              <w:t>（供应商自行承诺）</w:t>
            </w:r>
          </w:p>
        </w:tc>
        <w:tc>
          <w:tcPr>
            <w:tcW w:w="1551" w:type="dxa"/>
            <w:noWrap w:val="0"/>
            <w:vAlign w:val="center"/>
          </w:tcPr>
          <w:p>
            <w:pPr>
              <w:rPr>
                <w:rFonts w:hint="eastAsia"/>
                <w:color w:val="000000" w:themeColor="text1"/>
                <w14:textFill>
                  <w14:solidFill>
                    <w14:schemeClr w14:val="tx1"/>
                  </w14:solidFill>
                </w14:textFill>
              </w:rPr>
            </w:pPr>
            <w:r>
              <w:rPr>
                <w:rFonts w:hint="eastAsia"/>
                <w:bCs/>
                <w:color w:val="000000" w:themeColor="text1"/>
                <w:sz w:val="21"/>
                <w:szCs w:val="21"/>
                <w:lang w:val="en-US" w:eastAsia="zh-CN"/>
                <w14:textFill>
                  <w14:solidFill>
                    <w14:schemeClr w14:val="tx1"/>
                  </w14:solidFill>
                </w14:textFill>
              </w:rPr>
              <w:t>审查</w:t>
            </w:r>
            <w:r>
              <w:rPr>
                <w:rFonts w:hint="eastAsia"/>
                <w:bCs/>
                <w:color w:val="000000" w:themeColor="text1"/>
                <w:sz w:val="21"/>
                <w:szCs w:val="21"/>
                <w14:textFill>
                  <w14:solidFill>
                    <w14:schemeClr w14:val="tx1"/>
                  </w14:solidFill>
                </w14:textFill>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762" w:type="dxa"/>
            <w:vMerge w:val="continue"/>
            <w:noWrap w:val="0"/>
            <w:vAlign w:val="center"/>
          </w:tcPr>
          <w:p>
            <w:pPr>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bookmarkStart w:id="142" w:name="_Toc12191"/>
            <w:bookmarkStart w:id="143" w:name="_Toc10394"/>
          </w:p>
        </w:tc>
        <w:tc>
          <w:tcPr>
            <w:tcW w:w="1781" w:type="dxa"/>
            <w:noWrap w:val="0"/>
            <w:vAlign w:val="center"/>
          </w:tcPr>
          <w:p>
            <w:pPr>
              <w:spacing w:before="100" w:beforeAutospacing="1" w:after="100" w:afterAutospacing="1" w:line="240" w:lineRule="auto"/>
              <w:jc w:val="both"/>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特定条件</w:t>
            </w:r>
          </w:p>
        </w:tc>
        <w:tc>
          <w:tcPr>
            <w:tcW w:w="5504" w:type="dxa"/>
            <w:noWrap w:val="0"/>
            <w:vAlign w:val="center"/>
          </w:tcPr>
          <w:p>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与本项目存在利害关系，即可能影响玉溪市污染源自动监控设备运维监管检查服务公平公正性的企业或个人不得参与本项目竞争性磋商。</w:t>
            </w:r>
            <w:r>
              <w:rPr>
                <w:rFonts w:hint="eastAsia"/>
                <w:bCs/>
                <w:color w:val="000000" w:themeColor="text1"/>
                <w:sz w:val="21"/>
                <w:szCs w:val="21"/>
                <w:lang w:val="en-US" w:eastAsia="zh-CN"/>
                <w14:textFill>
                  <w14:solidFill>
                    <w14:schemeClr w14:val="tx1"/>
                  </w14:solidFill>
                </w14:textFill>
              </w:rPr>
              <w:t>（供应商自行承诺）</w:t>
            </w:r>
          </w:p>
        </w:tc>
        <w:tc>
          <w:tcPr>
            <w:tcW w:w="1551" w:type="dxa"/>
            <w:noWrap w:val="0"/>
            <w:vAlign w:val="center"/>
          </w:tcPr>
          <w:p>
            <w:pPr>
              <w:rPr>
                <w:rFonts w:hint="eastAsia"/>
                <w:bCs/>
                <w:color w:val="000000" w:themeColor="text1"/>
                <w:sz w:val="21"/>
                <w:szCs w:val="21"/>
                <w:lang w:val="en-US" w:eastAsia="zh-CN"/>
                <w14:textFill>
                  <w14:solidFill>
                    <w14:schemeClr w14:val="tx1"/>
                  </w14:solidFill>
                </w14:textFill>
              </w:rPr>
            </w:pPr>
            <w:r>
              <w:rPr>
                <w:rFonts w:hint="eastAsia"/>
                <w:bCs/>
                <w:color w:val="000000" w:themeColor="text1"/>
                <w:sz w:val="21"/>
                <w:szCs w:val="21"/>
                <w:lang w:val="en-US" w:eastAsia="zh-CN"/>
                <w14:textFill>
                  <w14:solidFill>
                    <w14:schemeClr w14:val="tx1"/>
                  </w14:solidFill>
                </w14:textFill>
              </w:rPr>
              <w:t>审查</w:t>
            </w:r>
            <w:r>
              <w:rPr>
                <w:rFonts w:hint="eastAsia"/>
                <w:bCs/>
                <w:color w:val="000000" w:themeColor="text1"/>
                <w:sz w:val="21"/>
                <w:szCs w:val="21"/>
                <w14:textFill>
                  <w14:solidFill>
                    <w14:schemeClr w14:val="tx1"/>
                  </w14:solidFill>
                </w14:textFill>
              </w:rPr>
              <w:t>响应文件</w:t>
            </w:r>
          </w:p>
        </w:tc>
      </w:tr>
    </w:tbl>
    <w:p>
      <w:pPr>
        <w:jc w:val="both"/>
        <w:rPr>
          <w:rFonts w:hint="eastAsia"/>
          <w:b/>
          <w:bCs/>
          <w:color w:val="000000" w:themeColor="text1"/>
          <w:sz w:val="28"/>
          <w:szCs w:val="36"/>
          <w14:textFill>
            <w14:solidFill>
              <w14:schemeClr w14:val="tx1"/>
            </w14:solidFill>
          </w14:textFill>
        </w:rPr>
      </w:pPr>
    </w:p>
    <w:p>
      <w:pPr>
        <w:jc w:val="center"/>
        <w:rPr>
          <w:rFonts w:hint="eastAsia"/>
          <w:b/>
          <w:bCs/>
          <w:color w:val="000000" w:themeColor="text1"/>
          <w:sz w:val="28"/>
          <w:szCs w:val="36"/>
          <w14:textFill>
            <w14:solidFill>
              <w14:schemeClr w14:val="tx1"/>
            </w14:solidFill>
          </w14:textFill>
        </w:rPr>
      </w:pPr>
      <w:r>
        <w:rPr>
          <w:rFonts w:hint="eastAsia"/>
          <w:b/>
          <w:bCs/>
          <w:color w:val="000000" w:themeColor="text1"/>
          <w:sz w:val="28"/>
          <w:szCs w:val="36"/>
          <w14:textFill>
            <w14:solidFill>
              <w14:schemeClr w14:val="tx1"/>
            </w14:solidFill>
          </w14:textFill>
        </w:rPr>
        <w:t>附表二：符合性评审表</w:t>
      </w:r>
      <w:bookmarkEnd w:id="142"/>
      <w:bookmarkEnd w:id="143"/>
    </w:p>
    <w:p>
      <w:pPr>
        <w:pStyle w:val="10"/>
        <w:rPr>
          <w:rFonts w:hint="eastAsia"/>
          <w:b/>
          <w:bCs/>
          <w:color w:val="000000" w:themeColor="text1"/>
          <w:sz w:val="28"/>
          <w:szCs w:val="36"/>
          <w14:textFill>
            <w14:solidFill>
              <w14:schemeClr w14:val="tx1"/>
            </w14:solidFill>
          </w14:textFill>
        </w:rPr>
      </w:pPr>
    </w:p>
    <w:tbl>
      <w:tblPr>
        <w:tblStyle w:val="21"/>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
        <w:gridCol w:w="4727"/>
        <w:gridCol w:w="992"/>
        <w:gridCol w:w="992"/>
        <w:gridCol w:w="866"/>
        <w:gridCol w:w="1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5129" w:type="dxa"/>
            <w:gridSpan w:val="2"/>
            <w:vMerge w:val="restart"/>
            <w:noWrap w:val="0"/>
            <w:vAlign w:val="center"/>
          </w:tcPr>
          <w:p>
            <w:pPr>
              <w:adjustRightInd w:val="0"/>
              <w:snapToGrid w:val="0"/>
              <w:spacing w:line="400" w:lineRule="atLeas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评审内容</w:t>
            </w:r>
          </w:p>
        </w:tc>
        <w:tc>
          <w:tcPr>
            <w:tcW w:w="2850" w:type="dxa"/>
            <w:gridSpan w:val="3"/>
            <w:noWrap w:val="0"/>
            <w:vAlign w:val="center"/>
          </w:tcPr>
          <w:p>
            <w:pPr>
              <w:adjustRightInd w:val="0"/>
              <w:snapToGrid w:val="0"/>
              <w:spacing w:line="400" w:lineRule="atLeas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w:t>
            </w:r>
          </w:p>
        </w:tc>
        <w:tc>
          <w:tcPr>
            <w:tcW w:w="1993" w:type="dxa"/>
            <w:noWrap w:val="0"/>
            <w:vAlign w:val="center"/>
          </w:tcPr>
          <w:p>
            <w:pPr>
              <w:adjustRightInd w:val="0"/>
              <w:snapToGrid w:val="0"/>
              <w:spacing w:line="400" w:lineRule="atLeas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磋商小组成员签字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29" w:type="dxa"/>
            <w:gridSpan w:val="2"/>
            <w:vMerge w:val="continue"/>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restart"/>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02" w:type="dxa"/>
            <w:vMerge w:val="restart"/>
            <w:noWrap w:val="0"/>
            <w:vAlign w:val="top"/>
          </w:tcPr>
          <w:p>
            <w:pPr>
              <w:adjustRightInd w:val="0"/>
              <w:snapToGrid w:val="0"/>
              <w:spacing w:line="400" w:lineRule="atLeast"/>
              <w:rPr>
                <w:rFonts w:hint="eastAsia" w:ascii="宋体" w:hAnsi="宋体" w:eastAsia="宋体" w:cs="宋体"/>
                <w:color w:val="000000" w:themeColor="text1"/>
                <w:highlight w:val="none"/>
                <w14:textFill>
                  <w14:solidFill>
                    <w14:schemeClr w14:val="tx1"/>
                  </w14:solidFill>
                </w14:textFill>
              </w:rPr>
            </w:pPr>
          </w:p>
          <w:p>
            <w:pPr>
              <w:pStyle w:val="10"/>
              <w:rPr>
                <w:rFonts w:hint="eastAsia" w:ascii="宋体" w:hAnsi="宋体" w:eastAsia="宋体" w:cs="宋体"/>
                <w:color w:val="000000" w:themeColor="text1"/>
                <w:highlight w:val="none"/>
                <w14:textFill>
                  <w14:solidFill>
                    <w14:schemeClr w14:val="tx1"/>
                  </w14:solidFill>
                </w14:textFill>
              </w:rPr>
            </w:pPr>
          </w:p>
        </w:tc>
        <w:tc>
          <w:tcPr>
            <w:tcW w:w="4727" w:type="dxa"/>
            <w:noWrap w:val="0"/>
            <w:vAlign w:val="center"/>
          </w:tcPr>
          <w:p>
            <w:pPr>
              <w:spacing w:before="100" w:beforeAutospacing="1" w:after="100" w:afterAutospacing="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磋商报价</w:t>
            </w:r>
            <w:r>
              <w:rPr>
                <w:rFonts w:hint="eastAsia" w:ascii="宋体" w:hAnsi="宋体" w:eastAsia="宋体" w:cs="宋体"/>
                <w:color w:val="000000" w:themeColor="text1"/>
                <w:sz w:val="21"/>
                <w:szCs w:val="21"/>
                <w:highlight w:val="none"/>
                <w14:textFill>
                  <w14:solidFill>
                    <w14:schemeClr w14:val="tx1"/>
                  </w14:solidFill>
                </w14:textFill>
              </w:rPr>
              <w:t>超过</w:t>
            </w:r>
            <w:r>
              <w:rPr>
                <w:rFonts w:hint="eastAsia" w:ascii="宋体" w:hAnsi="宋体" w:cs="宋体"/>
                <w:bCs/>
                <w:color w:val="000000" w:themeColor="text1"/>
                <w:sz w:val="21"/>
                <w:szCs w:val="21"/>
                <w:highlight w:val="none"/>
                <w:lang w:eastAsia="zh-CN"/>
                <w14:textFill>
                  <w14:solidFill>
                    <w14:schemeClr w14:val="tx1"/>
                  </w14:solidFill>
                </w14:textFill>
              </w:rPr>
              <w:t>采购预算价</w:t>
            </w:r>
            <w:r>
              <w:rPr>
                <w:rFonts w:hint="eastAsia" w:ascii="宋体" w:hAnsi="宋体" w:eastAsia="宋体" w:cs="宋体"/>
                <w:bCs/>
                <w:color w:val="000000" w:themeColor="text1"/>
                <w:sz w:val="21"/>
                <w:szCs w:val="21"/>
                <w:highlight w:val="none"/>
                <w14:textFill>
                  <w14:solidFill>
                    <w14:schemeClr w14:val="tx1"/>
                  </w14:solidFill>
                </w14:textFill>
              </w:rPr>
              <w:t>。</w:t>
            </w: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continue"/>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02" w:type="dxa"/>
            <w:vMerge w:val="continue"/>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4727" w:type="dxa"/>
            <w:noWrap w:val="0"/>
            <w:vAlign w:val="center"/>
          </w:tcPr>
          <w:p>
            <w:pPr>
              <w:spacing w:line="320" w:lineRule="exac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未按</w:t>
            </w:r>
            <w:r>
              <w:rPr>
                <w:rFonts w:hint="eastAsia" w:ascii="宋体" w:hAnsi="宋体" w:eastAsia="宋体" w:cs="宋体"/>
                <w:color w:val="000000" w:themeColor="text1"/>
                <w:sz w:val="21"/>
                <w:szCs w:val="21"/>
                <w:highlight w:val="none"/>
                <w:lang w:eastAsia="zh-CN"/>
                <w14:textFill>
                  <w14:solidFill>
                    <w14:schemeClr w14:val="tx1"/>
                  </w14:solidFill>
                </w14:textFill>
              </w:rPr>
              <w:t>磋商文件</w:t>
            </w:r>
            <w:r>
              <w:rPr>
                <w:rFonts w:hint="eastAsia" w:ascii="宋体" w:hAnsi="宋体" w:eastAsia="宋体" w:cs="宋体"/>
                <w:color w:val="000000" w:themeColor="text1"/>
                <w:sz w:val="21"/>
                <w:szCs w:val="21"/>
                <w:highlight w:val="none"/>
                <w14:textFill>
                  <w14:solidFill>
                    <w14:schemeClr w14:val="tx1"/>
                  </w14:solidFill>
                </w14:textFill>
              </w:rPr>
              <w:t>要求进行法定代表人</w:t>
            </w:r>
            <w:r>
              <w:rPr>
                <w:rFonts w:hint="eastAsia" w:ascii="宋体" w:hAnsi="宋体" w:eastAsia="宋体" w:cs="宋体"/>
                <w:color w:val="000000" w:themeColor="text1"/>
                <w:sz w:val="21"/>
                <w:szCs w:val="21"/>
                <w:highlight w:val="none"/>
                <w:lang w:eastAsia="zh-CN"/>
                <w14:textFill>
                  <w14:solidFill>
                    <w14:schemeClr w14:val="tx1"/>
                  </w14:solidFill>
                </w14:textFill>
              </w:rPr>
              <w:t>（负责人）</w:t>
            </w:r>
            <w:r>
              <w:rPr>
                <w:rFonts w:hint="eastAsia" w:ascii="宋体" w:hAnsi="宋体" w:eastAsia="宋体" w:cs="宋体"/>
                <w:color w:val="000000" w:themeColor="text1"/>
                <w:sz w:val="21"/>
                <w:szCs w:val="21"/>
                <w:highlight w:val="none"/>
                <w14:textFill>
                  <w14:solidFill>
                    <w14:schemeClr w14:val="tx1"/>
                  </w14:solidFill>
                </w14:textFill>
              </w:rPr>
              <w:t>或其委托代理人签章或签字，并盖单位章</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continue"/>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02" w:type="dxa"/>
            <w:vMerge w:val="continue"/>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4727" w:type="dxa"/>
            <w:noWrap w:val="0"/>
            <w:vAlign w:val="center"/>
          </w:tcPr>
          <w:p>
            <w:pPr>
              <w:spacing w:line="320" w:lineRule="exac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未按</w:t>
            </w:r>
            <w:r>
              <w:rPr>
                <w:rFonts w:hint="eastAsia" w:ascii="宋体" w:hAnsi="宋体" w:eastAsia="宋体" w:cs="宋体"/>
                <w:color w:val="000000" w:themeColor="text1"/>
                <w:sz w:val="21"/>
                <w:szCs w:val="21"/>
                <w:highlight w:val="none"/>
                <w:lang w:eastAsia="zh-CN"/>
                <w14:textFill>
                  <w14:solidFill>
                    <w14:schemeClr w14:val="tx1"/>
                  </w14:solidFill>
                </w14:textFill>
              </w:rPr>
              <w:t>磋商文件</w:t>
            </w:r>
            <w:r>
              <w:rPr>
                <w:rFonts w:hint="eastAsia" w:ascii="宋体" w:hAnsi="宋体" w:eastAsia="宋体" w:cs="宋体"/>
                <w:color w:val="000000" w:themeColor="text1"/>
                <w:sz w:val="21"/>
                <w:szCs w:val="21"/>
                <w:highlight w:val="none"/>
                <w14:textFill>
                  <w14:solidFill>
                    <w14:schemeClr w14:val="tx1"/>
                  </w14:solidFill>
                </w14:textFill>
              </w:rPr>
              <w:t>要求填写或内容不全、关键内容字迹模糊、无法辨认的。</w:t>
            </w: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continue"/>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02" w:type="dxa"/>
            <w:vMerge w:val="continue"/>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4727" w:type="dxa"/>
            <w:noWrap w:val="0"/>
            <w:vAlign w:val="center"/>
          </w:tcPr>
          <w:p>
            <w:pPr>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提</w:t>
            </w:r>
            <w:r>
              <w:rPr>
                <w:rFonts w:hint="eastAsia" w:ascii="宋体" w:hAnsi="宋体" w:eastAsia="宋体" w:cs="宋体"/>
                <w:color w:val="000000" w:themeColor="text1"/>
                <w:sz w:val="21"/>
                <w:szCs w:val="21"/>
                <w:highlight w:val="none"/>
                <w14:textFill>
                  <w14:solidFill>
                    <w14:schemeClr w14:val="tx1"/>
                  </w14:solidFill>
                </w14:textFill>
              </w:rPr>
              <w:t>交两份或多份内容不同的</w:t>
            </w:r>
            <w:r>
              <w:rPr>
                <w:rFonts w:hint="eastAsia" w:ascii="宋体" w:hAnsi="宋体" w:eastAsia="宋体" w:cs="宋体"/>
                <w:color w:val="000000" w:themeColor="text1"/>
                <w:sz w:val="21"/>
                <w:szCs w:val="21"/>
                <w:highlight w:val="none"/>
                <w:lang w:eastAsia="zh-CN"/>
                <w14:textFill>
                  <w14:solidFill>
                    <w14:schemeClr w14:val="tx1"/>
                  </w14:solidFill>
                </w14:textFill>
              </w:rPr>
              <w:t>响应文件</w:t>
            </w:r>
            <w:r>
              <w:rPr>
                <w:rFonts w:hint="eastAsia" w:ascii="宋体" w:hAnsi="宋体" w:eastAsia="宋体" w:cs="宋体"/>
                <w:color w:val="000000" w:themeColor="text1"/>
                <w:sz w:val="21"/>
                <w:szCs w:val="21"/>
                <w:highlight w:val="none"/>
                <w14:textFill>
                  <w14:solidFill>
                    <w14:schemeClr w14:val="tx1"/>
                  </w14:solidFill>
                </w14:textFill>
              </w:rPr>
              <w:t>,或在一份</w:t>
            </w:r>
            <w:r>
              <w:rPr>
                <w:rFonts w:hint="eastAsia" w:ascii="宋体" w:hAnsi="宋体" w:eastAsia="宋体" w:cs="宋体"/>
                <w:color w:val="000000" w:themeColor="text1"/>
                <w:sz w:val="21"/>
                <w:szCs w:val="21"/>
                <w:highlight w:val="none"/>
                <w:lang w:eastAsia="zh-CN"/>
                <w14:textFill>
                  <w14:solidFill>
                    <w14:schemeClr w14:val="tx1"/>
                  </w14:solidFill>
                </w14:textFill>
              </w:rPr>
              <w:t>响应文件</w:t>
            </w:r>
            <w:r>
              <w:rPr>
                <w:rFonts w:hint="eastAsia" w:ascii="宋体" w:hAnsi="宋体" w:eastAsia="宋体" w:cs="宋体"/>
                <w:color w:val="000000" w:themeColor="text1"/>
                <w:sz w:val="21"/>
                <w:szCs w:val="21"/>
                <w:highlight w:val="none"/>
                <w14:textFill>
                  <w14:solidFill>
                    <w14:schemeClr w14:val="tx1"/>
                  </w14:solidFill>
                </w14:textFill>
              </w:rPr>
              <w:t>中对同一</w:t>
            </w:r>
            <w:r>
              <w:rPr>
                <w:rFonts w:hint="eastAsia" w:ascii="宋体" w:hAnsi="宋体" w:eastAsia="宋体" w:cs="宋体"/>
                <w:color w:val="000000" w:themeColor="text1"/>
                <w:sz w:val="21"/>
                <w:szCs w:val="21"/>
                <w:highlight w:val="none"/>
                <w:lang w:eastAsia="zh-CN"/>
                <w14:textFill>
                  <w14:solidFill>
                    <w14:schemeClr w14:val="tx1"/>
                  </w14:solidFill>
                </w14:textFill>
              </w:rPr>
              <w:t>磋商项目</w:t>
            </w:r>
            <w:r>
              <w:rPr>
                <w:rFonts w:hint="eastAsia" w:ascii="宋体" w:hAnsi="宋体" w:eastAsia="宋体" w:cs="宋体"/>
                <w:color w:val="000000" w:themeColor="text1"/>
                <w:sz w:val="21"/>
                <w:szCs w:val="21"/>
                <w:highlight w:val="none"/>
                <w14:textFill>
                  <w14:solidFill>
                    <w14:schemeClr w14:val="tx1"/>
                  </w14:solidFill>
                </w14:textFill>
              </w:rPr>
              <w:t>报有两个或多个报价,且未声明哪一个有效。</w:t>
            </w: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continue"/>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02" w:type="dxa"/>
            <w:vMerge w:val="continue"/>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4727" w:type="dxa"/>
            <w:noWrap w:val="0"/>
            <w:vAlign w:val="center"/>
          </w:tcPr>
          <w:p>
            <w:pPr>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响应文件</w:t>
            </w:r>
            <w:r>
              <w:rPr>
                <w:rFonts w:hint="eastAsia" w:ascii="宋体" w:hAnsi="宋体" w:eastAsia="宋体" w:cs="宋体"/>
                <w:color w:val="000000" w:themeColor="text1"/>
                <w:sz w:val="21"/>
                <w:szCs w:val="21"/>
                <w:highlight w:val="none"/>
                <w14:textFill>
                  <w14:solidFill>
                    <w14:schemeClr w14:val="tx1"/>
                  </w14:solidFill>
                </w14:textFill>
              </w:rPr>
              <w:t>载明的</w:t>
            </w:r>
            <w:r>
              <w:rPr>
                <w:rFonts w:hint="eastAsia" w:ascii="宋体" w:hAnsi="宋体" w:eastAsia="宋体" w:cs="宋体"/>
                <w:color w:val="000000" w:themeColor="text1"/>
                <w:sz w:val="21"/>
                <w:szCs w:val="21"/>
                <w:highlight w:val="none"/>
                <w:lang w:eastAsia="zh-CN"/>
                <w14:textFill>
                  <w14:solidFill>
                    <w14:schemeClr w14:val="tx1"/>
                  </w14:solidFill>
                </w14:textFill>
              </w:rPr>
              <w:t>磋商项目</w:t>
            </w:r>
            <w:r>
              <w:rPr>
                <w:rFonts w:hint="eastAsia" w:ascii="宋体" w:hAnsi="宋体" w:eastAsia="宋体" w:cs="宋体"/>
                <w:color w:val="000000" w:themeColor="text1"/>
                <w:sz w:val="21"/>
                <w:szCs w:val="21"/>
                <w:highlight w:val="none"/>
                <w14:textFill>
                  <w14:solidFill>
                    <w14:schemeClr w14:val="tx1"/>
                  </w14:solidFill>
                </w14:textFill>
              </w:rPr>
              <w:t>完成期限超过</w:t>
            </w:r>
            <w:r>
              <w:rPr>
                <w:rFonts w:hint="eastAsia" w:ascii="宋体" w:hAnsi="宋体" w:eastAsia="宋体" w:cs="宋体"/>
                <w:color w:val="000000" w:themeColor="text1"/>
                <w:sz w:val="21"/>
                <w:szCs w:val="21"/>
                <w:highlight w:val="none"/>
                <w:lang w:eastAsia="zh-CN"/>
                <w14:textFill>
                  <w14:solidFill>
                    <w14:schemeClr w14:val="tx1"/>
                  </w14:solidFill>
                </w14:textFill>
              </w:rPr>
              <w:t>磋商文件</w:t>
            </w:r>
            <w:r>
              <w:rPr>
                <w:rFonts w:hint="eastAsia" w:ascii="宋体" w:hAnsi="宋体" w:eastAsia="宋体" w:cs="宋体"/>
                <w:color w:val="000000" w:themeColor="text1"/>
                <w:sz w:val="21"/>
                <w:szCs w:val="21"/>
                <w:highlight w:val="none"/>
                <w14:textFill>
                  <w14:solidFill>
                    <w14:schemeClr w14:val="tx1"/>
                  </w14:solidFill>
                </w14:textFill>
              </w:rPr>
              <w:t>规定的期限的。</w:t>
            </w: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continue"/>
            <w:tcBorders>
              <w:bottom w:val="single" w:color="auto" w:sz="4" w:space="0"/>
            </w:tcBorders>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2" w:type="dxa"/>
            <w:vMerge w:val="continue"/>
            <w:noWrap w:val="0"/>
            <w:vAlign w:val="center"/>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4727" w:type="dxa"/>
            <w:noWrap w:val="0"/>
            <w:vAlign w:val="center"/>
          </w:tcPr>
          <w:p>
            <w:pPr>
              <w:spacing w:before="100" w:beforeAutospacing="1" w:after="100" w:afterAutospacing="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不符合</w:t>
            </w:r>
            <w:r>
              <w:rPr>
                <w:rFonts w:hint="eastAsia" w:ascii="宋体" w:hAnsi="宋体" w:eastAsia="宋体" w:cs="宋体"/>
                <w:color w:val="000000" w:themeColor="text1"/>
                <w:sz w:val="21"/>
                <w:szCs w:val="21"/>
                <w:highlight w:val="none"/>
                <w:lang w:eastAsia="zh-CN"/>
                <w14:textFill>
                  <w14:solidFill>
                    <w14:schemeClr w14:val="tx1"/>
                  </w14:solidFill>
                </w14:textFill>
              </w:rPr>
              <w:t>磋商文件</w:t>
            </w:r>
            <w:r>
              <w:rPr>
                <w:rFonts w:hint="eastAsia" w:ascii="宋体" w:hAnsi="宋体" w:eastAsia="宋体" w:cs="宋体"/>
                <w:color w:val="000000" w:themeColor="text1"/>
                <w:sz w:val="21"/>
                <w:szCs w:val="21"/>
                <w:highlight w:val="none"/>
                <w14:textFill>
                  <w14:solidFill>
                    <w14:schemeClr w14:val="tx1"/>
                  </w14:solidFill>
                </w14:textFill>
              </w:rPr>
              <w:t>的其它实质性要求。</w:t>
            </w: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continue"/>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5129" w:type="dxa"/>
            <w:gridSpan w:val="2"/>
            <w:noWrap w:val="0"/>
            <w:vAlign w:val="center"/>
          </w:tcPr>
          <w:p>
            <w:pPr>
              <w:adjustRightInd w:val="0"/>
              <w:snapToGrid w:val="0"/>
              <w:spacing w:line="400" w:lineRule="atLeast"/>
              <w:jc w:val="cente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细微偏差</w:t>
            </w: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continue"/>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5129" w:type="dxa"/>
            <w:gridSpan w:val="2"/>
            <w:noWrap w:val="0"/>
            <w:vAlign w:val="center"/>
          </w:tcPr>
          <w:p>
            <w:pPr>
              <w:adjustRightInd w:val="0"/>
              <w:snapToGrid w:val="0"/>
              <w:spacing w:line="400" w:lineRule="atLeas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  审  结  论</w:t>
            </w: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992"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866" w:type="dxa"/>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c>
          <w:tcPr>
            <w:tcW w:w="1993" w:type="dxa"/>
            <w:vMerge w:val="continue"/>
            <w:noWrap w:val="0"/>
            <w:vAlign w:val="top"/>
          </w:tcPr>
          <w:p>
            <w:pPr>
              <w:adjustRightInd w:val="0"/>
              <w:snapToGrid w:val="0"/>
              <w:spacing w:line="400" w:lineRule="atLeast"/>
              <w:rPr>
                <w:rFonts w:hint="eastAsia" w:ascii="宋体" w:hAnsi="宋体" w:eastAsia="宋体" w:cs="宋体"/>
                <w:color w:val="000000" w:themeColor="text1"/>
                <w:szCs w:val="21"/>
                <w:highlight w:val="none"/>
                <w14:textFill>
                  <w14:solidFill>
                    <w14:schemeClr w14:val="tx1"/>
                  </w14:solidFill>
                </w14:textFill>
              </w:rPr>
            </w:pPr>
          </w:p>
        </w:tc>
      </w:tr>
    </w:tbl>
    <w:p>
      <w:pPr>
        <w:adjustRightInd w:val="0"/>
        <w:snapToGrid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注：本表内评审内容对应填写“是”或“否”；评审结论对应填写“</w:t>
      </w:r>
      <w:r>
        <w:rPr>
          <w:rFonts w:hint="eastAsia" w:ascii="宋体" w:hAnsi="宋体" w:eastAsia="宋体" w:cs="宋体"/>
          <w:color w:val="000000" w:themeColor="text1"/>
          <w:sz w:val="21"/>
          <w:szCs w:val="21"/>
          <w:highlight w:val="none"/>
          <w:lang w:val="en-US" w:eastAsia="zh-CN"/>
          <w14:textFill>
            <w14:solidFill>
              <w14:schemeClr w14:val="tx1"/>
            </w14:solidFill>
          </w14:textFill>
        </w:rPr>
        <w:t>不</w:t>
      </w:r>
      <w:r>
        <w:rPr>
          <w:rFonts w:hint="eastAsia" w:ascii="宋体" w:hAnsi="宋体" w:eastAsia="宋体" w:cs="宋体"/>
          <w:color w:val="000000" w:themeColor="text1"/>
          <w:sz w:val="21"/>
          <w:szCs w:val="21"/>
          <w:highlight w:val="none"/>
          <w14:textFill>
            <w14:solidFill>
              <w14:schemeClr w14:val="tx1"/>
            </w14:solidFill>
          </w14:textFill>
        </w:rPr>
        <w:t>通过”或“通过”。若有一项评审内容为“是”则评审结论为“不通过”。</w:t>
      </w:r>
    </w:p>
    <w:p>
      <w:pPr>
        <w:rPr>
          <w:rFonts w:hint="eastAsia"/>
          <w:color w:val="000000" w:themeColor="text1"/>
          <w14:textFill>
            <w14:solidFill>
              <w14:schemeClr w14:val="tx1"/>
            </w14:solidFill>
          </w14:textFill>
        </w:rPr>
      </w:pPr>
    </w:p>
    <w:p>
      <w:pPr>
        <w:rPr>
          <w:color w:val="000000" w:themeColor="text1"/>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9"/>
        <w:rPr>
          <w:rStyle w:val="29"/>
          <w:rFonts w:ascii="宋体" w:hAnsi="宋体" w:cs="宋体"/>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13"/>
        <w:tabs>
          <w:tab w:val="left" w:pos="2472"/>
        </w:tabs>
        <w:adjustRightInd w:val="0"/>
        <w:snapToGrid w:val="0"/>
        <w:spacing w:line="360" w:lineRule="auto"/>
        <w:ind w:firstLine="562" w:firstLineChars="200"/>
        <w:jc w:val="center"/>
        <w:rPr>
          <w:rFonts w:hAnsi="宋体" w:cs="宋体"/>
          <w:b/>
          <w:color w:val="000000" w:themeColor="text1"/>
          <w:sz w:val="28"/>
          <w:highlight w:val="none"/>
          <w14:textFill>
            <w14:solidFill>
              <w14:schemeClr w14:val="tx1"/>
            </w14:solidFill>
          </w14:textFill>
        </w:rPr>
      </w:pPr>
      <w:r>
        <w:rPr>
          <w:rFonts w:hint="eastAsia" w:hAnsi="宋体" w:cs="宋体"/>
          <w:b/>
          <w:color w:val="000000" w:themeColor="text1"/>
          <w:sz w:val="28"/>
          <w:highlight w:val="none"/>
          <w14:textFill>
            <w14:solidFill>
              <w14:schemeClr w14:val="tx1"/>
            </w14:solidFill>
          </w14:textFill>
        </w:rPr>
        <w:t>附表三：评分细则表</w:t>
      </w:r>
    </w:p>
    <w:tbl>
      <w:tblPr>
        <w:tblStyle w:val="21"/>
        <w:tblpPr w:leftFromText="180" w:rightFromText="180" w:vertAnchor="text" w:horzAnchor="page" w:tblpX="1261" w:tblpY="645"/>
        <w:tblOverlap w:val="never"/>
        <w:tblW w:w="9538" w:type="dxa"/>
        <w:tblInd w:w="0" w:type="dxa"/>
        <w:tblLayout w:type="fixed"/>
        <w:tblCellMar>
          <w:top w:w="0" w:type="dxa"/>
          <w:left w:w="108" w:type="dxa"/>
          <w:bottom w:w="0" w:type="dxa"/>
          <w:right w:w="108" w:type="dxa"/>
        </w:tblCellMar>
      </w:tblPr>
      <w:tblGrid>
        <w:gridCol w:w="462"/>
        <w:gridCol w:w="286"/>
        <w:gridCol w:w="786"/>
        <w:gridCol w:w="1013"/>
        <w:gridCol w:w="660"/>
        <w:gridCol w:w="6331"/>
      </w:tblGrid>
      <w:tr>
        <w:tblPrEx>
          <w:tblCellMar>
            <w:top w:w="0" w:type="dxa"/>
            <w:left w:w="108" w:type="dxa"/>
            <w:bottom w:w="0" w:type="dxa"/>
            <w:right w:w="108" w:type="dxa"/>
          </w:tblCellMar>
        </w:tblPrEx>
        <w:trPr>
          <w:trHeight w:val="421" w:hRule="atLeast"/>
        </w:trPr>
        <w:tc>
          <w:tcPr>
            <w:tcW w:w="748" w:type="dxa"/>
            <w:gridSpan w:val="2"/>
            <w:vMerge w:val="restart"/>
            <w:tcBorders>
              <w:top w:val="single" w:color="auto" w:sz="4" w:space="0"/>
              <w:left w:val="single" w:color="auto" w:sz="4" w:space="0"/>
              <w:right w:val="single" w:color="auto" w:sz="4" w:space="0"/>
            </w:tcBorders>
            <w:vAlign w:val="center"/>
          </w:tcPr>
          <w:p>
            <w:pPr>
              <w:rPr>
                <w:rFonts w:ascii="宋体" w:hAnsi="宋体" w:cs="宋体"/>
                <w:b/>
                <w:bCs/>
                <w:iCs/>
                <w:color w:val="000000" w:themeColor="text1"/>
                <w:sz w:val="21"/>
                <w:szCs w:val="21"/>
                <w:highlight w:val="none"/>
                <w14:textFill>
                  <w14:solidFill>
                    <w14:schemeClr w14:val="tx1"/>
                  </w14:solidFill>
                </w14:textFill>
              </w:rPr>
            </w:pPr>
            <w:r>
              <w:rPr>
                <w:rFonts w:hint="eastAsia" w:ascii="宋体" w:hAnsi="宋体" w:cs="宋体"/>
                <w:b/>
                <w:bCs/>
                <w:iCs/>
                <w:color w:val="000000" w:themeColor="text1"/>
                <w:sz w:val="21"/>
                <w:szCs w:val="21"/>
                <w:highlight w:val="none"/>
                <w14:textFill>
                  <w14:solidFill>
                    <w14:schemeClr w14:val="tx1"/>
                  </w14:solidFill>
                </w14:textFill>
              </w:rPr>
              <w:t>序号</w:t>
            </w:r>
          </w:p>
        </w:tc>
        <w:tc>
          <w:tcPr>
            <w:tcW w:w="2459" w:type="dxa"/>
            <w:gridSpan w:val="3"/>
            <w:vMerge w:val="restart"/>
            <w:tcBorders>
              <w:top w:val="single" w:color="auto" w:sz="4" w:space="0"/>
              <w:left w:val="nil"/>
              <w:right w:val="single" w:color="auto" w:sz="4" w:space="0"/>
            </w:tcBorders>
            <w:vAlign w:val="center"/>
          </w:tcPr>
          <w:p>
            <w:pPr>
              <w:jc w:val="center"/>
              <w:rPr>
                <w:rFonts w:ascii="宋体" w:hAnsi="宋体" w:cs="宋体"/>
                <w:b/>
                <w:bCs/>
                <w:iCs/>
                <w:color w:val="000000" w:themeColor="text1"/>
                <w:sz w:val="21"/>
                <w:szCs w:val="21"/>
                <w:highlight w:val="none"/>
                <w14:textFill>
                  <w14:solidFill>
                    <w14:schemeClr w14:val="tx1"/>
                  </w14:solidFill>
                </w14:textFill>
              </w:rPr>
            </w:pPr>
            <w:r>
              <w:rPr>
                <w:rFonts w:hint="eastAsia" w:ascii="宋体" w:hAnsi="宋体" w:cs="宋体"/>
                <w:b/>
                <w:bCs/>
                <w:iCs/>
                <w:color w:val="000000" w:themeColor="text1"/>
                <w:sz w:val="21"/>
                <w:szCs w:val="21"/>
                <w:highlight w:val="none"/>
                <w14:textFill>
                  <w14:solidFill>
                    <w14:schemeClr w14:val="tx1"/>
                  </w14:solidFill>
                </w14:textFill>
              </w:rPr>
              <w:t>评审项目</w:t>
            </w:r>
          </w:p>
        </w:tc>
        <w:tc>
          <w:tcPr>
            <w:tcW w:w="63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i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评分标准</w:t>
            </w:r>
          </w:p>
        </w:tc>
      </w:tr>
      <w:tr>
        <w:tblPrEx>
          <w:tblCellMar>
            <w:top w:w="0" w:type="dxa"/>
            <w:left w:w="108" w:type="dxa"/>
            <w:bottom w:w="0" w:type="dxa"/>
            <w:right w:w="108" w:type="dxa"/>
          </w:tblCellMar>
        </w:tblPrEx>
        <w:trPr>
          <w:trHeight w:val="421" w:hRule="atLeast"/>
        </w:trPr>
        <w:tc>
          <w:tcPr>
            <w:tcW w:w="748" w:type="dxa"/>
            <w:gridSpan w:val="2"/>
            <w:vMerge w:val="continue"/>
            <w:tcBorders>
              <w:left w:val="single" w:color="auto" w:sz="4" w:space="0"/>
              <w:right w:val="single" w:color="auto" w:sz="4" w:space="0"/>
            </w:tcBorders>
            <w:vAlign w:val="center"/>
          </w:tcPr>
          <w:p>
            <w:pPr>
              <w:rPr>
                <w:rFonts w:ascii="宋体" w:hAnsi="宋体" w:cs="宋体"/>
                <w:bCs/>
                <w:iCs/>
                <w:color w:val="000000" w:themeColor="text1"/>
                <w:sz w:val="21"/>
                <w:szCs w:val="21"/>
                <w:highlight w:val="none"/>
                <w14:textFill>
                  <w14:solidFill>
                    <w14:schemeClr w14:val="tx1"/>
                  </w14:solidFill>
                </w14:textFill>
              </w:rPr>
            </w:pPr>
          </w:p>
        </w:tc>
        <w:tc>
          <w:tcPr>
            <w:tcW w:w="2459" w:type="dxa"/>
            <w:gridSpan w:val="3"/>
            <w:vMerge w:val="continue"/>
            <w:tcBorders>
              <w:left w:val="nil"/>
              <w:right w:val="single" w:color="auto" w:sz="4" w:space="0"/>
            </w:tcBorders>
          </w:tcPr>
          <w:p>
            <w:pPr>
              <w:rPr>
                <w:rFonts w:ascii="宋体" w:hAnsi="宋体" w:cs="宋体"/>
                <w:bCs/>
                <w:iCs/>
                <w:color w:val="000000" w:themeColor="text1"/>
                <w:sz w:val="21"/>
                <w:szCs w:val="21"/>
                <w:highlight w:val="none"/>
                <w14:textFill>
                  <w14:solidFill>
                    <w14:schemeClr w14:val="tx1"/>
                  </w14:solidFill>
                </w14:textFill>
              </w:rPr>
            </w:pPr>
          </w:p>
        </w:tc>
        <w:tc>
          <w:tcPr>
            <w:tcW w:w="63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50"/>
                <w:sz w:val="21"/>
                <w:szCs w:val="21"/>
                <w:highlight w:val="none"/>
                <w14:textFill>
                  <w14:solidFill>
                    <w14:schemeClr w14:val="tx1"/>
                  </w14:solidFill>
                </w14:textFill>
              </w:rPr>
              <w:t>商务部分F1</w:t>
            </w:r>
          </w:p>
        </w:tc>
      </w:tr>
      <w:tr>
        <w:tblPrEx>
          <w:tblCellMar>
            <w:top w:w="0" w:type="dxa"/>
            <w:left w:w="108" w:type="dxa"/>
            <w:bottom w:w="0" w:type="dxa"/>
            <w:right w:w="108" w:type="dxa"/>
          </w:tblCellMar>
        </w:tblPrEx>
        <w:trPr>
          <w:trHeight w:val="421" w:hRule="atLeast"/>
        </w:trPr>
        <w:tc>
          <w:tcPr>
            <w:tcW w:w="748" w:type="dxa"/>
            <w:gridSpan w:val="2"/>
            <w:vMerge w:val="continue"/>
            <w:tcBorders>
              <w:left w:val="single" w:color="auto" w:sz="4" w:space="0"/>
              <w:bottom w:val="single" w:color="auto" w:sz="4" w:space="0"/>
              <w:right w:val="single" w:color="auto" w:sz="4" w:space="0"/>
            </w:tcBorders>
            <w:vAlign w:val="center"/>
          </w:tcPr>
          <w:p>
            <w:pPr>
              <w:rPr>
                <w:rFonts w:ascii="宋体" w:hAnsi="宋体" w:cs="宋体"/>
                <w:bCs/>
                <w:iCs/>
                <w:color w:val="000000" w:themeColor="text1"/>
                <w:sz w:val="21"/>
                <w:szCs w:val="21"/>
                <w:highlight w:val="none"/>
                <w14:textFill>
                  <w14:solidFill>
                    <w14:schemeClr w14:val="tx1"/>
                  </w14:solidFill>
                </w14:textFill>
              </w:rPr>
            </w:pPr>
          </w:p>
        </w:tc>
        <w:tc>
          <w:tcPr>
            <w:tcW w:w="2459" w:type="dxa"/>
            <w:gridSpan w:val="3"/>
            <w:vMerge w:val="continue"/>
            <w:tcBorders>
              <w:left w:val="nil"/>
              <w:bottom w:val="single" w:color="auto" w:sz="4" w:space="0"/>
              <w:right w:val="single" w:color="auto" w:sz="4" w:space="0"/>
            </w:tcBorders>
          </w:tcPr>
          <w:p>
            <w:pPr>
              <w:rPr>
                <w:rFonts w:ascii="宋体" w:hAnsi="宋体" w:cs="宋体"/>
                <w:bCs/>
                <w:iCs/>
                <w:color w:val="000000" w:themeColor="text1"/>
                <w:sz w:val="21"/>
                <w:szCs w:val="21"/>
                <w:highlight w:val="none"/>
                <w14:textFill>
                  <w14:solidFill>
                    <w14:schemeClr w14:val="tx1"/>
                  </w14:solidFill>
                </w14:textFill>
              </w:rPr>
            </w:pPr>
          </w:p>
        </w:tc>
        <w:tc>
          <w:tcPr>
            <w:tcW w:w="63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pacing w:val="50"/>
                <w:sz w:val="21"/>
                <w:szCs w:val="21"/>
                <w:highlight w:val="none"/>
                <w14:textFill>
                  <w14:solidFill>
                    <w14:schemeClr w14:val="tx1"/>
                  </w14:solidFill>
                </w14:textFill>
              </w:rPr>
            </w:pPr>
            <w:r>
              <w:rPr>
                <w:rFonts w:hint="eastAsia" w:ascii="宋体" w:hAnsi="宋体" w:cs="宋体"/>
                <w:color w:val="000000" w:themeColor="text1"/>
                <w:spacing w:val="50"/>
                <w:sz w:val="21"/>
                <w:szCs w:val="21"/>
                <w:highlight w:val="none"/>
                <w14:textFill>
                  <w14:solidFill>
                    <w14:schemeClr w14:val="tx1"/>
                  </w14:solidFill>
                </w14:textFill>
              </w:rPr>
              <w:t>技术部分F2</w:t>
            </w:r>
          </w:p>
        </w:tc>
      </w:tr>
      <w:tr>
        <w:tblPrEx>
          <w:tblCellMar>
            <w:top w:w="0" w:type="dxa"/>
            <w:left w:w="108" w:type="dxa"/>
            <w:bottom w:w="0" w:type="dxa"/>
            <w:right w:w="108" w:type="dxa"/>
          </w:tblCellMar>
        </w:tblPrEx>
        <w:trPr>
          <w:trHeight w:val="430" w:hRule="atLeast"/>
        </w:trPr>
        <w:tc>
          <w:tcPr>
            <w:tcW w:w="3207"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iCs/>
                <w:color w:val="000000" w:themeColor="text1"/>
                <w:sz w:val="21"/>
                <w:szCs w:val="21"/>
                <w:highlight w:val="none"/>
                <w14:textFill>
                  <w14:solidFill>
                    <w14:schemeClr w14:val="tx1"/>
                  </w14:solidFill>
                </w14:textFill>
              </w:rPr>
            </w:pPr>
            <w:r>
              <w:rPr>
                <w:rFonts w:hint="eastAsia" w:ascii="宋体" w:hAnsi="宋体" w:cs="宋体"/>
                <w:b/>
                <w:bCs/>
                <w:iCs/>
                <w:color w:val="000000" w:themeColor="text1"/>
                <w:sz w:val="21"/>
                <w:szCs w:val="21"/>
                <w:highlight w:val="none"/>
                <w14:textFill>
                  <w14:solidFill>
                    <w14:schemeClr w14:val="tx1"/>
                  </w14:solidFill>
                </w14:textFill>
              </w:rPr>
              <w:t>总得分</w:t>
            </w:r>
          </w:p>
        </w:tc>
        <w:tc>
          <w:tcPr>
            <w:tcW w:w="63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iCs/>
                <w:color w:val="000000" w:themeColor="text1"/>
                <w:sz w:val="21"/>
                <w:szCs w:val="21"/>
                <w:highlight w:val="none"/>
                <w14:textFill>
                  <w14:solidFill>
                    <w14:schemeClr w14:val="tx1"/>
                  </w14:solidFill>
                </w14:textFill>
              </w:rPr>
            </w:pPr>
            <w:r>
              <w:rPr>
                <w:rFonts w:hint="eastAsia" w:ascii="宋体" w:hAnsi="宋体" w:cs="宋体"/>
                <w:color w:val="000000" w:themeColor="text1"/>
                <w:spacing w:val="50"/>
                <w:sz w:val="21"/>
                <w:szCs w:val="21"/>
                <w:highlight w:val="none"/>
                <w14:textFill>
                  <w14:solidFill>
                    <w14:schemeClr w14:val="tx1"/>
                  </w14:solidFill>
                </w14:textFill>
              </w:rPr>
              <w:t>总得分＝F1＋F2=100分</w:t>
            </w:r>
          </w:p>
        </w:tc>
      </w:tr>
      <w:tr>
        <w:tblPrEx>
          <w:tblCellMar>
            <w:top w:w="0" w:type="dxa"/>
            <w:left w:w="108" w:type="dxa"/>
            <w:bottom w:w="0" w:type="dxa"/>
            <w:right w:w="108" w:type="dxa"/>
          </w:tblCellMar>
        </w:tblPrEx>
        <w:trPr>
          <w:trHeight w:val="440" w:hRule="atLeast"/>
        </w:trPr>
        <w:tc>
          <w:tcPr>
            <w:tcW w:w="9538"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s="宋体"/>
                <w:bCs/>
                <w:i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（一）</w:t>
            </w:r>
            <w:r>
              <w:rPr>
                <w:rFonts w:hint="eastAsia" w:ascii="宋体" w:hAnsi="宋体" w:cs="宋体"/>
                <w:b/>
                <w:color w:val="000000" w:themeColor="text1"/>
                <w:sz w:val="21"/>
                <w:szCs w:val="21"/>
                <w:highlight w:val="none"/>
                <w14:textFill>
                  <w14:solidFill>
                    <w14:schemeClr w14:val="tx1"/>
                  </w14:solidFill>
                </w14:textFill>
              </w:rPr>
              <w:t>商务部分F1（</w:t>
            </w:r>
            <w:r>
              <w:rPr>
                <w:rFonts w:hint="eastAsia" w:ascii="宋体" w:hAnsi="宋体" w:cs="宋体"/>
                <w:b/>
                <w:color w:val="000000" w:themeColor="text1"/>
                <w:sz w:val="21"/>
                <w:szCs w:val="21"/>
                <w:highlight w:val="none"/>
                <w:lang w:val="en-US" w:eastAsia="zh-CN"/>
                <w14:textFill>
                  <w14:solidFill>
                    <w14:schemeClr w14:val="tx1"/>
                  </w14:solidFill>
                </w14:textFill>
              </w:rPr>
              <w:t>20</w:t>
            </w:r>
            <w:r>
              <w:rPr>
                <w:rFonts w:hint="eastAsia" w:ascii="宋体" w:hAnsi="宋体" w:cs="宋体"/>
                <w:b/>
                <w:color w:val="000000" w:themeColor="text1"/>
                <w:sz w:val="21"/>
                <w:szCs w:val="21"/>
                <w:highlight w:val="none"/>
                <w14:textFill>
                  <w14:solidFill>
                    <w14:schemeClr w14:val="tx1"/>
                  </w14:solidFill>
                </w14:textFill>
              </w:rPr>
              <w:t>分）</w:t>
            </w:r>
          </w:p>
        </w:tc>
      </w:tr>
      <w:tr>
        <w:tblPrEx>
          <w:tblCellMar>
            <w:top w:w="0" w:type="dxa"/>
            <w:left w:w="108" w:type="dxa"/>
            <w:bottom w:w="0" w:type="dxa"/>
            <w:right w:w="108" w:type="dxa"/>
          </w:tblCellMar>
        </w:tblPrEx>
        <w:trPr>
          <w:trHeight w:val="1375" w:hRule="atLeast"/>
        </w:trPr>
        <w:tc>
          <w:tcPr>
            <w:tcW w:w="9538" w:type="dxa"/>
            <w:gridSpan w:val="6"/>
            <w:tcBorders>
              <w:top w:val="single" w:color="auto" w:sz="4" w:space="0"/>
              <w:left w:val="single" w:color="auto" w:sz="4" w:space="0"/>
              <w:bottom w:val="single" w:color="auto" w:sz="4" w:space="0"/>
              <w:right w:val="single" w:color="auto" w:sz="4" w:space="0"/>
            </w:tcBorders>
            <w:vAlign w:val="center"/>
          </w:tcPr>
          <w:p>
            <w:pPr>
              <w:pStyle w:val="10"/>
              <w:keepNext w:val="0"/>
              <w:keepLines w:val="0"/>
              <w:pageBreakBefore w:val="0"/>
              <w:widowControl w:val="0"/>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满足磋商文件要求且最终评审价最低的供应商的价格为磋商基准价，其价格分为满分。其他供应商的价格分统一按照下列公式计算：</w:t>
            </w:r>
          </w:p>
          <w:p>
            <w:pPr>
              <w:pStyle w:val="10"/>
              <w:keepNext w:val="0"/>
              <w:keepLines w:val="0"/>
              <w:pageBreakBefore w:val="0"/>
              <w:widowControl w:val="0"/>
              <w:kinsoku/>
              <w:wordWrap/>
              <w:overflowPunct/>
              <w:topLinePunct w:val="0"/>
              <w:autoSpaceDE/>
              <w:autoSpaceDN/>
              <w:bidi w:val="0"/>
              <w:adjustRightInd w:val="0"/>
              <w:snapToGrid w:val="0"/>
              <w:spacing w:after="0" w:line="288" w:lineRule="auto"/>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磋商报价得分=（磋商基准价/最终评审价）×</w:t>
            </w:r>
            <w:r>
              <w:rPr>
                <w:rFonts w:hint="eastAsia" w:ascii="宋体" w:hAnsi="宋体" w:cs="宋体"/>
                <w:color w:val="000000" w:themeColor="text1"/>
                <w:sz w:val="21"/>
                <w:szCs w:val="21"/>
                <w:highlight w:val="none"/>
                <w:lang w:val="en-US" w:eastAsia="zh-CN"/>
                <w14:textFill>
                  <w14:solidFill>
                    <w14:schemeClr w14:val="tx1"/>
                  </w14:solidFill>
                </w14:textFill>
              </w:rPr>
              <w:t>20</w:t>
            </w:r>
            <w:r>
              <w:rPr>
                <w:rFonts w:hint="eastAsia" w:ascii="宋体" w:hAnsi="宋体" w:eastAsia="宋体" w:cs="宋体"/>
                <w:color w:val="000000" w:themeColor="text1"/>
                <w:sz w:val="21"/>
                <w:szCs w:val="21"/>
                <w:highlight w:val="none"/>
                <w:lang w:val="en-US" w:eastAsia="zh-CN"/>
                <w14:textFill>
                  <w14:solidFill>
                    <w14:schemeClr w14:val="tx1"/>
                  </w14:solidFill>
                </w14:textFill>
              </w:rPr>
              <w:t>%×100</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项目评审过程中，不得去掉最后报价中的最高报价和最低报价。</w:t>
            </w:r>
          </w:p>
          <w:p>
            <w:pPr>
              <w:keepNext w:val="0"/>
              <w:keepLines w:val="0"/>
              <w:pageBreakBefore w:val="0"/>
              <w:widowControl w:val="0"/>
              <w:kinsoku/>
              <w:wordWrap/>
              <w:overflowPunct/>
              <w:topLinePunct w:val="0"/>
              <w:autoSpaceDE/>
              <w:autoSpaceDN/>
              <w:bidi w:val="0"/>
              <w:adjustRightInd/>
              <w:spacing w:line="288" w:lineRule="auto"/>
              <w:textAlignment w:val="auto"/>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注：本项目针对符合条件的小型和微型服务商，在</w:t>
            </w:r>
            <w:r>
              <w:rPr>
                <w:rFonts w:hint="eastAsia" w:ascii="宋体" w:hAnsi="宋体" w:cs="宋体"/>
                <w:color w:val="000000" w:themeColor="text1"/>
                <w:sz w:val="21"/>
                <w:szCs w:val="21"/>
                <w:highlight w:val="none"/>
                <w:lang w:eastAsia="zh-CN"/>
                <w14:textFill>
                  <w14:solidFill>
                    <w14:schemeClr w14:val="tx1"/>
                  </w14:solidFill>
                </w14:textFill>
              </w:rPr>
              <w:t>磋商报价</w:t>
            </w:r>
            <w:r>
              <w:rPr>
                <w:rFonts w:hint="eastAsia" w:ascii="宋体" w:hAnsi="宋体" w:eastAsia="宋体" w:cs="宋体"/>
                <w:color w:val="000000" w:themeColor="text1"/>
                <w:sz w:val="21"/>
                <w:szCs w:val="21"/>
                <w:highlight w:val="none"/>
                <w14:textFill>
                  <w14:solidFill>
                    <w14:schemeClr w14:val="tx1"/>
                  </w14:solidFill>
                </w14:textFill>
              </w:rPr>
              <w:t>竞争时给予</w:t>
            </w:r>
            <w:r>
              <w:rPr>
                <w:rFonts w:hint="eastAsia" w:ascii="宋体" w:hAnsi="宋体" w:cs="宋体"/>
                <w:color w:val="000000" w:themeColor="text1"/>
                <w:sz w:val="21"/>
                <w:szCs w:val="21"/>
                <w:highlight w:val="none"/>
                <w:lang w:eastAsia="zh-CN"/>
                <w14:textFill>
                  <w14:solidFill>
                    <w14:schemeClr w14:val="tx1"/>
                  </w14:solidFill>
                </w14:textFill>
              </w:rPr>
              <w:t>磋商报价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%的优惠，用优惠后的</w:t>
            </w:r>
            <w:r>
              <w:rPr>
                <w:rFonts w:hint="eastAsia" w:ascii="宋体" w:hAnsi="宋体" w:cs="宋体"/>
                <w:color w:val="000000" w:themeColor="text1"/>
                <w:sz w:val="21"/>
                <w:szCs w:val="21"/>
                <w:highlight w:val="none"/>
                <w:lang w:eastAsia="zh-CN"/>
                <w14:textFill>
                  <w14:solidFill>
                    <w14:schemeClr w14:val="tx1"/>
                  </w14:solidFill>
                </w14:textFill>
              </w:rPr>
              <w:t>磋商报价</w:t>
            </w:r>
            <w:r>
              <w:rPr>
                <w:rFonts w:hint="eastAsia" w:ascii="宋体" w:hAnsi="宋体" w:eastAsia="宋体" w:cs="宋体"/>
                <w:color w:val="000000" w:themeColor="text1"/>
                <w:sz w:val="21"/>
                <w:szCs w:val="21"/>
                <w:highlight w:val="none"/>
                <w14:textFill>
                  <w14:solidFill>
                    <w14:schemeClr w14:val="tx1"/>
                  </w14:solidFill>
                </w14:textFill>
              </w:rPr>
              <w:t>参与</w:t>
            </w:r>
            <w:r>
              <w:rPr>
                <w:rFonts w:hint="eastAsia" w:ascii="宋体" w:hAnsi="宋体" w:cs="宋体"/>
                <w:color w:val="000000" w:themeColor="text1"/>
                <w:sz w:val="21"/>
                <w:szCs w:val="21"/>
                <w:highlight w:val="none"/>
                <w:lang w:eastAsia="zh-CN"/>
                <w14:textFill>
                  <w14:solidFill>
                    <w14:schemeClr w14:val="tx1"/>
                  </w14:solidFill>
                </w14:textFill>
              </w:rPr>
              <w:t>磋商报价</w:t>
            </w:r>
            <w:r>
              <w:rPr>
                <w:rFonts w:hint="eastAsia" w:ascii="宋体" w:hAnsi="宋体" w:eastAsia="宋体" w:cs="宋体"/>
                <w:color w:val="000000" w:themeColor="text1"/>
                <w:sz w:val="21"/>
                <w:szCs w:val="21"/>
                <w:highlight w:val="none"/>
                <w14:textFill>
                  <w14:solidFill>
                    <w14:schemeClr w14:val="tx1"/>
                  </w14:solidFill>
                </w14:textFill>
              </w:rPr>
              <w:t>竞争</w:t>
            </w:r>
            <w:r>
              <w:rPr>
                <w:rFonts w:hint="eastAsia"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残疾人福利性单位属于小型、微型企业的，不重复享受政策。</w:t>
            </w:r>
          </w:p>
        </w:tc>
      </w:tr>
      <w:tr>
        <w:tblPrEx>
          <w:tblCellMar>
            <w:top w:w="0" w:type="dxa"/>
            <w:left w:w="108" w:type="dxa"/>
            <w:bottom w:w="0" w:type="dxa"/>
            <w:right w:w="108" w:type="dxa"/>
          </w:tblCellMar>
        </w:tblPrEx>
        <w:trPr>
          <w:trHeight w:val="383" w:hRule="atLeast"/>
        </w:trPr>
        <w:tc>
          <w:tcPr>
            <w:tcW w:w="9538"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（二）</w:t>
            </w:r>
            <w:r>
              <w:rPr>
                <w:rFonts w:hint="eastAsia" w:ascii="宋体" w:hAnsi="宋体" w:cs="宋体"/>
                <w:b/>
                <w:color w:val="000000" w:themeColor="text1"/>
                <w:sz w:val="21"/>
                <w:szCs w:val="21"/>
                <w:highlight w:val="none"/>
                <w14:textFill>
                  <w14:solidFill>
                    <w14:schemeClr w14:val="tx1"/>
                  </w14:solidFill>
                </w14:textFill>
              </w:rPr>
              <w:t>技术部分F2(</w:t>
            </w:r>
            <w:r>
              <w:rPr>
                <w:rFonts w:hint="eastAsia" w:ascii="宋体" w:hAnsi="宋体" w:cs="宋体"/>
                <w:b/>
                <w:color w:val="000000" w:themeColor="text1"/>
                <w:sz w:val="21"/>
                <w:szCs w:val="21"/>
                <w:highlight w:val="none"/>
                <w:lang w:val="en-US" w:eastAsia="zh-CN"/>
                <w14:textFill>
                  <w14:solidFill>
                    <w14:schemeClr w14:val="tx1"/>
                  </w14:solidFill>
                </w14:textFill>
              </w:rPr>
              <w:t>80</w:t>
            </w:r>
            <w:r>
              <w:rPr>
                <w:rFonts w:hint="eastAsia" w:ascii="宋体" w:hAnsi="宋体" w:cs="宋体"/>
                <w:b/>
                <w:color w:val="000000" w:themeColor="text1"/>
                <w:sz w:val="21"/>
                <w:szCs w:val="21"/>
                <w:highlight w:val="none"/>
                <w14:textFill>
                  <w14:solidFill>
                    <w14:schemeClr w14:val="tx1"/>
                  </w14:solidFill>
                </w14:textFill>
              </w:rPr>
              <w:t>分)</w:t>
            </w:r>
          </w:p>
        </w:tc>
      </w:tr>
      <w:tr>
        <w:tblPrEx>
          <w:tblCellMar>
            <w:top w:w="0" w:type="dxa"/>
            <w:left w:w="108" w:type="dxa"/>
            <w:bottom w:w="0" w:type="dxa"/>
            <w:right w:w="108" w:type="dxa"/>
          </w:tblCellMar>
        </w:tblPrEx>
        <w:trPr>
          <w:trHeight w:val="90" w:hRule="atLeast"/>
        </w:trPr>
        <w:tc>
          <w:tcPr>
            <w:tcW w:w="4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iCs/>
                <w:color w:val="000000" w:themeColor="text1"/>
                <w:sz w:val="21"/>
                <w:szCs w:val="21"/>
                <w:highlight w:val="none"/>
                <w:lang w:val="en-US" w:eastAsia="zh-CN"/>
                <w14:textFill>
                  <w14:solidFill>
                    <w14:schemeClr w14:val="tx1"/>
                  </w14:solidFill>
                </w14:textFill>
              </w:rPr>
            </w:pPr>
            <w:r>
              <w:rPr>
                <w:rFonts w:hint="eastAsia" w:ascii="宋体" w:hAnsi="宋体" w:cs="宋体"/>
                <w:bCs/>
                <w:iCs/>
                <w:color w:val="000000" w:themeColor="text1"/>
                <w:sz w:val="21"/>
                <w:szCs w:val="21"/>
                <w:highlight w:val="none"/>
                <w:lang w:val="en-US" w:eastAsia="zh-CN"/>
                <w14:textFill>
                  <w14:solidFill>
                    <w14:schemeClr w14:val="tx1"/>
                  </w14:solidFill>
                </w14:textFill>
              </w:rPr>
              <w:t>序号</w:t>
            </w:r>
          </w:p>
        </w:tc>
        <w:tc>
          <w:tcPr>
            <w:tcW w:w="1072" w:type="dxa"/>
            <w:gridSpan w:val="2"/>
            <w:tcBorders>
              <w:top w:val="single" w:color="auto" w:sz="4" w:space="0"/>
              <w:left w:val="nil"/>
              <w:bottom w:val="single" w:color="auto" w:sz="4" w:space="0"/>
              <w:right w:val="single" w:color="auto" w:sz="4" w:space="0"/>
            </w:tcBorders>
            <w:vAlign w:val="center"/>
          </w:tcPr>
          <w:p>
            <w:pPr>
              <w:rPr>
                <w:rFonts w:hint="default" w:ascii="Calibri" w:hAnsi="Calibri" w:eastAsia="宋体" w:cs="Times New Roman"/>
                <w:color w:val="000000" w:themeColor="text1"/>
                <w:kern w:val="2"/>
                <w:sz w:val="21"/>
                <w:szCs w:val="21"/>
                <w:lang w:val="en-US" w:eastAsia="zh-CN" w:bidi="zh-CN"/>
                <w14:textFill>
                  <w14:solidFill>
                    <w14:schemeClr w14:val="tx1"/>
                  </w14:solidFill>
                </w14:textFill>
              </w:rPr>
            </w:pPr>
            <w:r>
              <w:rPr>
                <w:rFonts w:hint="eastAsia" w:ascii="Calibri" w:hAnsi="Calibri" w:cs="Times New Roman"/>
                <w:color w:val="000000" w:themeColor="text1"/>
                <w:kern w:val="2"/>
                <w:sz w:val="21"/>
                <w:szCs w:val="21"/>
                <w:lang w:val="en-US" w:eastAsia="zh-CN" w:bidi="zh-CN"/>
                <w14:textFill>
                  <w14:solidFill>
                    <w14:schemeClr w14:val="tx1"/>
                  </w14:solidFill>
                </w14:textFill>
              </w:rPr>
              <w:t>评审内容</w:t>
            </w:r>
          </w:p>
        </w:tc>
        <w:tc>
          <w:tcPr>
            <w:tcW w:w="1013" w:type="dxa"/>
            <w:tcBorders>
              <w:top w:val="single" w:color="auto" w:sz="4" w:space="0"/>
              <w:left w:val="single" w:color="auto" w:sz="4" w:space="0"/>
              <w:bottom w:val="single" w:color="auto" w:sz="4" w:space="0"/>
              <w:right w:val="single" w:color="auto" w:sz="4" w:space="0"/>
            </w:tcBorders>
            <w:vAlign w:val="center"/>
          </w:tcPr>
          <w:p>
            <w:pPr>
              <w:rPr>
                <w:rFonts w:hint="default" w:ascii="Calibri" w:hAnsi="Calibri" w:eastAsia="宋体" w:cs="Times New Roman"/>
                <w:color w:val="000000" w:themeColor="text1"/>
                <w:kern w:val="2"/>
                <w:sz w:val="21"/>
                <w:szCs w:val="21"/>
                <w:lang w:val="en-US" w:eastAsia="zh-CN" w:bidi="zh-CN"/>
                <w14:textFill>
                  <w14:solidFill>
                    <w14:schemeClr w14:val="tx1"/>
                  </w14:solidFill>
                </w14:textFill>
              </w:rPr>
            </w:pPr>
            <w:r>
              <w:rPr>
                <w:rFonts w:hint="eastAsia" w:ascii="Calibri" w:hAnsi="Calibri" w:cs="Times New Roman"/>
                <w:color w:val="000000" w:themeColor="text1"/>
                <w:kern w:val="2"/>
                <w:sz w:val="21"/>
                <w:szCs w:val="21"/>
                <w:lang w:val="en-US" w:eastAsia="zh-CN" w:bidi="zh-CN"/>
                <w14:textFill>
                  <w14:solidFill>
                    <w14:schemeClr w14:val="tx1"/>
                  </w14:solidFill>
                </w14:textFill>
              </w:rPr>
              <w:t>分值</w:t>
            </w:r>
          </w:p>
        </w:tc>
        <w:tc>
          <w:tcPr>
            <w:tcW w:w="6991" w:type="dxa"/>
            <w:gridSpan w:val="2"/>
            <w:tcBorders>
              <w:top w:val="single" w:color="auto" w:sz="4" w:space="0"/>
              <w:left w:val="nil"/>
              <w:bottom w:val="single" w:color="auto" w:sz="4" w:space="0"/>
              <w:right w:val="single" w:color="auto" w:sz="4" w:space="0"/>
            </w:tcBorders>
            <w:vAlign w:val="center"/>
          </w:tcPr>
          <w:p>
            <w:pPr>
              <w:rPr>
                <w:rFonts w:hint="default" w:ascii="Calibri" w:hAnsi="Calibri" w:eastAsia="宋体" w:cs="Times New Roman"/>
                <w:color w:val="000000" w:themeColor="text1"/>
                <w:kern w:val="2"/>
                <w:sz w:val="21"/>
                <w:szCs w:val="21"/>
                <w:lang w:val="en-US" w:eastAsia="zh-CN" w:bidi="zh-CN"/>
                <w14:textFill>
                  <w14:solidFill>
                    <w14:schemeClr w14:val="tx1"/>
                  </w14:solidFill>
                </w14:textFill>
              </w:rPr>
            </w:pPr>
            <w:r>
              <w:rPr>
                <w:rFonts w:hint="eastAsia" w:ascii="Calibri" w:hAnsi="Calibri" w:cs="Times New Roman"/>
                <w:color w:val="000000" w:themeColor="text1"/>
                <w:kern w:val="2"/>
                <w:sz w:val="21"/>
                <w:szCs w:val="21"/>
                <w:lang w:val="en-US" w:eastAsia="zh-CN" w:bidi="zh-CN"/>
                <w14:textFill>
                  <w14:solidFill>
                    <w14:schemeClr w14:val="tx1"/>
                  </w14:solidFill>
                </w14:textFill>
              </w:rPr>
              <w:t>评分细则</w:t>
            </w:r>
          </w:p>
        </w:tc>
      </w:tr>
      <w:tr>
        <w:tblPrEx>
          <w:tblCellMar>
            <w:top w:w="0" w:type="dxa"/>
            <w:left w:w="108" w:type="dxa"/>
            <w:bottom w:w="0" w:type="dxa"/>
            <w:right w:w="108" w:type="dxa"/>
          </w:tblCellMar>
        </w:tblPrEx>
        <w:trPr>
          <w:trHeight w:val="90" w:hRule="atLeast"/>
        </w:trPr>
        <w:tc>
          <w:tcPr>
            <w:tcW w:w="4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iCs/>
                <w:color w:val="000000" w:themeColor="text1"/>
                <w:sz w:val="21"/>
                <w:szCs w:val="21"/>
                <w:highlight w:val="none"/>
                <w:lang w:val="en-US" w:eastAsia="zh-CN"/>
                <w14:textFill>
                  <w14:solidFill>
                    <w14:schemeClr w14:val="tx1"/>
                  </w14:solidFill>
                </w14:textFill>
              </w:rPr>
            </w:pPr>
            <w:bookmarkStart w:id="144" w:name="_Toc23229"/>
            <w:r>
              <w:rPr>
                <w:rFonts w:hint="eastAsia" w:ascii="宋体" w:hAnsi="宋体" w:cs="宋体"/>
                <w:bCs/>
                <w:iCs/>
                <w:color w:val="000000" w:themeColor="text1"/>
                <w:sz w:val="21"/>
                <w:szCs w:val="21"/>
                <w:highlight w:val="none"/>
                <w:lang w:val="en-US" w:eastAsia="zh-CN"/>
                <w14:textFill>
                  <w14:solidFill>
                    <w14:schemeClr w14:val="tx1"/>
                  </w14:solidFill>
                </w14:textFill>
              </w:rPr>
              <w:t>1</w:t>
            </w:r>
          </w:p>
        </w:tc>
        <w:tc>
          <w:tcPr>
            <w:tcW w:w="1072"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Calibri" w:hAnsi="Calibri" w:eastAsia="宋体" w:cs="Times New Roman"/>
                <w:color w:val="000000" w:themeColor="text1"/>
                <w:kern w:val="2"/>
                <w:sz w:val="21"/>
                <w:szCs w:val="21"/>
                <w:lang w:val="zh-CN" w:eastAsia="zh-CN" w:bidi="zh-CN"/>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对本项目的理解、重点难点分析</w:t>
            </w:r>
          </w:p>
        </w:tc>
        <w:tc>
          <w:tcPr>
            <w:tcW w:w="1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Calibri" w:hAnsi="Calibri" w:eastAsia="宋体" w:cs="Times New Roman"/>
                <w:color w:val="000000" w:themeColor="text1"/>
                <w:kern w:val="2"/>
                <w:sz w:val="21"/>
                <w:szCs w:val="21"/>
                <w:lang w:val="en-US" w:eastAsia="zh-CN" w:bidi="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（满分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b w:val="0"/>
                <w:bCs w:val="0"/>
                <w:color w:val="000000" w:themeColor="text1"/>
                <w:sz w:val="21"/>
                <w:szCs w:val="21"/>
                <w:highlight w:val="none"/>
                <w14:textFill>
                  <w14:solidFill>
                    <w14:schemeClr w14:val="tx1"/>
                  </w14:solidFill>
                </w14:textFill>
              </w:rPr>
              <w:t>分）</w:t>
            </w:r>
          </w:p>
        </w:tc>
        <w:tc>
          <w:tcPr>
            <w:tcW w:w="6991" w:type="dxa"/>
            <w:gridSpan w:val="2"/>
            <w:tcBorders>
              <w:top w:val="single" w:color="auto" w:sz="4" w:space="0"/>
              <w:left w:val="nil"/>
              <w:bottom w:val="single" w:color="auto" w:sz="4" w:space="0"/>
              <w:right w:val="single" w:color="auto" w:sz="4" w:space="0"/>
            </w:tcBorders>
            <w:vAlign w:val="center"/>
          </w:tcPr>
          <w:p>
            <w:pPr>
              <w:pStyle w:val="10"/>
              <w:keepNext w:val="0"/>
              <w:keepLines w:val="0"/>
              <w:pageBreakBefore w:val="0"/>
              <w:widowControl w:val="0"/>
              <w:kinsoku/>
              <w:wordWrap/>
              <w:overflowPunct/>
              <w:topLinePunct w:val="0"/>
              <w:autoSpaceDE/>
              <w:autoSpaceDN/>
              <w:bidi w:val="0"/>
              <w:adjustRightInd w:val="0"/>
              <w:snapToGrid w:val="0"/>
              <w:spacing w:after="0" w:line="288" w:lineRule="auto"/>
              <w:textAlignment w:val="auto"/>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根据供应商对本项目的理解、重点难点分析进行综合评审分档次打分。</w:t>
            </w:r>
          </w:p>
          <w:p>
            <w:pPr>
              <w:pStyle w:val="10"/>
              <w:keepNext w:val="0"/>
              <w:keepLines w:val="0"/>
              <w:pageBreakBefore w:val="0"/>
              <w:widowControl w:val="0"/>
              <w:kinsoku/>
              <w:wordWrap/>
              <w:overflowPunct/>
              <w:topLinePunct w:val="0"/>
              <w:autoSpaceDE/>
              <w:autoSpaceDN/>
              <w:bidi w:val="0"/>
              <w:adjustRightInd w:val="0"/>
              <w:snapToGrid w:val="0"/>
              <w:spacing w:after="0" w:line="288" w:lineRule="auto"/>
              <w:textAlignment w:val="auto"/>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第一档(</w:t>
            </w:r>
            <w:r>
              <w:rPr>
                <w:rFonts w:hint="eastAsia" w:ascii="宋体" w:hAnsi="宋体" w:cs="宋体"/>
                <w:color w:val="000000" w:themeColor="text1"/>
                <w:kern w:val="2"/>
                <w:sz w:val="21"/>
                <w:szCs w:val="21"/>
                <w:highlight w:val="none"/>
                <w:lang w:val="en-US" w:eastAsia="zh-CN"/>
                <w14:textFill>
                  <w14:solidFill>
                    <w14:schemeClr w14:val="tx1"/>
                  </w14:solidFill>
                </w14:textFill>
              </w:rPr>
              <w:t>11-15</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供应商对本项目的理解正确全面，重点、难点及关键性问题分析进行全面分析；</w:t>
            </w:r>
          </w:p>
          <w:p>
            <w:pPr>
              <w:pStyle w:val="10"/>
              <w:keepNext w:val="0"/>
              <w:keepLines w:val="0"/>
              <w:pageBreakBefore w:val="0"/>
              <w:widowControl w:val="0"/>
              <w:kinsoku/>
              <w:wordWrap/>
              <w:overflowPunct/>
              <w:topLinePunct w:val="0"/>
              <w:autoSpaceDE/>
              <w:autoSpaceDN/>
              <w:bidi w:val="0"/>
              <w:adjustRightInd w:val="0"/>
              <w:snapToGrid w:val="0"/>
              <w:spacing w:after="0" w:line="288" w:lineRule="auto"/>
              <w:textAlignment w:val="auto"/>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第二档(</w:t>
            </w:r>
            <w:r>
              <w:rPr>
                <w:rFonts w:hint="eastAsia" w:ascii="宋体" w:hAnsi="宋体" w:cs="宋体"/>
                <w:color w:val="000000" w:themeColor="text1"/>
                <w:kern w:val="2"/>
                <w:sz w:val="21"/>
                <w:szCs w:val="21"/>
                <w:highlight w:val="none"/>
                <w:lang w:val="en-US" w:eastAsia="zh-CN"/>
                <w14:textFill>
                  <w14:solidFill>
                    <w14:schemeClr w14:val="tx1"/>
                  </w14:solidFill>
                </w14:textFill>
              </w:rPr>
              <w:t>6</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w:t>
            </w:r>
            <w:r>
              <w:rPr>
                <w:rFonts w:hint="eastAsia" w:ascii="宋体" w:hAnsi="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供应商对本项目的理解基本全面，重点、难点及关键性问题分析基本合理；</w:t>
            </w:r>
          </w:p>
          <w:p>
            <w:pPr>
              <w:keepNext w:val="0"/>
              <w:keepLines w:val="0"/>
              <w:pageBreakBefore w:val="0"/>
              <w:widowControl w:val="0"/>
              <w:kinsoku/>
              <w:wordWrap/>
              <w:overflowPunct/>
              <w:topLinePunct w:val="0"/>
              <w:autoSpaceDE/>
              <w:autoSpaceDN/>
              <w:bidi w:val="0"/>
              <w:spacing w:line="288" w:lineRule="auto"/>
              <w:textAlignment w:val="auto"/>
              <w:rPr>
                <w:rFonts w:hint="eastAsia" w:ascii="Calibri" w:hAnsi="Calibri" w:eastAsia="宋体" w:cs="Times New Roman"/>
                <w:color w:val="000000" w:themeColor="text1"/>
                <w:kern w:val="2"/>
                <w:sz w:val="21"/>
                <w:szCs w:val="21"/>
                <w:lang w:val="zh-CN" w:eastAsia="zh-CN" w:bidi="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第三档</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(1-</w:t>
            </w:r>
            <w:r>
              <w:rPr>
                <w:rFonts w:hint="eastAsia" w:ascii="宋体" w:hAnsi="宋体" w:cs="宋体"/>
                <w:color w:val="000000" w:themeColor="text1"/>
                <w:kern w:val="2"/>
                <w:sz w:val="21"/>
                <w:szCs w:val="21"/>
                <w:highlight w:val="none"/>
                <w:lang w:val="en-US" w:eastAsia="zh-CN"/>
                <w14:textFill>
                  <w14:solidFill>
                    <w14:schemeClr w14:val="tx1"/>
                  </w14:solidFill>
                </w14:textFill>
              </w:rPr>
              <w:t>5</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;供应商对本项目的理解一般，重点、难点及关键性问题分析较差。</w:t>
            </w:r>
          </w:p>
        </w:tc>
      </w:tr>
      <w:tr>
        <w:tblPrEx>
          <w:tblCellMar>
            <w:top w:w="0" w:type="dxa"/>
            <w:left w:w="108" w:type="dxa"/>
            <w:bottom w:w="0" w:type="dxa"/>
            <w:right w:w="108" w:type="dxa"/>
          </w:tblCellMar>
        </w:tblPrEx>
        <w:trPr>
          <w:trHeight w:val="90" w:hRule="atLeast"/>
        </w:trPr>
        <w:tc>
          <w:tcPr>
            <w:tcW w:w="4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iCs/>
                <w:color w:val="000000" w:themeColor="text1"/>
                <w:sz w:val="21"/>
                <w:szCs w:val="21"/>
                <w:highlight w:val="none"/>
                <w:lang w:val="en-US" w:eastAsia="zh-CN"/>
                <w14:textFill>
                  <w14:solidFill>
                    <w14:schemeClr w14:val="tx1"/>
                  </w14:solidFill>
                </w14:textFill>
              </w:rPr>
            </w:pPr>
            <w:r>
              <w:rPr>
                <w:rFonts w:hint="eastAsia" w:ascii="宋体" w:hAnsi="宋体" w:cs="宋体"/>
                <w:bCs/>
                <w:iCs/>
                <w:color w:val="000000" w:themeColor="text1"/>
                <w:sz w:val="21"/>
                <w:szCs w:val="21"/>
                <w:highlight w:val="none"/>
                <w:lang w:val="en-US" w:eastAsia="zh-CN"/>
                <w14:textFill>
                  <w14:solidFill>
                    <w14:schemeClr w14:val="tx1"/>
                  </w14:solidFill>
                </w14:textFill>
              </w:rPr>
              <w:t>2</w:t>
            </w:r>
          </w:p>
        </w:tc>
        <w:tc>
          <w:tcPr>
            <w:tcW w:w="1072"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Calibri" w:hAnsi="Calibri" w:eastAsia="宋体" w:cs="Times New Roman"/>
                <w:color w:val="000000" w:themeColor="text1"/>
                <w:kern w:val="2"/>
                <w:sz w:val="21"/>
                <w:szCs w:val="21"/>
                <w:lang w:val="zh-CN" w:eastAsia="zh-CN" w:bidi="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项目实施方案</w:t>
            </w:r>
          </w:p>
        </w:tc>
        <w:tc>
          <w:tcPr>
            <w:tcW w:w="1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（满分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b w:val="0"/>
                <w:bCs w:val="0"/>
                <w:color w:val="000000" w:themeColor="text1"/>
                <w:sz w:val="21"/>
                <w:szCs w:val="21"/>
                <w:highlight w:val="none"/>
                <w14:textFill>
                  <w14:solidFill>
                    <w14:schemeClr w14:val="tx1"/>
                  </w14:solidFill>
                </w14:textFill>
              </w:rPr>
              <w:t>分）</w:t>
            </w:r>
          </w:p>
        </w:tc>
        <w:tc>
          <w:tcPr>
            <w:tcW w:w="6991"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根据项目特点提供项目实施的完整性、条理性、具体措施等进行全面评审评分。</w:t>
            </w:r>
          </w:p>
          <w:p>
            <w:pPr>
              <w:keepNext w:val="0"/>
              <w:keepLines w:val="0"/>
              <w:pageBreakBefore w:val="0"/>
              <w:widowControl w:val="0"/>
              <w:kinsoku/>
              <w:wordWrap/>
              <w:overflowPunct/>
              <w:topLinePunct w:val="0"/>
              <w:autoSpaceDE/>
              <w:autoSpaceDN/>
              <w:bidi w:val="0"/>
              <w:spacing w:line="288" w:lineRule="auto"/>
              <w:textAlignment w:val="auto"/>
              <w:rPr>
                <w:rFonts w:ascii="宋体" w:hAnsi="宋体"/>
                <w:b w:val="0"/>
                <w:bCs w:val="0"/>
                <w:color w:val="000000" w:themeColor="text1"/>
                <w:kern w:val="0"/>
                <w:sz w:val="21"/>
                <w:szCs w:val="21"/>
                <w:highlight w:val="none"/>
                <w14:textFill>
                  <w14:solidFill>
                    <w14:schemeClr w14:val="tx1"/>
                  </w14:solidFill>
                </w14:textFill>
              </w:rPr>
            </w:pPr>
            <w:r>
              <w:rPr>
                <w:rFonts w:hint="eastAsia" w:ascii="宋体" w:hAnsi="宋体"/>
                <w:b w:val="0"/>
                <w:bCs w:val="0"/>
                <w:color w:val="000000" w:themeColor="text1"/>
                <w:kern w:val="0"/>
                <w:sz w:val="21"/>
                <w:szCs w:val="21"/>
                <w:highlight w:val="none"/>
                <w14:textFill>
                  <w14:solidFill>
                    <w14:schemeClr w14:val="tx1"/>
                  </w14:solidFill>
                </w14:textFill>
              </w:rPr>
              <w:t>第一档（</w:t>
            </w:r>
            <w:r>
              <w:rPr>
                <w:rFonts w:hint="eastAsia" w:ascii="宋体" w:hAnsi="宋体"/>
                <w:b w:val="0"/>
                <w:bCs w:val="0"/>
                <w:color w:val="000000" w:themeColor="text1"/>
                <w:kern w:val="0"/>
                <w:sz w:val="21"/>
                <w:szCs w:val="21"/>
                <w:highlight w:val="none"/>
                <w:lang w:val="en-US" w:eastAsia="zh-CN"/>
                <w14:textFill>
                  <w14:solidFill>
                    <w14:schemeClr w14:val="tx1"/>
                  </w14:solidFill>
                </w14:textFill>
              </w:rPr>
              <w:t>11-15</w:t>
            </w:r>
            <w:r>
              <w:rPr>
                <w:rFonts w:hint="eastAsia" w:ascii="宋体" w:hAnsi="宋体"/>
                <w:b w:val="0"/>
                <w:bCs w:val="0"/>
                <w:color w:val="000000" w:themeColor="text1"/>
                <w:kern w:val="0"/>
                <w:sz w:val="21"/>
                <w:szCs w:val="21"/>
                <w:highlight w:val="none"/>
                <w14:textFill>
                  <w14:solidFill>
                    <w14:schemeClr w14:val="tx1"/>
                  </w14:solidFill>
                </w14:textFill>
              </w:rPr>
              <w:t>分）：有详细具体的实施方案，方案条理清晰、明确，具有可操作性，实施方案措施具体可行，完全满足采购人的实际需求；</w:t>
            </w:r>
          </w:p>
          <w:p>
            <w:pPr>
              <w:keepNext w:val="0"/>
              <w:keepLines w:val="0"/>
              <w:pageBreakBefore w:val="0"/>
              <w:widowControl w:val="0"/>
              <w:kinsoku/>
              <w:wordWrap/>
              <w:overflowPunct/>
              <w:topLinePunct w:val="0"/>
              <w:autoSpaceDE/>
              <w:autoSpaceDN/>
              <w:bidi w:val="0"/>
              <w:spacing w:line="288" w:lineRule="auto"/>
              <w:textAlignment w:val="auto"/>
              <w:rPr>
                <w:rFonts w:ascii="宋体" w:hAnsi="宋体"/>
                <w:b w:val="0"/>
                <w:bCs w:val="0"/>
                <w:color w:val="000000" w:themeColor="text1"/>
                <w:kern w:val="0"/>
                <w:sz w:val="21"/>
                <w:szCs w:val="21"/>
                <w:highlight w:val="none"/>
                <w14:textFill>
                  <w14:solidFill>
                    <w14:schemeClr w14:val="tx1"/>
                  </w14:solidFill>
                </w14:textFill>
              </w:rPr>
            </w:pPr>
            <w:r>
              <w:rPr>
                <w:rFonts w:hint="eastAsia" w:ascii="宋体" w:hAnsi="宋体"/>
                <w:b w:val="0"/>
                <w:bCs w:val="0"/>
                <w:color w:val="000000" w:themeColor="text1"/>
                <w:kern w:val="0"/>
                <w:sz w:val="21"/>
                <w:szCs w:val="21"/>
                <w:highlight w:val="none"/>
                <w14:textFill>
                  <w14:solidFill>
                    <w14:schemeClr w14:val="tx1"/>
                  </w14:solidFill>
                </w14:textFill>
              </w:rPr>
              <w:t>第二档（6-</w:t>
            </w:r>
            <w:r>
              <w:rPr>
                <w:rFonts w:hint="eastAsia" w:ascii="宋体" w:hAnsi="宋体"/>
                <w:b w:val="0"/>
                <w:bCs w:val="0"/>
                <w:color w:val="000000" w:themeColor="text1"/>
                <w:kern w:val="0"/>
                <w:sz w:val="21"/>
                <w:szCs w:val="21"/>
                <w:highlight w:val="none"/>
                <w:lang w:val="en-US" w:eastAsia="zh-CN"/>
                <w14:textFill>
                  <w14:solidFill>
                    <w14:schemeClr w14:val="tx1"/>
                  </w14:solidFill>
                </w14:textFill>
              </w:rPr>
              <w:t>10</w:t>
            </w:r>
            <w:r>
              <w:rPr>
                <w:rFonts w:hint="eastAsia" w:ascii="宋体" w:hAnsi="宋体"/>
                <w:b w:val="0"/>
                <w:bCs w:val="0"/>
                <w:color w:val="000000" w:themeColor="text1"/>
                <w:kern w:val="0"/>
                <w:sz w:val="21"/>
                <w:szCs w:val="21"/>
                <w:highlight w:val="none"/>
                <w14:textFill>
                  <w14:solidFill>
                    <w14:schemeClr w14:val="tx1"/>
                  </w14:solidFill>
                </w14:textFill>
              </w:rPr>
              <w:t>分）：实施方案较好，条理清晰、明确，操作性一般，实施方案措施较好，能满足采购人需求；</w:t>
            </w:r>
          </w:p>
          <w:p>
            <w:pPr>
              <w:keepNext w:val="0"/>
              <w:keepLines w:val="0"/>
              <w:pageBreakBefore w:val="0"/>
              <w:widowControl w:val="0"/>
              <w:kinsoku/>
              <w:wordWrap/>
              <w:overflowPunct/>
              <w:topLinePunct w:val="0"/>
              <w:autoSpaceDE/>
              <w:autoSpaceDN/>
              <w:bidi w:val="0"/>
              <w:spacing w:line="288" w:lineRule="auto"/>
              <w:textAlignment w:val="auto"/>
              <w:rPr>
                <w:rFonts w:ascii="宋体" w:hAnsi="宋体"/>
                <w:color w:val="000000" w:themeColor="text1"/>
                <w:kern w:val="0"/>
                <w:sz w:val="21"/>
                <w:szCs w:val="21"/>
                <w:highlight w:val="none"/>
                <w14:textFill>
                  <w14:solidFill>
                    <w14:schemeClr w14:val="tx1"/>
                  </w14:solidFill>
                </w14:textFill>
              </w:rPr>
            </w:pPr>
            <w:r>
              <w:rPr>
                <w:rFonts w:hint="eastAsia" w:ascii="宋体" w:hAnsi="宋体"/>
                <w:color w:val="000000" w:themeColor="text1"/>
                <w:kern w:val="0"/>
                <w:sz w:val="21"/>
                <w:szCs w:val="21"/>
                <w:highlight w:val="none"/>
                <w14:textFill>
                  <w14:solidFill>
                    <w14:schemeClr w14:val="tx1"/>
                  </w14:solidFill>
                </w14:textFill>
              </w:rPr>
              <w:t>第三档（1-5分）：实施方案一般，项目实施方案条理清晰、明确，操作性一般，实施方案措施一般，基本满足采购人需求；</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第四档：无项目实施方案及实施措施的不得分。</w:t>
            </w:r>
          </w:p>
        </w:tc>
      </w:tr>
      <w:tr>
        <w:tblPrEx>
          <w:tblCellMar>
            <w:top w:w="0" w:type="dxa"/>
            <w:left w:w="108" w:type="dxa"/>
            <w:bottom w:w="0" w:type="dxa"/>
            <w:right w:w="108" w:type="dxa"/>
          </w:tblCellMar>
        </w:tblPrEx>
        <w:trPr>
          <w:trHeight w:val="90" w:hRule="atLeast"/>
        </w:trPr>
        <w:tc>
          <w:tcPr>
            <w:tcW w:w="4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iCs/>
                <w:color w:val="000000" w:themeColor="text1"/>
                <w:sz w:val="21"/>
                <w:szCs w:val="21"/>
                <w:highlight w:val="none"/>
                <w:lang w:val="en-US" w:eastAsia="zh-CN"/>
                <w14:textFill>
                  <w14:solidFill>
                    <w14:schemeClr w14:val="tx1"/>
                  </w14:solidFill>
                </w14:textFill>
              </w:rPr>
            </w:pPr>
            <w:r>
              <w:rPr>
                <w:rFonts w:hint="eastAsia" w:ascii="宋体" w:hAnsi="宋体" w:cs="宋体"/>
                <w:bCs/>
                <w:iCs/>
                <w:color w:val="000000" w:themeColor="text1"/>
                <w:sz w:val="21"/>
                <w:szCs w:val="21"/>
                <w:highlight w:val="none"/>
                <w:lang w:val="en-US" w:eastAsia="zh-CN"/>
                <w14:textFill>
                  <w14:solidFill>
                    <w14:schemeClr w14:val="tx1"/>
                  </w14:solidFill>
                </w14:textFill>
              </w:rPr>
              <w:t>3</w:t>
            </w:r>
          </w:p>
        </w:tc>
        <w:tc>
          <w:tcPr>
            <w:tcW w:w="1072"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jc w:val="center"/>
              <w:textAlignment w:val="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服务</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质量保障措施</w:t>
            </w:r>
            <w:r>
              <w:rPr>
                <w:rFonts w:hint="eastAsia" w:ascii="宋体" w:hAnsi="宋体" w:eastAsia="宋体" w:cs="宋体"/>
                <w:b w:val="0"/>
                <w:bCs w:val="0"/>
                <w:color w:val="000000" w:themeColor="text1"/>
                <w:sz w:val="21"/>
                <w:szCs w:val="21"/>
                <w:highlight w:val="none"/>
                <w14:textFill>
                  <w14:solidFill>
                    <w14:schemeClr w14:val="tx1"/>
                  </w14:solidFill>
                </w14:textFill>
              </w:rPr>
              <w:t>及</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承诺</w:t>
            </w:r>
          </w:p>
          <w:p>
            <w:pPr>
              <w:keepNext w:val="0"/>
              <w:keepLines w:val="0"/>
              <w:pageBreakBefore w:val="0"/>
              <w:widowControl w:val="0"/>
              <w:kinsoku/>
              <w:wordWrap/>
              <w:overflowPunct/>
              <w:topLinePunct w:val="0"/>
              <w:autoSpaceDE/>
              <w:autoSpaceDN/>
              <w:bidi w:val="0"/>
              <w:spacing w:line="288" w:lineRule="auto"/>
              <w:textAlignment w:val="auto"/>
              <w:rPr>
                <w:rFonts w:hint="eastAsia" w:ascii="Calibri" w:hAnsi="Calibri" w:eastAsia="宋体" w:cs="Times New Roman"/>
                <w:b w:val="0"/>
                <w:bCs w:val="0"/>
                <w:color w:val="000000" w:themeColor="text1"/>
                <w:kern w:val="2"/>
                <w:sz w:val="21"/>
                <w:szCs w:val="21"/>
                <w:lang w:val="zh-CN" w:eastAsia="zh-CN" w:bidi="zh-CN"/>
                <w14:textFill>
                  <w14:solidFill>
                    <w14:schemeClr w14:val="tx1"/>
                  </w14:solidFill>
                </w14:textFill>
              </w:rPr>
            </w:pPr>
          </w:p>
        </w:tc>
        <w:tc>
          <w:tcPr>
            <w:tcW w:w="1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(满分10分)</w:t>
            </w:r>
          </w:p>
        </w:tc>
        <w:tc>
          <w:tcPr>
            <w:tcW w:w="6991"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lang w:val="zh-CN"/>
                <w14:textFill>
                  <w14:solidFill>
                    <w14:schemeClr w14:val="tx1"/>
                  </w14:solidFill>
                </w14:textFill>
              </w:rPr>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t>第一档（</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8-10分</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）：服务</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质量保障措施</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详细、具体、有针对性，</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服务承诺</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合理可行，且具有相应违约责任承诺</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lang w:val="zh-CN"/>
                <w14:textFill>
                  <w14:solidFill>
                    <w14:schemeClr w14:val="tx1"/>
                  </w14:solidFill>
                </w14:textFill>
              </w:rPr>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t>第二档（</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5-7分</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）:服务</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质量保障措施能满足项目实际需求</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，但针对性一般，</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服务承诺</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基本合理可行的；</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lang w:val="zh-CN"/>
                <w14:textFill>
                  <w14:solidFill>
                    <w14:schemeClr w14:val="tx1"/>
                  </w14:solidFill>
                </w14:textFill>
              </w:rPr>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t>第三档（</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1-4分</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）:服务</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质量保障措施基本能满足项目实际需求，承诺较为粗略</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的；</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zh-CN"/>
                <w14:textFill>
                  <w14:solidFill>
                    <w14:schemeClr w14:val="tx1"/>
                  </w14:solidFill>
                </w14:textFill>
              </w:rPr>
              <w:t>注：不提供此项不得分。</w:t>
            </w:r>
          </w:p>
        </w:tc>
      </w:tr>
      <w:tr>
        <w:tblPrEx>
          <w:tblCellMar>
            <w:top w:w="0" w:type="dxa"/>
            <w:left w:w="108" w:type="dxa"/>
            <w:bottom w:w="0" w:type="dxa"/>
            <w:right w:w="108" w:type="dxa"/>
          </w:tblCellMar>
        </w:tblPrEx>
        <w:trPr>
          <w:trHeight w:val="90" w:hRule="atLeast"/>
        </w:trPr>
        <w:tc>
          <w:tcPr>
            <w:tcW w:w="4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iCs/>
                <w:color w:val="000000" w:themeColor="text1"/>
                <w:sz w:val="21"/>
                <w:szCs w:val="21"/>
                <w:highlight w:val="none"/>
                <w:lang w:val="en-US" w:eastAsia="zh-CN"/>
                <w14:textFill>
                  <w14:solidFill>
                    <w14:schemeClr w14:val="tx1"/>
                  </w14:solidFill>
                </w14:textFill>
              </w:rPr>
            </w:pPr>
            <w:r>
              <w:rPr>
                <w:rFonts w:hint="eastAsia" w:ascii="宋体" w:hAnsi="宋体" w:cs="宋体"/>
                <w:bCs/>
                <w:iCs/>
                <w:color w:val="000000" w:themeColor="text1"/>
                <w:sz w:val="21"/>
                <w:szCs w:val="21"/>
                <w:highlight w:val="none"/>
                <w:lang w:val="en-US" w:eastAsia="zh-CN"/>
                <w14:textFill>
                  <w14:solidFill>
                    <w14:schemeClr w14:val="tx1"/>
                  </w14:solidFill>
                </w14:textFill>
              </w:rPr>
              <w:t>4</w:t>
            </w:r>
          </w:p>
        </w:tc>
        <w:tc>
          <w:tcPr>
            <w:tcW w:w="1072"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项目实施进度计划</w:t>
            </w:r>
          </w:p>
        </w:tc>
        <w:tc>
          <w:tcPr>
            <w:tcW w:w="1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（满分10分）</w:t>
            </w:r>
          </w:p>
        </w:tc>
        <w:tc>
          <w:tcPr>
            <w:tcW w:w="6991"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b w:val="0"/>
                <w:bCs w:val="0"/>
                <w:color w:val="000000" w:themeColor="text1"/>
                <w:kern w:val="0"/>
                <w:sz w:val="21"/>
                <w:szCs w:val="21"/>
                <w:lang w:val="zh-CN"/>
                <w14:textFill>
                  <w14:solidFill>
                    <w14:schemeClr w14:val="tx1"/>
                  </w14:solidFill>
                </w14:textFill>
              </w:rPr>
            </w:pPr>
            <w:r>
              <w:rPr>
                <w:rFonts w:hint="eastAsia" w:ascii="宋体" w:hAnsi="宋体" w:eastAsia="宋体" w:cs="宋体"/>
                <w:b w:val="0"/>
                <w:bCs w:val="0"/>
                <w:color w:val="000000" w:themeColor="text1"/>
                <w:kern w:val="0"/>
                <w:sz w:val="21"/>
                <w:szCs w:val="21"/>
                <w:lang w:val="zh-CN"/>
                <w14:textFill>
                  <w14:solidFill>
                    <w14:schemeClr w14:val="tx1"/>
                  </w14:solidFill>
                </w14:textFill>
              </w:rPr>
              <w:t>第一档（</w:t>
            </w:r>
            <w:r>
              <w:rPr>
                <w:rFonts w:hint="eastAsia" w:ascii="宋体" w:hAnsi="宋体" w:eastAsia="宋体" w:cs="宋体"/>
                <w:b w:val="0"/>
                <w:bCs w:val="0"/>
                <w:color w:val="000000" w:themeColor="text1"/>
                <w:kern w:val="0"/>
                <w:sz w:val="21"/>
                <w:szCs w:val="21"/>
                <w:lang w:val="en-US" w:eastAsia="zh-CN"/>
                <w14:textFill>
                  <w14:solidFill>
                    <w14:schemeClr w14:val="tx1"/>
                  </w14:solidFill>
                </w14:textFill>
              </w:rPr>
              <w:t>8-10分</w:t>
            </w:r>
            <w:r>
              <w:rPr>
                <w:rFonts w:hint="eastAsia" w:ascii="宋体" w:hAnsi="宋体" w:eastAsia="宋体" w:cs="宋体"/>
                <w:b w:val="0"/>
                <w:bCs w:val="0"/>
                <w:color w:val="000000" w:themeColor="text1"/>
                <w:kern w:val="0"/>
                <w:sz w:val="21"/>
                <w:szCs w:val="21"/>
                <w:lang w:val="zh-CN"/>
                <w14:textFill>
                  <w14:solidFill>
                    <w14:schemeClr w14:val="tx1"/>
                  </w14:solidFill>
                </w14:textFill>
              </w:rPr>
              <w:t>）：项目实施进度计划完整、合理、科学，能够考虑到整个项目实施过程中的每个细节部分，分段清晰、合理，紧扣项目实施方案的每个环节，能够与整体项目实施方案较好的呼应，可以较好的满足本项目的进度要求的；</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b w:val="0"/>
                <w:bCs w:val="0"/>
                <w:color w:val="000000" w:themeColor="text1"/>
                <w:kern w:val="0"/>
                <w:sz w:val="21"/>
                <w:szCs w:val="21"/>
                <w:lang w:val="zh-CN"/>
                <w14:textFill>
                  <w14:solidFill>
                    <w14:schemeClr w14:val="tx1"/>
                  </w14:solidFill>
                </w14:textFill>
              </w:rPr>
            </w:pPr>
            <w:r>
              <w:rPr>
                <w:rFonts w:hint="eastAsia" w:ascii="宋体" w:hAnsi="宋体" w:eastAsia="宋体" w:cs="宋体"/>
                <w:b w:val="0"/>
                <w:bCs w:val="0"/>
                <w:color w:val="000000" w:themeColor="text1"/>
                <w:kern w:val="0"/>
                <w:sz w:val="21"/>
                <w:szCs w:val="21"/>
                <w:lang w:val="zh-CN"/>
                <w14:textFill>
                  <w14:solidFill>
                    <w14:schemeClr w14:val="tx1"/>
                  </w14:solidFill>
                </w14:textFill>
              </w:rPr>
              <w:t>第二档（</w:t>
            </w:r>
            <w:r>
              <w:rPr>
                <w:rFonts w:hint="eastAsia" w:ascii="宋体" w:hAnsi="宋体" w:eastAsia="宋体" w:cs="宋体"/>
                <w:b w:val="0"/>
                <w:bCs w:val="0"/>
                <w:color w:val="000000" w:themeColor="text1"/>
                <w:kern w:val="0"/>
                <w:sz w:val="21"/>
                <w:szCs w:val="21"/>
                <w:lang w:val="en-US" w:eastAsia="zh-CN"/>
                <w14:textFill>
                  <w14:solidFill>
                    <w14:schemeClr w14:val="tx1"/>
                  </w14:solidFill>
                </w14:textFill>
              </w:rPr>
              <w:t>5-7分</w:t>
            </w:r>
            <w:r>
              <w:rPr>
                <w:rFonts w:hint="eastAsia" w:ascii="宋体" w:hAnsi="宋体" w:eastAsia="宋体" w:cs="宋体"/>
                <w:b w:val="0"/>
                <w:bCs w:val="0"/>
                <w:color w:val="000000" w:themeColor="text1"/>
                <w:kern w:val="0"/>
                <w:sz w:val="21"/>
                <w:szCs w:val="21"/>
                <w:lang w:val="zh-CN"/>
                <w14:textFill>
                  <w14:solidFill>
                    <w14:schemeClr w14:val="tx1"/>
                  </w14:solidFill>
                </w14:textFill>
              </w:rPr>
              <w:t>）：项目实施进度计划基本完整、合理，能够考虑到项目实施过程中的关键点，分段明确，对应项目实施方案，与项目实施方案有一定呼应，可以基本满足本项目的进度要求的；</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b w:val="0"/>
                <w:bCs w:val="0"/>
                <w:color w:val="000000" w:themeColor="text1"/>
                <w:kern w:val="0"/>
                <w:sz w:val="21"/>
                <w:szCs w:val="21"/>
                <w:lang w:val="zh-CN"/>
                <w14:textFill>
                  <w14:solidFill>
                    <w14:schemeClr w14:val="tx1"/>
                  </w14:solidFill>
                </w14:textFill>
              </w:rPr>
            </w:pPr>
            <w:r>
              <w:rPr>
                <w:rFonts w:hint="eastAsia" w:ascii="宋体" w:hAnsi="宋体" w:eastAsia="宋体" w:cs="宋体"/>
                <w:b w:val="0"/>
                <w:bCs w:val="0"/>
                <w:color w:val="000000" w:themeColor="text1"/>
                <w:kern w:val="0"/>
                <w:sz w:val="21"/>
                <w:szCs w:val="21"/>
                <w:lang w:val="zh-CN"/>
                <w14:textFill>
                  <w14:solidFill>
                    <w14:schemeClr w14:val="tx1"/>
                  </w14:solidFill>
                </w14:textFill>
              </w:rPr>
              <w:t>第三档（</w:t>
            </w:r>
            <w:r>
              <w:rPr>
                <w:rFonts w:hint="eastAsia" w:ascii="宋体" w:hAnsi="宋体" w:eastAsia="宋体" w:cs="宋体"/>
                <w:b w:val="0"/>
                <w:bCs w:val="0"/>
                <w:color w:val="000000" w:themeColor="text1"/>
                <w:kern w:val="0"/>
                <w:sz w:val="21"/>
                <w:szCs w:val="21"/>
                <w:lang w:val="en-US" w:eastAsia="zh-CN"/>
                <w14:textFill>
                  <w14:solidFill>
                    <w14:schemeClr w14:val="tx1"/>
                  </w14:solidFill>
                </w14:textFill>
              </w:rPr>
              <w:t>1-4分</w:t>
            </w:r>
            <w:r>
              <w:rPr>
                <w:rFonts w:hint="eastAsia" w:ascii="宋体" w:hAnsi="宋体" w:eastAsia="宋体" w:cs="宋体"/>
                <w:b w:val="0"/>
                <w:bCs w:val="0"/>
                <w:color w:val="000000" w:themeColor="text1"/>
                <w:kern w:val="0"/>
                <w:sz w:val="21"/>
                <w:szCs w:val="21"/>
                <w:lang w:val="zh-CN"/>
                <w14:textFill>
                  <w14:solidFill>
                    <w14:schemeClr w14:val="tx1"/>
                  </w14:solidFill>
                </w14:textFill>
              </w:rPr>
              <w:t>）：项目实施进度计划不完整、不合理，未能考虑到项目实施过程中的关键点，无各环节分段，与项目实施方案无呼应，以现有方案难以满足本项目的进度要求的。</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lang w:val="zh-CN"/>
                <w14:textFill>
                  <w14:solidFill>
                    <w14:schemeClr w14:val="tx1"/>
                  </w14:solidFill>
                </w14:textFill>
              </w:rPr>
            </w:pPr>
            <w:r>
              <w:rPr>
                <w:rFonts w:hint="eastAsia" w:ascii="宋体" w:hAnsi="宋体" w:eastAsia="宋体" w:cs="宋体"/>
                <w:b w:val="0"/>
                <w:bCs w:val="0"/>
                <w:color w:val="000000" w:themeColor="text1"/>
                <w:sz w:val="21"/>
                <w:szCs w:val="21"/>
                <w:lang w:bidi="ar"/>
                <w14:textFill>
                  <w14:solidFill>
                    <w14:schemeClr w14:val="tx1"/>
                  </w14:solidFill>
                </w14:textFill>
              </w:rPr>
              <w:t>注：未提供此项的不得分。</w:t>
            </w:r>
          </w:p>
        </w:tc>
      </w:tr>
      <w:tr>
        <w:tblPrEx>
          <w:tblCellMar>
            <w:top w:w="0" w:type="dxa"/>
            <w:left w:w="108" w:type="dxa"/>
            <w:bottom w:w="0" w:type="dxa"/>
            <w:right w:w="108" w:type="dxa"/>
          </w:tblCellMar>
        </w:tblPrEx>
        <w:trPr>
          <w:trHeight w:val="90" w:hRule="atLeast"/>
        </w:trPr>
        <w:tc>
          <w:tcPr>
            <w:tcW w:w="4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iCs/>
                <w:color w:val="000000" w:themeColor="text1"/>
                <w:sz w:val="21"/>
                <w:szCs w:val="21"/>
                <w:highlight w:val="none"/>
                <w:lang w:val="en-US" w:eastAsia="zh-CN"/>
                <w14:textFill>
                  <w14:solidFill>
                    <w14:schemeClr w14:val="tx1"/>
                  </w14:solidFill>
                </w14:textFill>
              </w:rPr>
            </w:pPr>
            <w:r>
              <w:rPr>
                <w:rFonts w:hint="eastAsia" w:ascii="宋体" w:hAnsi="宋体" w:cs="宋体"/>
                <w:bCs/>
                <w:iCs/>
                <w:color w:val="000000" w:themeColor="text1"/>
                <w:sz w:val="21"/>
                <w:szCs w:val="21"/>
                <w:highlight w:val="none"/>
                <w:lang w:val="en-US" w:eastAsia="zh-CN"/>
                <w14:textFill>
                  <w14:solidFill>
                    <w14:schemeClr w14:val="tx1"/>
                  </w14:solidFill>
                </w14:textFill>
              </w:rPr>
              <w:t>5</w:t>
            </w:r>
          </w:p>
        </w:tc>
        <w:tc>
          <w:tcPr>
            <w:tcW w:w="1072"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廉政建设、服务纪律及保密措施</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p>
        </w:tc>
        <w:tc>
          <w:tcPr>
            <w:tcW w:w="1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(满分10分)</w:t>
            </w:r>
          </w:p>
        </w:tc>
        <w:tc>
          <w:tcPr>
            <w:tcW w:w="6991" w:type="dxa"/>
            <w:gridSpan w:val="2"/>
            <w:tcBorders>
              <w:top w:val="single" w:color="auto" w:sz="4" w:space="0"/>
              <w:left w:val="nil"/>
              <w:bottom w:val="single" w:color="auto" w:sz="4" w:space="0"/>
              <w:right w:val="single" w:color="auto" w:sz="4" w:space="0"/>
            </w:tcBorders>
            <w:vAlign w:val="center"/>
          </w:tcPr>
          <w:p>
            <w:pPr>
              <w:pStyle w:val="10"/>
              <w:keepNext w:val="0"/>
              <w:keepLines w:val="0"/>
              <w:pageBreakBefore w:val="0"/>
              <w:widowControl w:val="0"/>
              <w:kinsoku/>
              <w:wordWrap/>
              <w:overflowPunct/>
              <w:topLinePunct w:val="0"/>
              <w:autoSpaceDE/>
              <w:autoSpaceDN/>
              <w:bidi w:val="0"/>
              <w:spacing w:after="0" w:line="288" w:lineRule="auto"/>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第一档</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8-10</w:t>
            </w:r>
            <w:r>
              <w:rPr>
                <w:rFonts w:hint="eastAsia" w:ascii="宋体" w:hAnsi="宋体" w:cs="宋体"/>
                <w:b w:val="0"/>
                <w:bCs/>
                <w:color w:val="000000" w:themeColor="text1"/>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14:textFill>
                  <w14:solidFill>
                    <w14:schemeClr w14:val="tx1"/>
                  </w14:solidFill>
                </w14:textFill>
              </w:rPr>
              <w:t>：</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val="0"/>
                <w:bCs/>
                <w:color w:val="000000" w:themeColor="text1"/>
                <w:sz w:val="21"/>
                <w:szCs w:val="21"/>
                <w:highlight w:val="none"/>
                <w14:textFill>
                  <w14:solidFill>
                    <w14:schemeClr w14:val="tx1"/>
                  </w14:solidFill>
                </w14:textFill>
              </w:rPr>
              <w:t>结合</w:t>
            </w:r>
            <w:r>
              <w:rPr>
                <w:rFonts w:hint="eastAsia" w:ascii="宋体" w:hAnsi="宋体" w:cs="宋体"/>
                <w:b w:val="0"/>
                <w:bCs/>
                <w:color w:val="000000" w:themeColor="text1"/>
                <w:sz w:val="21"/>
                <w:szCs w:val="21"/>
                <w:highlight w:val="none"/>
                <w:lang w:eastAsia="zh-CN"/>
                <w14:textFill>
                  <w14:solidFill>
                    <w14:schemeClr w14:val="tx1"/>
                  </w14:solidFill>
                </w14:textFill>
              </w:rPr>
              <w:t>采购需求</w:t>
            </w:r>
            <w:r>
              <w:rPr>
                <w:rFonts w:hint="eastAsia" w:ascii="宋体" w:hAnsi="宋体" w:eastAsia="宋体" w:cs="宋体"/>
                <w:b w:val="0"/>
                <w:bCs/>
                <w:color w:val="000000" w:themeColor="text1"/>
                <w:sz w:val="21"/>
                <w:szCs w:val="21"/>
                <w:highlight w:val="none"/>
                <w14:textFill>
                  <w14:solidFill>
                    <w14:schemeClr w14:val="tx1"/>
                  </w14:solidFill>
                </w14:textFill>
              </w:rPr>
              <w:t>就廉政建设、服务纪律及保密有具体全面的制度和保证措施</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14:textFill>
                  <w14:solidFill>
                    <w14:schemeClr w14:val="tx1"/>
                  </w14:solidFill>
                </w14:textFill>
              </w:rPr>
              <w:t>有具体违约责任承诺的</w:t>
            </w:r>
            <w:r>
              <w:rPr>
                <w:rFonts w:hint="eastAsia" w:ascii="宋体" w:hAnsi="宋体" w:cs="宋体"/>
                <w:b w:val="0"/>
                <w:bCs/>
                <w:color w:val="000000" w:themeColor="text1"/>
                <w:sz w:val="21"/>
                <w:szCs w:val="21"/>
                <w:highlight w:val="none"/>
                <w:lang w:eastAsia="zh-CN"/>
                <w14:textFill>
                  <w14:solidFill>
                    <w14:schemeClr w14:val="tx1"/>
                  </w14:solidFill>
                </w14:textFill>
              </w:rPr>
              <w:t>；</w:t>
            </w:r>
          </w:p>
          <w:p>
            <w:pPr>
              <w:pStyle w:val="10"/>
              <w:keepNext w:val="0"/>
              <w:keepLines w:val="0"/>
              <w:pageBreakBefore w:val="0"/>
              <w:widowControl w:val="0"/>
              <w:kinsoku/>
              <w:wordWrap/>
              <w:overflowPunct/>
              <w:topLinePunct w:val="0"/>
              <w:autoSpaceDE/>
              <w:autoSpaceDN/>
              <w:bidi w:val="0"/>
              <w:spacing w:after="0" w:line="288" w:lineRule="auto"/>
              <w:textAlignment w:val="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第二档</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5-7</w:t>
            </w:r>
            <w:r>
              <w:rPr>
                <w:rFonts w:hint="eastAsia" w:ascii="宋体" w:hAnsi="宋体" w:cs="宋体"/>
                <w:b w:val="0"/>
                <w:bCs/>
                <w:color w:val="000000" w:themeColor="text1"/>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14:textFill>
                  <w14:solidFill>
                    <w14:schemeClr w14:val="tx1"/>
                  </w14:solidFill>
                </w14:textFill>
              </w:rPr>
              <w:t>：</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val="0"/>
                <w:bCs/>
                <w:color w:val="000000" w:themeColor="text1"/>
                <w:sz w:val="21"/>
                <w:szCs w:val="21"/>
                <w:highlight w:val="none"/>
                <w14:textFill>
                  <w14:solidFill>
                    <w14:schemeClr w14:val="tx1"/>
                  </w14:solidFill>
                </w14:textFill>
              </w:rPr>
              <w:t>结合</w:t>
            </w:r>
            <w:r>
              <w:rPr>
                <w:rFonts w:hint="eastAsia" w:ascii="宋体" w:hAnsi="宋体" w:cs="宋体"/>
                <w:b w:val="0"/>
                <w:bCs/>
                <w:color w:val="000000" w:themeColor="text1"/>
                <w:sz w:val="21"/>
                <w:szCs w:val="21"/>
                <w:highlight w:val="none"/>
                <w:lang w:eastAsia="zh-CN"/>
                <w14:textFill>
                  <w14:solidFill>
                    <w14:schemeClr w14:val="tx1"/>
                  </w14:solidFill>
                </w14:textFill>
              </w:rPr>
              <w:t>采购需求</w:t>
            </w:r>
            <w:r>
              <w:rPr>
                <w:rFonts w:hint="eastAsia" w:ascii="宋体" w:hAnsi="宋体" w:eastAsia="宋体" w:cs="宋体"/>
                <w:b w:val="0"/>
                <w:bCs/>
                <w:color w:val="000000" w:themeColor="text1"/>
                <w:sz w:val="21"/>
                <w:szCs w:val="21"/>
                <w:highlight w:val="none"/>
                <w14:textFill>
                  <w14:solidFill>
                    <w14:schemeClr w14:val="tx1"/>
                  </w14:solidFill>
                </w14:textFill>
              </w:rPr>
              <w:t>就廉政建设、服务纪律及保密有相应的制度和保证措施，有违约责任承诺的；</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第三档</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1-4</w:t>
            </w:r>
            <w:r>
              <w:rPr>
                <w:rFonts w:hint="eastAsia" w:ascii="宋体" w:hAnsi="宋体" w:cs="宋体"/>
                <w:b w:val="0"/>
                <w:bCs/>
                <w:color w:val="000000" w:themeColor="text1"/>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14:textFill>
                  <w14:solidFill>
                    <w14:schemeClr w14:val="tx1"/>
                  </w14:solidFill>
                </w14:textFill>
              </w:rPr>
              <w:t>：</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val="0"/>
                <w:bCs/>
                <w:color w:val="000000" w:themeColor="text1"/>
                <w:sz w:val="21"/>
                <w:szCs w:val="21"/>
                <w:highlight w:val="none"/>
                <w14:textFill>
                  <w14:solidFill>
                    <w14:schemeClr w14:val="tx1"/>
                  </w14:solidFill>
                </w14:textFill>
              </w:rPr>
              <w:t>结合</w:t>
            </w:r>
            <w:r>
              <w:rPr>
                <w:rFonts w:hint="eastAsia" w:ascii="宋体" w:hAnsi="宋体" w:cs="宋体"/>
                <w:b w:val="0"/>
                <w:bCs/>
                <w:color w:val="000000" w:themeColor="text1"/>
                <w:sz w:val="21"/>
                <w:szCs w:val="21"/>
                <w:highlight w:val="none"/>
                <w:lang w:eastAsia="zh-CN"/>
                <w14:textFill>
                  <w14:solidFill>
                    <w14:schemeClr w14:val="tx1"/>
                  </w14:solidFill>
                </w14:textFill>
              </w:rPr>
              <w:t>采购需求</w:t>
            </w:r>
            <w:r>
              <w:rPr>
                <w:rFonts w:hint="eastAsia" w:ascii="宋体" w:hAnsi="宋体" w:eastAsia="宋体" w:cs="宋体"/>
                <w:b w:val="0"/>
                <w:bCs/>
                <w:color w:val="000000" w:themeColor="text1"/>
                <w:sz w:val="21"/>
                <w:szCs w:val="21"/>
                <w:highlight w:val="none"/>
                <w14:textFill>
                  <w14:solidFill>
                    <w14:schemeClr w14:val="tx1"/>
                  </w14:solidFill>
                </w14:textFill>
              </w:rPr>
              <w:t>就廉政建设、服务纪律及保密有制度或保证措施，无违约责任承诺的。</w:t>
            </w:r>
          </w:p>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color w:val="000000" w:themeColor="text1"/>
                <w:sz w:val="21"/>
                <w:szCs w:val="21"/>
                <w:lang w:bidi="ar"/>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注：未提供此项的不得分。</w:t>
            </w:r>
          </w:p>
        </w:tc>
      </w:tr>
      <w:tr>
        <w:tblPrEx>
          <w:tblCellMar>
            <w:top w:w="0" w:type="dxa"/>
            <w:left w:w="108" w:type="dxa"/>
            <w:bottom w:w="0" w:type="dxa"/>
            <w:right w:w="108" w:type="dxa"/>
          </w:tblCellMar>
        </w:tblPrEx>
        <w:trPr>
          <w:trHeight w:val="90" w:hRule="atLeast"/>
        </w:trPr>
        <w:tc>
          <w:tcPr>
            <w:tcW w:w="4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iCs/>
                <w:color w:val="000000" w:themeColor="text1"/>
                <w:sz w:val="21"/>
                <w:szCs w:val="21"/>
                <w:highlight w:val="none"/>
                <w:lang w:val="en-US" w:eastAsia="zh-CN"/>
                <w14:textFill>
                  <w14:solidFill>
                    <w14:schemeClr w14:val="tx1"/>
                  </w14:solidFill>
                </w14:textFill>
              </w:rPr>
            </w:pPr>
            <w:r>
              <w:rPr>
                <w:rFonts w:hint="eastAsia" w:ascii="宋体" w:hAnsi="宋体" w:cs="宋体"/>
                <w:bCs/>
                <w:iCs/>
                <w:color w:val="000000" w:themeColor="text1"/>
                <w:sz w:val="21"/>
                <w:szCs w:val="21"/>
                <w:highlight w:val="none"/>
                <w:lang w:val="en-US" w:eastAsia="zh-CN"/>
                <w14:textFill>
                  <w14:solidFill>
                    <w14:schemeClr w14:val="tx1"/>
                  </w14:solidFill>
                </w14:textFill>
              </w:rPr>
              <w:t>6</w:t>
            </w:r>
          </w:p>
        </w:tc>
        <w:tc>
          <w:tcPr>
            <w:tcW w:w="1072"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项目团队人员结构及工作安排</w:t>
            </w:r>
          </w:p>
        </w:tc>
        <w:tc>
          <w:tcPr>
            <w:tcW w:w="1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(满分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b w:val="0"/>
                <w:bCs w:val="0"/>
                <w:color w:val="000000" w:themeColor="text1"/>
                <w:sz w:val="21"/>
                <w:szCs w:val="21"/>
                <w:highlight w:val="none"/>
                <w14:textFill>
                  <w14:solidFill>
                    <w14:schemeClr w14:val="tx1"/>
                  </w14:solidFill>
                </w14:textFill>
              </w:rPr>
              <w:t>分)</w:t>
            </w:r>
          </w:p>
        </w:tc>
        <w:tc>
          <w:tcPr>
            <w:tcW w:w="6991"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第</w:t>
            </w:r>
            <w:r>
              <w:rPr>
                <w:rFonts w:hint="eastAsia" w:ascii="宋体" w:hAnsi="宋体" w:eastAsia="宋体" w:cs="宋体"/>
                <w:color w:val="000000" w:themeColor="text1"/>
                <w:sz w:val="21"/>
                <w:szCs w:val="21"/>
                <w:highlight w:val="none"/>
                <w14:textFill>
                  <w14:solidFill>
                    <w14:schemeClr w14:val="tx1"/>
                  </w14:solidFill>
                </w14:textFill>
              </w:rPr>
              <w:t>一档次 (</w:t>
            </w:r>
            <w:r>
              <w:rPr>
                <w:rFonts w:hint="eastAsia" w:ascii="宋体" w:hAnsi="宋体" w:cs="宋体"/>
                <w:color w:val="000000" w:themeColor="text1"/>
                <w:sz w:val="21"/>
                <w:szCs w:val="21"/>
                <w:highlight w:val="none"/>
                <w:lang w:val="en-US" w:eastAsia="zh-CN"/>
                <w14:textFill>
                  <w14:solidFill>
                    <w14:schemeClr w14:val="tx1"/>
                  </w14:solidFill>
                </w14:textFill>
              </w:rPr>
              <w:t>11-15</w:t>
            </w:r>
            <w:r>
              <w:rPr>
                <w:rFonts w:hint="eastAsia" w:ascii="宋体" w:hAnsi="宋体" w:eastAsia="宋体" w:cs="宋体"/>
                <w:color w:val="000000" w:themeColor="text1"/>
                <w:sz w:val="21"/>
                <w:szCs w:val="21"/>
                <w:highlight w:val="none"/>
                <w14:textFill>
                  <w14:solidFill>
                    <w14:schemeClr w14:val="tx1"/>
                  </w14:solidFill>
                </w14:textFill>
              </w:rPr>
              <w:t>分) ：人员及组织机构配置合理，管理体系清晰、明了，</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eastAsia="宋体" w:cs="宋体"/>
                <w:color w:val="000000" w:themeColor="text1"/>
                <w:sz w:val="21"/>
                <w:szCs w:val="21"/>
                <w:highlight w:val="none"/>
                <w14:textFill>
                  <w14:solidFill>
                    <w14:schemeClr w14:val="tx1"/>
                  </w14:solidFill>
                </w14:textFill>
              </w:rPr>
              <w:t>人员具有类似的管理经验，人员岗位分工配置合理、完全满足项目服务需求；</w:t>
            </w:r>
          </w:p>
          <w:p>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第二档次 (</w:t>
            </w:r>
            <w:r>
              <w:rPr>
                <w:rFonts w:hint="eastAsia" w:ascii="宋体" w:hAnsi="宋体" w:cs="宋体"/>
                <w:color w:val="000000" w:themeColor="text1"/>
                <w:sz w:val="21"/>
                <w:szCs w:val="21"/>
                <w:highlight w:val="none"/>
                <w:lang w:val="en-US" w:eastAsia="zh-CN"/>
                <w14:textFill>
                  <w14:solidFill>
                    <w14:schemeClr w14:val="tx1"/>
                  </w14:solidFill>
                </w14:textFill>
              </w:rPr>
              <w:t>6-10</w:t>
            </w:r>
            <w:r>
              <w:rPr>
                <w:rFonts w:hint="eastAsia" w:ascii="宋体" w:hAnsi="宋体" w:eastAsia="宋体" w:cs="宋体"/>
                <w:color w:val="000000" w:themeColor="text1"/>
                <w:sz w:val="21"/>
                <w:szCs w:val="21"/>
                <w:highlight w:val="none"/>
                <w14:textFill>
                  <w14:solidFill>
                    <w14:schemeClr w14:val="tx1"/>
                  </w14:solidFill>
                </w14:textFill>
              </w:rPr>
              <w:t>分)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人员及组织机构配置较合理，管理体系较清晰、明了，</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eastAsia="宋体" w:cs="宋体"/>
                <w:color w:val="000000" w:themeColor="text1"/>
                <w:sz w:val="21"/>
                <w:szCs w:val="21"/>
                <w:highlight w:val="none"/>
                <w14:textFill>
                  <w14:solidFill>
                    <w14:schemeClr w14:val="tx1"/>
                  </w14:solidFill>
                </w14:textFill>
              </w:rPr>
              <w:t>人员具有类似的管理经验，人员岗位分工配置较合理、满足项目服务需求；</w:t>
            </w:r>
          </w:p>
          <w:p>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第三档次 (</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14:textFill>
                  <w14:solidFill>
                    <w14:schemeClr w14:val="tx1"/>
                  </w14:solidFill>
                </w14:textFill>
              </w:rPr>
              <w:t>分)：人员及组织机构配置一般，管理体系一般，</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eastAsia="宋体" w:cs="宋体"/>
                <w:color w:val="000000" w:themeColor="text1"/>
                <w:sz w:val="21"/>
                <w:szCs w:val="21"/>
                <w:highlight w:val="none"/>
                <w14:textFill>
                  <w14:solidFill>
                    <w14:schemeClr w14:val="tx1"/>
                  </w14:solidFill>
                </w14:textFill>
              </w:rPr>
              <w:t>人员具有一定的管理经验，人员岗位分工配置一般、 基本满足项目服务需求</w:t>
            </w:r>
            <w:r>
              <w:rPr>
                <w:rFonts w:hint="eastAsia" w:ascii="宋体" w:hAnsi="宋体" w:cs="宋体"/>
                <w:color w:val="000000" w:themeColor="text1"/>
                <w:sz w:val="21"/>
                <w:szCs w:val="21"/>
                <w:highlight w:val="none"/>
                <w:lang w:eastAsia="zh-CN"/>
                <w14:textFill>
                  <w14:solidFill>
                    <w14:schemeClr w14:val="tx1"/>
                  </w14:solidFill>
                </w14:textFill>
              </w:rPr>
              <w:t>。</w:t>
            </w:r>
          </w:p>
        </w:tc>
      </w:tr>
      <w:tr>
        <w:tblPrEx>
          <w:tblCellMar>
            <w:top w:w="0" w:type="dxa"/>
            <w:left w:w="108" w:type="dxa"/>
            <w:bottom w:w="0" w:type="dxa"/>
            <w:right w:w="108" w:type="dxa"/>
          </w:tblCellMar>
        </w:tblPrEx>
        <w:trPr>
          <w:trHeight w:val="90" w:hRule="atLeast"/>
        </w:trPr>
        <w:tc>
          <w:tcPr>
            <w:tcW w:w="4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iCs/>
                <w:color w:val="000000" w:themeColor="text1"/>
                <w:sz w:val="21"/>
                <w:szCs w:val="21"/>
                <w:highlight w:val="none"/>
                <w:lang w:val="en-US" w:eastAsia="zh-CN"/>
                <w14:textFill>
                  <w14:solidFill>
                    <w14:schemeClr w14:val="tx1"/>
                  </w14:solidFill>
                </w14:textFill>
              </w:rPr>
            </w:pPr>
            <w:r>
              <w:rPr>
                <w:rFonts w:hint="eastAsia" w:ascii="宋体" w:hAnsi="宋体" w:cs="宋体"/>
                <w:bCs/>
                <w:iCs/>
                <w:color w:val="000000" w:themeColor="text1"/>
                <w:sz w:val="21"/>
                <w:szCs w:val="21"/>
                <w:highlight w:val="none"/>
                <w:lang w:val="en-US" w:eastAsia="zh-CN"/>
                <w14:textFill>
                  <w14:solidFill>
                    <w14:schemeClr w14:val="tx1"/>
                  </w14:solidFill>
                </w14:textFill>
              </w:rPr>
              <w:t>7</w:t>
            </w:r>
          </w:p>
        </w:tc>
        <w:tc>
          <w:tcPr>
            <w:tcW w:w="1072"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jc w:val="center"/>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类似业绩</w:t>
            </w:r>
          </w:p>
        </w:tc>
        <w:tc>
          <w:tcPr>
            <w:tcW w:w="1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(满分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1"/>
                <w:szCs w:val="21"/>
                <w:highlight w:val="none"/>
                <w14:textFill>
                  <w14:solidFill>
                    <w14:schemeClr w14:val="tx1"/>
                  </w14:solidFill>
                </w14:textFill>
              </w:rPr>
              <w:t>分)</w:t>
            </w:r>
          </w:p>
        </w:tc>
        <w:tc>
          <w:tcPr>
            <w:tcW w:w="6991"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供应商2020年</w:t>
            </w:r>
            <w:r>
              <w:rPr>
                <w:rFonts w:hint="eastAsia" w:ascii="宋体" w:hAnsi="宋体" w:eastAsia="宋体" w:cs="宋体"/>
                <w:color w:val="000000" w:themeColor="text1"/>
                <w:sz w:val="21"/>
                <w:szCs w:val="21"/>
                <w:highlight w:val="none"/>
                <w:lang w:val="en-US" w:eastAsia="zh-CN"/>
                <w14:textFill>
                  <w14:solidFill>
                    <w14:schemeClr w14:val="tx1"/>
                  </w14:solidFill>
                </w14:textFill>
              </w:rPr>
              <w:t>1月1日</w:t>
            </w:r>
            <w:r>
              <w:rPr>
                <w:rFonts w:hint="eastAsia" w:ascii="宋体" w:hAnsi="宋体" w:eastAsia="宋体" w:cs="宋体"/>
                <w:color w:val="000000" w:themeColor="text1"/>
                <w:sz w:val="21"/>
                <w:szCs w:val="21"/>
                <w14:textFill>
                  <w14:solidFill>
                    <w14:schemeClr w14:val="tx1"/>
                  </w14:solidFill>
                </w14:textFill>
              </w:rPr>
              <w:t>（以</w:t>
            </w:r>
            <w:r>
              <w:rPr>
                <w:rFonts w:hint="eastAsia" w:ascii="宋体" w:hAnsi="宋体" w:eastAsia="宋体" w:cs="宋体"/>
                <w:color w:val="000000" w:themeColor="text1"/>
                <w:sz w:val="21"/>
                <w:szCs w:val="21"/>
                <w:lang w:val="en-US" w:eastAsia="zh-CN"/>
                <w14:textFill>
                  <w14:solidFill>
                    <w14:schemeClr w14:val="tx1"/>
                  </w14:solidFill>
                </w14:textFill>
              </w:rPr>
              <w:t>中标</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lang w:val="en-US" w:eastAsia="zh-CN"/>
                <w14:textFill>
                  <w14:solidFill>
                    <w14:schemeClr w14:val="tx1"/>
                  </w14:solidFill>
                </w14:textFill>
              </w:rPr>
              <w:t>通知书或</w:t>
            </w:r>
            <w:r>
              <w:rPr>
                <w:rFonts w:hint="eastAsia" w:ascii="宋体" w:hAnsi="宋体" w:eastAsia="宋体" w:cs="宋体"/>
                <w:color w:val="000000" w:themeColor="text1"/>
                <w:sz w:val="21"/>
                <w:szCs w:val="21"/>
                <w14:textFill>
                  <w14:solidFill>
                    <w14:schemeClr w14:val="tx1"/>
                  </w14:solidFill>
                </w14:textFill>
              </w:rPr>
              <w:t>合同签订时间为准）</w:t>
            </w:r>
            <w:r>
              <w:rPr>
                <w:rFonts w:hint="eastAsia" w:ascii="宋体" w:hAnsi="宋体" w:eastAsia="宋体" w:cs="宋体"/>
                <w:color w:val="000000" w:themeColor="text1"/>
                <w:sz w:val="21"/>
                <w:szCs w:val="21"/>
                <w:highlight w:val="none"/>
                <w14:textFill>
                  <w14:solidFill>
                    <w14:schemeClr w14:val="tx1"/>
                  </w14:solidFill>
                </w14:textFill>
              </w:rPr>
              <w:t>至今</w:t>
            </w:r>
            <w:r>
              <w:rPr>
                <w:rFonts w:hint="eastAsia" w:ascii="宋体" w:hAnsi="宋体" w:eastAsia="宋体" w:cs="宋体"/>
                <w:color w:val="000000" w:themeColor="text1"/>
                <w:sz w:val="21"/>
                <w:szCs w:val="21"/>
                <w:highlight w:val="none"/>
                <w:lang w:val="en-US" w:eastAsia="zh-CN"/>
                <w14:textFill>
                  <w14:solidFill>
                    <w14:schemeClr w14:val="tx1"/>
                  </w14:solidFill>
                </w14:textFill>
              </w:rPr>
              <w:t>承担</w:t>
            </w:r>
            <w:r>
              <w:rPr>
                <w:rFonts w:hint="eastAsia" w:ascii="宋体" w:hAnsi="宋体" w:eastAsia="宋体" w:cs="宋体"/>
                <w:color w:val="000000" w:themeColor="text1"/>
                <w:sz w:val="21"/>
                <w:szCs w:val="21"/>
                <w:highlight w:val="none"/>
                <w14:textFill>
                  <w14:solidFill>
                    <w14:schemeClr w14:val="tx1"/>
                  </w14:solidFill>
                </w14:textFill>
              </w:rPr>
              <w:t>过</w:t>
            </w:r>
            <w:r>
              <w:rPr>
                <w:rFonts w:hint="eastAsia" w:ascii="宋体" w:hAnsi="宋体" w:cs="宋体"/>
                <w:color w:val="000000" w:themeColor="text1"/>
                <w:sz w:val="21"/>
                <w:szCs w:val="21"/>
                <w:highlight w:val="none"/>
                <w:lang w:val="en-US" w:eastAsia="zh-CN"/>
                <w14:textFill>
                  <w14:solidFill>
                    <w14:schemeClr w14:val="tx1"/>
                  </w14:solidFill>
                </w14:textFill>
              </w:rPr>
              <w:t>污染源监督、检测</w:t>
            </w:r>
            <w:r>
              <w:rPr>
                <w:rFonts w:hint="eastAsia" w:ascii="宋体" w:hAnsi="宋体" w:eastAsia="宋体" w:cs="宋体"/>
                <w:color w:val="000000" w:themeColor="text1"/>
                <w:sz w:val="21"/>
                <w:szCs w:val="21"/>
                <w:highlight w:val="none"/>
                <w14:textFill>
                  <w14:solidFill>
                    <w14:schemeClr w14:val="tx1"/>
                  </w14:solidFill>
                </w14:textFill>
              </w:rPr>
              <w:t>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类似</w:t>
            </w:r>
            <w:r>
              <w:rPr>
                <w:rFonts w:hint="eastAsia" w:ascii="宋体" w:hAnsi="宋体" w:eastAsia="宋体" w:cs="宋体"/>
                <w:color w:val="000000" w:themeColor="text1"/>
                <w:sz w:val="21"/>
                <w:szCs w:val="21"/>
                <w:highlight w:val="none"/>
                <w14:textFill>
                  <w14:solidFill>
                    <w14:schemeClr w14:val="tx1"/>
                  </w14:solidFill>
                </w14:textFill>
              </w:rPr>
              <w:t>业绩（附中标(成交)通知书或合同复印件）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每</w:t>
            </w:r>
            <w:r>
              <w:rPr>
                <w:rFonts w:hint="eastAsia" w:ascii="宋体" w:hAnsi="宋体" w:eastAsia="宋体" w:cs="宋体"/>
                <w:color w:val="000000" w:themeColor="text1"/>
                <w:sz w:val="21"/>
                <w:szCs w:val="21"/>
                <w:highlight w:val="none"/>
                <w:lang w:eastAsia="zh-CN"/>
                <w14:textFill>
                  <w14:solidFill>
                    <w14:schemeClr w14:val="tx1"/>
                  </w14:solidFill>
                </w14:textFill>
              </w:rPr>
              <w:t>提供1个业绩证明材料复印件得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分，</w:t>
            </w:r>
            <w:r>
              <w:rPr>
                <w:rFonts w:hint="eastAsia" w:ascii="宋体" w:hAnsi="宋体" w:eastAsia="宋体" w:cs="宋体"/>
                <w:color w:val="000000" w:themeColor="text1"/>
                <w:sz w:val="21"/>
                <w:szCs w:val="21"/>
                <w14:textFill>
                  <w14:solidFill>
                    <w14:schemeClr w14:val="tx1"/>
                  </w14:solidFill>
                </w14:textFill>
              </w:rPr>
              <w:t>加至满分</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分止</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不具备不得分</w:t>
            </w:r>
            <w:r>
              <w:rPr>
                <w:rFonts w:hint="eastAsia" w:ascii="宋体" w:hAnsi="宋体" w:eastAsia="宋体" w:cs="宋体"/>
                <w:color w:val="000000" w:themeColor="text1"/>
                <w:sz w:val="21"/>
                <w:szCs w:val="21"/>
                <w:highlight w:val="none"/>
                <w14:textFill>
                  <w14:solidFill>
                    <w14:schemeClr w14:val="tx1"/>
                  </w14:solidFill>
                </w14:textFill>
              </w:rPr>
              <w:t>。</w:t>
            </w:r>
          </w:p>
        </w:tc>
      </w:tr>
      <w:tr>
        <w:tblPrEx>
          <w:tblCellMar>
            <w:top w:w="0" w:type="dxa"/>
            <w:left w:w="108" w:type="dxa"/>
            <w:bottom w:w="0" w:type="dxa"/>
            <w:right w:w="108" w:type="dxa"/>
          </w:tblCellMar>
        </w:tblPrEx>
        <w:trPr>
          <w:trHeight w:val="90" w:hRule="atLeast"/>
        </w:trPr>
        <w:tc>
          <w:tcPr>
            <w:tcW w:w="2547"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88" w:lineRule="auto"/>
              <w:jc w:val="center"/>
              <w:textAlignment w:val="auto"/>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bookmarkStart w:id="145" w:name="_Toc14866"/>
            <w:r>
              <w:rPr>
                <w:rFonts w:hint="eastAsia" w:ascii="宋体" w:hAnsi="宋体" w:cs="宋体"/>
                <w:b w:val="0"/>
                <w:bCs w:val="0"/>
                <w:color w:val="000000" w:themeColor="text1"/>
                <w:sz w:val="21"/>
                <w:szCs w:val="21"/>
                <w:highlight w:val="none"/>
                <w:lang w:val="en-US" w:eastAsia="zh-CN"/>
                <w14:textFill>
                  <w14:solidFill>
                    <w14:schemeClr w14:val="tx1"/>
                  </w14:solidFill>
                </w14:textFill>
              </w:rPr>
              <w:t>综合评分办法</w:t>
            </w:r>
          </w:p>
        </w:tc>
        <w:tc>
          <w:tcPr>
            <w:tcW w:w="6991"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经磋商确定最终采购需求和提交最后报价的供应商后，磋商小组成员按照客观、公正、谨慎的原则，根据磋商文件规定的评审程序、评审方法和评审标准进行独立评审并打分，计算各磋商小组成员打分算术平均值为供应商的最后得分(保留小数点后两位)，综合得分最高的供应商推荐为第一成交候选人，综合得分次高的供应商推荐为第二成交候选人，依次类推，若出现综合得分相同的，评审得分相同的，按照最后报价由低到高的顺序推荐。评审得分且最后报价相同的，按照技术指标优劣顺序推荐。</w:t>
            </w:r>
          </w:p>
        </w:tc>
      </w:tr>
    </w:tbl>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both"/>
        <w:outlineLvl w:val="0"/>
        <w:rPr>
          <w:rStyle w:val="29"/>
          <w:rFonts w:hint="eastAsia" w:ascii="宋体" w:hAnsi="宋体" w:cs="宋体"/>
          <w:color w:val="000000" w:themeColor="text1"/>
          <w:highlight w:val="none"/>
          <w14:textFill>
            <w14:solidFill>
              <w14:schemeClr w14:val="tx1"/>
            </w14:solidFill>
          </w14:textFill>
        </w:rPr>
      </w:pPr>
    </w:p>
    <w:p>
      <w:pPr>
        <w:pStyle w:val="26"/>
        <w:rPr>
          <w:rStyle w:val="29"/>
          <w:rFonts w:hint="eastAsia" w:ascii="宋体" w:hAnsi="宋体" w:cs="宋体"/>
          <w:color w:val="000000" w:themeColor="text1"/>
          <w:highlight w:val="none"/>
          <w14:textFill>
            <w14:solidFill>
              <w14:schemeClr w14:val="tx1"/>
            </w14:solidFill>
          </w14:textFill>
        </w:rPr>
      </w:pPr>
    </w:p>
    <w:p>
      <w:pPr>
        <w:pStyle w:val="26"/>
        <w:ind w:left="0" w:leftChars="0" w:firstLine="0" w:firstLineChars="0"/>
        <w:rPr>
          <w:rStyle w:val="29"/>
          <w:rFonts w:hint="eastAsia" w:ascii="宋体" w:hAnsi="宋体" w:cs="宋体"/>
          <w:color w:val="000000" w:themeColor="text1"/>
          <w:highlight w:val="none"/>
          <w14:textFill>
            <w14:solidFill>
              <w14:schemeClr w14:val="tx1"/>
            </w14:solidFill>
          </w14:textFill>
        </w:rPr>
      </w:pPr>
    </w:p>
    <w:p>
      <w:pPr>
        <w:autoSpaceDE w:val="0"/>
        <w:autoSpaceDN w:val="0"/>
        <w:adjustRightInd w:val="0"/>
        <w:snapToGrid w:val="0"/>
        <w:spacing w:after="156" w:afterLines="50"/>
        <w:jc w:val="center"/>
        <w:outlineLvl w:val="0"/>
        <w:rPr>
          <w:rFonts w:hint="eastAsia" w:ascii="宋体" w:hAnsi="宋体" w:cs="宋体"/>
          <w:color w:val="000000" w:themeColor="text1"/>
          <w:kern w:val="0"/>
          <w:sz w:val="24"/>
          <w:szCs w:val="24"/>
          <w:highlight w:val="none"/>
          <w:lang w:eastAsia="zh-CN"/>
          <w14:textFill>
            <w14:solidFill>
              <w14:schemeClr w14:val="tx1"/>
            </w14:solidFill>
          </w14:textFill>
        </w:rPr>
      </w:pPr>
      <w:r>
        <w:rPr>
          <w:rStyle w:val="29"/>
          <w:rFonts w:hint="eastAsia" w:ascii="宋体" w:hAnsi="宋体" w:cs="宋体"/>
          <w:color w:val="000000" w:themeColor="text1"/>
          <w:highlight w:val="none"/>
          <w14:textFill>
            <w14:solidFill>
              <w14:schemeClr w14:val="tx1"/>
            </w14:solidFill>
          </w14:textFill>
        </w:rPr>
        <w:t>第六章 采购需求</w:t>
      </w:r>
      <w:bookmarkEnd w:id="144"/>
      <w:bookmarkEnd w:id="145"/>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为完成玉溪市污染源自动监控设备运维监管检查服务工作，乙方应当至少按照下列要求及规定配备人员：</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污染源自动监控设备运维监管检查技术服务人员12人，包括4名技术骨干及8名技术人员，其中4名技术骨干须具有本科以上学历和一年以上污染源自动监控设施或环境监测相关工作经历，8名技术人员具有大专以上学历和环保相关工作经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乙方须严格按照</w:t>
      </w:r>
      <w:r>
        <w:rPr>
          <w:rFonts w:hint="eastAsia" w:hAnsi="宋体" w:cs="宋体"/>
          <w:color w:val="000000" w:themeColor="text1"/>
          <w:kern w:val="2"/>
          <w:sz w:val="24"/>
          <w:szCs w:val="24"/>
          <w:highlight w:val="none"/>
          <w:lang w:val="en-US" w:eastAsia="zh-CN" w:bidi="ar-SA"/>
          <w14:textFill>
            <w14:solidFill>
              <w14:schemeClr w14:val="tx1"/>
            </w14:solidFill>
          </w14:textFill>
        </w:rPr>
        <w:t>竞争性磋商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文件规定，保证提供并满足12名技术服务人员配备，且该12名人员须常驻玉溪市污染源在线数据信息中心办公，接受玉溪市污染源在线数据信息中心日常管理和调配。为保证工作的顺利开展，</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乙方根据现场检查需求必须自备2辆以上专用车辆用于现场监督检查</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，乙方提供车辆仅用于技术人员开展现场检查，不得挪作他用；乙方原则上不得随意更换技术人员，若有特殊原因确需替换技术服务人员的，须征得甲方同意，且更换人员不能低于原配置技术力量。</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对玉溪全市污染源自动监控设施（含采样系统、分析系统、数据采集储存系统、视频监控系统等）运行维护情况进行日常监督检查和指导，完成玉溪市污染源在线数据信息中心平台的日常巡检、数据管理等工作，按照甲方要求完成其他工作。包括但不限于下列服务内容：</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 对玉溪市辖区内全部自动监控设施运行维护情况进行例行监督检查和重点监督检查工作，并形成书面资料(含电子版)提交甲方。</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 监督检查内容</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A. 排放口规范化情况；</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B. 污染源自动监控设施现场端建设规范化情况；</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C. 污染源自动监控设施变更情况；</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D. 污染源自动监控设施运行状况；</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E. 污染源自动监控设施运行、维护、检修、校准、校验等台帐记录:</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F. 相关资质、证书、标志的有效性；</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G. 企业生产工况、污染治理设施运行与自动监控数据的相关性；</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H. 其他应该检查的内容。</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 监督检查频次</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A. 例行检查：重点排污企业运维监管检查每个月至少1次，其他企业运维监管检查每季度至少1次（依据玉溪市重点排污企业名单确定检查频次）。</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B. 重点检查：根据工作需求及甲方安排适时开展重点检查工作。</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 完成玉溪市污染源在线数据信息中心平台的日常巡检、数据管理等工作。</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 负责玉溪市运维通报制度贯彻执行。</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 负责填报《国控企业重点污染源自动监控现场检查汇总表》和国控企业重点污染源自动监控设施现场监督检查相关表格。</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5. 为甲方行政管理、行政处罚、行政许可等工作提供技术支持、技术咨询、技术鉴定认证等服务。</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6. 按照甲方要求完成其他工作。</w:t>
      </w:r>
    </w:p>
    <w:p>
      <w:pPr>
        <w:pStyle w:val="13"/>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13"/>
        <w:keepNext w:val="0"/>
        <w:keepLines w:val="0"/>
        <w:pageBreakBefore w:val="0"/>
        <w:widowControl w:val="0"/>
        <w:kinsoku/>
        <w:wordWrap/>
        <w:overflowPunct/>
        <w:topLinePunct w:val="0"/>
        <w:autoSpaceDE/>
        <w:autoSpaceDN/>
        <w:bidi w:val="0"/>
        <w:spacing w:line="560" w:lineRule="exact"/>
        <w:ind w:firstLine="700" w:firstLineChars="200"/>
        <w:textAlignment w:val="auto"/>
        <w:rPr>
          <w:rFonts w:hint="eastAsia" w:ascii="方正仿宋_GBK" w:hAnsi="方正仿宋_GBK" w:eastAsia="方正仿宋_GBK" w:cs="方正仿宋_GBK"/>
          <w:i w:val="0"/>
          <w:iCs w:val="0"/>
          <w:caps w:val="0"/>
          <w:color w:val="000000" w:themeColor="text1"/>
          <w:spacing w:val="15"/>
          <w:sz w:val="32"/>
          <w:szCs w:val="32"/>
          <w:shd w:val="clear" w:fill="FFFFFF"/>
          <w:lang w:val="en-US" w:eastAsia="zh-CN"/>
          <w14:textFill>
            <w14:solidFill>
              <w14:schemeClr w14:val="tx1"/>
            </w14:solidFill>
          </w14:textFill>
        </w:rPr>
      </w:pPr>
    </w:p>
    <w:p>
      <w:pPr>
        <w:pStyle w:val="13"/>
        <w:keepNext w:val="0"/>
        <w:keepLines w:val="0"/>
        <w:pageBreakBefore w:val="0"/>
        <w:widowControl w:val="0"/>
        <w:kinsoku/>
        <w:wordWrap/>
        <w:overflowPunct/>
        <w:topLinePunct w:val="0"/>
        <w:autoSpaceDE/>
        <w:autoSpaceDN/>
        <w:bidi w:val="0"/>
        <w:spacing w:line="560" w:lineRule="exact"/>
        <w:ind w:firstLine="700" w:firstLineChars="200"/>
        <w:textAlignment w:val="auto"/>
        <w:rPr>
          <w:rFonts w:hint="eastAsia" w:ascii="方正仿宋_GBK" w:hAnsi="方正仿宋_GBK" w:eastAsia="方正仿宋_GBK" w:cs="方正仿宋_GBK"/>
          <w:i w:val="0"/>
          <w:iCs w:val="0"/>
          <w:caps w:val="0"/>
          <w:color w:val="000000" w:themeColor="text1"/>
          <w:spacing w:val="15"/>
          <w:sz w:val="32"/>
          <w:szCs w:val="32"/>
          <w:shd w:val="clear" w:fill="FFFFFF"/>
          <w:lang w:val="en-US" w:eastAsia="zh-CN"/>
          <w14:textFill>
            <w14:solidFill>
              <w14:schemeClr w14:val="tx1"/>
            </w14:solidFill>
          </w14:textFill>
        </w:rPr>
      </w:pPr>
    </w:p>
    <w:p>
      <w:pPr>
        <w:pStyle w:val="13"/>
        <w:keepNext w:val="0"/>
        <w:keepLines w:val="0"/>
        <w:pageBreakBefore w:val="0"/>
        <w:widowControl w:val="0"/>
        <w:kinsoku/>
        <w:wordWrap/>
        <w:overflowPunct/>
        <w:topLinePunct w:val="0"/>
        <w:autoSpaceDE/>
        <w:autoSpaceDN/>
        <w:bidi w:val="0"/>
        <w:spacing w:line="560" w:lineRule="exact"/>
        <w:ind w:firstLine="700" w:firstLineChars="200"/>
        <w:textAlignment w:val="auto"/>
        <w:rPr>
          <w:rFonts w:hint="eastAsia" w:ascii="方正仿宋_GBK" w:hAnsi="方正仿宋_GBK" w:eastAsia="方正仿宋_GBK" w:cs="方正仿宋_GBK"/>
          <w:i w:val="0"/>
          <w:iCs w:val="0"/>
          <w:caps w:val="0"/>
          <w:color w:val="000000" w:themeColor="text1"/>
          <w:spacing w:val="15"/>
          <w:sz w:val="32"/>
          <w:szCs w:val="32"/>
          <w:shd w:val="clear" w:fill="FFFFFF"/>
          <w:lang w:val="en-US" w:eastAsia="zh-CN"/>
          <w14:textFill>
            <w14:solidFill>
              <w14:schemeClr w14:val="tx1"/>
            </w14:solidFill>
          </w14:textFill>
        </w:rPr>
      </w:pPr>
    </w:p>
    <w:p>
      <w:pPr>
        <w:pStyle w:val="13"/>
        <w:keepNext w:val="0"/>
        <w:keepLines w:val="0"/>
        <w:pageBreakBefore w:val="0"/>
        <w:widowControl w:val="0"/>
        <w:kinsoku/>
        <w:wordWrap/>
        <w:overflowPunct/>
        <w:topLinePunct w:val="0"/>
        <w:autoSpaceDE/>
        <w:autoSpaceDN/>
        <w:bidi w:val="0"/>
        <w:spacing w:line="560" w:lineRule="exact"/>
        <w:ind w:firstLine="700" w:firstLineChars="200"/>
        <w:textAlignment w:val="auto"/>
        <w:rPr>
          <w:rFonts w:hint="eastAsia" w:ascii="方正仿宋_GBK" w:hAnsi="方正仿宋_GBK" w:eastAsia="方正仿宋_GBK" w:cs="方正仿宋_GBK"/>
          <w:i w:val="0"/>
          <w:iCs w:val="0"/>
          <w:caps w:val="0"/>
          <w:color w:val="000000" w:themeColor="text1"/>
          <w:spacing w:val="15"/>
          <w:sz w:val="32"/>
          <w:szCs w:val="32"/>
          <w:shd w:val="clear" w:fill="FFFFFF"/>
          <w:lang w:val="en-US" w:eastAsia="zh-CN"/>
          <w14:textFill>
            <w14:solidFill>
              <w14:schemeClr w14:val="tx1"/>
            </w14:solidFill>
          </w14:textFill>
        </w:rPr>
      </w:pPr>
    </w:p>
    <w:p>
      <w:pPr>
        <w:pStyle w:val="13"/>
        <w:keepNext w:val="0"/>
        <w:keepLines w:val="0"/>
        <w:pageBreakBefore w:val="0"/>
        <w:widowControl w:val="0"/>
        <w:kinsoku/>
        <w:wordWrap/>
        <w:overflowPunct/>
        <w:topLinePunct w:val="0"/>
        <w:autoSpaceDE/>
        <w:autoSpaceDN/>
        <w:bidi w:val="0"/>
        <w:spacing w:line="560" w:lineRule="exact"/>
        <w:ind w:firstLine="700" w:firstLineChars="200"/>
        <w:textAlignment w:val="auto"/>
        <w:rPr>
          <w:rFonts w:hint="eastAsia" w:ascii="方正仿宋_GBK" w:hAnsi="方正仿宋_GBK" w:eastAsia="方正仿宋_GBK" w:cs="方正仿宋_GBK"/>
          <w:i w:val="0"/>
          <w:iCs w:val="0"/>
          <w:caps w:val="0"/>
          <w:color w:val="000000" w:themeColor="text1"/>
          <w:spacing w:val="15"/>
          <w:sz w:val="32"/>
          <w:szCs w:val="32"/>
          <w:shd w:val="clear" w:fill="FFFFFF"/>
          <w:lang w:val="en-US" w:eastAsia="zh-CN"/>
          <w14:textFill>
            <w14:solidFill>
              <w14:schemeClr w14:val="tx1"/>
            </w14:solidFill>
          </w14:textFill>
        </w:rPr>
      </w:pPr>
    </w:p>
    <w:p>
      <w:pPr>
        <w:pStyle w:val="13"/>
        <w:keepNext w:val="0"/>
        <w:keepLines w:val="0"/>
        <w:pageBreakBefore w:val="0"/>
        <w:widowControl w:val="0"/>
        <w:kinsoku/>
        <w:wordWrap/>
        <w:overflowPunct/>
        <w:topLinePunct w:val="0"/>
        <w:autoSpaceDE/>
        <w:autoSpaceDN/>
        <w:bidi w:val="0"/>
        <w:spacing w:line="560" w:lineRule="exact"/>
        <w:ind w:firstLine="700" w:firstLineChars="200"/>
        <w:textAlignment w:val="auto"/>
        <w:rPr>
          <w:rFonts w:hint="eastAsia" w:ascii="方正仿宋_GBK" w:hAnsi="方正仿宋_GBK" w:eastAsia="方正仿宋_GBK" w:cs="方正仿宋_GBK"/>
          <w:i w:val="0"/>
          <w:iCs w:val="0"/>
          <w:caps w:val="0"/>
          <w:color w:val="000000" w:themeColor="text1"/>
          <w:spacing w:val="15"/>
          <w:sz w:val="32"/>
          <w:szCs w:val="32"/>
          <w:shd w:val="clear" w:fill="FFFFFF"/>
          <w:lang w:val="en-US" w:eastAsia="zh-CN"/>
          <w14:textFill>
            <w14:solidFill>
              <w14:schemeClr w14:val="tx1"/>
            </w14:solidFill>
          </w14:textFill>
        </w:rPr>
      </w:pPr>
    </w:p>
    <w:p>
      <w:pPr>
        <w:pStyle w:val="13"/>
        <w:keepNext w:val="0"/>
        <w:keepLines w:val="0"/>
        <w:pageBreakBefore w:val="0"/>
        <w:widowControl w:val="0"/>
        <w:kinsoku/>
        <w:wordWrap/>
        <w:overflowPunct/>
        <w:topLinePunct w:val="0"/>
        <w:autoSpaceDE/>
        <w:autoSpaceDN/>
        <w:bidi w:val="0"/>
        <w:spacing w:line="560" w:lineRule="exact"/>
        <w:ind w:firstLine="700" w:firstLineChars="200"/>
        <w:textAlignment w:val="auto"/>
        <w:rPr>
          <w:rFonts w:hint="eastAsia" w:ascii="方正仿宋_GBK" w:hAnsi="方正仿宋_GBK" w:eastAsia="方正仿宋_GBK" w:cs="方正仿宋_GBK"/>
          <w:i w:val="0"/>
          <w:iCs w:val="0"/>
          <w:caps w:val="0"/>
          <w:color w:val="000000" w:themeColor="text1"/>
          <w:spacing w:val="15"/>
          <w:sz w:val="32"/>
          <w:szCs w:val="32"/>
          <w:shd w:val="clear" w:fill="FFFFFF"/>
          <w:lang w:val="en-US" w:eastAsia="zh-CN"/>
          <w14:textFill>
            <w14:solidFill>
              <w14:schemeClr w14:val="tx1"/>
            </w14:solidFill>
          </w14:textFill>
        </w:rPr>
      </w:pPr>
    </w:p>
    <w:p>
      <w:pPr>
        <w:pStyle w:val="13"/>
        <w:keepNext w:val="0"/>
        <w:keepLines w:val="0"/>
        <w:pageBreakBefore w:val="0"/>
        <w:widowControl w:val="0"/>
        <w:kinsoku/>
        <w:wordWrap/>
        <w:overflowPunct/>
        <w:topLinePunct w:val="0"/>
        <w:autoSpaceDE/>
        <w:autoSpaceDN/>
        <w:bidi w:val="0"/>
        <w:spacing w:line="560" w:lineRule="exact"/>
        <w:ind w:firstLine="700" w:firstLineChars="200"/>
        <w:textAlignment w:val="auto"/>
        <w:rPr>
          <w:rFonts w:hint="eastAsia" w:ascii="方正仿宋_GBK" w:hAnsi="方正仿宋_GBK" w:eastAsia="方正仿宋_GBK" w:cs="方正仿宋_GBK"/>
          <w:i w:val="0"/>
          <w:iCs w:val="0"/>
          <w:caps w:val="0"/>
          <w:color w:val="000000" w:themeColor="text1"/>
          <w:spacing w:val="15"/>
          <w:sz w:val="32"/>
          <w:szCs w:val="32"/>
          <w:shd w:val="clear" w:fill="FFFFFF"/>
          <w:lang w:val="en-US" w:eastAsia="zh-CN"/>
          <w14:textFill>
            <w14:solidFill>
              <w14:schemeClr w14:val="tx1"/>
            </w14:solidFill>
          </w14:textFill>
        </w:rPr>
      </w:pPr>
    </w:p>
    <w:p>
      <w:pPr>
        <w:rPr>
          <w:rFonts w:hint="eastAsia" w:eastAsia="宋体"/>
          <w:color w:val="000000" w:themeColor="text1"/>
          <w:sz w:val="21"/>
          <w:szCs w:val="21"/>
          <w:lang w:val="en-US" w:eastAsia="zh-CN"/>
          <w14:textFill>
            <w14:solidFill>
              <w14:schemeClr w14:val="tx1"/>
            </w14:solidFill>
          </w14:textFill>
        </w:rPr>
      </w:pPr>
    </w:p>
    <w:sectPr>
      <w:headerReference r:id="rId6" w:type="default"/>
      <w:footerReference r:id="rId7" w:type="default"/>
      <w:pgSz w:w="11906" w:h="16838"/>
      <w:pgMar w:top="1440" w:right="1080" w:bottom="1440" w:left="1080" w:header="737"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AD227BD-9D62-4271-9ED9-FA1ED573A0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C15D2D6D-A980-4B98-8292-8B731D02DF4B}"/>
  </w:font>
  <w:font w:name="Cambria">
    <w:panose1 w:val="02040503050406030204"/>
    <w:charset w:val="00"/>
    <w:family w:val="roman"/>
    <w:pitch w:val="default"/>
    <w:sig w:usb0="E00006FF" w:usb1="420024FF" w:usb2="02000000" w:usb3="00000000" w:csb0="2000019F" w:csb1="00000000"/>
    <w:embedRegular r:id="rId3" w:fontKey="{37A9C9A7-DB25-465D-BA80-875A5E1DA18D}"/>
  </w:font>
  <w:font w:name="仿宋_GB2312">
    <w:panose1 w:val="02010609030101010101"/>
    <w:charset w:val="86"/>
    <w:family w:val="modern"/>
    <w:pitch w:val="default"/>
    <w:sig w:usb0="00000001" w:usb1="080E0000" w:usb2="00000000" w:usb3="00000000" w:csb0="00040000" w:csb1="00000000"/>
    <w:embedRegular r:id="rId4" w:fontKey="{DD2926EB-F1DE-4AD1-B8B3-DC28BCE44672}"/>
  </w:font>
  <w:font w:name="方正仿宋_GBK">
    <w:panose1 w:val="02000000000000000000"/>
    <w:charset w:val="86"/>
    <w:family w:val="auto"/>
    <w:pitch w:val="default"/>
    <w:sig w:usb0="A00002BF" w:usb1="38CF7CFA" w:usb2="00082016" w:usb3="00000000" w:csb0="00040001" w:csb1="00000000"/>
    <w:embedRegular r:id="rId5" w:fontKey="{FAA35213-2D34-45C0-B26A-A2BD43F6FD6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tabs>
        <w:tab w:val="left" w:pos="5134"/>
        <w:tab w:val="clear" w:pos="4153"/>
        <w:tab w:val="clear" w:pos="8306"/>
      </w:tabs>
      <w:ind w:right="720"/>
      <w:rPr>
        <w:rFonts w:ascii="仿宋_GB2312" w:eastAsia="仿宋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5"/>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s0lY7tAAAAAFAQAADwAAAAAAAAAB&#10;ACAAAAAiAAAAZHJzL2Rvd25yZXYueG1sUEsBAhQAFAAAAAgAh07iQIq+jlrfAQAAuwMAAA4AAAAA&#10;AAAAAQAgAAAAHwEAAGRycy9lMm9Eb2MueG1sUEsFBgAAAAAGAAYAWQEAAHA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w:t>
                    </w:r>
                    <w:r>
                      <w:fldChar w:fldCharType="end"/>
                    </w:r>
                  </w:p>
                </w:txbxContent>
              </v:textbox>
            </v:shape>
          </w:pict>
        </mc:Fallback>
      </mc:AlternateContent>
    </w:r>
  </w:p>
  <w:p>
    <w:pPr>
      <w:pStyle w:val="15"/>
      <w:tabs>
        <w:tab w:val="left" w:pos="5134"/>
        <w:tab w:val="clear" w:pos="4153"/>
        <w:tab w:val="clear" w:pos="8306"/>
      </w:tabs>
      <w:ind w:right="720"/>
      <w:rPr>
        <w:rFonts w:ascii="仿宋_GB2312" w:eastAsia="仿宋_GB23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90" w:firstLineChars="5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5"/>
                          </w:pPr>
                          <w:r>
                            <w:fldChar w:fldCharType="begin"/>
                          </w:r>
                          <w:r>
                            <w:instrText xml:space="preserve"> PAGE  \* MERGEFORMAT </w:instrText>
                          </w:r>
                          <w:r>
                            <w:fldChar w:fldCharType="separate"/>
                          </w:r>
                          <w:r>
                            <w:t>48</w:t>
                          </w:r>
                          <w: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JWO7QAAAABQEAAA8AAAAAAAAA&#10;AQAgAAAAIgAAAGRycy9kb3ducmV2LnhtbFBLAQIUABQAAAAIAIdO4kC09KBe4AEAALsDAAAOAAAA&#10;AAAAAAEAIAAAAB8BAABkcnMvZTJvRG9jLnhtbFBLBQYAAAAABgAGAFkBAABx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pPr>
  </w:p>
  <w:p>
    <w:pPr>
      <w:pStyle w:val="16"/>
      <w:pBdr>
        <w:bottom w:val="none" w:color="auto" w:sz="0" w:space="1"/>
      </w:pBdr>
    </w:pPr>
  </w:p>
  <w:p>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0"/>
      </w:pBdr>
      <w:spacing w:line="360" w:lineRule="auto"/>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32A59"/>
    <w:multiLevelType w:val="singleLevel"/>
    <w:tmpl w:val="A6D32A59"/>
    <w:lvl w:ilvl="0" w:tentative="0">
      <w:start w:val="1"/>
      <w:numFmt w:val="decimal"/>
      <w:suff w:val="nothing"/>
      <w:lvlText w:val="%1、"/>
      <w:lvlJc w:val="left"/>
    </w:lvl>
  </w:abstractNum>
  <w:abstractNum w:abstractNumId="1">
    <w:nsid w:val="2E33E187"/>
    <w:multiLevelType w:val="singleLevel"/>
    <w:tmpl w:val="2E33E187"/>
    <w:lvl w:ilvl="0" w:tentative="0">
      <w:start w:val="1"/>
      <w:numFmt w:val="decimal"/>
      <w:suff w:val="space"/>
      <w:lvlText w:val="%1."/>
      <w:lvlJc w:val="left"/>
    </w:lvl>
  </w:abstractNum>
  <w:abstractNum w:abstractNumId="2">
    <w:nsid w:val="492D134B"/>
    <w:multiLevelType w:val="singleLevel"/>
    <w:tmpl w:val="492D134B"/>
    <w:lvl w:ilvl="0" w:tentative="0">
      <w:start w:val="5"/>
      <w:numFmt w:val="decimal"/>
      <w:lvlText w:val="%1."/>
      <w:lvlJc w:val="left"/>
      <w:pPr>
        <w:tabs>
          <w:tab w:val="left" w:pos="312"/>
        </w:tabs>
      </w:pPr>
    </w:lvl>
  </w:abstractNum>
  <w:abstractNum w:abstractNumId="3">
    <w:nsid w:val="4E4B420F"/>
    <w:multiLevelType w:val="singleLevel"/>
    <w:tmpl w:val="4E4B420F"/>
    <w:lvl w:ilvl="0" w:tentative="0">
      <w:start w:val="5"/>
      <w:numFmt w:val="decimal"/>
      <w:lvlText w:val="%1."/>
      <w:lvlJc w:val="left"/>
      <w:pPr>
        <w:tabs>
          <w:tab w:val="left" w:pos="312"/>
        </w:tabs>
      </w:pPr>
    </w:lvl>
  </w:abstractNum>
  <w:abstractNum w:abstractNumId="4">
    <w:nsid w:val="5710BC61"/>
    <w:multiLevelType w:val="singleLevel"/>
    <w:tmpl w:val="5710BC61"/>
    <w:lvl w:ilvl="0" w:tentative="0">
      <w:start w:val="1"/>
      <w:numFmt w:val="chineseCounting"/>
      <w:suff w:val="space"/>
      <w:lvlText w:val="第%1章"/>
      <w:lvlJc w:val="left"/>
      <w:rPr>
        <w:rFonts w:hint="eastAsia"/>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wMjgwNGFhNGQ1NTdjMWZiOWVkOWY1ODQ0OGM0YTAifQ=="/>
  </w:docVars>
  <w:rsids>
    <w:rsidRoot w:val="50802087"/>
    <w:rsid w:val="00047BA4"/>
    <w:rsid w:val="0018099E"/>
    <w:rsid w:val="001A64C4"/>
    <w:rsid w:val="00237A6E"/>
    <w:rsid w:val="00384B9C"/>
    <w:rsid w:val="00625F3C"/>
    <w:rsid w:val="0069744B"/>
    <w:rsid w:val="008D313A"/>
    <w:rsid w:val="009D0CE5"/>
    <w:rsid w:val="00A156D0"/>
    <w:rsid w:val="00A76D3D"/>
    <w:rsid w:val="00A91761"/>
    <w:rsid w:val="00AB0259"/>
    <w:rsid w:val="00B92181"/>
    <w:rsid w:val="00BC757B"/>
    <w:rsid w:val="00C40905"/>
    <w:rsid w:val="00CA7EEA"/>
    <w:rsid w:val="00CB3C62"/>
    <w:rsid w:val="00F66F31"/>
    <w:rsid w:val="00F74A57"/>
    <w:rsid w:val="00FC78FA"/>
    <w:rsid w:val="010C4C56"/>
    <w:rsid w:val="011D39CD"/>
    <w:rsid w:val="0147153B"/>
    <w:rsid w:val="0179546C"/>
    <w:rsid w:val="01913D2F"/>
    <w:rsid w:val="019329D2"/>
    <w:rsid w:val="01A52705"/>
    <w:rsid w:val="01CE25E3"/>
    <w:rsid w:val="01D9415D"/>
    <w:rsid w:val="01EC17D3"/>
    <w:rsid w:val="01ED6E95"/>
    <w:rsid w:val="022950E4"/>
    <w:rsid w:val="02300221"/>
    <w:rsid w:val="023808DB"/>
    <w:rsid w:val="02511F45"/>
    <w:rsid w:val="02714395"/>
    <w:rsid w:val="028B7ABC"/>
    <w:rsid w:val="029A1B3E"/>
    <w:rsid w:val="02B32C00"/>
    <w:rsid w:val="02CE17E8"/>
    <w:rsid w:val="02F71268"/>
    <w:rsid w:val="031A67DB"/>
    <w:rsid w:val="03253AFD"/>
    <w:rsid w:val="035C5045"/>
    <w:rsid w:val="03804B57"/>
    <w:rsid w:val="03B66504"/>
    <w:rsid w:val="03E017D2"/>
    <w:rsid w:val="03E07A24"/>
    <w:rsid w:val="03E47515"/>
    <w:rsid w:val="03F31506"/>
    <w:rsid w:val="04506958"/>
    <w:rsid w:val="04535B4C"/>
    <w:rsid w:val="04671823"/>
    <w:rsid w:val="047F4C16"/>
    <w:rsid w:val="04893C18"/>
    <w:rsid w:val="04912ACD"/>
    <w:rsid w:val="04926F71"/>
    <w:rsid w:val="04A3117E"/>
    <w:rsid w:val="04B42790"/>
    <w:rsid w:val="04C335CE"/>
    <w:rsid w:val="05085485"/>
    <w:rsid w:val="050863B0"/>
    <w:rsid w:val="052676B9"/>
    <w:rsid w:val="057B7A05"/>
    <w:rsid w:val="059E7B97"/>
    <w:rsid w:val="05B42F17"/>
    <w:rsid w:val="05BB6053"/>
    <w:rsid w:val="05D9472B"/>
    <w:rsid w:val="05E01F5E"/>
    <w:rsid w:val="05E41A4E"/>
    <w:rsid w:val="05F257ED"/>
    <w:rsid w:val="062170C6"/>
    <w:rsid w:val="06222576"/>
    <w:rsid w:val="063876A4"/>
    <w:rsid w:val="063B53E6"/>
    <w:rsid w:val="06565D7C"/>
    <w:rsid w:val="06652463"/>
    <w:rsid w:val="066F5090"/>
    <w:rsid w:val="068C4059"/>
    <w:rsid w:val="069D1BFD"/>
    <w:rsid w:val="06B30FB0"/>
    <w:rsid w:val="06D83554"/>
    <w:rsid w:val="06E11AE9"/>
    <w:rsid w:val="06F86E33"/>
    <w:rsid w:val="06FF01C2"/>
    <w:rsid w:val="07106873"/>
    <w:rsid w:val="072639A0"/>
    <w:rsid w:val="072E0AA7"/>
    <w:rsid w:val="075229E7"/>
    <w:rsid w:val="076D7821"/>
    <w:rsid w:val="07707311"/>
    <w:rsid w:val="07762B7A"/>
    <w:rsid w:val="078828AD"/>
    <w:rsid w:val="078A2181"/>
    <w:rsid w:val="079D295E"/>
    <w:rsid w:val="07B1124B"/>
    <w:rsid w:val="07B216D8"/>
    <w:rsid w:val="07B61B72"/>
    <w:rsid w:val="07DB49A4"/>
    <w:rsid w:val="07F4584C"/>
    <w:rsid w:val="07F92E63"/>
    <w:rsid w:val="080261BB"/>
    <w:rsid w:val="082A74C0"/>
    <w:rsid w:val="08316AA1"/>
    <w:rsid w:val="083D5445"/>
    <w:rsid w:val="087E15BA"/>
    <w:rsid w:val="08872B64"/>
    <w:rsid w:val="089739AA"/>
    <w:rsid w:val="0898267C"/>
    <w:rsid w:val="08AC25CB"/>
    <w:rsid w:val="08BA0E0D"/>
    <w:rsid w:val="08CF2CEE"/>
    <w:rsid w:val="094D16B8"/>
    <w:rsid w:val="097736D5"/>
    <w:rsid w:val="09931095"/>
    <w:rsid w:val="0A206DCD"/>
    <w:rsid w:val="0A344626"/>
    <w:rsid w:val="0A69150B"/>
    <w:rsid w:val="0A7113D6"/>
    <w:rsid w:val="0AA55AB6"/>
    <w:rsid w:val="0ABA0FCF"/>
    <w:rsid w:val="0AD570C8"/>
    <w:rsid w:val="0AEF0321"/>
    <w:rsid w:val="0AFD2C6A"/>
    <w:rsid w:val="0B116715"/>
    <w:rsid w:val="0B130B93"/>
    <w:rsid w:val="0B4D3BF1"/>
    <w:rsid w:val="0B73117E"/>
    <w:rsid w:val="0B756CA4"/>
    <w:rsid w:val="0C061FF2"/>
    <w:rsid w:val="0C5965C6"/>
    <w:rsid w:val="0C616EE2"/>
    <w:rsid w:val="0C8E2713"/>
    <w:rsid w:val="0CA43CE5"/>
    <w:rsid w:val="0CA737D5"/>
    <w:rsid w:val="0CA830A9"/>
    <w:rsid w:val="0CCA630C"/>
    <w:rsid w:val="0CFE3CE5"/>
    <w:rsid w:val="0D0E5602"/>
    <w:rsid w:val="0D441024"/>
    <w:rsid w:val="0D7D62E4"/>
    <w:rsid w:val="0DA63A8D"/>
    <w:rsid w:val="0DD26630"/>
    <w:rsid w:val="0E15220C"/>
    <w:rsid w:val="0E303356"/>
    <w:rsid w:val="0E3A5F83"/>
    <w:rsid w:val="0E3E1F17"/>
    <w:rsid w:val="0E663FCB"/>
    <w:rsid w:val="0E796AAB"/>
    <w:rsid w:val="0E9D6C3E"/>
    <w:rsid w:val="0EB977F0"/>
    <w:rsid w:val="0EC046DA"/>
    <w:rsid w:val="0EC95C85"/>
    <w:rsid w:val="0F0202AB"/>
    <w:rsid w:val="0F386966"/>
    <w:rsid w:val="0F452E31"/>
    <w:rsid w:val="0F76123D"/>
    <w:rsid w:val="0F7F6343"/>
    <w:rsid w:val="0FB467F8"/>
    <w:rsid w:val="0FB6788B"/>
    <w:rsid w:val="0FB866CD"/>
    <w:rsid w:val="0FCC70AF"/>
    <w:rsid w:val="0FED14FF"/>
    <w:rsid w:val="0FFB05ED"/>
    <w:rsid w:val="0FFE195E"/>
    <w:rsid w:val="102B2027"/>
    <w:rsid w:val="105C48D7"/>
    <w:rsid w:val="108160EB"/>
    <w:rsid w:val="109202F8"/>
    <w:rsid w:val="10B65D95"/>
    <w:rsid w:val="10BE2E9B"/>
    <w:rsid w:val="10DB57FB"/>
    <w:rsid w:val="10EA079C"/>
    <w:rsid w:val="10EA2758"/>
    <w:rsid w:val="11131226"/>
    <w:rsid w:val="11166833"/>
    <w:rsid w:val="111807FE"/>
    <w:rsid w:val="116E2B13"/>
    <w:rsid w:val="117417AC"/>
    <w:rsid w:val="118539B9"/>
    <w:rsid w:val="119A3908"/>
    <w:rsid w:val="11A976A8"/>
    <w:rsid w:val="11B5604C"/>
    <w:rsid w:val="11C52008"/>
    <w:rsid w:val="11C664AC"/>
    <w:rsid w:val="11CE35B2"/>
    <w:rsid w:val="11D010D8"/>
    <w:rsid w:val="11DA3D05"/>
    <w:rsid w:val="11DF131B"/>
    <w:rsid w:val="120174E4"/>
    <w:rsid w:val="12062D4C"/>
    <w:rsid w:val="1211524D"/>
    <w:rsid w:val="12331667"/>
    <w:rsid w:val="127203E1"/>
    <w:rsid w:val="12771554"/>
    <w:rsid w:val="12A61E39"/>
    <w:rsid w:val="12CC7AF2"/>
    <w:rsid w:val="12D90460"/>
    <w:rsid w:val="12FF0932"/>
    <w:rsid w:val="13051255"/>
    <w:rsid w:val="13205725"/>
    <w:rsid w:val="132D60B6"/>
    <w:rsid w:val="13855EF2"/>
    <w:rsid w:val="13DB4893"/>
    <w:rsid w:val="13FF7A53"/>
    <w:rsid w:val="141F6347"/>
    <w:rsid w:val="143A0A8B"/>
    <w:rsid w:val="143F60A1"/>
    <w:rsid w:val="14447B5C"/>
    <w:rsid w:val="144813FA"/>
    <w:rsid w:val="14524026"/>
    <w:rsid w:val="145F04F1"/>
    <w:rsid w:val="14A23AEA"/>
    <w:rsid w:val="14A625C4"/>
    <w:rsid w:val="14AF76CB"/>
    <w:rsid w:val="14E530ED"/>
    <w:rsid w:val="14E60C13"/>
    <w:rsid w:val="14F3263B"/>
    <w:rsid w:val="15273705"/>
    <w:rsid w:val="1534372C"/>
    <w:rsid w:val="155344FA"/>
    <w:rsid w:val="155F44D6"/>
    <w:rsid w:val="156A35F2"/>
    <w:rsid w:val="157D3325"/>
    <w:rsid w:val="157D50D3"/>
    <w:rsid w:val="158741A4"/>
    <w:rsid w:val="15997A33"/>
    <w:rsid w:val="159D7523"/>
    <w:rsid w:val="15B27614"/>
    <w:rsid w:val="15F34131"/>
    <w:rsid w:val="16007AB2"/>
    <w:rsid w:val="160C46A9"/>
    <w:rsid w:val="160E6673"/>
    <w:rsid w:val="16225260"/>
    <w:rsid w:val="162437A1"/>
    <w:rsid w:val="16273291"/>
    <w:rsid w:val="16551BAC"/>
    <w:rsid w:val="16702E8A"/>
    <w:rsid w:val="168129A1"/>
    <w:rsid w:val="16892D07"/>
    <w:rsid w:val="168B7CC4"/>
    <w:rsid w:val="16921052"/>
    <w:rsid w:val="16A50D85"/>
    <w:rsid w:val="16BE3BF5"/>
    <w:rsid w:val="16E30A2C"/>
    <w:rsid w:val="16ED44DA"/>
    <w:rsid w:val="171F21BA"/>
    <w:rsid w:val="1726179A"/>
    <w:rsid w:val="174F484D"/>
    <w:rsid w:val="177E360D"/>
    <w:rsid w:val="17946704"/>
    <w:rsid w:val="17A4103D"/>
    <w:rsid w:val="17D17958"/>
    <w:rsid w:val="17D5297A"/>
    <w:rsid w:val="17F81389"/>
    <w:rsid w:val="18115FA7"/>
    <w:rsid w:val="181810E3"/>
    <w:rsid w:val="18285464"/>
    <w:rsid w:val="183A15AF"/>
    <w:rsid w:val="18430015"/>
    <w:rsid w:val="188B5D59"/>
    <w:rsid w:val="18AF2F60"/>
    <w:rsid w:val="18BB16E3"/>
    <w:rsid w:val="18BC3B0A"/>
    <w:rsid w:val="18C06865"/>
    <w:rsid w:val="18E436BB"/>
    <w:rsid w:val="18F03E0E"/>
    <w:rsid w:val="18F27B86"/>
    <w:rsid w:val="1906348D"/>
    <w:rsid w:val="19397563"/>
    <w:rsid w:val="1949629B"/>
    <w:rsid w:val="197131A1"/>
    <w:rsid w:val="198173C3"/>
    <w:rsid w:val="19BB08C0"/>
    <w:rsid w:val="19CE0FDF"/>
    <w:rsid w:val="19EE3F43"/>
    <w:rsid w:val="1A176417"/>
    <w:rsid w:val="1A442663"/>
    <w:rsid w:val="1A5D3725"/>
    <w:rsid w:val="1A670100"/>
    <w:rsid w:val="1A7F18ED"/>
    <w:rsid w:val="1A8914D2"/>
    <w:rsid w:val="1AA90718"/>
    <w:rsid w:val="1AAC0209"/>
    <w:rsid w:val="1B2C60FD"/>
    <w:rsid w:val="1B4C42C8"/>
    <w:rsid w:val="1B50328A"/>
    <w:rsid w:val="1B585C6A"/>
    <w:rsid w:val="1B5E1503"/>
    <w:rsid w:val="1B7927E1"/>
    <w:rsid w:val="1BA64C58"/>
    <w:rsid w:val="1BAC4EF9"/>
    <w:rsid w:val="1BCF41AF"/>
    <w:rsid w:val="1BDB5453"/>
    <w:rsid w:val="1BF65BDF"/>
    <w:rsid w:val="1C0A3439"/>
    <w:rsid w:val="1C4921B3"/>
    <w:rsid w:val="1C5172BA"/>
    <w:rsid w:val="1C6C562C"/>
    <w:rsid w:val="1C7B7E93"/>
    <w:rsid w:val="1C7F3E27"/>
    <w:rsid w:val="1C8E7BC6"/>
    <w:rsid w:val="1CBA09BB"/>
    <w:rsid w:val="1CBD27BF"/>
    <w:rsid w:val="1CD203FA"/>
    <w:rsid w:val="1D1F1166"/>
    <w:rsid w:val="1D3A7D4E"/>
    <w:rsid w:val="1D3C1D18"/>
    <w:rsid w:val="1D526E45"/>
    <w:rsid w:val="1D682B0D"/>
    <w:rsid w:val="1D835251"/>
    <w:rsid w:val="1D90796E"/>
    <w:rsid w:val="1D97042D"/>
    <w:rsid w:val="1DA578BD"/>
    <w:rsid w:val="1DB16262"/>
    <w:rsid w:val="1DB95116"/>
    <w:rsid w:val="1DC13FCB"/>
    <w:rsid w:val="1DCD471E"/>
    <w:rsid w:val="1DD27F86"/>
    <w:rsid w:val="1DDA6E3B"/>
    <w:rsid w:val="1DDE4B7D"/>
    <w:rsid w:val="1DF61EC7"/>
    <w:rsid w:val="1DF866A2"/>
    <w:rsid w:val="1DFE0D7B"/>
    <w:rsid w:val="1E05210A"/>
    <w:rsid w:val="1E14234D"/>
    <w:rsid w:val="1E3B0153"/>
    <w:rsid w:val="1E5D3CF4"/>
    <w:rsid w:val="1E7948A6"/>
    <w:rsid w:val="1ECB5101"/>
    <w:rsid w:val="1F0D396C"/>
    <w:rsid w:val="1F0D7326"/>
    <w:rsid w:val="1F120F82"/>
    <w:rsid w:val="1F1D3483"/>
    <w:rsid w:val="1F5840A4"/>
    <w:rsid w:val="1F6A2B6C"/>
    <w:rsid w:val="1F8452B0"/>
    <w:rsid w:val="1F9803AC"/>
    <w:rsid w:val="202D76F6"/>
    <w:rsid w:val="20485C9B"/>
    <w:rsid w:val="205B0707"/>
    <w:rsid w:val="207D067D"/>
    <w:rsid w:val="20D364EF"/>
    <w:rsid w:val="20DE4E3A"/>
    <w:rsid w:val="211803A6"/>
    <w:rsid w:val="212E5E1B"/>
    <w:rsid w:val="213F5933"/>
    <w:rsid w:val="214B42D7"/>
    <w:rsid w:val="21627873"/>
    <w:rsid w:val="219537A4"/>
    <w:rsid w:val="21A63C04"/>
    <w:rsid w:val="21C26039"/>
    <w:rsid w:val="21CB18BC"/>
    <w:rsid w:val="21CB366A"/>
    <w:rsid w:val="222039B6"/>
    <w:rsid w:val="22396826"/>
    <w:rsid w:val="22B647A3"/>
    <w:rsid w:val="22C944F8"/>
    <w:rsid w:val="22CD6F6E"/>
    <w:rsid w:val="22F87CC4"/>
    <w:rsid w:val="230E7CB2"/>
    <w:rsid w:val="232C0139"/>
    <w:rsid w:val="232D0EB7"/>
    <w:rsid w:val="23596BF5"/>
    <w:rsid w:val="236452F8"/>
    <w:rsid w:val="236B6EB3"/>
    <w:rsid w:val="237D2742"/>
    <w:rsid w:val="23A663C3"/>
    <w:rsid w:val="23BA1BE8"/>
    <w:rsid w:val="23CA0D94"/>
    <w:rsid w:val="23D073EA"/>
    <w:rsid w:val="24013373"/>
    <w:rsid w:val="240B41F2"/>
    <w:rsid w:val="24207C9D"/>
    <w:rsid w:val="24213A15"/>
    <w:rsid w:val="244C2198"/>
    <w:rsid w:val="247753E3"/>
    <w:rsid w:val="24857B00"/>
    <w:rsid w:val="249935AC"/>
    <w:rsid w:val="24D9609E"/>
    <w:rsid w:val="25416003"/>
    <w:rsid w:val="25461985"/>
    <w:rsid w:val="255F2A47"/>
    <w:rsid w:val="25777D91"/>
    <w:rsid w:val="25BF4FE7"/>
    <w:rsid w:val="25DA0320"/>
    <w:rsid w:val="25DD4722"/>
    <w:rsid w:val="25E81193"/>
    <w:rsid w:val="25F030E2"/>
    <w:rsid w:val="260E7FC9"/>
    <w:rsid w:val="2638055B"/>
    <w:rsid w:val="2657371E"/>
    <w:rsid w:val="265A4FBD"/>
    <w:rsid w:val="268D0EEE"/>
    <w:rsid w:val="26BD4E7C"/>
    <w:rsid w:val="26CD39E1"/>
    <w:rsid w:val="26FE1DEC"/>
    <w:rsid w:val="270311B0"/>
    <w:rsid w:val="2705317A"/>
    <w:rsid w:val="270D0281"/>
    <w:rsid w:val="270E0D47"/>
    <w:rsid w:val="27160EE4"/>
    <w:rsid w:val="272E0923"/>
    <w:rsid w:val="274227E0"/>
    <w:rsid w:val="274A3283"/>
    <w:rsid w:val="275124B4"/>
    <w:rsid w:val="27710810"/>
    <w:rsid w:val="279462AC"/>
    <w:rsid w:val="27D5655F"/>
    <w:rsid w:val="28043432"/>
    <w:rsid w:val="280451E0"/>
    <w:rsid w:val="28133675"/>
    <w:rsid w:val="28177609"/>
    <w:rsid w:val="285C501C"/>
    <w:rsid w:val="285F68BA"/>
    <w:rsid w:val="286A598B"/>
    <w:rsid w:val="286F11F3"/>
    <w:rsid w:val="28C57065"/>
    <w:rsid w:val="28CF3A40"/>
    <w:rsid w:val="28D92B11"/>
    <w:rsid w:val="28DA4193"/>
    <w:rsid w:val="28ED036A"/>
    <w:rsid w:val="28F45255"/>
    <w:rsid w:val="28F9286B"/>
    <w:rsid w:val="290C36CD"/>
    <w:rsid w:val="29257B04"/>
    <w:rsid w:val="293E6A30"/>
    <w:rsid w:val="29586033"/>
    <w:rsid w:val="296A5517"/>
    <w:rsid w:val="299E3412"/>
    <w:rsid w:val="29D86924"/>
    <w:rsid w:val="29E92E2E"/>
    <w:rsid w:val="29F26107"/>
    <w:rsid w:val="29FC7F3E"/>
    <w:rsid w:val="2A067935"/>
    <w:rsid w:val="2A306760"/>
    <w:rsid w:val="2A337FFE"/>
    <w:rsid w:val="2A3A138D"/>
    <w:rsid w:val="2A473F7D"/>
    <w:rsid w:val="2A557F75"/>
    <w:rsid w:val="2A6401B8"/>
    <w:rsid w:val="2A80123B"/>
    <w:rsid w:val="2A9C2048"/>
    <w:rsid w:val="2AA42CAA"/>
    <w:rsid w:val="2AA607D0"/>
    <w:rsid w:val="2ADC41F2"/>
    <w:rsid w:val="2AEA2DB3"/>
    <w:rsid w:val="2AFC6642"/>
    <w:rsid w:val="2B105B42"/>
    <w:rsid w:val="2B367DA6"/>
    <w:rsid w:val="2B3E6C5B"/>
    <w:rsid w:val="2B4A3852"/>
    <w:rsid w:val="2B4F70BA"/>
    <w:rsid w:val="2B65068C"/>
    <w:rsid w:val="2B6F5066"/>
    <w:rsid w:val="2B8C0C52"/>
    <w:rsid w:val="2B911481"/>
    <w:rsid w:val="2BA411B4"/>
    <w:rsid w:val="2BA47406"/>
    <w:rsid w:val="2BEF61A7"/>
    <w:rsid w:val="2C0C0B07"/>
    <w:rsid w:val="2C732934"/>
    <w:rsid w:val="2C8903AA"/>
    <w:rsid w:val="2CAB47C4"/>
    <w:rsid w:val="2CBA67B5"/>
    <w:rsid w:val="2CEA709A"/>
    <w:rsid w:val="2CF021D7"/>
    <w:rsid w:val="2D200D0E"/>
    <w:rsid w:val="2D26209C"/>
    <w:rsid w:val="2D3E73E6"/>
    <w:rsid w:val="2D60735C"/>
    <w:rsid w:val="2D7B4196"/>
    <w:rsid w:val="2DB41456"/>
    <w:rsid w:val="2DBA2F11"/>
    <w:rsid w:val="2DDA5ECD"/>
    <w:rsid w:val="2DF45CF7"/>
    <w:rsid w:val="2E161390"/>
    <w:rsid w:val="2E2465DC"/>
    <w:rsid w:val="2E276BB9"/>
    <w:rsid w:val="2E292271"/>
    <w:rsid w:val="2E450300"/>
    <w:rsid w:val="2E5356FB"/>
    <w:rsid w:val="2E580789"/>
    <w:rsid w:val="2E671691"/>
    <w:rsid w:val="2E6E7857"/>
    <w:rsid w:val="2E7221A8"/>
    <w:rsid w:val="2E8B0409"/>
    <w:rsid w:val="2E933762"/>
    <w:rsid w:val="2EBA484A"/>
    <w:rsid w:val="2EBF6305"/>
    <w:rsid w:val="2ECE6548"/>
    <w:rsid w:val="2F0B154A"/>
    <w:rsid w:val="2F290255"/>
    <w:rsid w:val="2F3A781F"/>
    <w:rsid w:val="2F50262D"/>
    <w:rsid w:val="2F6649D2"/>
    <w:rsid w:val="2F6D3FB3"/>
    <w:rsid w:val="2F6D7099"/>
    <w:rsid w:val="2F707161"/>
    <w:rsid w:val="2F8B61E7"/>
    <w:rsid w:val="2F94153F"/>
    <w:rsid w:val="2F9447BD"/>
    <w:rsid w:val="2F947791"/>
    <w:rsid w:val="2FB90FA6"/>
    <w:rsid w:val="2FBA2933"/>
    <w:rsid w:val="2FBE480E"/>
    <w:rsid w:val="2FC736C3"/>
    <w:rsid w:val="2FE75B13"/>
    <w:rsid w:val="2FFB15BE"/>
    <w:rsid w:val="3002294D"/>
    <w:rsid w:val="300A35B0"/>
    <w:rsid w:val="302A1EA4"/>
    <w:rsid w:val="303546DD"/>
    <w:rsid w:val="303C669C"/>
    <w:rsid w:val="30C419B0"/>
    <w:rsid w:val="30E81B43"/>
    <w:rsid w:val="31061FC9"/>
    <w:rsid w:val="313E36FB"/>
    <w:rsid w:val="313E5625"/>
    <w:rsid w:val="31434FCB"/>
    <w:rsid w:val="31440D43"/>
    <w:rsid w:val="31741628"/>
    <w:rsid w:val="317A4765"/>
    <w:rsid w:val="31BB1005"/>
    <w:rsid w:val="31CD6F8B"/>
    <w:rsid w:val="31CF685F"/>
    <w:rsid w:val="31EA5447"/>
    <w:rsid w:val="31EE13DB"/>
    <w:rsid w:val="31FB7654"/>
    <w:rsid w:val="322F37A1"/>
    <w:rsid w:val="32364651"/>
    <w:rsid w:val="323A4620"/>
    <w:rsid w:val="3240775C"/>
    <w:rsid w:val="324741E9"/>
    <w:rsid w:val="32494863"/>
    <w:rsid w:val="32607DFF"/>
    <w:rsid w:val="3264169D"/>
    <w:rsid w:val="326E7E26"/>
    <w:rsid w:val="32963211"/>
    <w:rsid w:val="32C57C62"/>
    <w:rsid w:val="32CC2D9E"/>
    <w:rsid w:val="32F62332"/>
    <w:rsid w:val="32FC18D5"/>
    <w:rsid w:val="33024A12"/>
    <w:rsid w:val="331C1F78"/>
    <w:rsid w:val="331D7A9E"/>
    <w:rsid w:val="33484B1B"/>
    <w:rsid w:val="33561078"/>
    <w:rsid w:val="33576B0C"/>
    <w:rsid w:val="335C1219"/>
    <w:rsid w:val="339E0BDF"/>
    <w:rsid w:val="33AA784A"/>
    <w:rsid w:val="33C1667B"/>
    <w:rsid w:val="34441786"/>
    <w:rsid w:val="345614B9"/>
    <w:rsid w:val="347E631A"/>
    <w:rsid w:val="349D2585"/>
    <w:rsid w:val="34AE4E51"/>
    <w:rsid w:val="34D128EE"/>
    <w:rsid w:val="350F2FBF"/>
    <w:rsid w:val="3529097C"/>
    <w:rsid w:val="35431A3E"/>
    <w:rsid w:val="35433153"/>
    <w:rsid w:val="35690BD0"/>
    <w:rsid w:val="357F059C"/>
    <w:rsid w:val="357F1403"/>
    <w:rsid w:val="35C44201"/>
    <w:rsid w:val="35DC154A"/>
    <w:rsid w:val="35E0728C"/>
    <w:rsid w:val="35F42D38"/>
    <w:rsid w:val="35FC399A"/>
    <w:rsid w:val="360B1E2F"/>
    <w:rsid w:val="36525CB0"/>
    <w:rsid w:val="365B6913"/>
    <w:rsid w:val="36631C6B"/>
    <w:rsid w:val="3680281D"/>
    <w:rsid w:val="368F2A60"/>
    <w:rsid w:val="369462C9"/>
    <w:rsid w:val="36AA33F6"/>
    <w:rsid w:val="36AE1139"/>
    <w:rsid w:val="36AF6C5F"/>
    <w:rsid w:val="36D861B6"/>
    <w:rsid w:val="36DA727E"/>
    <w:rsid w:val="36E6076B"/>
    <w:rsid w:val="37517D16"/>
    <w:rsid w:val="37773C20"/>
    <w:rsid w:val="379A790F"/>
    <w:rsid w:val="37AE5168"/>
    <w:rsid w:val="37B22EAA"/>
    <w:rsid w:val="37B24C58"/>
    <w:rsid w:val="37BC05BB"/>
    <w:rsid w:val="37C52BDE"/>
    <w:rsid w:val="37D050DF"/>
    <w:rsid w:val="37F012DD"/>
    <w:rsid w:val="37FF59C4"/>
    <w:rsid w:val="38271FD7"/>
    <w:rsid w:val="3859620C"/>
    <w:rsid w:val="385B3756"/>
    <w:rsid w:val="38855EC9"/>
    <w:rsid w:val="388D2FD0"/>
    <w:rsid w:val="38952825"/>
    <w:rsid w:val="389C3213"/>
    <w:rsid w:val="38A10829"/>
    <w:rsid w:val="38AD5420"/>
    <w:rsid w:val="38D64977"/>
    <w:rsid w:val="38EF5A38"/>
    <w:rsid w:val="390908A8"/>
    <w:rsid w:val="390A58FD"/>
    <w:rsid w:val="39241B86"/>
    <w:rsid w:val="39477622"/>
    <w:rsid w:val="396957EB"/>
    <w:rsid w:val="398443D3"/>
    <w:rsid w:val="3A0F6392"/>
    <w:rsid w:val="3A1356B0"/>
    <w:rsid w:val="3A257964"/>
    <w:rsid w:val="3A6164C2"/>
    <w:rsid w:val="3A773F37"/>
    <w:rsid w:val="3AA7481D"/>
    <w:rsid w:val="3AB27510"/>
    <w:rsid w:val="3AB72586"/>
    <w:rsid w:val="3ABE6D20"/>
    <w:rsid w:val="3AC54CA3"/>
    <w:rsid w:val="3AE710BD"/>
    <w:rsid w:val="3AE74C19"/>
    <w:rsid w:val="3AE80991"/>
    <w:rsid w:val="3AF86E26"/>
    <w:rsid w:val="3B021A53"/>
    <w:rsid w:val="3B091033"/>
    <w:rsid w:val="3B304812"/>
    <w:rsid w:val="3B337E5E"/>
    <w:rsid w:val="3B443E1A"/>
    <w:rsid w:val="3B716BD9"/>
    <w:rsid w:val="3B742225"/>
    <w:rsid w:val="3B895CD0"/>
    <w:rsid w:val="3BAC2740"/>
    <w:rsid w:val="3BB73138"/>
    <w:rsid w:val="3BBF7944"/>
    <w:rsid w:val="3BC35686"/>
    <w:rsid w:val="3BCD3993"/>
    <w:rsid w:val="3BD66A3C"/>
    <w:rsid w:val="3BDC04F6"/>
    <w:rsid w:val="3BEE1FD7"/>
    <w:rsid w:val="3C7249B6"/>
    <w:rsid w:val="3C97266F"/>
    <w:rsid w:val="3C9A79E6"/>
    <w:rsid w:val="3CA408E8"/>
    <w:rsid w:val="3CBB635D"/>
    <w:rsid w:val="3CBE19AA"/>
    <w:rsid w:val="3CC1149A"/>
    <w:rsid w:val="3CD02ED5"/>
    <w:rsid w:val="3CD70CBD"/>
    <w:rsid w:val="3CE139EC"/>
    <w:rsid w:val="3CE84C78"/>
    <w:rsid w:val="3CEB6517"/>
    <w:rsid w:val="3D26440A"/>
    <w:rsid w:val="3D344362"/>
    <w:rsid w:val="3D695DB9"/>
    <w:rsid w:val="3D89645B"/>
    <w:rsid w:val="3D915310"/>
    <w:rsid w:val="3D956BAE"/>
    <w:rsid w:val="3D9F66CD"/>
    <w:rsid w:val="3DBD7EB3"/>
    <w:rsid w:val="3DBF1725"/>
    <w:rsid w:val="3DD27E02"/>
    <w:rsid w:val="3DE41F01"/>
    <w:rsid w:val="3DE43692"/>
    <w:rsid w:val="3DF71617"/>
    <w:rsid w:val="3DFE37D0"/>
    <w:rsid w:val="3E23065E"/>
    <w:rsid w:val="3E38578C"/>
    <w:rsid w:val="3E4A7ECB"/>
    <w:rsid w:val="3E5A1BA6"/>
    <w:rsid w:val="3E691DE9"/>
    <w:rsid w:val="3E6E73FF"/>
    <w:rsid w:val="3E742C68"/>
    <w:rsid w:val="3E79027E"/>
    <w:rsid w:val="3E88226F"/>
    <w:rsid w:val="3EAB2402"/>
    <w:rsid w:val="3EC040FF"/>
    <w:rsid w:val="3EF142B8"/>
    <w:rsid w:val="3F32042D"/>
    <w:rsid w:val="3F3348D1"/>
    <w:rsid w:val="3F6F1681"/>
    <w:rsid w:val="3F7722E4"/>
    <w:rsid w:val="3F966C0E"/>
    <w:rsid w:val="3FA532F5"/>
    <w:rsid w:val="3FCF3ECE"/>
    <w:rsid w:val="3FF322B2"/>
    <w:rsid w:val="400E2C48"/>
    <w:rsid w:val="40152228"/>
    <w:rsid w:val="404B3E9C"/>
    <w:rsid w:val="405A5E8D"/>
    <w:rsid w:val="407056B1"/>
    <w:rsid w:val="40736F4F"/>
    <w:rsid w:val="40B01F51"/>
    <w:rsid w:val="40B21825"/>
    <w:rsid w:val="40F63E08"/>
    <w:rsid w:val="40F97454"/>
    <w:rsid w:val="410A7731"/>
    <w:rsid w:val="410F0A26"/>
    <w:rsid w:val="410F6C78"/>
    <w:rsid w:val="41395AA3"/>
    <w:rsid w:val="413B4873"/>
    <w:rsid w:val="414522D9"/>
    <w:rsid w:val="417E7959"/>
    <w:rsid w:val="418A27A2"/>
    <w:rsid w:val="41AF045B"/>
    <w:rsid w:val="41B13F24"/>
    <w:rsid w:val="41B22C4F"/>
    <w:rsid w:val="41C0037E"/>
    <w:rsid w:val="41D91034"/>
    <w:rsid w:val="41DF1AEB"/>
    <w:rsid w:val="42024A2E"/>
    <w:rsid w:val="42295B17"/>
    <w:rsid w:val="424961B9"/>
    <w:rsid w:val="42817701"/>
    <w:rsid w:val="42984A4B"/>
    <w:rsid w:val="42A11B51"/>
    <w:rsid w:val="42F779C3"/>
    <w:rsid w:val="430976F7"/>
    <w:rsid w:val="43217136"/>
    <w:rsid w:val="432B58BF"/>
    <w:rsid w:val="433A3D54"/>
    <w:rsid w:val="43664B49"/>
    <w:rsid w:val="436A63E7"/>
    <w:rsid w:val="437B278F"/>
    <w:rsid w:val="438C0A54"/>
    <w:rsid w:val="43A51B15"/>
    <w:rsid w:val="43C71A8C"/>
    <w:rsid w:val="43D67C30"/>
    <w:rsid w:val="43E80DDE"/>
    <w:rsid w:val="44181FF3"/>
    <w:rsid w:val="445A2FC0"/>
    <w:rsid w:val="447933D3"/>
    <w:rsid w:val="44C67F95"/>
    <w:rsid w:val="44E73A68"/>
    <w:rsid w:val="44FF7003"/>
    <w:rsid w:val="4515595F"/>
    <w:rsid w:val="455933DD"/>
    <w:rsid w:val="4565330A"/>
    <w:rsid w:val="45684BA8"/>
    <w:rsid w:val="45815C6A"/>
    <w:rsid w:val="459534C4"/>
    <w:rsid w:val="45D4223E"/>
    <w:rsid w:val="460A3EB2"/>
    <w:rsid w:val="4615695D"/>
    <w:rsid w:val="4618037D"/>
    <w:rsid w:val="46184820"/>
    <w:rsid w:val="463F7FFF"/>
    <w:rsid w:val="4647046F"/>
    <w:rsid w:val="4698326B"/>
    <w:rsid w:val="46AC6D17"/>
    <w:rsid w:val="46B04A59"/>
    <w:rsid w:val="46FC7F2B"/>
    <w:rsid w:val="47080EDE"/>
    <w:rsid w:val="474D04FA"/>
    <w:rsid w:val="476B4E24"/>
    <w:rsid w:val="47855EE6"/>
    <w:rsid w:val="47B606D6"/>
    <w:rsid w:val="47E0326A"/>
    <w:rsid w:val="481C1C7A"/>
    <w:rsid w:val="48217291"/>
    <w:rsid w:val="48260EAB"/>
    <w:rsid w:val="48362D3C"/>
    <w:rsid w:val="485633DE"/>
    <w:rsid w:val="48934632"/>
    <w:rsid w:val="489A151D"/>
    <w:rsid w:val="48D72771"/>
    <w:rsid w:val="48EC5AF0"/>
    <w:rsid w:val="494677EA"/>
    <w:rsid w:val="496438D9"/>
    <w:rsid w:val="4981092F"/>
    <w:rsid w:val="49836455"/>
    <w:rsid w:val="499046CE"/>
    <w:rsid w:val="499A379E"/>
    <w:rsid w:val="49A62E0C"/>
    <w:rsid w:val="49A86F75"/>
    <w:rsid w:val="4A192915"/>
    <w:rsid w:val="4A1C41B3"/>
    <w:rsid w:val="4A563B69"/>
    <w:rsid w:val="4A5676C5"/>
    <w:rsid w:val="4A653DAC"/>
    <w:rsid w:val="4A8C1339"/>
    <w:rsid w:val="4AC07235"/>
    <w:rsid w:val="4AEC002A"/>
    <w:rsid w:val="4AF33166"/>
    <w:rsid w:val="4B045373"/>
    <w:rsid w:val="4B0B04B0"/>
    <w:rsid w:val="4B281FEE"/>
    <w:rsid w:val="4B470A5C"/>
    <w:rsid w:val="4B481704"/>
    <w:rsid w:val="4B49722A"/>
    <w:rsid w:val="4B7D0C82"/>
    <w:rsid w:val="4B8137BE"/>
    <w:rsid w:val="4B9366F7"/>
    <w:rsid w:val="4BCD39B7"/>
    <w:rsid w:val="4BCD7E5B"/>
    <w:rsid w:val="4BDA4326"/>
    <w:rsid w:val="4BF21670"/>
    <w:rsid w:val="4BFC604B"/>
    <w:rsid w:val="4BFF5B3B"/>
    <w:rsid w:val="4C1E06B7"/>
    <w:rsid w:val="4C5639AD"/>
    <w:rsid w:val="4C774CB2"/>
    <w:rsid w:val="4C7D362F"/>
    <w:rsid w:val="4C991AEB"/>
    <w:rsid w:val="4CCC7BA3"/>
    <w:rsid w:val="4CD11285"/>
    <w:rsid w:val="4CFB09F8"/>
    <w:rsid w:val="4CFE5DF2"/>
    <w:rsid w:val="4D07114B"/>
    <w:rsid w:val="4D333CEE"/>
    <w:rsid w:val="4D61085B"/>
    <w:rsid w:val="4D9D385D"/>
    <w:rsid w:val="4DAC1F1A"/>
    <w:rsid w:val="4DCD5EF0"/>
    <w:rsid w:val="4DE80F7C"/>
    <w:rsid w:val="4E30647F"/>
    <w:rsid w:val="4E4B79C1"/>
    <w:rsid w:val="4E54216E"/>
    <w:rsid w:val="4E600B13"/>
    <w:rsid w:val="4E612ADD"/>
    <w:rsid w:val="4E86609F"/>
    <w:rsid w:val="4E8A3DE2"/>
    <w:rsid w:val="4E905472"/>
    <w:rsid w:val="4ED67027"/>
    <w:rsid w:val="4EDA1451"/>
    <w:rsid w:val="4F032C2B"/>
    <w:rsid w:val="4F3C7B17"/>
    <w:rsid w:val="4F3E43AC"/>
    <w:rsid w:val="4F493C9D"/>
    <w:rsid w:val="4F495A4B"/>
    <w:rsid w:val="4F5541BB"/>
    <w:rsid w:val="4F820F5D"/>
    <w:rsid w:val="4F9A2502"/>
    <w:rsid w:val="4FA113E3"/>
    <w:rsid w:val="4FB95F6D"/>
    <w:rsid w:val="501E6ED7"/>
    <w:rsid w:val="50231878"/>
    <w:rsid w:val="50546455"/>
    <w:rsid w:val="50566671"/>
    <w:rsid w:val="505F4DFA"/>
    <w:rsid w:val="50680152"/>
    <w:rsid w:val="507A1C34"/>
    <w:rsid w:val="50802087"/>
    <w:rsid w:val="508B3E41"/>
    <w:rsid w:val="508C2093"/>
    <w:rsid w:val="508D1967"/>
    <w:rsid w:val="50970A38"/>
    <w:rsid w:val="50B25872"/>
    <w:rsid w:val="50C11611"/>
    <w:rsid w:val="50C610EB"/>
    <w:rsid w:val="50CA2BBB"/>
    <w:rsid w:val="50D13F4A"/>
    <w:rsid w:val="50F007AD"/>
    <w:rsid w:val="50F25C6E"/>
    <w:rsid w:val="510065DD"/>
    <w:rsid w:val="516E7E6F"/>
    <w:rsid w:val="51E47CAD"/>
    <w:rsid w:val="51E64F76"/>
    <w:rsid w:val="520D53A9"/>
    <w:rsid w:val="525921AC"/>
    <w:rsid w:val="52666914"/>
    <w:rsid w:val="526A4B74"/>
    <w:rsid w:val="526A5FD5"/>
    <w:rsid w:val="52824E44"/>
    <w:rsid w:val="529C40E3"/>
    <w:rsid w:val="52A31916"/>
    <w:rsid w:val="52A43AB3"/>
    <w:rsid w:val="52B47377"/>
    <w:rsid w:val="52B96A43"/>
    <w:rsid w:val="52C946BE"/>
    <w:rsid w:val="52CD24EF"/>
    <w:rsid w:val="52D7511B"/>
    <w:rsid w:val="52D83EE2"/>
    <w:rsid w:val="52E05497"/>
    <w:rsid w:val="52EF6909"/>
    <w:rsid w:val="52F061DD"/>
    <w:rsid w:val="52F65A4C"/>
    <w:rsid w:val="52F97788"/>
    <w:rsid w:val="530F2B07"/>
    <w:rsid w:val="530F6FAB"/>
    <w:rsid w:val="532742F5"/>
    <w:rsid w:val="534072B8"/>
    <w:rsid w:val="53446C55"/>
    <w:rsid w:val="53536E98"/>
    <w:rsid w:val="53784B50"/>
    <w:rsid w:val="537D4D22"/>
    <w:rsid w:val="539F032F"/>
    <w:rsid w:val="53AB6CD4"/>
    <w:rsid w:val="53B4545D"/>
    <w:rsid w:val="53D578AD"/>
    <w:rsid w:val="53EB5322"/>
    <w:rsid w:val="53F00B8B"/>
    <w:rsid w:val="5402441A"/>
    <w:rsid w:val="541505F1"/>
    <w:rsid w:val="541C54DC"/>
    <w:rsid w:val="542E16B3"/>
    <w:rsid w:val="54420F72"/>
    <w:rsid w:val="54532EC8"/>
    <w:rsid w:val="5473213A"/>
    <w:rsid w:val="54754BEC"/>
    <w:rsid w:val="548062A4"/>
    <w:rsid w:val="5482532E"/>
    <w:rsid w:val="54CD4A28"/>
    <w:rsid w:val="54DC2EBD"/>
    <w:rsid w:val="54E35FFA"/>
    <w:rsid w:val="54E50E73"/>
    <w:rsid w:val="550D12C8"/>
    <w:rsid w:val="552503C0"/>
    <w:rsid w:val="55393E6B"/>
    <w:rsid w:val="556C5FEF"/>
    <w:rsid w:val="557C1FAA"/>
    <w:rsid w:val="558772CD"/>
    <w:rsid w:val="55962893"/>
    <w:rsid w:val="55AC288F"/>
    <w:rsid w:val="55B31E70"/>
    <w:rsid w:val="55D10548"/>
    <w:rsid w:val="55EB160A"/>
    <w:rsid w:val="56095F34"/>
    <w:rsid w:val="561426D6"/>
    <w:rsid w:val="562E14F6"/>
    <w:rsid w:val="562F02E5"/>
    <w:rsid w:val="5630526E"/>
    <w:rsid w:val="56466840"/>
    <w:rsid w:val="567333AD"/>
    <w:rsid w:val="568420E4"/>
    <w:rsid w:val="569A6B8C"/>
    <w:rsid w:val="56A30136"/>
    <w:rsid w:val="56AE25B1"/>
    <w:rsid w:val="56CD51B3"/>
    <w:rsid w:val="56D976B4"/>
    <w:rsid w:val="56DF6C95"/>
    <w:rsid w:val="56EE2B4A"/>
    <w:rsid w:val="570D1A54"/>
    <w:rsid w:val="576158FB"/>
    <w:rsid w:val="578810DA"/>
    <w:rsid w:val="57961A49"/>
    <w:rsid w:val="579655A5"/>
    <w:rsid w:val="57F329F7"/>
    <w:rsid w:val="580E5A83"/>
    <w:rsid w:val="5827444F"/>
    <w:rsid w:val="58A40196"/>
    <w:rsid w:val="58AC3C33"/>
    <w:rsid w:val="58E10AA2"/>
    <w:rsid w:val="58F72073"/>
    <w:rsid w:val="59017396"/>
    <w:rsid w:val="59126EAD"/>
    <w:rsid w:val="59252830"/>
    <w:rsid w:val="593432C8"/>
    <w:rsid w:val="59412A06"/>
    <w:rsid w:val="594828CF"/>
    <w:rsid w:val="59543002"/>
    <w:rsid w:val="59592D2E"/>
    <w:rsid w:val="59684D1F"/>
    <w:rsid w:val="596C2A61"/>
    <w:rsid w:val="59926240"/>
    <w:rsid w:val="59C51103"/>
    <w:rsid w:val="59CA59DA"/>
    <w:rsid w:val="59D86349"/>
    <w:rsid w:val="59FD32C8"/>
    <w:rsid w:val="5A0507C0"/>
    <w:rsid w:val="5A3572F7"/>
    <w:rsid w:val="5A490FF5"/>
    <w:rsid w:val="5A6E2809"/>
    <w:rsid w:val="5A6E45B7"/>
    <w:rsid w:val="5A706581"/>
    <w:rsid w:val="5AA20705"/>
    <w:rsid w:val="5AAC3332"/>
    <w:rsid w:val="5AC10B8B"/>
    <w:rsid w:val="5AC27E15"/>
    <w:rsid w:val="5AD563E4"/>
    <w:rsid w:val="5AD76600"/>
    <w:rsid w:val="5B127639"/>
    <w:rsid w:val="5B6559BA"/>
    <w:rsid w:val="5B767BC7"/>
    <w:rsid w:val="5B7A2FBC"/>
    <w:rsid w:val="5B9C5154"/>
    <w:rsid w:val="5BD13050"/>
    <w:rsid w:val="5BDD7C46"/>
    <w:rsid w:val="5BE70AC5"/>
    <w:rsid w:val="5C225659"/>
    <w:rsid w:val="5C292E8C"/>
    <w:rsid w:val="5C2C297C"/>
    <w:rsid w:val="5C341831"/>
    <w:rsid w:val="5C3A2B6F"/>
    <w:rsid w:val="5C532DFC"/>
    <w:rsid w:val="5C7E485A"/>
    <w:rsid w:val="5CA02A22"/>
    <w:rsid w:val="5CAC586B"/>
    <w:rsid w:val="5CB564CD"/>
    <w:rsid w:val="5CB63FF4"/>
    <w:rsid w:val="5CC56D80"/>
    <w:rsid w:val="5CD3143C"/>
    <w:rsid w:val="5CDE00EE"/>
    <w:rsid w:val="5CDF354A"/>
    <w:rsid w:val="5D0E5BDE"/>
    <w:rsid w:val="5D0F46DC"/>
    <w:rsid w:val="5D1A4582"/>
    <w:rsid w:val="5D6B3030"/>
    <w:rsid w:val="5D812854"/>
    <w:rsid w:val="5D942587"/>
    <w:rsid w:val="5DA54794"/>
    <w:rsid w:val="5DAF3037"/>
    <w:rsid w:val="5DBA63F5"/>
    <w:rsid w:val="5DCA244C"/>
    <w:rsid w:val="5DF11787"/>
    <w:rsid w:val="5E007C1C"/>
    <w:rsid w:val="5E4A533B"/>
    <w:rsid w:val="5E8048B9"/>
    <w:rsid w:val="5E9B7945"/>
    <w:rsid w:val="5EA54320"/>
    <w:rsid w:val="5EAE58CA"/>
    <w:rsid w:val="5EB32C2E"/>
    <w:rsid w:val="5EE017FC"/>
    <w:rsid w:val="5EEC63F2"/>
    <w:rsid w:val="5EF45C98"/>
    <w:rsid w:val="5EF603CA"/>
    <w:rsid w:val="5F202B84"/>
    <w:rsid w:val="5F4B4EC7"/>
    <w:rsid w:val="5F555D46"/>
    <w:rsid w:val="5F5A7800"/>
    <w:rsid w:val="5F7D0506"/>
    <w:rsid w:val="5F904FD0"/>
    <w:rsid w:val="5FA56CCD"/>
    <w:rsid w:val="5FD01870"/>
    <w:rsid w:val="5FD650D9"/>
    <w:rsid w:val="5FDF718B"/>
    <w:rsid w:val="600B5681"/>
    <w:rsid w:val="60261490"/>
    <w:rsid w:val="603D5158"/>
    <w:rsid w:val="60583D40"/>
    <w:rsid w:val="607E12CC"/>
    <w:rsid w:val="60CF38D6"/>
    <w:rsid w:val="60D46354"/>
    <w:rsid w:val="60DD4245"/>
    <w:rsid w:val="60E47381"/>
    <w:rsid w:val="6106379C"/>
    <w:rsid w:val="610C0686"/>
    <w:rsid w:val="61211FFF"/>
    <w:rsid w:val="613A45F5"/>
    <w:rsid w:val="61B551C2"/>
    <w:rsid w:val="61BA4586"/>
    <w:rsid w:val="61C251E9"/>
    <w:rsid w:val="61C372B4"/>
    <w:rsid w:val="61E026E2"/>
    <w:rsid w:val="62045801"/>
    <w:rsid w:val="621E4B15"/>
    <w:rsid w:val="6221635C"/>
    <w:rsid w:val="625422E5"/>
    <w:rsid w:val="626F711E"/>
    <w:rsid w:val="628C5F22"/>
    <w:rsid w:val="62AC0373"/>
    <w:rsid w:val="62C31218"/>
    <w:rsid w:val="63035AB9"/>
    <w:rsid w:val="632717A7"/>
    <w:rsid w:val="63402869"/>
    <w:rsid w:val="63462575"/>
    <w:rsid w:val="634C3420"/>
    <w:rsid w:val="63506F50"/>
    <w:rsid w:val="63636F83"/>
    <w:rsid w:val="63672BF3"/>
    <w:rsid w:val="637F4997"/>
    <w:rsid w:val="63936E3D"/>
    <w:rsid w:val="639C3F43"/>
    <w:rsid w:val="63EA0FDA"/>
    <w:rsid w:val="6416019A"/>
    <w:rsid w:val="643A375C"/>
    <w:rsid w:val="643F0D73"/>
    <w:rsid w:val="64460353"/>
    <w:rsid w:val="6451149D"/>
    <w:rsid w:val="645806BA"/>
    <w:rsid w:val="64AC721F"/>
    <w:rsid w:val="64C023E2"/>
    <w:rsid w:val="64C574CA"/>
    <w:rsid w:val="64E30E20"/>
    <w:rsid w:val="650A75D2"/>
    <w:rsid w:val="65295CAB"/>
    <w:rsid w:val="6533227E"/>
    <w:rsid w:val="6535464F"/>
    <w:rsid w:val="655F4C96"/>
    <w:rsid w:val="657809E0"/>
    <w:rsid w:val="65AE7F5E"/>
    <w:rsid w:val="65C15EE3"/>
    <w:rsid w:val="65D379C4"/>
    <w:rsid w:val="66067D9A"/>
    <w:rsid w:val="66106E6A"/>
    <w:rsid w:val="661C75BD"/>
    <w:rsid w:val="666D7E19"/>
    <w:rsid w:val="66833198"/>
    <w:rsid w:val="6690702C"/>
    <w:rsid w:val="66A17AC3"/>
    <w:rsid w:val="66B94E0C"/>
    <w:rsid w:val="66C043ED"/>
    <w:rsid w:val="66F347C2"/>
    <w:rsid w:val="671F55B7"/>
    <w:rsid w:val="67582877"/>
    <w:rsid w:val="677B5669"/>
    <w:rsid w:val="678E0047"/>
    <w:rsid w:val="679118E5"/>
    <w:rsid w:val="679A4C3E"/>
    <w:rsid w:val="67C35F6E"/>
    <w:rsid w:val="67CA4DF7"/>
    <w:rsid w:val="67DF6AF4"/>
    <w:rsid w:val="68093B71"/>
    <w:rsid w:val="681A5D7E"/>
    <w:rsid w:val="681F52E8"/>
    <w:rsid w:val="683A1F7D"/>
    <w:rsid w:val="683D27E2"/>
    <w:rsid w:val="688F22C8"/>
    <w:rsid w:val="689B35EF"/>
    <w:rsid w:val="68A044D6"/>
    <w:rsid w:val="68D26659"/>
    <w:rsid w:val="692148A5"/>
    <w:rsid w:val="69360996"/>
    <w:rsid w:val="695232F6"/>
    <w:rsid w:val="69595E78"/>
    <w:rsid w:val="697D0373"/>
    <w:rsid w:val="697E798E"/>
    <w:rsid w:val="69CC12FA"/>
    <w:rsid w:val="69CD72D9"/>
    <w:rsid w:val="69DD7064"/>
    <w:rsid w:val="6A0445F0"/>
    <w:rsid w:val="6A0740E0"/>
    <w:rsid w:val="6A2516AF"/>
    <w:rsid w:val="6A503CD9"/>
    <w:rsid w:val="6A5E63F6"/>
    <w:rsid w:val="6A617C95"/>
    <w:rsid w:val="6A707ED8"/>
    <w:rsid w:val="6A793230"/>
    <w:rsid w:val="6A7C687C"/>
    <w:rsid w:val="6A7E0847"/>
    <w:rsid w:val="6A917936"/>
    <w:rsid w:val="6AA61E16"/>
    <w:rsid w:val="6AAD2EDA"/>
    <w:rsid w:val="6ADC556D"/>
    <w:rsid w:val="6AF91C7B"/>
    <w:rsid w:val="6B1C1E0E"/>
    <w:rsid w:val="6B3A0933"/>
    <w:rsid w:val="6B623CC4"/>
    <w:rsid w:val="6B6712DB"/>
    <w:rsid w:val="6B792DBC"/>
    <w:rsid w:val="6BB03CD7"/>
    <w:rsid w:val="6BC04E8F"/>
    <w:rsid w:val="6BCE3F1F"/>
    <w:rsid w:val="6BD90F62"/>
    <w:rsid w:val="6C0B435C"/>
    <w:rsid w:val="6C4C04D0"/>
    <w:rsid w:val="6C5555D7"/>
    <w:rsid w:val="6C684879"/>
    <w:rsid w:val="6C6E368C"/>
    <w:rsid w:val="6C7C0DB6"/>
    <w:rsid w:val="6C846A0C"/>
    <w:rsid w:val="6CAD5413"/>
    <w:rsid w:val="6CB542C8"/>
    <w:rsid w:val="6CF43042"/>
    <w:rsid w:val="6D371181"/>
    <w:rsid w:val="6D45564C"/>
    <w:rsid w:val="6D4B2536"/>
    <w:rsid w:val="6D7C21DE"/>
    <w:rsid w:val="6DB602F7"/>
    <w:rsid w:val="6DC76061"/>
    <w:rsid w:val="6DCC7B1B"/>
    <w:rsid w:val="6DEC5AC7"/>
    <w:rsid w:val="6DF40E20"/>
    <w:rsid w:val="6E0F17B6"/>
    <w:rsid w:val="6E1312A6"/>
    <w:rsid w:val="6E162B44"/>
    <w:rsid w:val="6E2039C3"/>
    <w:rsid w:val="6E3D4070"/>
    <w:rsid w:val="6E5F07A0"/>
    <w:rsid w:val="6E72446F"/>
    <w:rsid w:val="6E810905"/>
    <w:rsid w:val="6E930639"/>
    <w:rsid w:val="6E934195"/>
    <w:rsid w:val="6EA0255E"/>
    <w:rsid w:val="6ECF7CE5"/>
    <w:rsid w:val="6ED00F45"/>
    <w:rsid w:val="6ED64845"/>
    <w:rsid w:val="6EE82732"/>
    <w:rsid w:val="6EED1AF7"/>
    <w:rsid w:val="6EF966EE"/>
    <w:rsid w:val="6EFC7F8C"/>
    <w:rsid w:val="6F1057E5"/>
    <w:rsid w:val="6F141779"/>
    <w:rsid w:val="6F1654F2"/>
    <w:rsid w:val="6F3C06B7"/>
    <w:rsid w:val="6F526C9F"/>
    <w:rsid w:val="6F5C4ECE"/>
    <w:rsid w:val="6F6B4218"/>
    <w:rsid w:val="6F6D70DC"/>
    <w:rsid w:val="6FAD572A"/>
    <w:rsid w:val="6FB27214"/>
    <w:rsid w:val="6FD66A2F"/>
    <w:rsid w:val="6FD83C05"/>
    <w:rsid w:val="6FE61BF3"/>
    <w:rsid w:val="6FF70753"/>
    <w:rsid w:val="6FFE4D48"/>
    <w:rsid w:val="700A66D9"/>
    <w:rsid w:val="70111815"/>
    <w:rsid w:val="701B56A3"/>
    <w:rsid w:val="702E23C7"/>
    <w:rsid w:val="70335C2F"/>
    <w:rsid w:val="7040659E"/>
    <w:rsid w:val="7099639A"/>
    <w:rsid w:val="70BF5715"/>
    <w:rsid w:val="70C40F7D"/>
    <w:rsid w:val="70C42D2B"/>
    <w:rsid w:val="70DA254F"/>
    <w:rsid w:val="70FC1D01"/>
    <w:rsid w:val="711C2B67"/>
    <w:rsid w:val="712D6B22"/>
    <w:rsid w:val="713779A1"/>
    <w:rsid w:val="713F23B2"/>
    <w:rsid w:val="716F713B"/>
    <w:rsid w:val="71704C61"/>
    <w:rsid w:val="71852718"/>
    <w:rsid w:val="718F50E7"/>
    <w:rsid w:val="71AC3EEB"/>
    <w:rsid w:val="71D62D16"/>
    <w:rsid w:val="71D64AC4"/>
    <w:rsid w:val="721C541C"/>
    <w:rsid w:val="721F290F"/>
    <w:rsid w:val="722717C4"/>
    <w:rsid w:val="72654AA7"/>
    <w:rsid w:val="72954E24"/>
    <w:rsid w:val="72966949"/>
    <w:rsid w:val="72AD517D"/>
    <w:rsid w:val="72D46692"/>
    <w:rsid w:val="72EA7F62"/>
    <w:rsid w:val="72ED47BB"/>
    <w:rsid w:val="72F773E8"/>
    <w:rsid w:val="72FB055A"/>
    <w:rsid w:val="73131D48"/>
    <w:rsid w:val="731E2BC7"/>
    <w:rsid w:val="73351CBE"/>
    <w:rsid w:val="733C129F"/>
    <w:rsid w:val="734343DB"/>
    <w:rsid w:val="734C4F53"/>
    <w:rsid w:val="736E6F7E"/>
    <w:rsid w:val="738A5D6F"/>
    <w:rsid w:val="739C7F8F"/>
    <w:rsid w:val="73B2330F"/>
    <w:rsid w:val="73E74F67"/>
    <w:rsid w:val="743C0E2B"/>
    <w:rsid w:val="74561329"/>
    <w:rsid w:val="74872696"/>
    <w:rsid w:val="7489657F"/>
    <w:rsid w:val="749F7D37"/>
    <w:rsid w:val="74B17A6A"/>
    <w:rsid w:val="74B530B7"/>
    <w:rsid w:val="74C257D4"/>
    <w:rsid w:val="74C34DF4"/>
    <w:rsid w:val="74ED2A19"/>
    <w:rsid w:val="74F87447"/>
    <w:rsid w:val="74FD1E82"/>
    <w:rsid w:val="75023E22"/>
    <w:rsid w:val="751119CB"/>
    <w:rsid w:val="75151DA7"/>
    <w:rsid w:val="7530098F"/>
    <w:rsid w:val="7544268D"/>
    <w:rsid w:val="754D3202"/>
    <w:rsid w:val="755723C0"/>
    <w:rsid w:val="756049E6"/>
    <w:rsid w:val="757C5983"/>
    <w:rsid w:val="75A629FF"/>
    <w:rsid w:val="75AE7B06"/>
    <w:rsid w:val="75DC0B17"/>
    <w:rsid w:val="75DE03EB"/>
    <w:rsid w:val="75E40AD2"/>
    <w:rsid w:val="75E91581"/>
    <w:rsid w:val="75F0011F"/>
    <w:rsid w:val="75F4356B"/>
    <w:rsid w:val="75FC2F67"/>
    <w:rsid w:val="75FF0362"/>
    <w:rsid w:val="76276AFE"/>
    <w:rsid w:val="7642545B"/>
    <w:rsid w:val="767174B1"/>
    <w:rsid w:val="76746FA2"/>
    <w:rsid w:val="7682346D"/>
    <w:rsid w:val="76891E6B"/>
    <w:rsid w:val="768C6099"/>
    <w:rsid w:val="768E0063"/>
    <w:rsid w:val="76E557A9"/>
    <w:rsid w:val="76E6709F"/>
    <w:rsid w:val="7706409E"/>
    <w:rsid w:val="770F2826"/>
    <w:rsid w:val="77185B7F"/>
    <w:rsid w:val="771D4F43"/>
    <w:rsid w:val="773A3D47"/>
    <w:rsid w:val="77456248"/>
    <w:rsid w:val="774C75D7"/>
    <w:rsid w:val="77514BED"/>
    <w:rsid w:val="77550B81"/>
    <w:rsid w:val="775953A8"/>
    <w:rsid w:val="77756B2D"/>
    <w:rsid w:val="77764653"/>
    <w:rsid w:val="778D20C9"/>
    <w:rsid w:val="77B467B7"/>
    <w:rsid w:val="77C3056D"/>
    <w:rsid w:val="77CE623E"/>
    <w:rsid w:val="77D5581E"/>
    <w:rsid w:val="77F9150C"/>
    <w:rsid w:val="78085BE6"/>
    <w:rsid w:val="78127DB5"/>
    <w:rsid w:val="78564BB1"/>
    <w:rsid w:val="78680440"/>
    <w:rsid w:val="787119EB"/>
    <w:rsid w:val="787C3EEC"/>
    <w:rsid w:val="78983624"/>
    <w:rsid w:val="78AC2A23"/>
    <w:rsid w:val="78AE78E2"/>
    <w:rsid w:val="78FF0DA4"/>
    <w:rsid w:val="790E548B"/>
    <w:rsid w:val="791A5396"/>
    <w:rsid w:val="79336CA0"/>
    <w:rsid w:val="7941172E"/>
    <w:rsid w:val="794C5FB4"/>
    <w:rsid w:val="797057FE"/>
    <w:rsid w:val="79DD09BA"/>
    <w:rsid w:val="79EF4B16"/>
    <w:rsid w:val="7A005CAA"/>
    <w:rsid w:val="7A232871"/>
    <w:rsid w:val="7A281A17"/>
    <w:rsid w:val="7A2D36EF"/>
    <w:rsid w:val="7A392094"/>
    <w:rsid w:val="7A4A24F3"/>
    <w:rsid w:val="7A51261D"/>
    <w:rsid w:val="7A560E98"/>
    <w:rsid w:val="7A8D0632"/>
    <w:rsid w:val="7A8F7F06"/>
    <w:rsid w:val="7A9F0781"/>
    <w:rsid w:val="7AA17C39"/>
    <w:rsid w:val="7AB83901"/>
    <w:rsid w:val="7B690757"/>
    <w:rsid w:val="7B6E3FBF"/>
    <w:rsid w:val="7B7B048A"/>
    <w:rsid w:val="7B871525"/>
    <w:rsid w:val="7B8C39A2"/>
    <w:rsid w:val="7B9B59F4"/>
    <w:rsid w:val="7BD83B2F"/>
    <w:rsid w:val="7BDF0A19"/>
    <w:rsid w:val="7C0D1A2A"/>
    <w:rsid w:val="7C135D86"/>
    <w:rsid w:val="7C32323F"/>
    <w:rsid w:val="7C374CF9"/>
    <w:rsid w:val="7C3D3992"/>
    <w:rsid w:val="7C484810"/>
    <w:rsid w:val="7C5F700F"/>
    <w:rsid w:val="7C71733D"/>
    <w:rsid w:val="7CC61BD9"/>
    <w:rsid w:val="7CE64029"/>
    <w:rsid w:val="7CF130FA"/>
    <w:rsid w:val="7CF95B0B"/>
    <w:rsid w:val="7D0A7D18"/>
    <w:rsid w:val="7D1B3CD3"/>
    <w:rsid w:val="7D31799A"/>
    <w:rsid w:val="7D4A27FE"/>
    <w:rsid w:val="7D7E4262"/>
    <w:rsid w:val="7D853842"/>
    <w:rsid w:val="7DAE2D99"/>
    <w:rsid w:val="7DE50C9D"/>
    <w:rsid w:val="7DF45EF4"/>
    <w:rsid w:val="7E0B1F99"/>
    <w:rsid w:val="7E105802"/>
    <w:rsid w:val="7E235535"/>
    <w:rsid w:val="7E2412AD"/>
    <w:rsid w:val="7E503E50"/>
    <w:rsid w:val="7E665422"/>
    <w:rsid w:val="7E694F12"/>
    <w:rsid w:val="7E7713DD"/>
    <w:rsid w:val="7E7E09BD"/>
    <w:rsid w:val="7EC8569B"/>
    <w:rsid w:val="7EE639BC"/>
    <w:rsid w:val="7EFD5763"/>
    <w:rsid w:val="7F0E6D61"/>
    <w:rsid w:val="7F364DF4"/>
    <w:rsid w:val="7F601E71"/>
    <w:rsid w:val="7F692A23"/>
    <w:rsid w:val="7F6A7194"/>
    <w:rsid w:val="7F71407E"/>
    <w:rsid w:val="7F7802B7"/>
    <w:rsid w:val="7F833DB1"/>
    <w:rsid w:val="7F963AE5"/>
    <w:rsid w:val="7FDA7E75"/>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autoRedefine/>
    <w:qFormat/>
    <w:uiPriority w:val="0"/>
    <w:pPr>
      <w:keepNext/>
      <w:keepLines/>
      <w:spacing w:before="120" w:after="120"/>
      <w:jc w:val="center"/>
      <w:outlineLvl w:val="0"/>
    </w:pPr>
    <w:rPr>
      <w:b/>
      <w:spacing w:val="20"/>
      <w:kern w:val="44"/>
      <w:sz w:val="32"/>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autoRedefine/>
    <w:unhideWhenUsed/>
    <w:qFormat/>
    <w:uiPriority w:val="0"/>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autoRedefine/>
    <w:qFormat/>
    <w:uiPriority w:val="9"/>
    <w:pPr>
      <w:keepNext/>
      <w:keepLines/>
      <w:spacing w:before="280" w:beforeLines="0" w:beforeAutospacing="0" w:after="290" w:afterLines="0" w:afterAutospacing="0" w:line="372" w:lineRule="auto"/>
      <w:outlineLvl w:val="4"/>
    </w:pPr>
    <w:rPr>
      <w:b/>
      <w:sz w:val="28"/>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ind w:firstLine="420"/>
    </w:pPr>
  </w:style>
  <w:style w:type="paragraph" w:styleId="8">
    <w:name w:val="Document Map"/>
    <w:basedOn w:val="1"/>
    <w:autoRedefine/>
    <w:unhideWhenUsed/>
    <w:qFormat/>
    <w:uiPriority w:val="0"/>
    <w:rPr>
      <w:rFonts w:ascii="宋体"/>
      <w:sz w:val="18"/>
      <w:szCs w:val="18"/>
    </w:rPr>
  </w:style>
  <w:style w:type="paragraph" w:styleId="9">
    <w:name w:val="toa heading"/>
    <w:basedOn w:val="1"/>
    <w:next w:val="1"/>
    <w:autoRedefine/>
    <w:qFormat/>
    <w:uiPriority w:val="0"/>
    <w:pPr>
      <w:spacing w:before="120"/>
    </w:pPr>
    <w:rPr>
      <w:rFonts w:ascii="Arial" w:hAnsi="Arial" w:cs="Arial"/>
      <w:sz w:val="24"/>
    </w:rPr>
  </w:style>
  <w:style w:type="paragraph" w:styleId="10">
    <w:name w:val="Body Text"/>
    <w:basedOn w:val="1"/>
    <w:next w:val="1"/>
    <w:autoRedefine/>
    <w:qFormat/>
    <w:uiPriority w:val="0"/>
    <w:pPr>
      <w:spacing w:line="360" w:lineRule="auto"/>
    </w:pPr>
    <w:rPr>
      <w:sz w:val="24"/>
      <w:szCs w:val="20"/>
    </w:rPr>
  </w:style>
  <w:style w:type="paragraph" w:styleId="11">
    <w:name w:val="Body Text Indent"/>
    <w:basedOn w:val="1"/>
    <w:next w:val="1"/>
    <w:autoRedefine/>
    <w:qFormat/>
    <w:uiPriority w:val="0"/>
    <w:pPr>
      <w:spacing w:after="120" w:afterLines="0"/>
      <w:ind w:left="420" w:leftChars="200"/>
    </w:pPr>
  </w:style>
  <w:style w:type="paragraph" w:styleId="12">
    <w:name w:val="toc 5"/>
    <w:basedOn w:val="1"/>
    <w:next w:val="1"/>
    <w:autoRedefine/>
    <w:qFormat/>
    <w:uiPriority w:val="0"/>
    <w:pPr>
      <w:ind w:left="840"/>
      <w:jc w:val="left"/>
    </w:pPr>
    <w:rPr>
      <w:sz w:val="18"/>
      <w:szCs w:val="18"/>
    </w:rPr>
  </w:style>
  <w:style w:type="paragraph" w:styleId="13">
    <w:name w:val="Plain Text"/>
    <w:basedOn w:val="1"/>
    <w:link w:val="32"/>
    <w:autoRedefine/>
    <w:qFormat/>
    <w:uiPriority w:val="0"/>
    <w:rPr>
      <w:rFonts w:ascii="宋体" w:hAnsi="Courier New" w:cs="Courier New"/>
      <w:szCs w:val="21"/>
    </w:rPr>
  </w:style>
  <w:style w:type="paragraph" w:styleId="14">
    <w:name w:val="Body Text Indent 2"/>
    <w:basedOn w:val="1"/>
    <w:autoRedefine/>
    <w:qFormat/>
    <w:uiPriority w:val="0"/>
    <w:pPr>
      <w:spacing w:line="600" w:lineRule="exact"/>
      <w:ind w:firstLine="658"/>
    </w:pPr>
    <w:rPr>
      <w:rFonts w:ascii="仿宋_GB2312" w:hAnsi="宋体" w:eastAsia="仿宋_GB2312"/>
      <w:b/>
      <w:bCs/>
      <w:sz w:val="32"/>
      <w:szCs w:val="32"/>
    </w:rPr>
  </w:style>
  <w:style w:type="paragraph" w:styleId="15">
    <w:name w:val="footer"/>
    <w:basedOn w:val="1"/>
    <w:autoRedefine/>
    <w:qFormat/>
    <w:uiPriority w:val="0"/>
    <w:pPr>
      <w:tabs>
        <w:tab w:val="center" w:pos="4153"/>
        <w:tab w:val="right" w:pos="8306"/>
      </w:tabs>
      <w:snapToGrid w:val="0"/>
      <w:jc w:val="left"/>
    </w:pPr>
    <w:rPr>
      <w:sz w:val="18"/>
      <w:szCs w:val="18"/>
    </w:rPr>
  </w:style>
  <w:style w:type="paragraph" w:styleId="16">
    <w:name w:val="header"/>
    <w:basedOn w:val="1"/>
    <w:autoRedefine/>
    <w:qFormat/>
    <w:uiPriority w:val="0"/>
    <w:pPr>
      <w:pBdr>
        <w:bottom w:val="single" w:color="auto" w:sz="6" w:space="1"/>
      </w:pBdr>
      <w:tabs>
        <w:tab w:val="center" w:pos="4153"/>
        <w:tab w:val="right" w:pos="8306"/>
      </w:tabs>
      <w:snapToGrid w:val="0"/>
    </w:pPr>
    <w:rPr>
      <w:szCs w:val="21"/>
    </w:rPr>
  </w:style>
  <w:style w:type="paragraph" w:styleId="17">
    <w:name w:val="toc 1"/>
    <w:basedOn w:val="1"/>
    <w:next w:val="1"/>
    <w:autoRedefine/>
    <w:qFormat/>
    <w:uiPriority w:val="0"/>
    <w:pPr>
      <w:tabs>
        <w:tab w:val="right" w:leader="dot" w:pos="8778"/>
      </w:tabs>
      <w:snapToGrid w:val="0"/>
      <w:spacing w:line="360" w:lineRule="auto"/>
      <w:jc w:val="center"/>
    </w:pPr>
    <w:rPr>
      <w:b/>
      <w:bCs/>
      <w:iCs/>
      <w:caps/>
      <w:kern w:val="0"/>
      <w:sz w:val="36"/>
      <w:szCs w:val="36"/>
    </w:rPr>
  </w:style>
  <w:style w:type="paragraph" w:styleId="18">
    <w:name w:val="Body Text 2"/>
    <w:basedOn w:val="1"/>
    <w:autoRedefine/>
    <w:qFormat/>
    <w:uiPriority w:val="0"/>
    <w:pPr>
      <w:spacing w:after="120" w:line="480" w:lineRule="auto"/>
    </w:pPr>
  </w:style>
  <w:style w:type="paragraph" w:styleId="19">
    <w:name w:val="Normal (Web)"/>
    <w:basedOn w:val="1"/>
    <w:autoRedefine/>
    <w:qFormat/>
    <w:uiPriority w:val="0"/>
    <w:pPr>
      <w:widowControl/>
      <w:adjustRightInd w:val="0"/>
      <w:spacing w:before="100" w:beforeAutospacing="1" w:after="100" w:afterAutospacing="1" w:line="360" w:lineRule="atLeast"/>
      <w:jc w:val="left"/>
      <w:textAlignment w:val="baseline"/>
    </w:pPr>
    <w:rPr>
      <w:rFonts w:ascii="宋体" w:hAnsi="宋体" w:cs="宋体"/>
      <w:kern w:val="0"/>
      <w:sz w:val="24"/>
    </w:rPr>
  </w:style>
  <w:style w:type="paragraph" w:styleId="20">
    <w:name w:val="Body Text First Indent"/>
    <w:basedOn w:val="10"/>
    <w:next w:val="1"/>
    <w:autoRedefine/>
    <w:qFormat/>
    <w:uiPriority w:val="0"/>
    <w:pPr>
      <w:tabs>
        <w:tab w:val="left" w:pos="360"/>
      </w:tabs>
      <w:spacing w:line="220" w:lineRule="exact"/>
      <w:ind w:left="360" w:hanging="360" w:firstLineChars="200"/>
      <w:jc w:val="left"/>
    </w:pPr>
    <w:rPr>
      <w:color w:val="7030A0"/>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rPr>
  </w:style>
  <w:style w:type="character" w:styleId="25">
    <w:name w:val="Hyperlink"/>
    <w:basedOn w:val="23"/>
    <w:autoRedefine/>
    <w:qFormat/>
    <w:uiPriority w:val="0"/>
    <w:rPr>
      <w:color w:val="0000FF"/>
      <w:u w:val="single"/>
    </w:rPr>
  </w:style>
  <w:style w:type="paragraph" w:customStyle="1" w:styleId="26">
    <w:name w:val="表格文字"/>
    <w:basedOn w:val="11"/>
    <w:autoRedefine/>
    <w:qFormat/>
    <w:uiPriority w:val="0"/>
    <w:pPr>
      <w:spacing w:before="25" w:after="25"/>
      <w:jc w:val="left"/>
    </w:pPr>
    <w:rPr>
      <w:bCs/>
      <w:spacing w:val="10"/>
      <w:kern w:val="0"/>
      <w:sz w:val="24"/>
    </w:rPr>
  </w:style>
  <w:style w:type="paragraph" w:customStyle="1" w:styleId="27">
    <w:name w:val="表格文字图表文字"/>
    <w:basedOn w:val="1"/>
    <w:autoRedefine/>
    <w:qFormat/>
    <w:uiPriority w:val="0"/>
    <w:pPr>
      <w:snapToGrid w:val="0"/>
      <w:ind w:firstLine="200" w:firstLineChars="200"/>
      <w:jc w:val="center"/>
    </w:pPr>
    <w:rPr>
      <w:color w:val="7030A0"/>
      <w:szCs w:val="20"/>
    </w:rPr>
  </w:style>
  <w:style w:type="paragraph" w:customStyle="1" w:styleId="28">
    <w:name w:val="列出段落1"/>
    <w:basedOn w:val="1"/>
    <w:autoRedefine/>
    <w:qFormat/>
    <w:uiPriority w:val="34"/>
    <w:pPr>
      <w:ind w:firstLine="420" w:firstLineChars="200"/>
    </w:pPr>
    <w:rPr>
      <w:szCs w:val="20"/>
    </w:rPr>
  </w:style>
  <w:style w:type="character" w:customStyle="1" w:styleId="29">
    <w:name w:val="标题 1 字符"/>
    <w:basedOn w:val="23"/>
    <w:link w:val="2"/>
    <w:autoRedefine/>
    <w:qFormat/>
    <w:uiPriority w:val="0"/>
    <w:rPr>
      <w:b/>
      <w:spacing w:val="20"/>
      <w:kern w:val="44"/>
      <w:sz w:val="32"/>
    </w:rPr>
  </w:style>
  <w:style w:type="paragraph" w:customStyle="1" w:styleId="30">
    <w:name w:val="09正文_wh"/>
    <w:autoRedefine/>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31">
    <w:name w:val="标题3"/>
    <w:basedOn w:val="1"/>
    <w:next w:val="1"/>
    <w:autoRedefine/>
    <w:qFormat/>
    <w:uiPriority w:val="0"/>
    <w:pPr>
      <w:adjustRightInd w:val="0"/>
      <w:snapToGrid w:val="0"/>
      <w:spacing w:line="322" w:lineRule="auto"/>
      <w:jc w:val="center"/>
    </w:pPr>
    <w:rPr>
      <w:rFonts w:ascii="宋体" w:hAnsi="宋体"/>
      <w:b/>
      <w:bCs/>
      <w:sz w:val="52"/>
      <w:szCs w:val="52"/>
    </w:rPr>
  </w:style>
  <w:style w:type="character" w:customStyle="1" w:styleId="32">
    <w:name w:val="纯文本 Char"/>
    <w:link w:val="13"/>
    <w:autoRedefine/>
    <w:qFormat/>
    <w:uiPriority w:val="0"/>
    <w:rPr>
      <w:rFonts w:ascii="宋体" w:hAnsi="Courier New" w:cs="Courier New"/>
      <w:szCs w:val="21"/>
    </w:rPr>
  </w:style>
  <w:style w:type="table" w:customStyle="1" w:styleId="33">
    <w:name w:val="Table Normal"/>
    <w:autoRedefine/>
    <w:unhideWhenUsed/>
    <w:qFormat/>
    <w:uiPriority w:val="0"/>
    <w:tblPr>
      <w:tblCellMar>
        <w:top w:w="0" w:type="dxa"/>
        <w:left w:w="0" w:type="dxa"/>
        <w:bottom w:w="0" w:type="dxa"/>
        <w:right w:w="0" w:type="dxa"/>
      </w:tblCellMar>
    </w:tblPr>
  </w:style>
  <w:style w:type="paragraph" w:customStyle="1" w:styleId="34">
    <w:name w:val="p0"/>
    <w:basedOn w:val="1"/>
    <w:autoRedefine/>
    <w:qFormat/>
    <w:uiPriority w:val="0"/>
    <w:pPr>
      <w:widowControl/>
    </w:pPr>
    <w:rPr>
      <w:rFonts w:ascii="Times New Roman" w:hAnsi="Times New Roman"/>
      <w:kern w:val="0"/>
      <w:szCs w:val="21"/>
    </w:rPr>
  </w:style>
  <w:style w:type="paragraph" w:customStyle="1" w:styleId="35">
    <w:name w:val="WPSOffice手动目录 1"/>
    <w:autoRedefine/>
    <w:qFormat/>
    <w:uiPriority w:val="0"/>
    <w:pPr>
      <w:ind w:leftChars="0"/>
    </w:pPr>
    <w:rPr>
      <w:rFonts w:ascii="Times New Roman" w:hAnsi="Times New Roman" w:eastAsia="宋体" w:cs="Times New Roman"/>
      <w:sz w:val="20"/>
      <w:szCs w:val="20"/>
    </w:rPr>
  </w:style>
  <w:style w:type="paragraph" w:customStyle="1" w:styleId="36">
    <w:name w:val="Table Paragraph"/>
    <w:basedOn w:val="1"/>
    <w:autoRedefine/>
    <w:qFormat/>
    <w:uiPriority w:val="1"/>
    <w:pPr>
      <w:autoSpaceDE w:val="0"/>
      <w:autoSpaceDN w:val="0"/>
      <w:adjustRightInd w:val="0"/>
      <w:jc w:val="left"/>
    </w:pPr>
    <w:rPr>
      <w:rFonts w:asci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23468</Words>
  <Characters>24606</Characters>
  <Lines>164</Lines>
  <Paragraphs>46</Paragraphs>
  <TotalTime>41</TotalTime>
  <ScaleCrop>false</ScaleCrop>
  <LinksUpToDate>false</LinksUpToDate>
  <CharactersWithSpaces>25917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2022-04-14T02:09:00Z</dcterms:created>
  <dc:creator>星星</dc:creator>
  <cp:lastModifiedBy>小褚13628771669</cp:lastModifiedBy>
  <cp:lastPrinted>2024-05-09T08:11:00Z</cp:lastPrinted>
  <dcterms:modified xsi:type="dcterms:W3CDTF">2024-05-17T08:00:15Z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3B353282273A4E1CA7BB5B1D4794C8E9_13</vt:lpwstr>
  </property>
  <property fmtid="{D5CDD505-2E9C-101B-9397-08002B2CF9AE}" pid="4" name="commondata">
    <vt:lpwstr>eyJoZGlkIjoiZWRhMjU3OTcxMjE5ODQ5ZWM1ZDY5ZWFkMmVlN2Y2N2IifQ==</vt:lpwstr>
  </property>
</Properties>
</file>