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A935B7D">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outlineLvl w:val="0"/>
        <w:rPr>
          <w:rFonts w:hint="eastAsia" w:ascii="仿宋" w:hAnsi="仿宋" w:eastAsia="仿宋" w:cs="仿宋"/>
          <w:b/>
          <w:bCs/>
          <w:i w:val="0"/>
          <w:iCs w:val="0"/>
          <w:caps w:val="0"/>
          <w:color w:val="000000" w:themeColor="text1"/>
          <w:spacing w:val="0"/>
          <w:sz w:val="52"/>
          <w:szCs w:val="52"/>
          <w:shd w:val="clear" w:fill="FFFFFF"/>
          <w:lang w:eastAsia="zh-CN"/>
          <w14:textFill>
            <w14:solidFill>
              <w14:schemeClr w14:val="tx1"/>
            </w14:solidFill>
          </w14:textFill>
        </w:rPr>
      </w:pPr>
      <w:bookmarkStart w:id="0" w:name="_Toc14908"/>
      <w:bookmarkStart w:id="1" w:name="_Toc277776482"/>
      <w:bookmarkStart w:id="2" w:name="_Toc204749313"/>
      <w:bookmarkStart w:id="3" w:name="_Toc277776504"/>
    </w:p>
    <w:p w14:paraId="0E9F0796">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outlineLvl w:val="0"/>
        <w:rPr>
          <w:rFonts w:hint="eastAsia" w:ascii="仿宋" w:hAnsi="仿宋" w:eastAsia="仿宋" w:cs="仿宋"/>
          <w:b/>
          <w:bCs/>
          <w:i w:val="0"/>
          <w:iCs w:val="0"/>
          <w:caps w:val="0"/>
          <w:color w:val="000000" w:themeColor="text1"/>
          <w:spacing w:val="0"/>
          <w:sz w:val="52"/>
          <w:szCs w:val="52"/>
          <w:shd w:val="clear" w:fill="FFFFFF"/>
          <w14:textFill>
            <w14:solidFill>
              <w14:schemeClr w14:val="tx1"/>
            </w14:solidFill>
          </w14:textFill>
        </w:rPr>
      </w:pPr>
      <w:r>
        <w:rPr>
          <w:rFonts w:hint="eastAsia" w:ascii="仿宋" w:hAnsi="仿宋" w:eastAsia="仿宋" w:cs="仿宋"/>
          <w:b/>
          <w:bCs/>
          <w:i w:val="0"/>
          <w:iCs w:val="0"/>
          <w:caps w:val="0"/>
          <w:color w:val="000000" w:themeColor="text1"/>
          <w:spacing w:val="0"/>
          <w:sz w:val="52"/>
          <w:szCs w:val="52"/>
          <w:shd w:val="clear" w:fill="FFFFFF"/>
          <w:lang w:eastAsia="zh-CN"/>
          <w14:textFill>
            <w14:solidFill>
              <w14:schemeClr w14:val="tx1"/>
            </w14:solidFill>
          </w14:textFill>
        </w:rPr>
        <w:t>德宏职业学院新能源汽车产业学院现场文化氛围营造及实训室建设项目</w:t>
      </w:r>
    </w:p>
    <w:p w14:paraId="11D62335">
      <w:pPr>
        <w:jc w:val="both"/>
        <w:outlineLvl w:val="0"/>
        <w:rPr>
          <w:rFonts w:hint="eastAsia" w:ascii="仿宋" w:hAnsi="仿宋" w:eastAsia="仿宋" w:cs="仿宋"/>
          <w:b/>
          <w:bCs/>
          <w:sz w:val="52"/>
          <w:szCs w:val="52"/>
          <w:highlight w:val="none"/>
        </w:rPr>
      </w:pPr>
    </w:p>
    <w:p w14:paraId="1519DCA3">
      <w:pPr>
        <w:jc w:val="both"/>
        <w:outlineLvl w:val="0"/>
        <w:rPr>
          <w:rFonts w:hint="eastAsia" w:ascii="仿宋" w:hAnsi="仿宋" w:eastAsia="仿宋" w:cs="仿宋"/>
          <w:b/>
          <w:bCs/>
          <w:sz w:val="52"/>
          <w:szCs w:val="52"/>
          <w:highlight w:val="none"/>
        </w:rPr>
      </w:pPr>
    </w:p>
    <w:p w14:paraId="4D7C6662">
      <w:pPr>
        <w:jc w:val="both"/>
        <w:outlineLvl w:val="0"/>
        <w:rPr>
          <w:rFonts w:hint="eastAsia" w:ascii="仿宋" w:hAnsi="仿宋" w:eastAsia="仿宋" w:cs="仿宋"/>
          <w:b/>
          <w:bCs/>
          <w:sz w:val="52"/>
          <w:szCs w:val="52"/>
          <w:highlight w:val="none"/>
        </w:rPr>
      </w:pPr>
    </w:p>
    <w:p w14:paraId="5FB853DE">
      <w:pPr>
        <w:jc w:val="center"/>
        <w:outlineLvl w:val="0"/>
        <w:rPr>
          <w:rFonts w:hint="eastAsia" w:ascii="仿宋" w:hAnsi="仿宋" w:eastAsia="仿宋" w:cs="仿宋"/>
          <w:b/>
          <w:bCs/>
          <w:sz w:val="52"/>
          <w:szCs w:val="52"/>
          <w:highlight w:val="none"/>
        </w:rPr>
      </w:pPr>
    </w:p>
    <w:p w14:paraId="4D839AFB">
      <w:pPr>
        <w:jc w:val="center"/>
        <w:outlineLvl w:val="0"/>
        <w:rPr>
          <w:rFonts w:ascii="仿宋" w:hAnsi="仿宋" w:eastAsia="仿宋" w:cs="仿宋"/>
          <w:b/>
          <w:bCs/>
          <w:sz w:val="52"/>
          <w:szCs w:val="52"/>
          <w:highlight w:val="none"/>
        </w:rPr>
      </w:pPr>
      <w:r>
        <w:rPr>
          <w:rFonts w:hint="eastAsia" w:ascii="仿宋" w:hAnsi="仿宋" w:eastAsia="仿宋" w:cs="仿宋"/>
          <w:b/>
          <w:bCs/>
          <w:sz w:val="52"/>
          <w:szCs w:val="52"/>
          <w:highlight w:val="none"/>
        </w:rPr>
        <w:t>竞争性磋商文件</w:t>
      </w:r>
    </w:p>
    <w:p w14:paraId="03BDD402">
      <w:pPr>
        <w:keepNext w:val="0"/>
        <w:keepLines w:val="0"/>
        <w:pageBreakBefore w:val="0"/>
        <w:widowControl w:val="0"/>
        <w:kinsoku/>
        <w:wordWrap/>
        <w:overflowPunct/>
        <w:topLinePunct w:val="0"/>
        <w:autoSpaceDE/>
        <w:autoSpaceDN/>
        <w:bidi w:val="0"/>
        <w:adjustRightInd/>
        <w:snapToGrid/>
        <w:spacing w:line="480" w:lineRule="auto"/>
        <w:ind w:firstLine="301" w:firstLineChars="100"/>
        <w:textAlignment w:val="auto"/>
        <w:outlineLvl w:val="0"/>
        <w:rPr>
          <w:rFonts w:hint="eastAsia" w:ascii="仿宋" w:hAnsi="仿宋" w:eastAsia="仿宋" w:cs="仿宋"/>
          <w:b/>
          <w:sz w:val="30"/>
          <w:szCs w:val="30"/>
          <w:highlight w:val="none"/>
        </w:rPr>
      </w:pPr>
    </w:p>
    <w:p w14:paraId="3F1FCDF3">
      <w:pPr>
        <w:keepNext w:val="0"/>
        <w:keepLines w:val="0"/>
        <w:pageBreakBefore w:val="0"/>
        <w:widowControl w:val="0"/>
        <w:kinsoku/>
        <w:wordWrap/>
        <w:overflowPunct/>
        <w:topLinePunct w:val="0"/>
        <w:autoSpaceDE/>
        <w:autoSpaceDN/>
        <w:bidi w:val="0"/>
        <w:adjustRightInd/>
        <w:snapToGrid/>
        <w:spacing w:line="480" w:lineRule="auto"/>
        <w:ind w:firstLine="301" w:firstLineChars="100"/>
        <w:textAlignment w:val="auto"/>
        <w:outlineLvl w:val="0"/>
        <w:rPr>
          <w:rFonts w:hint="eastAsia" w:ascii="仿宋" w:hAnsi="仿宋" w:eastAsia="仿宋" w:cs="仿宋"/>
          <w:b/>
          <w:sz w:val="30"/>
          <w:szCs w:val="30"/>
          <w:highlight w:val="none"/>
        </w:rPr>
      </w:pPr>
    </w:p>
    <w:p w14:paraId="7561B277">
      <w:pPr>
        <w:pStyle w:val="35"/>
        <w:rPr>
          <w:rFonts w:hint="eastAsia"/>
        </w:rPr>
      </w:pPr>
    </w:p>
    <w:p w14:paraId="7A0A6CBA">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仿宋" w:hAnsi="仿宋" w:eastAsia="仿宋" w:cs="仿宋"/>
          <w:b/>
          <w:sz w:val="30"/>
          <w:szCs w:val="30"/>
          <w:highlight w:val="none"/>
        </w:rPr>
      </w:pPr>
    </w:p>
    <w:p w14:paraId="06D00367">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仿宋" w:hAnsi="仿宋" w:eastAsia="仿宋" w:cs="仿宋"/>
          <w:b/>
          <w:sz w:val="30"/>
          <w:szCs w:val="30"/>
          <w:highlight w:val="none"/>
        </w:rPr>
      </w:pPr>
    </w:p>
    <w:p w14:paraId="0377EA2C">
      <w:pPr>
        <w:pStyle w:val="2"/>
        <w:rPr>
          <w:rFonts w:hint="eastAsia"/>
        </w:rPr>
      </w:pPr>
    </w:p>
    <w:p w14:paraId="0B6B90CD">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outlineLvl w:val="0"/>
        <w:rPr>
          <w:rFonts w:hint="default" w:ascii="仿宋" w:hAnsi="仿宋" w:eastAsia="仿宋" w:cs="仿宋"/>
          <w:b/>
          <w:sz w:val="30"/>
          <w:szCs w:val="30"/>
          <w:highlight w:val="none"/>
          <w:lang w:val="en-US" w:eastAsia="zh-CN"/>
        </w:rPr>
      </w:pPr>
      <w:r>
        <w:rPr>
          <w:rFonts w:hint="eastAsia" w:ascii="仿宋" w:hAnsi="仿宋" w:eastAsia="仿宋" w:cs="仿宋"/>
          <w:b/>
          <w:sz w:val="30"/>
          <w:szCs w:val="30"/>
          <w:highlight w:val="none"/>
        </w:rPr>
        <w:t>招标编号：</w:t>
      </w:r>
      <w:r>
        <w:rPr>
          <w:rFonts w:hint="eastAsia" w:ascii="仿宋" w:hAnsi="仿宋" w:eastAsia="仿宋" w:cs="仿宋"/>
          <w:b/>
          <w:sz w:val="30"/>
          <w:szCs w:val="30"/>
          <w:highlight w:val="none"/>
          <w:lang w:eastAsia="zh-CN"/>
        </w:rPr>
        <w:t>德润招（2025）-</w:t>
      </w:r>
      <w:r>
        <w:rPr>
          <w:rFonts w:hint="eastAsia" w:ascii="仿宋" w:hAnsi="仿宋" w:eastAsia="仿宋" w:cs="仿宋"/>
          <w:b/>
          <w:sz w:val="30"/>
          <w:szCs w:val="30"/>
          <w:highlight w:val="none"/>
          <w:lang w:val="en-US" w:eastAsia="zh-CN"/>
        </w:rPr>
        <w:t>197</w:t>
      </w:r>
    </w:p>
    <w:p w14:paraId="32ADE811">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rPr>
      </w:pPr>
    </w:p>
    <w:p w14:paraId="65E521C2">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采购单位（公章）</w:t>
      </w:r>
      <w:r>
        <w:rPr>
          <w:rFonts w:hint="eastAsia" w:ascii="仿宋" w:hAnsi="仿宋" w:eastAsia="仿宋" w:cs="仿宋"/>
          <w:b/>
          <w:sz w:val="30"/>
          <w:szCs w:val="30"/>
          <w:highlight w:val="none"/>
          <w:lang w:eastAsia="zh-CN"/>
        </w:rPr>
        <w:t>：</w:t>
      </w:r>
      <w:r>
        <w:rPr>
          <w:rFonts w:hint="eastAsia" w:ascii="仿宋" w:hAnsi="仿宋" w:eastAsia="仿宋" w:cs="仿宋"/>
          <w:b/>
          <w:sz w:val="30"/>
          <w:szCs w:val="30"/>
          <w:highlight w:val="none"/>
        </w:rPr>
        <w:t xml:space="preserve"> </w:t>
      </w:r>
      <w:r>
        <w:rPr>
          <w:rFonts w:hint="eastAsia" w:ascii="仿宋" w:hAnsi="仿宋" w:eastAsia="仿宋" w:cs="仿宋"/>
          <w:b/>
          <w:color w:val="auto"/>
          <w:sz w:val="30"/>
          <w:szCs w:val="30"/>
          <w:highlight w:val="none"/>
          <w:lang w:eastAsia="zh-CN"/>
        </w:rPr>
        <w:t>德宏职业学院</w:t>
      </w:r>
    </w:p>
    <w:p w14:paraId="533D924D">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rPr>
      </w:pPr>
    </w:p>
    <w:p w14:paraId="6411C939">
      <w:pPr>
        <w:keepNext w:val="0"/>
        <w:keepLines w:val="0"/>
        <w:pageBreakBefore w:val="0"/>
        <w:widowControl w:val="0"/>
        <w:kinsoku/>
        <w:wordWrap/>
        <w:overflowPunct/>
        <w:topLinePunct w:val="0"/>
        <w:autoSpaceDE/>
        <w:autoSpaceDN/>
        <w:bidi w:val="0"/>
        <w:adjustRightInd/>
        <w:snapToGrid/>
        <w:spacing w:line="408" w:lineRule="auto"/>
        <w:ind w:firstLine="301" w:firstLineChars="100"/>
        <w:textAlignment w:val="auto"/>
        <w:rPr>
          <w:rFonts w:hint="eastAsia" w:ascii="仿宋" w:hAnsi="仿宋" w:eastAsia="仿宋" w:cs="仿宋"/>
          <w:b/>
          <w:sz w:val="30"/>
          <w:szCs w:val="30"/>
          <w:highlight w:val="none"/>
        </w:rPr>
      </w:pPr>
      <w:r>
        <w:rPr>
          <w:rFonts w:hint="eastAsia" w:ascii="仿宋" w:hAnsi="仿宋" w:eastAsia="仿宋" w:cs="仿宋"/>
          <w:b/>
          <w:sz w:val="30"/>
          <w:szCs w:val="30"/>
          <w:highlight w:val="none"/>
        </w:rPr>
        <w:t>采购代理机构（公章）：德宏州润宇招标代理有限公司</w:t>
      </w:r>
    </w:p>
    <w:p w14:paraId="44C909D0">
      <w:pPr>
        <w:rPr>
          <w:highlight w:val="none"/>
        </w:rPr>
      </w:pPr>
      <w:r>
        <w:rPr>
          <w:highlight w:val="none"/>
        </w:rPr>
        <w:br w:type="page"/>
      </w:r>
    </w:p>
    <w:p w14:paraId="0927A8EC">
      <w:pPr>
        <w:sectPr>
          <w:footerReference r:id="rId5" w:type="first"/>
          <w:headerReference r:id="rId3" w:type="default"/>
          <w:footerReference r:id="rId4" w:type="default"/>
          <w:pgSz w:w="11905" w:h="16838"/>
          <w:pgMar w:top="1361" w:right="1361" w:bottom="1361" w:left="1361" w:header="720" w:footer="850" w:gutter="0"/>
          <w:pgBorders>
            <w:top w:val="none" w:sz="0" w:space="0"/>
            <w:left w:val="none" w:sz="0" w:space="0"/>
            <w:bottom w:val="none" w:sz="0" w:space="0"/>
            <w:right w:val="none" w:sz="0" w:space="0"/>
          </w:pgBorders>
          <w:pgNumType w:fmt="numberInDash" w:start="1"/>
          <w:cols w:space="0" w:num="1"/>
          <w:rtlGutter w:val="0"/>
          <w:docGrid w:linePitch="312" w:charSpace="0"/>
        </w:sectPr>
      </w:pPr>
    </w:p>
    <w:sdt>
      <w:sdtPr>
        <w:rPr>
          <w:rFonts w:ascii="宋体" w:hAnsi="宋体" w:eastAsia="宋体" w:cs="Times New Roman"/>
          <w:b/>
          <w:bCs/>
          <w:kern w:val="2"/>
          <w:sz w:val="28"/>
          <w:szCs w:val="28"/>
          <w:lang w:val="en-US" w:eastAsia="zh-CN" w:bidi="ar-SA"/>
        </w:rPr>
        <w:id w:val="147463594"/>
        <w15:color w:val="DBDBDB"/>
        <w:docPartObj>
          <w:docPartGallery w:val="Table of Contents"/>
          <w:docPartUnique/>
        </w:docPartObj>
      </w:sdtPr>
      <w:sdtEndPr>
        <w:rPr>
          <w:rFonts w:ascii="仿宋" w:hAnsi="仿宋" w:eastAsia="仿宋" w:cs="仿宋"/>
          <w:b/>
          <w:bCs/>
          <w:caps/>
          <w:kern w:val="2"/>
          <w:sz w:val="21"/>
          <w:szCs w:val="21"/>
          <w:highlight w:val="none"/>
          <w:lang w:val="en-US" w:eastAsia="zh-CN" w:bidi="ar-SA"/>
        </w:rPr>
      </w:sdtEndPr>
      <w:sdtContent>
        <w:p w14:paraId="21F695C0">
          <w:pPr>
            <w:keepNext w:val="0"/>
            <w:keepLines w:val="0"/>
            <w:pageBreakBefore w:val="0"/>
            <w:kinsoku/>
            <w:overflowPunct/>
            <w:topLinePunct w:val="0"/>
            <w:autoSpaceDE/>
            <w:autoSpaceDN/>
            <w:bidi w:val="0"/>
            <w:adjustRightInd/>
            <w:spacing w:before="0" w:after="0" w:line="360" w:lineRule="auto"/>
            <w:ind w:left="0" w:leftChars="0" w:right="0" w:rightChars="0" w:firstLine="0" w:firstLineChars="0"/>
            <w:jc w:val="center"/>
            <w:textAlignment w:val="auto"/>
            <w:rPr>
              <w:rFonts w:hint="eastAsia" w:ascii="仿宋" w:hAnsi="仿宋" w:eastAsia="仿宋" w:cs="仿宋"/>
              <w:b/>
              <w:bCs/>
              <w:sz w:val="28"/>
              <w:szCs w:val="28"/>
            </w:rPr>
          </w:pPr>
          <w:r>
            <w:rPr>
              <w:rFonts w:hint="eastAsia" w:ascii="仿宋" w:hAnsi="仿宋" w:eastAsia="仿宋" w:cs="仿宋"/>
              <w:b/>
              <w:bCs/>
              <w:sz w:val="28"/>
              <w:szCs w:val="28"/>
            </w:rPr>
            <w:t>目录</w:t>
          </w:r>
        </w:p>
        <w:p w14:paraId="5AD06205">
          <w:pPr>
            <w:pStyle w:val="138"/>
            <w:keepNext w:val="0"/>
            <w:keepLines w:val="0"/>
            <w:pageBreakBefore w:val="0"/>
            <w:tabs>
              <w:tab w:val="right" w:leader="dot" w:pos="9217"/>
            </w:tabs>
            <w:kinsoku/>
            <w:overflowPunct/>
            <w:topLinePunct w:val="0"/>
            <w:autoSpaceDE/>
            <w:autoSpaceDN/>
            <w:bidi w:val="0"/>
            <w:adjustRightInd/>
            <w:spacing w:line="360" w:lineRule="auto"/>
            <w:textAlignment w:val="auto"/>
            <w:rPr>
              <w:rFonts w:hint="eastAsia" w:ascii="仿宋" w:hAnsi="仿宋" w:eastAsia="仿宋" w:cs="仿宋"/>
            </w:rPr>
          </w:pPr>
          <w:r>
            <w:rPr>
              <w:rFonts w:hint="eastAsia" w:ascii="仿宋" w:hAnsi="仿宋" w:eastAsia="仿宋" w:cs="仿宋"/>
              <w:bCs/>
              <w:caps/>
              <w:szCs w:val="21"/>
              <w:highlight w:val="none"/>
            </w:rPr>
            <w:fldChar w:fldCharType="begin"/>
          </w:r>
          <w:r>
            <w:rPr>
              <w:rFonts w:hint="eastAsia" w:ascii="仿宋" w:hAnsi="仿宋" w:eastAsia="仿宋" w:cs="仿宋"/>
              <w:bCs/>
              <w:caps/>
              <w:szCs w:val="21"/>
              <w:highlight w:val="none"/>
            </w:rPr>
            <w:instrText xml:space="preserve">TOC \o "1-1" \h \u </w:instrText>
          </w:r>
          <w:r>
            <w:rPr>
              <w:rFonts w:hint="eastAsia" w:ascii="仿宋" w:hAnsi="仿宋" w:eastAsia="仿宋" w:cs="仿宋"/>
              <w:bCs/>
              <w:caps/>
              <w:szCs w:val="21"/>
              <w:highlight w:val="none"/>
            </w:rPr>
            <w:fldChar w:fldCharType="separate"/>
          </w:r>
        </w:p>
        <w:p w14:paraId="40D9E217">
          <w:pPr>
            <w:pStyle w:val="138"/>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_Toc32203 </w:instrText>
          </w:r>
          <w:r>
            <w:rPr>
              <w:rFonts w:hint="eastAsia" w:ascii="仿宋" w:hAnsi="仿宋" w:eastAsia="仿宋" w:cs="仿宋"/>
              <w:bCs/>
              <w:caps/>
              <w:sz w:val="24"/>
              <w:szCs w:val="24"/>
              <w:highlight w:val="none"/>
            </w:rPr>
            <w:fldChar w:fldCharType="separate"/>
          </w:r>
          <w:r>
            <w:rPr>
              <w:rFonts w:hint="eastAsia" w:ascii="仿宋" w:hAnsi="仿宋" w:eastAsia="仿宋" w:cs="仿宋"/>
              <w:bCs/>
              <w:caps/>
              <w:sz w:val="24"/>
              <w:szCs w:val="24"/>
              <w:highlight w:val="none"/>
            </w:rPr>
            <w:t xml:space="preserve">第一章  </w:t>
          </w:r>
          <w:r>
            <w:rPr>
              <w:rFonts w:hint="eastAsia" w:ascii="仿宋" w:hAnsi="仿宋" w:eastAsia="仿宋" w:cs="仿宋"/>
              <w:bCs/>
              <w:caps/>
              <w:sz w:val="24"/>
              <w:szCs w:val="24"/>
              <w:highlight w:val="none"/>
              <w:lang w:eastAsia="zh-CN"/>
            </w:rPr>
            <w:t>竞争性磋商公告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_Toc32203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257FD38A">
          <w:pPr>
            <w:pStyle w:val="138"/>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_Toc12447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_Toc12447 \h </w:instrText>
          </w:r>
          <w:r>
            <w:rPr>
              <w:rFonts w:hint="eastAsia" w:ascii="仿宋" w:hAnsi="仿宋" w:eastAsia="仿宋" w:cs="仿宋"/>
              <w:sz w:val="24"/>
              <w:szCs w:val="24"/>
            </w:rPr>
            <w:fldChar w:fldCharType="separate"/>
          </w:r>
          <w:r>
            <w:rPr>
              <w:rFonts w:hint="eastAsia" w:ascii="仿宋" w:hAnsi="仿宋" w:eastAsia="仿宋" w:cs="仿宋"/>
              <w:sz w:val="24"/>
              <w:szCs w:val="24"/>
            </w:rPr>
            <w:t>- 7 -</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7697E05B">
          <w:pPr>
            <w:pStyle w:val="138"/>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_Toc27368 </w:instrText>
          </w:r>
          <w:r>
            <w:rPr>
              <w:rFonts w:hint="eastAsia" w:ascii="仿宋" w:hAnsi="仿宋" w:eastAsia="仿宋" w:cs="仿宋"/>
              <w:bCs/>
              <w:caps/>
              <w:sz w:val="24"/>
              <w:szCs w:val="24"/>
              <w:highlight w:val="none"/>
            </w:rPr>
            <w:fldChar w:fldCharType="separate"/>
          </w:r>
          <w:r>
            <w:rPr>
              <w:rFonts w:hint="eastAsia" w:ascii="仿宋" w:hAnsi="仿宋" w:eastAsia="仿宋" w:cs="仿宋"/>
              <w:bCs/>
              <w:sz w:val="24"/>
              <w:szCs w:val="24"/>
              <w:highlight w:val="none"/>
            </w:rPr>
            <w:t>第三章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_Toc27368 \h </w:instrText>
          </w:r>
          <w:r>
            <w:rPr>
              <w:rFonts w:hint="eastAsia" w:ascii="仿宋" w:hAnsi="仿宋" w:eastAsia="仿宋" w:cs="仿宋"/>
              <w:sz w:val="24"/>
              <w:szCs w:val="24"/>
            </w:rPr>
            <w:fldChar w:fldCharType="separate"/>
          </w:r>
          <w:r>
            <w:rPr>
              <w:rFonts w:hint="eastAsia" w:ascii="仿宋" w:hAnsi="仿宋" w:eastAsia="仿宋" w:cs="仿宋"/>
              <w:sz w:val="24"/>
              <w:szCs w:val="24"/>
            </w:rPr>
            <w:t>- 2</w:t>
          </w:r>
          <w:r>
            <w:rPr>
              <w:rFonts w:hint="eastAsia" w:ascii="仿宋" w:hAnsi="仿宋" w:eastAsia="仿宋" w:cs="仿宋"/>
              <w:sz w:val="24"/>
              <w:szCs w:val="24"/>
              <w:lang w:val="en-US" w:eastAsia="zh-CN"/>
            </w:rPr>
            <w:t>5</w:t>
          </w:r>
          <w:r>
            <w:rPr>
              <w:rFonts w:hint="eastAsia" w:ascii="仿宋" w:hAnsi="仿宋" w:eastAsia="仿宋" w:cs="仿宋"/>
              <w:sz w:val="24"/>
              <w:szCs w:val="24"/>
            </w:rPr>
            <w:t xml:space="preserve"> -</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2A389AFD">
          <w:pPr>
            <w:pStyle w:val="138"/>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_Toc9331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 xml:space="preserve">第四章  </w:t>
          </w:r>
          <w:r>
            <w:rPr>
              <w:rFonts w:hint="eastAsia" w:ascii="仿宋" w:hAnsi="仿宋" w:eastAsia="仿宋" w:cs="仿宋"/>
              <w:caps/>
              <w:sz w:val="24"/>
              <w:szCs w:val="24"/>
              <w:highlight w:val="none"/>
              <w:lang w:eastAsia="zh-CN"/>
            </w:rPr>
            <w:t>评审</w:t>
          </w:r>
          <w:r>
            <w:rPr>
              <w:rFonts w:hint="eastAsia" w:ascii="仿宋" w:hAnsi="仿宋" w:eastAsia="仿宋" w:cs="仿宋"/>
              <w:caps/>
              <w:sz w:val="24"/>
              <w:szCs w:val="24"/>
              <w:highlight w:val="none"/>
            </w:rPr>
            <w:t>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_Toc9331 \h </w:instrText>
          </w:r>
          <w:r>
            <w:rPr>
              <w:rFonts w:hint="eastAsia" w:ascii="仿宋" w:hAnsi="仿宋" w:eastAsia="仿宋" w:cs="仿宋"/>
              <w:sz w:val="24"/>
              <w:szCs w:val="24"/>
            </w:rPr>
            <w:fldChar w:fldCharType="separate"/>
          </w:r>
          <w:r>
            <w:rPr>
              <w:rFonts w:hint="eastAsia" w:ascii="仿宋" w:hAnsi="仿宋" w:eastAsia="仿宋" w:cs="仿宋"/>
              <w:sz w:val="24"/>
              <w:szCs w:val="24"/>
            </w:rPr>
            <w:t>-</w:t>
          </w:r>
          <w:r>
            <w:rPr>
              <w:rFonts w:hint="eastAsia" w:ascii="仿宋" w:hAnsi="仿宋" w:eastAsia="仿宋" w:cs="仿宋"/>
              <w:sz w:val="24"/>
              <w:szCs w:val="24"/>
              <w:lang w:val="en-US" w:eastAsia="zh-CN"/>
            </w:rPr>
            <w:t xml:space="preserve"> 42 </w:t>
          </w:r>
          <w:r>
            <w:rPr>
              <w:rFonts w:hint="eastAsia" w:ascii="仿宋" w:hAnsi="仿宋" w:eastAsia="仿宋" w:cs="仿宋"/>
              <w:sz w:val="24"/>
              <w:szCs w:val="24"/>
            </w:rPr>
            <w:t>-</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6EC335C1">
          <w:pPr>
            <w:pStyle w:val="138"/>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_Toc10630 </w:instrText>
          </w:r>
          <w:r>
            <w:rPr>
              <w:rFonts w:hint="eastAsia" w:ascii="仿宋" w:hAnsi="仿宋" w:eastAsia="仿宋" w:cs="仿宋"/>
              <w:bCs/>
              <w:caps/>
              <w:sz w:val="24"/>
              <w:szCs w:val="24"/>
              <w:highlight w:val="none"/>
            </w:rPr>
            <w:fldChar w:fldCharType="separate"/>
          </w:r>
          <w:r>
            <w:rPr>
              <w:rFonts w:hint="eastAsia" w:ascii="仿宋" w:hAnsi="仿宋" w:eastAsia="仿宋" w:cs="仿宋"/>
              <w:caps/>
              <w:sz w:val="24"/>
              <w:szCs w:val="24"/>
              <w:highlight w:val="none"/>
            </w:rPr>
            <w:t>第五章  合同条款及合同书样式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_Toc10630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50</w:t>
          </w:r>
          <w:r>
            <w:rPr>
              <w:rFonts w:hint="eastAsia" w:ascii="仿宋" w:hAnsi="仿宋" w:eastAsia="仿宋" w:cs="仿宋"/>
              <w:sz w:val="24"/>
              <w:szCs w:val="24"/>
            </w:rPr>
            <w:t xml:space="preserve"> -</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199CAB4E">
          <w:pPr>
            <w:pStyle w:val="138"/>
            <w:keepNext w:val="0"/>
            <w:keepLines w:val="0"/>
            <w:pageBreakBefore w:val="0"/>
            <w:widowControl/>
            <w:tabs>
              <w:tab w:val="right" w:leader="dot" w:pos="9217"/>
            </w:tabs>
            <w:kinsoku/>
            <w:wordWrap/>
            <w:overflowPunct/>
            <w:topLinePunct w:val="0"/>
            <w:autoSpaceDE/>
            <w:autoSpaceDN/>
            <w:bidi w:val="0"/>
            <w:adjustRightInd/>
            <w:snapToGrid/>
            <w:spacing w:line="480" w:lineRule="auto"/>
            <w:textAlignment w:val="auto"/>
            <w:rPr>
              <w:rFonts w:hint="eastAsia" w:ascii="仿宋" w:hAnsi="仿宋" w:eastAsia="仿宋" w:cs="仿宋"/>
              <w:sz w:val="24"/>
              <w:szCs w:val="24"/>
            </w:rPr>
          </w:pPr>
          <w:r>
            <w:rPr>
              <w:rFonts w:hint="eastAsia" w:ascii="仿宋" w:hAnsi="仿宋" w:eastAsia="仿宋" w:cs="仿宋"/>
              <w:bCs/>
              <w:caps/>
              <w:sz w:val="24"/>
              <w:szCs w:val="24"/>
              <w:highlight w:val="none"/>
            </w:rPr>
            <w:fldChar w:fldCharType="begin"/>
          </w:r>
          <w:r>
            <w:rPr>
              <w:rFonts w:hint="eastAsia" w:ascii="仿宋" w:hAnsi="仿宋" w:eastAsia="仿宋" w:cs="仿宋"/>
              <w:bCs/>
              <w:caps/>
              <w:sz w:val="24"/>
              <w:szCs w:val="24"/>
              <w:highlight w:val="none"/>
            </w:rPr>
            <w:instrText xml:space="preserve"> HYPERLINK \l _Toc16983 </w:instrText>
          </w:r>
          <w:r>
            <w:rPr>
              <w:rFonts w:hint="eastAsia" w:ascii="仿宋" w:hAnsi="仿宋" w:eastAsia="仿宋" w:cs="仿宋"/>
              <w:bCs/>
              <w:caps/>
              <w:sz w:val="24"/>
              <w:szCs w:val="24"/>
              <w:highlight w:val="none"/>
            </w:rPr>
            <w:fldChar w:fldCharType="separate"/>
          </w:r>
          <w:r>
            <w:rPr>
              <w:rFonts w:hint="eastAsia" w:ascii="仿宋" w:hAnsi="仿宋" w:eastAsia="仿宋" w:cs="仿宋"/>
              <w:bCs w:val="0"/>
              <w:caps/>
              <w:sz w:val="24"/>
              <w:szCs w:val="24"/>
              <w:highlight w:val="none"/>
            </w:rPr>
            <w:t>第六章  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_Toc16983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55</w:t>
          </w:r>
          <w:r>
            <w:rPr>
              <w:rFonts w:hint="eastAsia" w:ascii="仿宋" w:hAnsi="仿宋" w:eastAsia="仿宋" w:cs="仿宋"/>
              <w:sz w:val="24"/>
              <w:szCs w:val="24"/>
            </w:rPr>
            <w:t xml:space="preserve"> -</w:t>
          </w:r>
          <w:r>
            <w:rPr>
              <w:rFonts w:hint="eastAsia" w:ascii="仿宋" w:hAnsi="仿宋" w:eastAsia="仿宋" w:cs="仿宋"/>
              <w:sz w:val="24"/>
              <w:szCs w:val="24"/>
            </w:rPr>
            <w:fldChar w:fldCharType="end"/>
          </w:r>
          <w:r>
            <w:rPr>
              <w:rFonts w:hint="eastAsia" w:ascii="仿宋" w:hAnsi="仿宋" w:eastAsia="仿宋" w:cs="仿宋"/>
              <w:bCs/>
              <w:caps/>
              <w:sz w:val="24"/>
              <w:szCs w:val="24"/>
              <w:highlight w:val="none"/>
            </w:rPr>
            <w:fldChar w:fldCharType="end"/>
          </w:r>
        </w:p>
        <w:p w14:paraId="370AE9E5">
          <w:pPr>
            <w:pStyle w:val="138"/>
            <w:keepNext w:val="0"/>
            <w:keepLines w:val="0"/>
            <w:pageBreakBefore w:val="0"/>
            <w:tabs>
              <w:tab w:val="right" w:leader="dot" w:pos="9217"/>
            </w:tabs>
            <w:kinsoku/>
            <w:overflowPunct/>
            <w:topLinePunct w:val="0"/>
            <w:autoSpaceDE/>
            <w:autoSpaceDN/>
            <w:bidi w:val="0"/>
            <w:adjustRightInd/>
            <w:spacing w:line="360" w:lineRule="auto"/>
            <w:textAlignment w:val="auto"/>
            <w:rPr>
              <w:rFonts w:hint="eastAsia" w:ascii="仿宋" w:hAnsi="仿宋" w:eastAsia="仿宋" w:cs="仿宋"/>
              <w:sz w:val="24"/>
              <w:szCs w:val="24"/>
            </w:rPr>
          </w:pPr>
        </w:p>
        <w:p w14:paraId="0F3E47FB">
          <w:pPr>
            <w:keepNext w:val="0"/>
            <w:keepLines w:val="0"/>
            <w:pageBreakBefore w:val="0"/>
            <w:widowControl w:val="0"/>
            <w:kinsoku/>
            <w:wordWrap w:val="0"/>
            <w:overflowPunct/>
            <w:topLinePunct w:val="0"/>
            <w:autoSpaceDE/>
            <w:autoSpaceDN/>
            <w:bidi w:val="0"/>
            <w:adjustRightInd/>
            <w:snapToGrid w:val="0"/>
            <w:spacing w:line="360" w:lineRule="auto"/>
            <w:jc w:val="distribute"/>
            <w:textAlignment w:val="auto"/>
            <w:rPr>
              <w:rFonts w:ascii="仿宋" w:hAnsi="仿宋" w:eastAsia="仿宋" w:cs="仿宋"/>
              <w:bCs/>
              <w:caps/>
              <w:szCs w:val="21"/>
              <w:highlight w:val="none"/>
            </w:rPr>
          </w:pPr>
          <w:r>
            <w:rPr>
              <w:rFonts w:hint="eastAsia" w:ascii="仿宋" w:hAnsi="仿宋" w:eastAsia="仿宋" w:cs="仿宋"/>
              <w:bCs/>
              <w:caps/>
              <w:szCs w:val="21"/>
              <w:highlight w:val="none"/>
            </w:rPr>
            <w:fldChar w:fldCharType="end"/>
          </w:r>
        </w:p>
      </w:sdtContent>
    </w:sdt>
    <w:p w14:paraId="59703B3E">
      <w:pPr>
        <w:wordWrap w:val="0"/>
        <w:snapToGrid w:val="0"/>
        <w:spacing w:line="360" w:lineRule="auto"/>
        <w:jc w:val="distribute"/>
        <w:rPr>
          <w:rFonts w:ascii="仿宋" w:hAnsi="仿宋" w:eastAsia="仿宋" w:cs="仿宋"/>
          <w:bCs/>
          <w:caps/>
          <w:szCs w:val="21"/>
          <w:highlight w:val="none"/>
        </w:rPr>
      </w:pPr>
    </w:p>
    <w:p w14:paraId="2B8E9A39">
      <w:pPr>
        <w:wordWrap w:val="0"/>
        <w:snapToGrid w:val="0"/>
        <w:spacing w:line="360" w:lineRule="auto"/>
        <w:jc w:val="distribute"/>
        <w:rPr>
          <w:rFonts w:ascii="仿宋" w:hAnsi="仿宋" w:eastAsia="仿宋" w:cs="仿宋"/>
          <w:bCs/>
          <w:caps/>
          <w:szCs w:val="21"/>
          <w:highlight w:val="none"/>
        </w:rPr>
      </w:pPr>
    </w:p>
    <w:p w14:paraId="28CCB1B2">
      <w:pPr>
        <w:rPr>
          <w:rFonts w:ascii="仿宋" w:hAnsi="仿宋" w:eastAsia="仿宋" w:cs="仿宋"/>
          <w:bCs/>
          <w:caps/>
          <w:szCs w:val="21"/>
          <w:highlight w:val="none"/>
        </w:rPr>
      </w:pPr>
    </w:p>
    <w:p w14:paraId="445B9DE6">
      <w:pPr>
        <w:rPr>
          <w:rFonts w:ascii="仿宋" w:hAnsi="仿宋" w:eastAsia="仿宋" w:cs="仿宋"/>
          <w:bCs/>
          <w:caps/>
          <w:szCs w:val="21"/>
          <w:highlight w:val="none"/>
        </w:rPr>
      </w:pPr>
    </w:p>
    <w:p w14:paraId="58CEF7C7">
      <w:pPr>
        <w:tabs>
          <w:tab w:val="left" w:pos="3274"/>
        </w:tabs>
        <w:jc w:val="left"/>
        <w:rPr>
          <w:rFonts w:ascii="仿宋" w:hAnsi="仿宋" w:eastAsia="仿宋" w:cs="仿宋"/>
          <w:highlight w:val="none"/>
        </w:rPr>
        <w:sectPr>
          <w:footerReference r:id="rId7" w:type="first"/>
          <w:footerReference r:id="rId6" w:type="default"/>
          <w:pgSz w:w="11905" w:h="16838"/>
          <w:pgMar w:top="1361" w:right="1361" w:bottom="1361" w:left="1361" w:header="720" w:footer="850" w:gutter="0"/>
          <w:pgBorders>
            <w:top w:val="none" w:sz="0" w:space="0"/>
            <w:left w:val="none" w:sz="0" w:space="0"/>
            <w:bottom w:val="none" w:sz="0" w:space="0"/>
            <w:right w:val="none" w:sz="0" w:space="0"/>
          </w:pgBorders>
          <w:pgNumType w:fmt="decimal" w:start="1"/>
          <w:cols w:space="0" w:num="1"/>
          <w:rtlGutter w:val="0"/>
          <w:docGrid w:linePitch="312" w:charSpace="0"/>
        </w:sectPr>
      </w:pPr>
    </w:p>
    <w:bookmarkEnd w:id="0"/>
    <w:p w14:paraId="39B6DCC3">
      <w:pPr>
        <w:keepNext w:val="0"/>
        <w:keepLines w:val="0"/>
        <w:pageBreakBefore w:val="0"/>
        <w:widowControl w:val="0"/>
        <w:kinsoku/>
        <w:overflowPunct/>
        <w:topLinePunct w:val="0"/>
        <w:bidi w:val="0"/>
        <w:adjustRightInd/>
        <w:snapToGrid/>
        <w:spacing w:line="360" w:lineRule="auto"/>
        <w:jc w:val="center"/>
        <w:textAlignment w:val="auto"/>
        <w:outlineLvl w:val="0"/>
        <w:rPr>
          <w:rFonts w:hint="eastAsia" w:ascii="仿宋" w:hAnsi="仿宋" w:eastAsia="仿宋" w:cs="仿宋"/>
          <w:b/>
          <w:bCs/>
          <w:caps/>
          <w:sz w:val="32"/>
          <w:szCs w:val="32"/>
          <w:highlight w:val="none"/>
          <w:lang w:val="en-US" w:eastAsia="zh-CN"/>
        </w:rPr>
      </w:pPr>
      <w:r>
        <w:rPr>
          <w:rFonts w:hint="eastAsia" w:ascii="仿宋" w:hAnsi="仿宋" w:eastAsia="仿宋" w:cs="仿宋"/>
          <w:bCs/>
          <w:sz w:val="24"/>
          <w:highlight w:val="none"/>
        </w:rPr>
        <w:tab/>
      </w:r>
      <w:bookmarkEnd w:id="1"/>
      <w:bookmarkEnd w:id="2"/>
      <w:bookmarkStart w:id="4" w:name="_Toc2197"/>
      <w:bookmarkStart w:id="5" w:name="_Toc32203"/>
      <w:bookmarkStart w:id="6" w:name="_Toc204749319"/>
      <w:bookmarkStart w:id="7" w:name="_Toc427678298"/>
      <w:bookmarkStart w:id="8" w:name="_Toc277776488"/>
      <w:bookmarkStart w:id="9" w:name="_Toc21644"/>
      <w:r>
        <w:rPr>
          <w:rFonts w:hint="eastAsia" w:ascii="仿宋" w:hAnsi="仿宋" w:eastAsia="仿宋" w:cs="仿宋"/>
          <w:b/>
          <w:bCs/>
          <w:caps/>
          <w:sz w:val="32"/>
          <w:szCs w:val="32"/>
          <w:highlight w:val="none"/>
        </w:rPr>
        <w:t xml:space="preserve">第一章  </w:t>
      </w:r>
      <w:bookmarkEnd w:id="4"/>
      <w:r>
        <w:rPr>
          <w:rFonts w:hint="eastAsia" w:ascii="仿宋" w:hAnsi="仿宋" w:eastAsia="仿宋" w:cs="仿宋"/>
          <w:b/>
          <w:bCs/>
          <w:caps/>
          <w:sz w:val="32"/>
          <w:szCs w:val="32"/>
          <w:highlight w:val="none"/>
          <w:lang w:eastAsia="zh-CN"/>
        </w:rPr>
        <w:t>竞争性磋商公告</w:t>
      </w:r>
      <w:bookmarkEnd w:id="5"/>
    </w:p>
    <w:p w14:paraId="2BF8ED4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sz w:val="24"/>
          <w:highlight w:val="none"/>
        </w:rPr>
      </w:pPr>
      <w:bookmarkStart w:id="10" w:name="_Toc9497710"/>
      <w:bookmarkEnd w:id="10"/>
      <w:bookmarkStart w:id="11" w:name="_Toc28359089"/>
      <w:bookmarkStart w:id="12" w:name="_Toc35393798"/>
      <w:bookmarkStart w:id="13" w:name="_Toc35393629"/>
      <w:bookmarkStart w:id="14" w:name="_Toc17079"/>
      <w:bookmarkStart w:id="15" w:name="_Toc28359012"/>
      <w:bookmarkStart w:id="16" w:name="_Toc2100"/>
      <w:bookmarkStart w:id="17" w:name="_Toc22089"/>
      <w:r>
        <w:rPr>
          <w:rFonts w:hint="eastAsia" w:ascii="仿宋" w:hAnsi="仿宋" w:eastAsia="仿宋" w:cs="仿宋"/>
          <w:caps/>
          <w:sz w:val="24"/>
          <w:highlight w:val="none"/>
        </w:rPr>
        <w:t>项目概况</w:t>
      </w:r>
      <w:r>
        <w:rPr>
          <w:rFonts w:hint="eastAsia" w:ascii="仿宋" w:hAnsi="仿宋" w:eastAsia="仿宋" w:cs="仿宋"/>
          <w:caps/>
          <w:sz w:val="24"/>
          <w:highlight w:val="none"/>
          <w:lang w:eastAsia="zh-CN"/>
        </w:rPr>
        <w:t>：德宏职业学院新能源汽车产业学院现场文化氛围营造及实训室建设项目</w:t>
      </w:r>
      <w:r>
        <w:rPr>
          <w:rFonts w:hint="eastAsia" w:ascii="仿宋" w:hAnsi="仿宋" w:eastAsia="仿宋" w:cs="仿宋"/>
          <w:caps/>
          <w:sz w:val="24"/>
          <w:highlight w:val="none"/>
          <w:lang w:val="en-US" w:eastAsia="zh-CN"/>
        </w:rPr>
        <w:t>的潜在供应商应在“政府采购云平台”（</w:t>
      </w:r>
      <w:r>
        <w:rPr>
          <w:rFonts w:hint="eastAsia" w:ascii="仿宋" w:hAnsi="仿宋" w:eastAsia="仿宋" w:cs="仿宋"/>
          <w:color w:val="auto"/>
          <w:sz w:val="24"/>
          <w:szCs w:val="24"/>
          <w:highlight w:val="none"/>
          <w:lang w:val="en-US" w:eastAsia="zh-CN"/>
        </w:rPr>
        <w:t>https://www.zcygov.cn/）</w:t>
      </w:r>
      <w:r>
        <w:rPr>
          <w:rFonts w:hint="eastAsia" w:ascii="仿宋" w:hAnsi="仿宋" w:eastAsia="仿宋" w:cs="仿宋"/>
          <w:sz w:val="24"/>
          <w:highlight w:val="none"/>
        </w:rPr>
        <w:t>获取</w:t>
      </w:r>
      <w:r>
        <w:rPr>
          <w:rFonts w:hint="eastAsia" w:ascii="仿宋" w:hAnsi="仿宋" w:eastAsia="仿宋" w:cs="仿宋"/>
          <w:sz w:val="24"/>
          <w:highlight w:val="none"/>
          <w:lang w:eastAsia="zh-CN"/>
        </w:rPr>
        <w:t>（下载）</w:t>
      </w:r>
      <w:r>
        <w:rPr>
          <w:rFonts w:hint="eastAsia" w:ascii="仿宋" w:hAnsi="仿宋" w:eastAsia="仿宋" w:cs="仿宋"/>
          <w:sz w:val="24"/>
          <w:highlight w:val="none"/>
        </w:rPr>
        <w:t>采购文件，并于</w:t>
      </w:r>
      <w:r>
        <w:rPr>
          <w:rFonts w:hint="eastAsia" w:ascii="仿宋" w:hAnsi="仿宋" w:eastAsia="仿宋" w:cs="仿宋"/>
          <w:b/>
          <w:bCs/>
          <w:sz w:val="24"/>
          <w:highlight w:val="none"/>
          <w:lang w:eastAsia="zh-CN"/>
        </w:rPr>
        <w:t>202</w:t>
      </w:r>
      <w:r>
        <w:rPr>
          <w:rFonts w:hint="eastAsia" w:ascii="仿宋" w:hAnsi="仿宋" w:eastAsia="仿宋" w:cs="仿宋"/>
          <w:b/>
          <w:bCs/>
          <w:sz w:val="24"/>
          <w:highlight w:val="none"/>
          <w:lang w:val="en-US" w:eastAsia="zh-CN"/>
        </w:rPr>
        <w:t>6</w:t>
      </w:r>
      <w:r>
        <w:rPr>
          <w:rFonts w:hint="eastAsia" w:ascii="仿宋" w:hAnsi="仿宋" w:eastAsia="仿宋" w:cs="仿宋"/>
          <w:b/>
          <w:bCs/>
          <w:sz w:val="24"/>
          <w:highlight w:val="none"/>
          <w:lang w:eastAsia="zh-CN"/>
        </w:rPr>
        <w:t>年</w:t>
      </w:r>
      <w:r>
        <w:rPr>
          <w:rFonts w:hint="eastAsia" w:ascii="仿宋" w:hAnsi="仿宋" w:eastAsia="仿宋" w:cs="仿宋"/>
          <w:b/>
          <w:bCs/>
          <w:sz w:val="24"/>
          <w:highlight w:val="none"/>
          <w:lang w:val="en-US" w:eastAsia="zh-CN"/>
        </w:rPr>
        <w:t>1</w:t>
      </w:r>
      <w:r>
        <w:rPr>
          <w:rFonts w:hint="eastAsia" w:ascii="仿宋" w:hAnsi="仿宋" w:eastAsia="仿宋" w:cs="仿宋"/>
          <w:b/>
          <w:bCs/>
          <w:sz w:val="24"/>
          <w:highlight w:val="none"/>
          <w:lang w:eastAsia="zh-CN"/>
        </w:rPr>
        <w:t>月</w:t>
      </w:r>
      <w:r>
        <w:rPr>
          <w:rFonts w:hint="eastAsia" w:ascii="仿宋" w:hAnsi="仿宋" w:eastAsia="仿宋" w:cs="仿宋"/>
          <w:b/>
          <w:bCs/>
          <w:sz w:val="24"/>
          <w:highlight w:val="none"/>
          <w:lang w:val="en-US" w:eastAsia="zh-CN"/>
        </w:rPr>
        <w:t>12</w:t>
      </w:r>
      <w:r>
        <w:rPr>
          <w:rFonts w:hint="eastAsia" w:ascii="仿宋" w:hAnsi="仿宋" w:eastAsia="仿宋" w:cs="仿宋"/>
          <w:b/>
          <w:bCs/>
          <w:sz w:val="24"/>
          <w:highlight w:val="none"/>
          <w:lang w:eastAsia="zh-CN"/>
        </w:rPr>
        <w:t>日</w:t>
      </w:r>
      <w:r>
        <w:rPr>
          <w:rFonts w:hint="eastAsia" w:ascii="仿宋" w:hAnsi="仿宋" w:eastAsia="仿宋" w:cs="仿宋"/>
          <w:b/>
          <w:bCs/>
          <w:sz w:val="24"/>
          <w:highlight w:val="none"/>
          <w:lang w:val="en-US" w:eastAsia="zh-CN"/>
        </w:rPr>
        <w:t>15:00</w:t>
      </w:r>
      <w:r>
        <w:rPr>
          <w:rFonts w:hint="eastAsia" w:ascii="仿宋" w:hAnsi="仿宋" w:eastAsia="仿宋" w:cs="仿宋"/>
          <w:bCs/>
          <w:sz w:val="24"/>
          <w:highlight w:val="none"/>
        </w:rPr>
        <w:t>（北京时间）前递交响应文件</w:t>
      </w:r>
      <w:r>
        <w:rPr>
          <w:rFonts w:hint="eastAsia" w:ascii="仿宋" w:hAnsi="仿宋" w:eastAsia="仿宋" w:cs="仿宋"/>
          <w:sz w:val="24"/>
          <w:highlight w:val="none"/>
        </w:rPr>
        <w:t>。</w:t>
      </w:r>
    </w:p>
    <w:p w14:paraId="0C73E3FD">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一、项目基本情况</w:t>
      </w:r>
      <w:bookmarkEnd w:id="11"/>
      <w:bookmarkEnd w:id="12"/>
      <w:bookmarkEnd w:id="13"/>
      <w:bookmarkEnd w:id="14"/>
      <w:bookmarkEnd w:id="15"/>
      <w:bookmarkEnd w:id="16"/>
      <w:bookmarkEnd w:id="17"/>
    </w:p>
    <w:p w14:paraId="48419E6A">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default" w:ascii="仿宋" w:hAnsi="仿宋" w:eastAsia="仿宋" w:cs="仿宋"/>
          <w:color w:val="auto"/>
          <w:sz w:val="24"/>
          <w:szCs w:val="24"/>
          <w:highlight w:val="none"/>
          <w:lang w:val="en-US" w:eastAsia="zh-CN"/>
        </w:rPr>
      </w:pPr>
      <w:bookmarkStart w:id="18" w:name="_Toc28359090"/>
      <w:bookmarkStart w:id="19" w:name="_Toc28359013"/>
      <w:bookmarkStart w:id="20" w:name="_Toc35393630"/>
      <w:bookmarkStart w:id="21" w:name="_Toc4581"/>
      <w:bookmarkStart w:id="22" w:name="_Toc1953"/>
      <w:bookmarkStart w:id="23" w:name="_Toc35393799"/>
      <w:bookmarkStart w:id="24" w:name="_Toc21051"/>
      <w:r>
        <w:rPr>
          <w:rFonts w:hint="eastAsia" w:ascii="仿宋" w:hAnsi="仿宋" w:eastAsia="仿宋" w:cs="仿宋"/>
          <w:color w:val="auto"/>
          <w:sz w:val="24"/>
          <w:szCs w:val="24"/>
          <w:highlight w:val="none"/>
          <w:lang w:val="en-US" w:eastAsia="zh-CN"/>
        </w:rPr>
        <w:t>1.项目编号：德润招（2025）-197</w:t>
      </w:r>
    </w:p>
    <w:p w14:paraId="04CC80F0">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2.项目名称：德宏职业学院新能源汽车产业学院现场文化氛围营造及实训室建设项目</w:t>
      </w:r>
    </w:p>
    <w:p w14:paraId="404ECD8C">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3.采购方式：竞争性磋商</w:t>
      </w:r>
    </w:p>
    <w:p w14:paraId="62122290">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4.预算金额：26.914380万元</w:t>
      </w:r>
    </w:p>
    <w:p w14:paraId="5E9B5F68">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5.最高限价：26.914380万元</w:t>
      </w:r>
    </w:p>
    <w:p w14:paraId="01374797">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6.采购需求：《长安汽车产业学院文化建设》项目，项目包含长安汽车产业学院装潢、长安汽车产业学院校企合作文化墙设计、校企文化物料上墙安装、售后服务等。</w:t>
      </w:r>
    </w:p>
    <w:p w14:paraId="53778E59">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7.建设地点：德宏职业学院。</w:t>
      </w:r>
    </w:p>
    <w:p w14:paraId="129A7BDB">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8.合同履行期限：成交人应在采购合同签订后50个日历日内完成长安汽车产业学院的文化设计、装潢、制作和安装。</w:t>
      </w:r>
    </w:p>
    <w:p w14:paraId="1A29FD29">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9.质量要求：符合国家及相关行业验收标准及规范，一次性验收合格。</w:t>
      </w:r>
    </w:p>
    <w:p w14:paraId="672C3161">
      <w:pPr>
        <w:keepNext w:val="0"/>
        <w:keepLines w:val="0"/>
        <w:pageBreakBefore w:val="0"/>
        <w:widowControl w:val="0"/>
        <w:kinsoku/>
        <w:wordWrap/>
        <w:overflowPunct/>
        <w:topLinePunct w:val="0"/>
        <w:autoSpaceDE/>
        <w:autoSpaceDN/>
        <w:bidi w:val="0"/>
        <w:adjustRightInd/>
        <w:snapToGrid/>
        <w:spacing w:line="360" w:lineRule="auto"/>
        <w:ind w:left="0" w:lef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10.本项目不接受联合体投标。</w:t>
      </w:r>
    </w:p>
    <w:p w14:paraId="56C7A642">
      <w:pPr>
        <w:pStyle w:val="3"/>
        <w:keepNext w:val="0"/>
        <w:keepLines w:val="0"/>
        <w:pageBreakBefore w:val="0"/>
        <w:widowControl w:val="0"/>
        <w:kinsoku/>
        <w:wordWrap/>
        <w:overflowPunct/>
        <w:topLinePunct w:val="0"/>
        <w:autoSpaceDE/>
        <w:autoSpaceDN/>
        <w:bidi w:val="0"/>
        <w:adjustRightInd/>
        <w:snapToGrid/>
        <w:spacing w:before="0" w:after="0" w:line="360" w:lineRule="auto"/>
        <w:ind w:firstLine="0" w:firstLineChars="0"/>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二、</w:t>
      </w:r>
      <w:r>
        <w:rPr>
          <w:rFonts w:hint="eastAsia" w:ascii="仿宋" w:hAnsi="仿宋" w:eastAsia="仿宋" w:cs="仿宋"/>
          <w:bCs/>
          <w:sz w:val="24"/>
          <w:szCs w:val="24"/>
          <w:highlight w:val="none"/>
          <w:lang w:eastAsia="zh-CN"/>
        </w:rPr>
        <w:t>申请人</w:t>
      </w:r>
      <w:r>
        <w:rPr>
          <w:rFonts w:hint="eastAsia" w:ascii="仿宋" w:hAnsi="仿宋" w:eastAsia="仿宋" w:cs="仿宋"/>
          <w:bCs/>
          <w:sz w:val="24"/>
          <w:szCs w:val="24"/>
          <w:highlight w:val="none"/>
          <w:lang w:val="en-US" w:eastAsia="zh-CN"/>
        </w:rPr>
        <w:t>的</w:t>
      </w:r>
      <w:r>
        <w:rPr>
          <w:rFonts w:hint="eastAsia" w:ascii="仿宋" w:hAnsi="仿宋" w:eastAsia="仿宋" w:cs="仿宋"/>
          <w:bCs/>
          <w:sz w:val="24"/>
          <w:szCs w:val="24"/>
          <w:highlight w:val="none"/>
          <w:lang w:eastAsia="zh-CN"/>
        </w:rPr>
        <w:t>资格要求</w:t>
      </w:r>
      <w:r>
        <w:rPr>
          <w:rFonts w:hint="eastAsia" w:ascii="仿宋" w:hAnsi="仿宋" w:eastAsia="仿宋" w:cs="仿宋"/>
          <w:bCs/>
          <w:sz w:val="24"/>
          <w:szCs w:val="24"/>
          <w:highlight w:val="none"/>
        </w:rPr>
        <w:t>：</w:t>
      </w:r>
      <w:bookmarkEnd w:id="18"/>
      <w:bookmarkEnd w:id="19"/>
      <w:bookmarkEnd w:id="20"/>
      <w:bookmarkEnd w:id="21"/>
      <w:bookmarkEnd w:id="22"/>
      <w:bookmarkEnd w:id="23"/>
      <w:bookmarkEnd w:id="24"/>
    </w:p>
    <w:p w14:paraId="1F88A17B">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rPr>
      </w:pPr>
      <w:bookmarkStart w:id="25" w:name="_Toc35393792"/>
      <w:bookmarkStart w:id="26" w:name="_Toc35393623"/>
      <w:r>
        <w:rPr>
          <w:rFonts w:hint="eastAsia" w:ascii="仿宋" w:hAnsi="仿宋" w:eastAsia="仿宋" w:cs="仿宋"/>
          <w:b/>
          <w:bCs/>
          <w:spacing w:val="1"/>
          <w:w w:val="100"/>
          <w:sz w:val="24"/>
          <w:szCs w:val="24"/>
          <w:highlight w:val="none"/>
          <w:lang w:val="en-US"/>
        </w:rPr>
        <w:t>1.</w:t>
      </w:r>
      <w:r>
        <w:rPr>
          <w:rFonts w:hint="eastAsia" w:ascii="仿宋" w:hAnsi="仿宋" w:eastAsia="仿宋" w:cs="仿宋"/>
          <w:b/>
          <w:bCs/>
          <w:spacing w:val="1"/>
          <w:w w:val="100"/>
          <w:sz w:val="24"/>
          <w:szCs w:val="24"/>
          <w:highlight w:val="none"/>
        </w:rPr>
        <w:t>参加本项目的供应商应具备《</w:t>
      </w:r>
      <w:r>
        <w:rPr>
          <w:rFonts w:hint="eastAsia" w:ascii="仿宋" w:hAnsi="仿宋" w:eastAsia="仿宋" w:cs="仿宋"/>
          <w:b/>
          <w:bCs/>
          <w:spacing w:val="1"/>
          <w:w w:val="100"/>
          <w:sz w:val="24"/>
          <w:szCs w:val="24"/>
          <w:highlight w:val="none"/>
          <w:lang w:eastAsia="zh-CN"/>
        </w:rPr>
        <w:t>中华人民共和国政府采购法</w:t>
      </w:r>
      <w:r>
        <w:rPr>
          <w:rFonts w:hint="eastAsia" w:ascii="仿宋" w:hAnsi="仿宋" w:eastAsia="仿宋" w:cs="仿宋"/>
          <w:b/>
          <w:bCs/>
          <w:spacing w:val="1"/>
          <w:w w:val="100"/>
          <w:sz w:val="24"/>
          <w:szCs w:val="24"/>
          <w:highlight w:val="none"/>
        </w:rPr>
        <w:t>》第二十二条供应商资格条件，并提供下列资料：</w:t>
      </w:r>
    </w:p>
    <w:p w14:paraId="68841A77">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lang w:eastAsia="zh-CN"/>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rPr>
        <w:t>1</w:t>
      </w:r>
      <w:r>
        <w:rPr>
          <w:rFonts w:hint="eastAsia" w:ascii="仿宋" w:hAnsi="仿宋" w:eastAsia="仿宋" w:cs="仿宋"/>
          <w:b/>
          <w:bCs/>
          <w:spacing w:val="1"/>
          <w:w w:val="100"/>
          <w:sz w:val="24"/>
          <w:szCs w:val="24"/>
          <w:highlight w:val="none"/>
        </w:rPr>
        <w:t>）营业执照：</w:t>
      </w:r>
      <w:r>
        <w:rPr>
          <w:rFonts w:hint="eastAsia" w:ascii="仿宋" w:hAnsi="仿宋" w:eastAsia="仿宋" w:cs="仿宋"/>
          <w:spacing w:val="1"/>
          <w:w w:val="100"/>
          <w:sz w:val="24"/>
          <w:szCs w:val="24"/>
          <w:highlight w:val="none"/>
        </w:rPr>
        <w:t>具有独立承担民事责任的能力，具</w:t>
      </w:r>
      <w:r>
        <w:rPr>
          <w:rFonts w:hint="eastAsia" w:ascii="仿宋" w:hAnsi="仿宋" w:eastAsia="仿宋" w:cs="仿宋"/>
          <w:spacing w:val="1"/>
          <w:w w:val="100"/>
          <w:sz w:val="24"/>
          <w:szCs w:val="24"/>
          <w:highlight w:val="none"/>
          <w:lang w:eastAsia="zh-CN"/>
        </w:rPr>
        <w:t>备</w:t>
      </w:r>
      <w:r>
        <w:rPr>
          <w:rFonts w:hint="eastAsia" w:ascii="仿宋" w:hAnsi="仿宋" w:eastAsia="仿宋" w:cs="仿宋"/>
          <w:spacing w:val="1"/>
          <w:w w:val="100"/>
          <w:sz w:val="24"/>
          <w:szCs w:val="24"/>
          <w:highlight w:val="none"/>
        </w:rPr>
        <w:t>营业执照或事业单位法人证书或民办非企业单位登记证书或社会团体法人登记证书或基金会法人登记证书或自然人的身份证明</w:t>
      </w:r>
      <w:r>
        <w:rPr>
          <w:rFonts w:hint="eastAsia" w:ascii="仿宋" w:hAnsi="仿宋" w:eastAsia="仿宋" w:cs="仿宋"/>
          <w:spacing w:val="1"/>
          <w:w w:val="100"/>
          <w:sz w:val="24"/>
          <w:szCs w:val="24"/>
          <w:highlight w:val="none"/>
          <w:lang w:eastAsia="zh-CN"/>
        </w:rPr>
        <w:t>。</w:t>
      </w:r>
    </w:p>
    <w:p w14:paraId="22C4F5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rPr>
        <w:t>2</w:t>
      </w:r>
      <w:r>
        <w:rPr>
          <w:rFonts w:hint="eastAsia" w:ascii="仿宋" w:hAnsi="仿宋" w:eastAsia="仿宋" w:cs="仿宋"/>
          <w:b/>
          <w:bCs/>
          <w:spacing w:val="1"/>
          <w:w w:val="100"/>
          <w:sz w:val="24"/>
          <w:szCs w:val="24"/>
          <w:highlight w:val="none"/>
        </w:rPr>
        <w:t>）财务要求：</w:t>
      </w:r>
      <w:r>
        <w:rPr>
          <w:rFonts w:hint="eastAsia" w:ascii="仿宋" w:hAnsi="仿宋" w:eastAsia="仿宋" w:cs="仿宋"/>
          <w:spacing w:val="1"/>
          <w:w w:val="100"/>
          <w:sz w:val="24"/>
          <w:szCs w:val="24"/>
          <w:highlight w:val="none"/>
        </w:rPr>
        <w:t>具有良好的商业信誉和健全的财务会计制度，提供供应商2024</w:t>
      </w:r>
      <w:r>
        <w:rPr>
          <w:rFonts w:hint="eastAsia" w:ascii="仿宋" w:hAnsi="仿宋" w:eastAsia="仿宋" w:cs="仿宋"/>
          <w:spacing w:val="1"/>
          <w:w w:val="100"/>
          <w:sz w:val="24"/>
          <w:szCs w:val="24"/>
          <w:highlight w:val="none"/>
          <w:lang w:eastAsia="zh-CN"/>
        </w:rPr>
        <w:t>年度</w:t>
      </w:r>
      <w:r>
        <w:rPr>
          <w:rFonts w:hint="eastAsia" w:ascii="仿宋" w:hAnsi="仿宋" w:eastAsia="仿宋" w:cs="仿宋"/>
          <w:spacing w:val="1"/>
          <w:w w:val="100"/>
          <w:sz w:val="24"/>
          <w:szCs w:val="24"/>
          <w:highlight w:val="none"/>
        </w:rPr>
        <w:t>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成立未满1年或成立至今未产生经营活动的供应商提供自成立至今的财务报表或财务情况说明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或提供自响应文件提交截止时间前三个月内基本开户银行出具的资信证明。</w:t>
      </w:r>
    </w:p>
    <w:p w14:paraId="4E09E89C">
      <w:pPr>
        <w:pageBreakBefore w:val="0"/>
        <w:kinsoku/>
        <w:overflowPunct/>
        <w:topLinePunct w:val="0"/>
        <w:autoSpaceDE w:val="0"/>
        <w:autoSpaceDN/>
        <w:bidi w:val="0"/>
        <w:adjustRightInd/>
        <w:snapToGrid/>
        <w:spacing w:line="360"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（3）税收要求：</w:t>
      </w: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税务局</w:t>
      </w:r>
      <w:r>
        <w:rPr>
          <w:rFonts w:hint="eastAsia" w:ascii="仿宋" w:hAnsi="仿宋" w:eastAsia="仿宋" w:cs="仿宋"/>
          <w:color w:val="auto"/>
          <w:sz w:val="24"/>
          <w:szCs w:val="24"/>
          <w:highlight w:val="none"/>
          <w:lang w:val="en-US" w:eastAsia="zh-CN"/>
        </w:rPr>
        <w:t>出具税收完税证明</w:t>
      </w:r>
      <w:r>
        <w:rPr>
          <w:rFonts w:hint="eastAsia" w:ascii="仿宋" w:hAnsi="仿宋" w:eastAsia="仿宋" w:cs="仿宋"/>
          <w:color w:val="auto"/>
          <w:sz w:val="24"/>
          <w:szCs w:val="24"/>
          <w:highlight w:val="none"/>
        </w:rPr>
        <w:t>或纳税情况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无欠税证明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银行电子缴税（费）凭证的相关证明，依法免税的，应提供依法免税的相关证明文件；投标人成立不足一年的，无需提供。</w:t>
      </w:r>
    </w:p>
    <w:p w14:paraId="240BFDB7">
      <w:pPr>
        <w:pageBreakBefore w:val="0"/>
        <w:kinsoku/>
        <w:overflowPunct/>
        <w:topLinePunct w:val="0"/>
        <w:autoSpaceDE w:val="0"/>
        <w:autoSpaceDN/>
        <w:bidi w:val="0"/>
        <w:adjustRightInd/>
        <w:snapToGrid/>
        <w:spacing w:line="360" w:lineRule="auto"/>
        <w:ind w:firstLine="243" w:firstLineChars="100"/>
        <w:textAlignment w:val="auto"/>
        <w:rPr>
          <w:rFonts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（4）社保要求：</w:t>
      </w:r>
      <w:r>
        <w:rPr>
          <w:rFonts w:hint="eastAsia" w:ascii="仿宋" w:hAnsi="仿宋" w:eastAsia="仿宋" w:cs="仿宋"/>
          <w:color w:val="auto"/>
          <w:sz w:val="24"/>
          <w:szCs w:val="24"/>
          <w:highlight w:val="none"/>
        </w:rPr>
        <w:t>提供投标人缴费所属时间在202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或银行电子缴税（费）凭证或社保管理部门出具的有效的缴款证明，依法免缴的，应提供依法免缴的相关证明文件；投标人成立不足一年的，无需提供。</w:t>
      </w:r>
    </w:p>
    <w:p w14:paraId="5B5F599D">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spacing w:val="1"/>
          <w:w w:val="100"/>
          <w:sz w:val="24"/>
          <w:szCs w:val="24"/>
          <w:highlight w:val="none"/>
          <w:lang w:eastAsia="zh-CN"/>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eastAsia="zh-CN"/>
        </w:rPr>
        <w:t>5</w:t>
      </w:r>
      <w:r>
        <w:rPr>
          <w:rFonts w:hint="eastAsia" w:ascii="仿宋" w:hAnsi="仿宋" w:eastAsia="仿宋" w:cs="仿宋"/>
          <w:b/>
          <w:bCs/>
          <w:spacing w:val="1"/>
          <w:w w:val="100"/>
          <w:sz w:val="24"/>
          <w:szCs w:val="24"/>
          <w:highlight w:val="none"/>
        </w:rPr>
        <w:t>）</w:t>
      </w:r>
      <w:r>
        <w:rPr>
          <w:rFonts w:hint="eastAsia" w:ascii="仿宋" w:hAnsi="仿宋" w:eastAsia="仿宋" w:cs="仿宋"/>
          <w:b/>
          <w:bCs/>
          <w:w w:val="100"/>
          <w:sz w:val="24"/>
          <w:szCs w:val="24"/>
          <w:highlight w:val="none"/>
        </w:rPr>
        <w:t>专业技术能力：</w:t>
      </w:r>
      <w:r>
        <w:rPr>
          <w:rFonts w:hint="eastAsia" w:ascii="仿宋" w:hAnsi="仿宋" w:eastAsia="仿宋" w:cs="仿宋"/>
          <w:w w:val="100"/>
          <w:sz w:val="24"/>
          <w:szCs w:val="24"/>
          <w:highlight w:val="none"/>
        </w:rPr>
        <w:t>提供具备履行合同所必需的专业技术能力的证明材料或承诺书</w:t>
      </w:r>
      <w:r>
        <w:rPr>
          <w:rFonts w:hint="eastAsia" w:ascii="仿宋" w:hAnsi="仿宋" w:eastAsia="仿宋" w:cs="仿宋"/>
          <w:w w:val="100"/>
          <w:sz w:val="24"/>
          <w:szCs w:val="24"/>
          <w:highlight w:val="none"/>
          <w:lang w:eastAsia="zh-CN"/>
        </w:rPr>
        <w:t>。</w:t>
      </w:r>
    </w:p>
    <w:p w14:paraId="0130E85D">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eastAsia="仿宋"/>
          <w:lang w:eastAsia="zh-CN"/>
        </w:rPr>
      </w:pPr>
      <w:r>
        <w:rPr>
          <w:rFonts w:hint="eastAsia" w:ascii="仿宋" w:hAnsi="仿宋" w:eastAsia="仿宋" w:cs="仿宋"/>
          <w:b/>
          <w:bCs/>
          <w:spacing w:val="1"/>
          <w:w w:val="100"/>
          <w:sz w:val="24"/>
          <w:szCs w:val="24"/>
          <w:highlight w:val="none"/>
        </w:rPr>
        <w:t>（</w:t>
      </w:r>
      <w:r>
        <w:rPr>
          <w:rFonts w:hint="eastAsia" w:ascii="仿宋" w:hAnsi="仿宋" w:eastAsia="仿宋" w:cs="仿宋"/>
          <w:b/>
          <w:bCs/>
          <w:spacing w:val="1"/>
          <w:w w:val="100"/>
          <w:sz w:val="24"/>
          <w:szCs w:val="24"/>
          <w:highlight w:val="none"/>
          <w:lang w:val="en-US" w:eastAsia="zh-CN"/>
        </w:rPr>
        <w:t>6</w:t>
      </w:r>
      <w:r>
        <w:rPr>
          <w:rFonts w:hint="eastAsia" w:ascii="仿宋" w:hAnsi="仿宋" w:eastAsia="仿宋" w:cs="仿宋"/>
          <w:b/>
          <w:bCs/>
          <w:spacing w:val="1"/>
          <w:w w:val="100"/>
          <w:sz w:val="24"/>
          <w:szCs w:val="24"/>
          <w:highlight w:val="none"/>
        </w:rPr>
        <w:t>）书面声明：</w:t>
      </w:r>
      <w:r>
        <w:rPr>
          <w:rFonts w:hint="eastAsia" w:ascii="仿宋" w:hAnsi="仿宋" w:eastAsia="仿宋" w:cs="仿宋"/>
          <w:spacing w:val="1"/>
          <w:w w:val="100"/>
          <w:sz w:val="24"/>
          <w:szCs w:val="24"/>
          <w:highlight w:val="none"/>
        </w:rPr>
        <w:t>提供参加</w:t>
      </w:r>
      <w:r>
        <w:rPr>
          <w:rFonts w:hint="eastAsia" w:ascii="仿宋" w:hAnsi="仿宋" w:eastAsia="仿宋" w:cs="仿宋"/>
          <w:spacing w:val="1"/>
          <w:w w:val="100"/>
          <w:sz w:val="24"/>
          <w:szCs w:val="24"/>
          <w:highlight w:val="none"/>
          <w:lang w:val="en-US" w:eastAsia="zh-CN"/>
        </w:rPr>
        <w:t>本次</w:t>
      </w:r>
      <w:r>
        <w:rPr>
          <w:rFonts w:hint="eastAsia" w:ascii="仿宋" w:hAnsi="仿宋" w:eastAsia="仿宋" w:cs="仿宋"/>
          <w:spacing w:val="1"/>
          <w:w w:val="100"/>
          <w:sz w:val="24"/>
          <w:szCs w:val="24"/>
          <w:highlight w:val="none"/>
        </w:rPr>
        <w:t>政府采购活动前3年内在经营活动中没有重大违法记录的书面声明（重大违法记录，是指供应商因违法经营受到刑事处罚或者责令停产停业、吊销许可证或者执照、较大数额罚款等行政处罚）</w:t>
      </w:r>
      <w:r>
        <w:rPr>
          <w:rFonts w:hint="eastAsia" w:ascii="仿宋" w:hAnsi="仿宋" w:eastAsia="仿宋" w:cs="仿宋"/>
          <w:spacing w:val="1"/>
          <w:w w:val="100"/>
          <w:sz w:val="24"/>
          <w:szCs w:val="24"/>
          <w:highlight w:val="none"/>
          <w:lang w:eastAsia="zh-CN"/>
        </w:rPr>
        <w:t>。</w:t>
      </w:r>
    </w:p>
    <w:p w14:paraId="32E2B836">
      <w:pPr>
        <w:keepNext w:val="0"/>
        <w:keepLines w:val="0"/>
        <w:pageBreakBefore w:val="0"/>
        <w:widowControl w:val="0"/>
        <w:kinsoku/>
        <w:wordWrap/>
        <w:overflowPunct/>
        <w:topLinePunct w:val="0"/>
        <w:autoSpaceDE/>
        <w:autoSpaceDN/>
        <w:bidi w:val="0"/>
        <w:adjustRightInd/>
        <w:snapToGrid/>
        <w:spacing w:line="360" w:lineRule="auto"/>
        <w:ind w:firstLine="243" w:firstLineChars="100"/>
        <w:textAlignment w:val="auto"/>
        <w:rPr>
          <w:rFonts w:hint="eastAsia" w:ascii="仿宋" w:hAnsi="仿宋" w:eastAsia="仿宋" w:cs="仿宋"/>
          <w:b/>
          <w:bCs/>
          <w:color w:val="auto"/>
          <w:spacing w:val="1"/>
          <w:w w:val="100"/>
          <w:kern w:val="0"/>
          <w:sz w:val="24"/>
          <w:szCs w:val="24"/>
          <w:highlight w:val="none"/>
          <w:lang w:val="en-US" w:eastAsia="zh-CN" w:bidi="ar-SA"/>
        </w:rPr>
      </w:pPr>
      <w:r>
        <w:rPr>
          <w:rFonts w:hint="eastAsia" w:ascii="仿宋" w:hAnsi="仿宋" w:eastAsia="仿宋" w:cs="仿宋"/>
          <w:b/>
          <w:bCs/>
          <w:color w:val="auto"/>
          <w:spacing w:val="1"/>
          <w:w w:val="100"/>
          <w:kern w:val="0"/>
          <w:sz w:val="24"/>
          <w:szCs w:val="24"/>
          <w:highlight w:val="none"/>
          <w:lang w:val="en-US" w:eastAsia="zh-CN" w:bidi="ar-SA"/>
        </w:rPr>
        <w:t>（7）法律、行政法规规定的其他条件：</w:t>
      </w:r>
    </w:p>
    <w:p w14:paraId="69E940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①供应商应在“信用中国”网站（www.creditchina.gov.cn）未被列入失信被执行人、重大税收违法失信主体，中国政府采购网（www.ccgp.gov.cn）没有政府采购严重违法失信行为记录。</w:t>
      </w:r>
      <w:r>
        <w:rPr>
          <w:rFonts w:hint="eastAsia" w:ascii="仿宋" w:hAnsi="仿宋" w:eastAsia="仿宋" w:cs="仿宋"/>
          <w:color w:val="auto"/>
          <w:sz w:val="24"/>
          <w:szCs w:val="24"/>
          <w:highlight w:val="none"/>
          <w:lang w:eastAsia="zh-CN"/>
        </w:rPr>
        <w:t>（</w:t>
      </w:r>
      <w:r>
        <w:rPr>
          <w:rFonts w:hint="eastAsia" w:ascii="仿宋" w:hAnsi="仿宋" w:eastAsia="仿宋" w:cs="仿宋"/>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仿宋" w:hAnsi="仿宋" w:eastAsia="仿宋" w:cs="仿宋"/>
          <w:b w:val="0"/>
          <w:bCs w:val="0"/>
          <w:color w:val="auto"/>
          <w:sz w:val="24"/>
          <w:szCs w:val="24"/>
          <w:highlight w:val="none"/>
          <w:lang w:val="en-US" w:eastAsia="zh-CN"/>
        </w:rPr>
        <w:t>重大税收违法失信主体</w:t>
      </w:r>
      <w:r>
        <w:rPr>
          <w:rFonts w:hint="eastAsia" w:ascii="仿宋" w:hAnsi="仿宋" w:eastAsia="仿宋" w:cs="仿宋"/>
          <w:b w:val="0"/>
          <w:bCs w:val="0"/>
          <w:color w:val="auto"/>
          <w:sz w:val="24"/>
          <w:szCs w:val="24"/>
          <w:highlight w:val="none"/>
          <w:lang w:eastAsia="zh-CN"/>
        </w:rPr>
        <w:t>、政府采购严重违法失信行为记录名单，则投标无效。</w:t>
      </w:r>
      <w:r>
        <w:rPr>
          <w:rFonts w:hint="eastAsia" w:ascii="仿宋" w:hAnsi="仿宋" w:eastAsia="仿宋" w:cs="仿宋"/>
          <w:color w:val="auto"/>
          <w:sz w:val="24"/>
          <w:szCs w:val="24"/>
          <w:highlight w:val="none"/>
          <w:lang w:eastAsia="zh-CN"/>
        </w:rPr>
        <w:t>）</w:t>
      </w:r>
    </w:p>
    <w:p w14:paraId="3E84EDF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②单位负责人为同一人或者存在直接控股、管理关系的不同供应商，不得参加同一合同项下的政府采购活动。 </w:t>
      </w:r>
    </w:p>
    <w:p w14:paraId="44C573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③为采购项目提供整体设计、规范编制或者项目管理、监理、检测等服务的供应商，不得再参加该采购项目的其他采购活动。</w:t>
      </w:r>
    </w:p>
    <w:p w14:paraId="5B87D7A5">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lang w:val="en-US"/>
        </w:rPr>
      </w:pPr>
      <w:r>
        <w:rPr>
          <w:rFonts w:hint="eastAsia" w:ascii="仿宋" w:hAnsi="仿宋" w:eastAsia="仿宋" w:cs="仿宋"/>
          <w:b/>
          <w:bCs/>
          <w:spacing w:val="1"/>
          <w:w w:val="100"/>
          <w:sz w:val="24"/>
          <w:szCs w:val="24"/>
          <w:highlight w:val="none"/>
          <w:lang w:val="en-US"/>
        </w:rPr>
        <w:t>2.落实政府采购政策需满足的资格要求：</w:t>
      </w:r>
    </w:p>
    <w:p w14:paraId="1EF43AEA">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2" w:firstLineChars="100"/>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（1）根据《政府采购促进中小企业发展管理办法》（财库〔2020〕46号）文件规定，本项目专门面向中小</w:t>
      </w:r>
      <w:r>
        <w:rPr>
          <w:rFonts w:hint="eastAsia" w:ascii="仿宋" w:hAnsi="仿宋" w:eastAsia="仿宋" w:cs="仿宋"/>
          <w:b w:val="0"/>
          <w:bCs w:val="0"/>
          <w:spacing w:val="1"/>
          <w:w w:val="100"/>
          <w:sz w:val="24"/>
          <w:szCs w:val="24"/>
          <w:highlight w:val="none"/>
          <w:lang w:val="en-US" w:eastAsia="zh-CN"/>
        </w:rPr>
        <w:t>微</w:t>
      </w:r>
      <w:r>
        <w:rPr>
          <w:rFonts w:hint="eastAsia" w:ascii="仿宋" w:hAnsi="仿宋" w:eastAsia="仿宋" w:cs="仿宋"/>
          <w:b w:val="0"/>
          <w:bCs w:val="0"/>
          <w:spacing w:val="1"/>
          <w:w w:val="100"/>
          <w:sz w:val="24"/>
          <w:szCs w:val="24"/>
          <w:highlight w:val="none"/>
          <w:lang w:val="en-US"/>
        </w:rPr>
        <w:t>企业采购，不再执行价格评审优惠的扶持政策。</w:t>
      </w:r>
    </w:p>
    <w:p w14:paraId="40607B1B">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2" w:firstLineChars="100"/>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（2）根据《关于印发中小企业划型标准规定的通知》（工信部联企业〔2011〕300号）文件规定的划分标准，本项目对应的中小企业划分标准所属行业为：建筑业。</w:t>
      </w:r>
    </w:p>
    <w:p w14:paraId="0C93927D">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lang w:val="en-US" w:eastAsia="zh-CN"/>
        </w:rPr>
      </w:pPr>
      <w:r>
        <w:rPr>
          <w:rFonts w:hint="eastAsia" w:ascii="仿宋" w:hAnsi="仿宋" w:eastAsia="仿宋" w:cs="仿宋"/>
          <w:b/>
          <w:bCs/>
          <w:spacing w:val="1"/>
          <w:w w:val="100"/>
          <w:sz w:val="24"/>
          <w:szCs w:val="24"/>
          <w:highlight w:val="none"/>
          <w:lang w:val="en-US"/>
        </w:rPr>
        <w:t>3.本项目的特定资格要求：</w:t>
      </w:r>
      <w:r>
        <w:rPr>
          <w:rFonts w:hint="eastAsia" w:ascii="仿宋" w:hAnsi="仿宋" w:eastAsia="仿宋" w:cs="仿宋"/>
          <w:b w:val="0"/>
          <w:bCs w:val="0"/>
          <w:spacing w:val="1"/>
          <w:w w:val="100"/>
          <w:sz w:val="24"/>
          <w:szCs w:val="24"/>
          <w:highlight w:val="none"/>
          <w:lang w:val="en-US" w:eastAsia="zh-CN"/>
        </w:rPr>
        <w:t>无。</w:t>
      </w:r>
    </w:p>
    <w:p w14:paraId="2DE8D25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三、获取采购文件</w:t>
      </w:r>
      <w:bookmarkEnd w:id="25"/>
      <w:bookmarkEnd w:id="26"/>
    </w:p>
    <w:p w14:paraId="5627D0E3">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1.时间：</w:t>
      </w:r>
      <w:r>
        <w:rPr>
          <w:rFonts w:hint="eastAsia" w:ascii="仿宋" w:hAnsi="仿宋" w:eastAsia="仿宋" w:cs="仿宋"/>
          <w:b/>
          <w:bCs/>
          <w:sz w:val="24"/>
          <w:szCs w:val="24"/>
          <w:highlight w:val="none"/>
        </w:rPr>
        <w:t>202</w:t>
      </w:r>
      <w:r>
        <w:rPr>
          <w:rFonts w:hint="eastAsia" w:ascii="仿宋" w:hAnsi="仿宋" w:eastAsia="仿宋" w:cs="仿宋"/>
          <w:b/>
          <w:bCs/>
          <w:sz w:val="24"/>
          <w:szCs w:val="24"/>
          <w:highlight w:val="none"/>
          <w:lang w:val="en-US" w:eastAsia="zh-CN"/>
        </w:rPr>
        <w:t>5</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12月30日18</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0</w:t>
      </w:r>
      <w:r>
        <w:rPr>
          <w:rFonts w:hint="eastAsia" w:ascii="仿宋" w:hAnsi="仿宋" w:eastAsia="仿宋" w:cs="仿宋"/>
          <w:b/>
          <w:bCs/>
          <w:sz w:val="24"/>
          <w:szCs w:val="24"/>
          <w:highlight w:val="none"/>
        </w:rPr>
        <w:t>0至202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rPr>
        <w:t>年</w:t>
      </w:r>
      <w:r>
        <w:rPr>
          <w:rFonts w:hint="eastAsia" w:ascii="仿宋" w:hAnsi="仿宋" w:eastAsia="仿宋" w:cs="仿宋"/>
          <w:b/>
          <w:bCs/>
          <w:sz w:val="24"/>
          <w:szCs w:val="24"/>
          <w:highlight w:val="none"/>
          <w:lang w:val="en-US" w:eastAsia="zh-CN"/>
        </w:rPr>
        <w:t>1月7日23</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59</w:t>
      </w:r>
      <w:r>
        <w:rPr>
          <w:rFonts w:hint="eastAsia" w:ascii="仿宋" w:hAnsi="仿宋" w:eastAsia="仿宋" w:cs="仿宋"/>
          <w:sz w:val="24"/>
          <w:szCs w:val="24"/>
          <w:highlight w:val="none"/>
        </w:rPr>
        <w:t>，（北京时间，法定节假日除外）。</w:t>
      </w:r>
    </w:p>
    <w:p w14:paraId="6ECDD394">
      <w:pPr>
        <w:keepNext w:val="0"/>
        <w:keepLines w:val="0"/>
        <w:pageBreakBefore w:val="0"/>
        <w:widowControl w:val="0"/>
        <w:kinsoku/>
        <w:wordWrap w:val="0"/>
        <w:overflowPunct/>
        <w:topLinePunct w:val="0"/>
        <w:bidi w:val="0"/>
        <w:adjustRightInd/>
        <w:snapToGrid/>
        <w:spacing w:after="0" w:line="360" w:lineRule="auto"/>
        <w:ind w:firstLine="240"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z w:val="24"/>
          <w:szCs w:val="24"/>
          <w:highlight w:val="none"/>
        </w:rPr>
        <w:t>2.地点：</w:t>
      </w:r>
      <w:r>
        <w:rPr>
          <w:rFonts w:hint="eastAsia" w:ascii="仿宋" w:hAnsi="仿宋" w:eastAsia="仿宋" w:cs="仿宋"/>
          <w:spacing w:val="1"/>
          <w:w w:val="100"/>
          <w:kern w:val="2"/>
          <w:sz w:val="24"/>
          <w:szCs w:val="24"/>
          <w:highlight w:val="none"/>
          <w:lang w:val="en-US" w:eastAsia="zh-CN" w:bidi="ar-SA"/>
        </w:rPr>
        <w:t>政府采购云平台线上（网址：https://www.zcygov.cn/)。</w:t>
      </w:r>
    </w:p>
    <w:p w14:paraId="40CC6253">
      <w:pPr>
        <w:keepNext w:val="0"/>
        <w:keepLines w:val="0"/>
        <w:pageBreakBefore w:val="0"/>
        <w:widowControl w:val="0"/>
        <w:kinsoku/>
        <w:wordWrap w:val="0"/>
        <w:overflowPunct/>
        <w:topLinePunct w:val="0"/>
        <w:bidi w:val="0"/>
        <w:adjustRightInd/>
        <w:snapToGrid/>
        <w:spacing w:after="0" w:line="360" w:lineRule="auto"/>
        <w:ind w:firstLine="486"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b/>
          <w:bCs/>
          <w:spacing w:val="1"/>
          <w:w w:val="100"/>
          <w:kern w:val="2"/>
          <w:sz w:val="24"/>
          <w:szCs w:val="24"/>
          <w:highlight w:val="none"/>
          <w:lang w:val="en-US" w:eastAsia="zh-CN" w:bidi="ar-SA"/>
        </w:rPr>
        <w:t>本项目采购文件及相关资料仅通过线上获取，不发放纸质采购文件</w:t>
      </w:r>
      <w:r>
        <w:rPr>
          <w:rFonts w:hint="eastAsia" w:ascii="仿宋" w:hAnsi="仿宋" w:eastAsia="仿宋" w:cs="仿宋"/>
          <w:spacing w:val="1"/>
          <w:w w:val="100"/>
          <w:kern w:val="2"/>
          <w:sz w:val="24"/>
          <w:szCs w:val="24"/>
          <w:highlight w:val="none"/>
          <w:lang w:val="en-US" w:eastAsia="zh-CN" w:bidi="ar-SA"/>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55ADCDD5">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rtl w:val="0"/>
          <w:lang w:val="en-US" w:eastAsia="zh-CN" w:bidi="ar-SA"/>
        </w:rPr>
      </w:pPr>
      <w:r>
        <w:rPr>
          <w:rFonts w:hint="eastAsia" w:ascii="仿宋" w:hAnsi="仿宋" w:eastAsia="仿宋" w:cs="仿宋"/>
          <w:spacing w:val="1"/>
          <w:w w:val="100"/>
          <w:kern w:val="2"/>
          <w:sz w:val="24"/>
          <w:szCs w:val="24"/>
          <w:highlight w:val="none"/>
          <w:lang w:val="en-US" w:eastAsia="zh-CN" w:bidi="ar-SA"/>
        </w:rPr>
        <w:t>3.获取方式：</w:t>
      </w:r>
      <w:r>
        <w:rPr>
          <w:rFonts w:hint="eastAsia" w:ascii="仿宋" w:hAnsi="仿宋" w:eastAsia="仿宋" w:cs="仿宋"/>
          <w:spacing w:val="1"/>
          <w:w w:val="100"/>
          <w:kern w:val="2"/>
          <w:sz w:val="24"/>
          <w:szCs w:val="24"/>
          <w:highlight w:val="none"/>
          <w:rtl w:val="0"/>
          <w:lang w:val="en-US" w:eastAsia="zh-CN" w:bidi="ar-SA"/>
        </w:rPr>
        <w:t>（1）凡有意参加投标者，须在政采云平台办理数字证书（CA），并在政采云绑定数字证书（CA）后线上获取采购文件及其他采购资料。CA申领链接：https://middle.zcygov.cn/ca/apply/list?_app_=zcy.sys，CA申领后需登陆政采云平台完成数字证书（CA）绑定才可以使用，数字证书（CA）详见其办理流程。</w:t>
      </w:r>
    </w:p>
    <w:p w14:paraId="667C2BE5">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rtl w:val="0"/>
          <w:lang w:val="en-US" w:eastAsia="zh-CN" w:bidi="ar-SA"/>
        </w:rPr>
        <w:t>（2）按上述要求获取文件的供应商视为合法获取了本项目采购文件，具备本项目的投标资格。</w:t>
      </w:r>
    </w:p>
    <w:p w14:paraId="73464177">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4.网上获取说明</w:t>
      </w:r>
    </w:p>
    <w:p w14:paraId="1E9C229F">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（1）有意参加磋商者，须注册政采云平台账号并登录办理数字证书（CA），若供应商未办理数字证书（CA）的，可选择办理云南壹证通CA。CA申领链接：https://middle.zcygov.cn/ca/apply/edit?certType=32 或http://yzt.ynsmartcert.cn/cms/yzthhzb.html。云南壹证通CA 可支持线上、线下两种办理方式，并提供7*24小时客户服务支持，客服热线0871-67276028。（紧急CA办理电话：19988166369）政采云平台支持多家CA服务商，供应商可自行选择办理。</w:t>
      </w:r>
    </w:p>
    <w:p w14:paraId="28CDB96E">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（2）数字证书（CA）申领完成后进入政采云平台，企业账号与数字证书（CA）进行绑定，凭企业数字证书（CA）进行项目报名及免费下载磋商文件。</w:t>
      </w:r>
    </w:p>
    <w:p w14:paraId="1FCB8714">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（3）按上述要求获取文件的供应商视为已合法获取本项目采购文件，具备本项目的磋商资格。</w:t>
      </w:r>
    </w:p>
    <w:p w14:paraId="263D87EF">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（4）如有问题可拨打政采云客户服务热线95763进行咨询。</w:t>
      </w:r>
    </w:p>
    <w:p w14:paraId="2826FCDB">
      <w:pPr>
        <w:keepNext w:val="0"/>
        <w:keepLines w:val="0"/>
        <w:pageBreakBefore w:val="0"/>
        <w:widowControl w:val="0"/>
        <w:kinsoku/>
        <w:wordWrap w:val="0"/>
        <w:overflowPunct/>
        <w:topLinePunct w:val="0"/>
        <w:bidi w:val="0"/>
        <w:adjustRightInd/>
        <w:snapToGrid/>
        <w:spacing w:after="0" w:line="360" w:lineRule="auto"/>
        <w:ind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注：供应商如已在云南 CA办理过企业数字证书（CA）的，直接绑定即可，无需重复办理（2022年1月1日前在云南省公共资源交易平台办理云南CA证书的需到原办理点进行升级后方可使用）。</w:t>
      </w:r>
      <w:bookmarkStart w:id="27" w:name="_Toc35393627"/>
      <w:bookmarkStart w:id="28" w:name="_Toc35393796"/>
      <w:bookmarkStart w:id="29" w:name="_Toc28359085"/>
      <w:bookmarkStart w:id="30" w:name="_Toc28359008"/>
    </w:p>
    <w:p w14:paraId="12507E90">
      <w:pPr>
        <w:keepNext w:val="0"/>
        <w:keepLines w:val="0"/>
        <w:pageBreakBefore w:val="0"/>
        <w:widowControl w:val="0"/>
        <w:kinsoku/>
        <w:wordWrap w:val="0"/>
        <w:overflowPunct/>
        <w:topLinePunct w:val="0"/>
        <w:bidi w:val="0"/>
        <w:adjustRightInd/>
        <w:snapToGrid/>
        <w:spacing w:after="0" w:line="360" w:lineRule="auto"/>
        <w:ind w:firstLine="242" w:firstLineChars="100"/>
        <w:textAlignment w:val="auto"/>
        <w:rPr>
          <w:rFonts w:hint="eastAsia" w:ascii="仿宋" w:hAnsi="仿宋" w:eastAsia="仿宋" w:cs="仿宋"/>
          <w:spacing w:val="1"/>
          <w:w w:val="100"/>
          <w:kern w:val="2"/>
          <w:sz w:val="24"/>
          <w:szCs w:val="24"/>
          <w:highlight w:val="yellow"/>
          <w:lang w:val="en-US" w:eastAsia="zh-CN" w:bidi="ar-SA"/>
        </w:rPr>
      </w:pPr>
      <w:r>
        <w:rPr>
          <w:rFonts w:hint="eastAsia" w:ascii="仿宋" w:hAnsi="仿宋" w:eastAsia="仿宋" w:cs="仿宋"/>
          <w:spacing w:val="1"/>
          <w:w w:val="100"/>
          <w:kern w:val="2"/>
          <w:sz w:val="24"/>
          <w:szCs w:val="24"/>
          <w:highlight w:val="none"/>
          <w:lang w:val="en-US" w:eastAsia="zh-CN" w:bidi="ar-SA"/>
        </w:rPr>
        <w:t>5.售价：0元。</w:t>
      </w:r>
    </w:p>
    <w:p w14:paraId="217D0F7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四、响应文件提交</w:t>
      </w:r>
    </w:p>
    <w:p w14:paraId="7C0F7301">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lang w:eastAsia="zh-CN"/>
        </w:rPr>
      </w:pPr>
      <w:r>
        <w:rPr>
          <w:rFonts w:hint="eastAsia" w:ascii="仿宋" w:hAnsi="仿宋" w:eastAsia="仿宋" w:cs="仿宋"/>
          <w:kern w:val="0"/>
          <w:sz w:val="24"/>
          <w:szCs w:val="24"/>
          <w:highlight w:val="none"/>
        </w:rPr>
        <w:t>1.截止</w:t>
      </w:r>
      <w:r>
        <w:rPr>
          <w:rFonts w:hint="eastAsia" w:ascii="仿宋" w:hAnsi="仿宋" w:eastAsia="仿宋" w:cs="仿宋"/>
          <w:sz w:val="24"/>
          <w:szCs w:val="24"/>
          <w:highlight w:val="none"/>
        </w:rPr>
        <w:t>时间：</w:t>
      </w:r>
      <w:r>
        <w:rPr>
          <w:rFonts w:hint="eastAsia" w:ascii="仿宋" w:hAnsi="仿宋" w:eastAsia="仿宋" w:cs="仿宋"/>
          <w:b/>
          <w:bCs/>
          <w:sz w:val="24"/>
          <w:szCs w:val="24"/>
          <w:highlight w:val="none"/>
          <w:lang w:eastAsia="zh-CN"/>
        </w:rPr>
        <w:t>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lang w:eastAsia="zh-CN"/>
        </w:rPr>
        <w:t>年</w:t>
      </w: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lang w:eastAsia="zh-CN"/>
        </w:rPr>
        <w:t>月</w:t>
      </w: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lang w:eastAsia="zh-CN"/>
        </w:rPr>
        <w:t>日</w:t>
      </w:r>
      <w:r>
        <w:rPr>
          <w:rFonts w:hint="eastAsia" w:ascii="仿宋" w:hAnsi="仿宋" w:eastAsia="仿宋" w:cs="仿宋"/>
          <w:b/>
          <w:bCs/>
          <w:sz w:val="24"/>
          <w:szCs w:val="24"/>
          <w:highlight w:val="none"/>
          <w:lang w:val="en-US" w:eastAsia="zh-CN"/>
        </w:rPr>
        <w:t>15:</w:t>
      </w:r>
      <w:r>
        <w:rPr>
          <w:rFonts w:hint="eastAsia" w:ascii="仿宋" w:hAnsi="仿宋" w:eastAsia="仿宋" w:cs="仿宋"/>
          <w:b/>
          <w:bCs/>
          <w:sz w:val="24"/>
          <w:szCs w:val="24"/>
          <w:highlight w:val="none"/>
        </w:rPr>
        <w:t>00</w:t>
      </w:r>
      <w:r>
        <w:rPr>
          <w:rFonts w:hint="eastAsia" w:ascii="仿宋" w:hAnsi="仿宋" w:eastAsia="仿宋" w:cs="仿宋"/>
          <w:sz w:val="24"/>
          <w:szCs w:val="24"/>
          <w:highlight w:val="none"/>
          <w:lang w:eastAsia="zh-CN"/>
        </w:rPr>
        <w:t>。</w:t>
      </w:r>
    </w:p>
    <w:p w14:paraId="394A1963">
      <w:pPr>
        <w:keepNext w:val="0"/>
        <w:keepLines w:val="0"/>
        <w:pageBreakBefore w:val="0"/>
        <w:widowControl w:val="0"/>
        <w:kinsoku/>
        <w:wordWrap w:val="0"/>
        <w:overflowPunct/>
        <w:topLinePunct w:val="0"/>
        <w:bidi w:val="0"/>
        <w:adjustRightInd/>
        <w:snapToGrid/>
        <w:spacing w:after="0" w:line="360" w:lineRule="auto"/>
        <w:ind w:firstLine="240" w:firstLineChars="1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z w:val="24"/>
          <w:szCs w:val="24"/>
          <w:highlight w:val="none"/>
        </w:rPr>
        <w:t>2.地点：</w:t>
      </w:r>
      <w:r>
        <w:rPr>
          <w:rFonts w:hint="eastAsia" w:ascii="仿宋" w:hAnsi="仿宋" w:eastAsia="仿宋" w:cs="仿宋"/>
          <w:spacing w:val="1"/>
          <w:w w:val="100"/>
          <w:kern w:val="2"/>
          <w:sz w:val="24"/>
          <w:szCs w:val="24"/>
          <w:highlight w:val="none"/>
          <w:lang w:val="en-US" w:eastAsia="zh-CN" w:bidi="ar-SA"/>
        </w:rPr>
        <w:t>政府采购云平台（网址：https://www.zcygov.cn/)。</w:t>
      </w:r>
    </w:p>
    <w:p w14:paraId="29F7EBC1">
      <w:pPr>
        <w:keepNext w:val="0"/>
        <w:keepLines w:val="0"/>
        <w:pageBreakBefore w:val="0"/>
        <w:widowControl w:val="0"/>
        <w:kinsoku/>
        <w:wordWrap w:val="0"/>
        <w:overflowPunct/>
        <w:topLinePunct w:val="0"/>
        <w:bidi w:val="0"/>
        <w:adjustRightInd/>
        <w:snapToGrid/>
        <w:spacing w:after="0" w:line="360" w:lineRule="auto"/>
        <w:ind w:firstLine="484" w:firstLineChars="200"/>
        <w:textAlignment w:val="auto"/>
        <w:rPr>
          <w:rFonts w:hint="eastAsia" w:ascii="仿宋" w:hAnsi="仿宋" w:eastAsia="仿宋" w:cs="仿宋"/>
          <w:spacing w:val="1"/>
          <w:w w:val="100"/>
          <w:kern w:val="2"/>
          <w:sz w:val="24"/>
          <w:szCs w:val="24"/>
          <w:highlight w:val="none"/>
          <w:lang w:val="en-US" w:eastAsia="zh-CN" w:bidi="ar-SA"/>
        </w:rPr>
      </w:pPr>
      <w:r>
        <w:rPr>
          <w:rFonts w:hint="eastAsia" w:ascii="仿宋" w:hAnsi="仿宋" w:eastAsia="仿宋" w:cs="仿宋"/>
          <w:spacing w:val="1"/>
          <w:w w:val="100"/>
          <w:kern w:val="2"/>
          <w:sz w:val="24"/>
          <w:szCs w:val="24"/>
          <w:highlight w:val="none"/>
          <w:lang w:val="en-US" w:eastAsia="zh-CN" w:bidi="ar-SA"/>
        </w:rPr>
        <w:t>注：①供应商应按照本项目采购文件和“政府采购云平台”的要求编制、加密响应文件，并在响应文件提交截止时间前上传至“政府采购云平台”，响应文件提交截止时间前未完成响应文件上传的，视为撤回响应文件。②供应商在“政府采购云平台”提交电子版响应文件时，请填写参加远程采购活动经办人联系方式。并于开标当日在系统上等待代理机构通知最后报价。</w:t>
      </w:r>
    </w:p>
    <w:p w14:paraId="7BD7F3C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五、开启</w:t>
      </w:r>
    </w:p>
    <w:p w14:paraId="29DBA794">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1.时间：</w:t>
      </w:r>
      <w:r>
        <w:rPr>
          <w:rFonts w:hint="eastAsia" w:ascii="仿宋" w:hAnsi="仿宋" w:eastAsia="仿宋" w:cs="仿宋"/>
          <w:b/>
          <w:bCs/>
          <w:sz w:val="24"/>
          <w:szCs w:val="24"/>
          <w:highlight w:val="none"/>
          <w:lang w:eastAsia="zh-CN"/>
        </w:rPr>
        <w:t>202</w:t>
      </w:r>
      <w:r>
        <w:rPr>
          <w:rFonts w:hint="eastAsia" w:ascii="仿宋" w:hAnsi="仿宋" w:eastAsia="仿宋" w:cs="仿宋"/>
          <w:b/>
          <w:bCs/>
          <w:sz w:val="24"/>
          <w:szCs w:val="24"/>
          <w:highlight w:val="none"/>
          <w:lang w:val="en-US" w:eastAsia="zh-CN"/>
        </w:rPr>
        <w:t>6</w:t>
      </w:r>
      <w:r>
        <w:rPr>
          <w:rFonts w:hint="eastAsia" w:ascii="仿宋" w:hAnsi="仿宋" w:eastAsia="仿宋" w:cs="仿宋"/>
          <w:b/>
          <w:bCs/>
          <w:sz w:val="24"/>
          <w:szCs w:val="24"/>
          <w:highlight w:val="none"/>
          <w:lang w:eastAsia="zh-CN"/>
        </w:rPr>
        <w:t>年</w:t>
      </w: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lang w:eastAsia="zh-CN"/>
        </w:rPr>
        <w:t>月</w:t>
      </w: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lang w:eastAsia="zh-CN"/>
        </w:rPr>
        <w:t>日</w:t>
      </w:r>
      <w:r>
        <w:rPr>
          <w:rFonts w:hint="eastAsia" w:ascii="仿宋" w:hAnsi="仿宋" w:eastAsia="仿宋" w:cs="仿宋"/>
          <w:b/>
          <w:bCs/>
          <w:sz w:val="24"/>
          <w:szCs w:val="24"/>
          <w:highlight w:val="none"/>
          <w:lang w:val="en-US" w:eastAsia="zh-CN"/>
        </w:rPr>
        <w:t>15:</w:t>
      </w:r>
      <w:r>
        <w:rPr>
          <w:rFonts w:hint="eastAsia" w:ascii="仿宋" w:hAnsi="仿宋" w:eastAsia="仿宋" w:cs="仿宋"/>
          <w:b/>
          <w:bCs/>
          <w:sz w:val="24"/>
          <w:szCs w:val="24"/>
          <w:highlight w:val="none"/>
        </w:rPr>
        <w:t>00</w:t>
      </w:r>
      <w:r>
        <w:rPr>
          <w:rFonts w:hint="eastAsia" w:ascii="仿宋" w:hAnsi="仿宋" w:eastAsia="仿宋" w:cs="仿宋"/>
          <w:b/>
          <w:bCs/>
          <w:sz w:val="24"/>
          <w:szCs w:val="24"/>
          <w:highlight w:val="none"/>
          <w:lang w:eastAsia="zh-CN"/>
        </w:rPr>
        <w:t>。</w:t>
      </w:r>
    </w:p>
    <w:p w14:paraId="19811329">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2.地点：</w:t>
      </w:r>
      <w:r>
        <w:rPr>
          <w:rFonts w:hint="eastAsia" w:ascii="仿宋" w:hAnsi="仿宋" w:eastAsia="仿宋" w:cs="仿宋"/>
          <w:color w:val="000000" w:themeColor="text1"/>
          <w:sz w:val="24"/>
          <w:szCs w:val="24"/>
          <w:highlight w:val="none"/>
          <w:lang w:eastAsia="zh-CN"/>
          <w14:textFill>
            <w14:solidFill>
              <w14:schemeClr w14:val="tx1"/>
            </w14:solidFill>
          </w14:textFill>
        </w:rPr>
        <w:t>德宏州润宇招标代理有限公司二楼开标室</w:t>
      </w:r>
      <w:r>
        <w:rPr>
          <w:rFonts w:hint="eastAsia" w:ascii="仿宋" w:hAnsi="仿宋" w:eastAsia="仿宋" w:cs="仿宋"/>
          <w:b w:val="0"/>
          <w:bCs w:val="0"/>
          <w:color w:val="000000"/>
          <w:kern w:val="2"/>
          <w:sz w:val="24"/>
          <w:szCs w:val="24"/>
          <w:highlight w:val="none"/>
          <w:lang w:val="en-US" w:eastAsia="zh-CN" w:bidi="ar-SA"/>
        </w:rPr>
        <w:t>。</w:t>
      </w:r>
      <w:r>
        <w:rPr>
          <w:rFonts w:hint="eastAsia" w:ascii="仿宋" w:hAnsi="仿宋" w:eastAsia="仿宋" w:cs="仿宋"/>
          <w:sz w:val="24"/>
          <w:szCs w:val="24"/>
          <w:highlight w:val="none"/>
        </w:rPr>
        <w:t xml:space="preserve">           </w:t>
      </w:r>
    </w:p>
    <w:bookmarkEnd w:id="27"/>
    <w:bookmarkEnd w:id="28"/>
    <w:bookmarkEnd w:id="29"/>
    <w:bookmarkEnd w:id="30"/>
    <w:p w14:paraId="0089A397">
      <w:pPr>
        <w:keepNext w:val="0"/>
        <w:keepLines w:val="0"/>
        <w:pageBreakBefore w:val="0"/>
        <w:widowControl w:val="0"/>
        <w:kinsoku/>
        <w:wordWrap/>
        <w:overflowPunct/>
        <w:topLinePunct w:val="0"/>
        <w:bidi w:val="0"/>
        <w:adjustRightInd/>
        <w:snapToGrid/>
        <w:spacing w:line="360" w:lineRule="auto"/>
        <w:jc w:val="left"/>
        <w:textAlignment w:val="auto"/>
        <w:outlineLvl w:val="2"/>
        <w:rPr>
          <w:rFonts w:hint="eastAsia" w:ascii="仿宋" w:hAnsi="仿宋" w:eastAsia="仿宋" w:cs="仿宋"/>
          <w:b/>
          <w:bCs/>
          <w:sz w:val="24"/>
          <w:highlight w:val="none"/>
        </w:rPr>
      </w:pPr>
      <w:r>
        <w:rPr>
          <w:rFonts w:hint="eastAsia" w:ascii="仿宋" w:hAnsi="仿宋" w:eastAsia="仿宋" w:cs="仿宋"/>
          <w:b/>
          <w:bCs/>
          <w:sz w:val="24"/>
          <w:highlight w:val="none"/>
        </w:rPr>
        <w:t>六、公告期限</w:t>
      </w:r>
    </w:p>
    <w:p w14:paraId="4BB55A42">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自本公告发布之日起</w:t>
      </w:r>
      <w:r>
        <w:rPr>
          <w:rFonts w:hint="eastAsia" w:ascii="仿宋" w:hAnsi="仿宋" w:eastAsia="仿宋" w:cs="仿宋"/>
          <w:kern w:val="0"/>
          <w:sz w:val="24"/>
          <w:highlight w:val="none"/>
          <w:lang w:val="en-US" w:eastAsia="zh-CN"/>
        </w:rPr>
        <w:t>3</w:t>
      </w:r>
      <w:r>
        <w:rPr>
          <w:rFonts w:hint="eastAsia" w:ascii="仿宋" w:hAnsi="仿宋" w:eastAsia="仿宋" w:cs="仿宋"/>
          <w:kern w:val="0"/>
          <w:sz w:val="24"/>
          <w:highlight w:val="none"/>
        </w:rPr>
        <w:t>个工作日。</w:t>
      </w:r>
    </w:p>
    <w:p w14:paraId="6F28AD44">
      <w:pPr>
        <w:keepNext w:val="0"/>
        <w:keepLines w:val="0"/>
        <w:pageBreakBefore w:val="0"/>
        <w:widowControl w:val="0"/>
        <w:kinsoku/>
        <w:wordWrap/>
        <w:overflowPunct/>
        <w:topLinePunct w:val="0"/>
        <w:bidi w:val="0"/>
        <w:adjustRightInd/>
        <w:snapToGrid/>
        <w:spacing w:line="360" w:lineRule="auto"/>
        <w:jc w:val="left"/>
        <w:textAlignment w:val="auto"/>
        <w:outlineLvl w:val="2"/>
        <w:rPr>
          <w:rFonts w:hint="eastAsia" w:ascii="仿宋" w:hAnsi="仿宋" w:eastAsia="仿宋" w:cs="仿宋"/>
          <w:b/>
          <w:kern w:val="0"/>
          <w:sz w:val="24"/>
          <w:highlight w:val="none"/>
        </w:rPr>
      </w:pPr>
      <w:r>
        <w:rPr>
          <w:rFonts w:hint="eastAsia" w:ascii="仿宋" w:hAnsi="仿宋" w:eastAsia="仿宋" w:cs="仿宋"/>
          <w:b/>
          <w:kern w:val="0"/>
          <w:sz w:val="24"/>
          <w:highlight w:val="none"/>
        </w:rPr>
        <w:t>七、其他补充事宜</w:t>
      </w:r>
    </w:p>
    <w:p w14:paraId="68B8D510">
      <w:pPr>
        <w:keepNext w:val="0"/>
        <w:keepLines w:val="0"/>
        <w:pageBreakBefore w:val="0"/>
        <w:widowControl w:val="0"/>
        <w:kinsoku/>
        <w:wordWrap/>
        <w:overflowPunct/>
        <w:topLinePunct w:val="0"/>
        <w:bidi w:val="0"/>
        <w:adjustRightInd/>
        <w:snapToGrid/>
        <w:spacing w:line="360" w:lineRule="auto"/>
        <w:ind w:firstLine="241" w:firstLineChars="100"/>
        <w:jc w:val="left"/>
        <w:textAlignment w:val="auto"/>
        <w:outlineLvl w:val="9"/>
        <w:rPr>
          <w:rFonts w:hint="eastAsia" w:ascii="仿宋" w:hAnsi="仿宋" w:eastAsia="仿宋" w:cs="仿宋"/>
          <w:b/>
          <w:sz w:val="24"/>
          <w:highlight w:val="none"/>
        </w:rPr>
      </w:pPr>
      <w:r>
        <w:rPr>
          <w:rFonts w:hint="eastAsia" w:ascii="仿宋" w:hAnsi="仿宋" w:eastAsia="仿宋" w:cs="仿宋"/>
          <w:b/>
          <w:sz w:val="24"/>
          <w:highlight w:val="none"/>
        </w:rPr>
        <w:t>1.相关费用及保证金</w:t>
      </w:r>
    </w:p>
    <w:p w14:paraId="06EA294C">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rPr>
        <w:t>（1）相关费用：</w:t>
      </w:r>
      <w:r>
        <w:rPr>
          <w:rFonts w:hint="eastAsia" w:ascii="仿宋" w:hAnsi="仿宋" w:eastAsia="仿宋" w:cs="仿宋"/>
          <w:spacing w:val="1"/>
          <w:w w:val="100"/>
          <w:sz w:val="24"/>
          <w:szCs w:val="24"/>
          <w:highlight w:val="none"/>
          <w:lang w:val="en-US" w:eastAsia="zh-CN"/>
        </w:rPr>
        <w:t>招标代理服务费7000元，由成交供应商向采购代理机构支付。</w:t>
      </w:r>
    </w:p>
    <w:p w14:paraId="1F3525D8">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spacing w:val="1"/>
          <w:w w:val="100"/>
          <w:sz w:val="24"/>
          <w:szCs w:val="24"/>
          <w:highlight w:val="none"/>
        </w:rPr>
        <w:t>（2）</w:t>
      </w:r>
      <w:r>
        <w:rPr>
          <w:rFonts w:hint="eastAsia" w:ascii="仿宋" w:hAnsi="仿宋" w:eastAsia="仿宋" w:cs="仿宋"/>
          <w:spacing w:val="1"/>
          <w:w w:val="100"/>
          <w:sz w:val="24"/>
          <w:szCs w:val="24"/>
          <w:highlight w:val="none"/>
          <w:lang w:eastAsia="zh-CN"/>
        </w:rPr>
        <w:t>投标</w:t>
      </w:r>
      <w:r>
        <w:rPr>
          <w:rFonts w:hint="eastAsia" w:ascii="仿宋" w:hAnsi="仿宋" w:eastAsia="仿宋" w:cs="仿宋"/>
          <w:spacing w:val="1"/>
          <w:w w:val="100"/>
          <w:sz w:val="24"/>
          <w:szCs w:val="24"/>
          <w:highlight w:val="none"/>
        </w:rPr>
        <w:t>保证金：根据《云南省发展和改革委员会等部门关于鼓励减免</w:t>
      </w:r>
      <w:r>
        <w:rPr>
          <w:rFonts w:hint="eastAsia" w:ascii="仿宋" w:hAnsi="仿宋" w:eastAsia="仿宋" w:cs="仿宋"/>
          <w:spacing w:val="1"/>
          <w:w w:val="100"/>
          <w:sz w:val="24"/>
          <w:szCs w:val="24"/>
          <w:highlight w:val="none"/>
          <w:lang w:eastAsia="zh-CN"/>
        </w:rPr>
        <w:t>政府投资</w:t>
      </w:r>
      <w:r>
        <w:rPr>
          <w:rFonts w:hint="eastAsia" w:ascii="仿宋" w:hAnsi="仿宋" w:eastAsia="仿宋" w:cs="仿宋"/>
          <w:spacing w:val="1"/>
          <w:w w:val="100"/>
          <w:sz w:val="24"/>
          <w:szCs w:val="24"/>
          <w:highlight w:val="none"/>
        </w:rPr>
        <w:t>项目投标保证金的通知》（云发改交易管理〔2023〕397号）规</w:t>
      </w:r>
      <w:r>
        <w:rPr>
          <w:rFonts w:hint="eastAsia" w:ascii="仿宋" w:hAnsi="仿宋" w:eastAsia="仿宋" w:cs="仿宋"/>
          <w:color w:val="auto"/>
          <w:sz w:val="24"/>
          <w:szCs w:val="24"/>
          <w:highlight w:val="none"/>
        </w:rPr>
        <w:t>定，本项目收取</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r>
        <w:rPr>
          <w:rFonts w:hint="eastAsia" w:ascii="仿宋" w:hAnsi="仿宋" w:eastAsia="仿宋" w:cs="仿宋"/>
          <w:color w:val="auto"/>
          <w:sz w:val="24"/>
          <w:szCs w:val="24"/>
          <w:highlight w:val="none"/>
          <w:lang w:eastAsia="zh-CN"/>
        </w:rPr>
        <w:t>：贰仟元整（</w:t>
      </w:r>
      <w:r>
        <w:rPr>
          <w:rFonts w:hint="eastAsia" w:ascii="仿宋" w:hAnsi="仿宋" w:eastAsia="仿宋" w:cs="仿宋"/>
          <w:color w:val="auto"/>
          <w:sz w:val="24"/>
          <w:szCs w:val="24"/>
          <w:highlight w:val="none"/>
          <w:lang w:val="en-US" w:eastAsia="zh-CN"/>
        </w:rPr>
        <w:t>¥2000.00</w:t>
      </w:r>
      <w:r>
        <w:rPr>
          <w:rFonts w:hint="eastAsia" w:ascii="仿宋" w:hAnsi="仿宋" w:eastAsia="仿宋" w:cs="仿宋"/>
          <w:color w:val="auto"/>
          <w:sz w:val="24"/>
          <w:szCs w:val="24"/>
          <w:highlight w:val="none"/>
        </w:rPr>
        <w:t>元）；可以采</w:t>
      </w:r>
      <w:r>
        <w:rPr>
          <w:rFonts w:hint="eastAsia" w:ascii="仿宋" w:hAnsi="仿宋" w:eastAsia="仿宋" w:cs="仿宋"/>
          <w:spacing w:val="1"/>
          <w:w w:val="100"/>
          <w:sz w:val="24"/>
          <w:szCs w:val="24"/>
          <w:highlight w:val="none"/>
        </w:rPr>
        <w:t>用“银行转账”“银行保函”“投标保证保险”任一方式，其中采用“银行转账”方式的，</w:t>
      </w:r>
      <w:r>
        <w:rPr>
          <w:rFonts w:hint="eastAsia" w:ascii="仿宋" w:hAnsi="仿宋" w:eastAsia="仿宋" w:cs="仿宋"/>
          <w:spacing w:val="1"/>
          <w:w w:val="100"/>
          <w:sz w:val="24"/>
          <w:szCs w:val="24"/>
          <w:highlight w:val="none"/>
          <w:lang w:eastAsia="zh-CN"/>
        </w:rPr>
        <w:t>供应商</w:t>
      </w:r>
      <w:r>
        <w:rPr>
          <w:rFonts w:hint="eastAsia" w:ascii="仿宋" w:hAnsi="仿宋" w:eastAsia="仿宋" w:cs="仿宋"/>
          <w:spacing w:val="1"/>
          <w:w w:val="100"/>
          <w:sz w:val="24"/>
          <w:szCs w:val="24"/>
          <w:highlight w:val="none"/>
        </w:rPr>
        <w:t>以支票、汇票、本票、网上银行支付等非现金形式汇入指定账户</w:t>
      </w:r>
      <w:r>
        <w:rPr>
          <w:rFonts w:hint="eastAsia" w:ascii="仿宋" w:hAnsi="仿宋" w:eastAsia="仿宋" w:cs="仿宋"/>
          <w:spacing w:val="1"/>
          <w:w w:val="100"/>
          <w:sz w:val="24"/>
          <w:szCs w:val="24"/>
          <w:highlight w:val="none"/>
          <w:lang w:eastAsia="zh-CN"/>
        </w:rPr>
        <w:t>：</w:t>
      </w:r>
    </w:p>
    <w:p w14:paraId="0257B910">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保证金按规定数额从供应商基本账户直接转至</w:t>
      </w:r>
    </w:p>
    <w:p w14:paraId="701D5EF2">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账户名称：德宏州润宇招标代理有限公司</w:t>
      </w:r>
    </w:p>
    <w:p w14:paraId="26C7843C">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开户银行：</w:t>
      </w:r>
      <w:r>
        <w:rPr>
          <w:rFonts w:hint="eastAsia" w:ascii="仿宋" w:hAnsi="仿宋" w:eastAsia="仿宋" w:cs="仿宋"/>
          <w:color w:val="auto"/>
          <w:spacing w:val="1"/>
          <w:w w:val="100"/>
          <w:sz w:val="24"/>
          <w:szCs w:val="24"/>
          <w:highlight w:val="none"/>
          <w:lang w:eastAsia="zh-CN"/>
        </w:rPr>
        <w:t>德宏农村商业银行芒市支行</w:t>
      </w:r>
    </w:p>
    <w:p w14:paraId="4BF7762F">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账号：5400019549733012</w:t>
      </w:r>
    </w:p>
    <w:p w14:paraId="6B04A728">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行号：402754000012</w:t>
      </w:r>
    </w:p>
    <w:p w14:paraId="2C5C07BC">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电话：0692-2982116</w:t>
      </w:r>
    </w:p>
    <w:p w14:paraId="3FF7EA23">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保证金交纳说明：①电汇或网银方式提交的，底单即为交纳凭证（须注明项目名称）；</w:t>
      </w:r>
    </w:p>
    <w:p w14:paraId="37B7A9DD">
      <w:pPr>
        <w:pStyle w:val="14"/>
        <w:keepNext w:val="0"/>
        <w:keepLines w:val="0"/>
        <w:pageBreakBefore w:val="0"/>
        <w:widowControl w:val="0"/>
        <w:kinsoku/>
        <w:wordWrap/>
        <w:overflowPunct/>
        <w:topLinePunct w:val="0"/>
        <w:bidi w:val="0"/>
        <w:adjustRightInd/>
        <w:snapToGrid/>
        <w:spacing w:after="0" w:line="360" w:lineRule="auto"/>
        <w:ind w:right="0" w:rightChars="0" w:firstLine="242" w:firstLineChars="100"/>
        <w:textAlignment w:val="auto"/>
        <w:rPr>
          <w:rFonts w:hint="eastAsia" w:ascii="仿宋" w:hAnsi="仿宋" w:eastAsia="仿宋" w:cs="仿宋"/>
          <w:spacing w:val="1"/>
          <w:w w:val="100"/>
          <w:sz w:val="24"/>
          <w:szCs w:val="24"/>
          <w:highlight w:val="none"/>
        </w:rPr>
      </w:pPr>
      <w:r>
        <w:rPr>
          <w:rFonts w:hint="eastAsia" w:ascii="仿宋" w:hAnsi="仿宋" w:eastAsia="仿宋" w:cs="仿宋"/>
          <w:spacing w:val="1"/>
          <w:w w:val="100"/>
          <w:sz w:val="24"/>
          <w:szCs w:val="24"/>
          <w:highlight w:val="none"/>
        </w:rPr>
        <w:t>②供应商未按照采购文件要求提交保证金的，响应文件无效。</w:t>
      </w:r>
    </w:p>
    <w:p w14:paraId="3814993A">
      <w:pPr>
        <w:pStyle w:val="14"/>
        <w:keepNext w:val="0"/>
        <w:keepLines w:val="0"/>
        <w:pageBreakBefore w:val="0"/>
        <w:widowControl w:val="0"/>
        <w:kinsoku/>
        <w:wordWrap/>
        <w:overflowPunct/>
        <w:topLinePunct w:val="0"/>
        <w:bidi w:val="0"/>
        <w:adjustRightInd/>
        <w:snapToGrid/>
        <w:spacing w:after="0" w:line="360" w:lineRule="auto"/>
        <w:ind w:right="0" w:rightChars="0" w:firstLine="243" w:firstLineChars="100"/>
        <w:textAlignment w:val="auto"/>
        <w:rPr>
          <w:rFonts w:hint="eastAsia" w:ascii="仿宋" w:hAnsi="仿宋" w:eastAsia="仿宋" w:cs="仿宋"/>
          <w:b/>
          <w:bCs/>
          <w:spacing w:val="1"/>
          <w:w w:val="100"/>
          <w:sz w:val="24"/>
          <w:szCs w:val="24"/>
          <w:highlight w:val="none"/>
        </w:rPr>
      </w:pPr>
      <w:r>
        <w:rPr>
          <w:rFonts w:hint="eastAsia" w:ascii="仿宋" w:hAnsi="仿宋" w:eastAsia="仿宋" w:cs="仿宋"/>
          <w:b/>
          <w:bCs/>
          <w:spacing w:val="1"/>
          <w:w w:val="100"/>
          <w:sz w:val="24"/>
          <w:szCs w:val="24"/>
          <w:highlight w:val="none"/>
        </w:rPr>
        <w:t>2.采购信息发布及结果公告网站</w:t>
      </w:r>
    </w:p>
    <w:p w14:paraId="6C0EF9B5">
      <w:pPr>
        <w:pStyle w:val="14"/>
        <w:keepNext w:val="0"/>
        <w:keepLines w:val="0"/>
        <w:pageBreakBefore w:val="0"/>
        <w:widowControl w:val="0"/>
        <w:kinsoku/>
        <w:wordWrap/>
        <w:overflowPunct/>
        <w:topLinePunct w:val="0"/>
        <w:bidi w:val="0"/>
        <w:adjustRightInd/>
        <w:snapToGrid/>
        <w:spacing w:after="0" w:line="360" w:lineRule="auto"/>
        <w:ind w:left="0" w:leftChars="0" w:right="0" w:rightChars="0" w:firstLine="484" w:firstLineChars="200"/>
        <w:textAlignment w:val="auto"/>
        <w:rPr>
          <w:rFonts w:hint="eastAsia" w:ascii="宋体" w:hAnsi="宋体"/>
          <w:bCs/>
          <w:szCs w:val="21"/>
          <w:highlight w:val="green"/>
        </w:rPr>
      </w:pPr>
      <w:r>
        <w:rPr>
          <w:rFonts w:hint="eastAsia" w:ascii="仿宋" w:hAnsi="仿宋" w:eastAsia="仿宋" w:cs="仿宋"/>
          <w:spacing w:val="1"/>
          <w:w w:val="100"/>
          <w:sz w:val="24"/>
          <w:szCs w:val="24"/>
          <w:highlight w:val="none"/>
        </w:rPr>
        <w:t>本次采购公告在“云南省政府采购网”上发布，供应商应在递交</w:t>
      </w:r>
      <w:r>
        <w:rPr>
          <w:rFonts w:hint="eastAsia" w:ascii="仿宋" w:hAnsi="仿宋" w:eastAsia="仿宋" w:cs="仿宋"/>
          <w:spacing w:val="1"/>
          <w:w w:val="100"/>
          <w:sz w:val="24"/>
          <w:szCs w:val="24"/>
          <w:highlight w:val="none"/>
          <w:lang w:eastAsia="zh-CN"/>
        </w:rPr>
        <w:t>响应文件</w:t>
      </w:r>
      <w:r>
        <w:rPr>
          <w:rFonts w:hint="eastAsia" w:ascii="仿宋" w:hAnsi="仿宋" w:eastAsia="仿宋" w:cs="仿宋"/>
          <w:spacing w:val="1"/>
          <w:w w:val="100"/>
          <w:sz w:val="24"/>
          <w:szCs w:val="24"/>
          <w:highlight w:val="none"/>
        </w:rPr>
        <w:t>前随时查看，以获取最新信息。因供应商未及时查看网站信息导致的一切不利后果由供应商自负。对其他网站或媒体转载的公告内容采购人和采购代理机构不承担任何责任</w:t>
      </w:r>
      <w:r>
        <w:rPr>
          <w:rFonts w:hint="eastAsia" w:ascii="仿宋" w:hAnsi="仿宋" w:eastAsia="仿宋" w:cs="仿宋"/>
          <w:spacing w:val="1"/>
          <w:w w:val="100"/>
          <w:sz w:val="24"/>
          <w:szCs w:val="24"/>
          <w:highlight w:val="none"/>
          <w:lang w:eastAsia="zh-CN"/>
        </w:rPr>
        <w:t>。</w:t>
      </w:r>
    </w:p>
    <w:p w14:paraId="106F643B">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3.监督部门电话</w:t>
      </w:r>
    </w:p>
    <w:p w14:paraId="018B8EC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纪检监督联系电话：0692-12388</w:t>
      </w:r>
    </w:p>
    <w:p w14:paraId="1C4F1E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outlineLvl w:val="9"/>
        <w:rPr>
          <w:rFonts w:hint="eastAsia" w:eastAsia="仿宋" w:cs="宋体" w:asciiTheme="minorEastAsia" w:hAnsiTheme="minorEastAsia"/>
          <w:color w:val="000000" w:themeColor="text1"/>
          <w:sz w:val="24"/>
          <w:highlight w:val="none"/>
          <w:lang w:eastAsia="zh-CN"/>
          <w14:textFill>
            <w14:solidFill>
              <w14:schemeClr w14:val="tx1"/>
            </w14:solidFill>
          </w14:textFill>
        </w:rPr>
      </w:pPr>
      <w:r>
        <w:rPr>
          <w:rFonts w:hint="eastAsia" w:ascii="仿宋" w:hAnsi="仿宋" w:eastAsia="仿宋" w:cs="仿宋"/>
          <w:color w:val="auto"/>
          <w:sz w:val="24"/>
          <w:szCs w:val="24"/>
          <w:highlight w:val="none"/>
          <w:lang w:val="en-US" w:eastAsia="zh-CN"/>
        </w:rPr>
        <w:t>行业监督部门及联系电话：德宏州财政局0692-3990432</w:t>
      </w:r>
    </w:p>
    <w:p w14:paraId="725656DF">
      <w:pPr>
        <w:keepNext w:val="0"/>
        <w:keepLines w:val="0"/>
        <w:pageBreakBefore w:val="0"/>
        <w:widowControl w:val="0"/>
        <w:kinsoku/>
        <w:wordWrap/>
        <w:overflowPunct/>
        <w:topLinePunct w:val="0"/>
        <w:bidi w:val="0"/>
        <w:adjustRightInd/>
        <w:snapToGrid/>
        <w:spacing w:line="360" w:lineRule="auto"/>
        <w:textAlignment w:val="auto"/>
        <w:outlineLvl w:val="2"/>
        <w:rPr>
          <w:rFonts w:hint="eastAsia" w:ascii="仿宋" w:hAnsi="仿宋" w:eastAsia="仿宋" w:cs="仿宋"/>
          <w:b/>
          <w:bCs/>
          <w:sz w:val="24"/>
          <w:highlight w:val="none"/>
        </w:rPr>
      </w:pPr>
      <w:r>
        <w:rPr>
          <w:rFonts w:hint="eastAsia" w:ascii="仿宋" w:hAnsi="仿宋" w:eastAsia="仿宋" w:cs="仿宋"/>
          <w:b/>
          <w:bCs/>
          <w:sz w:val="24"/>
          <w:highlight w:val="none"/>
        </w:rPr>
        <w:t>八、对本次采购提出询问，请按以下方式联系</w:t>
      </w:r>
    </w:p>
    <w:p w14:paraId="16BE3ED5">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1.采购人信息</w:t>
      </w:r>
    </w:p>
    <w:p w14:paraId="0C9DD5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eastAsia="zh-CN"/>
        </w:rPr>
      </w:pPr>
      <w:r>
        <w:rPr>
          <w:rFonts w:hint="eastAsia" w:ascii="仿宋" w:hAnsi="仿宋" w:eastAsia="仿宋" w:cs="仿宋"/>
          <w:sz w:val="24"/>
          <w:szCs w:val="24"/>
          <w:highlight w:val="none"/>
          <w:u w:val="none"/>
          <w:lang w:eastAsia="zh-CN"/>
        </w:rPr>
        <w:t>名称：</w:t>
      </w:r>
      <w:r>
        <w:rPr>
          <w:rFonts w:hint="eastAsia" w:ascii="仿宋" w:hAnsi="仿宋" w:eastAsia="仿宋" w:cs="仿宋"/>
          <w:sz w:val="24"/>
          <w:szCs w:val="24"/>
          <w:highlight w:val="none"/>
          <w:u w:val="none"/>
          <w:lang w:val="en-US" w:eastAsia="zh-CN"/>
        </w:rPr>
        <w:t>德宏职业学院</w:t>
      </w:r>
    </w:p>
    <w:p w14:paraId="2369EBF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eastAsia="zh-CN"/>
        </w:rPr>
        <w:t>地</w:t>
      </w:r>
      <w:r>
        <w:rPr>
          <w:rFonts w:hint="eastAsia" w:ascii="仿宋" w:hAnsi="仿宋" w:eastAsia="仿宋" w:cs="仿宋"/>
          <w:sz w:val="24"/>
          <w:szCs w:val="24"/>
          <w:highlight w:val="none"/>
          <w:u w:val="none"/>
          <w:lang w:val="en-US" w:eastAsia="zh-CN"/>
        </w:rPr>
        <w:t>址：云南省德宏州芒市营水路11号</w:t>
      </w:r>
      <w:r>
        <w:rPr>
          <w:rFonts w:hint="eastAsia" w:ascii="仿宋" w:hAnsi="仿宋" w:eastAsia="仿宋" w:cs="仿宋"/>
          <w:sz w:val="24"/>
          <w:szCs w:val="24"/>
          <w:highlight w:val="none"/>
          <w:u w:val="none"/>
        </w:rPr>
        <w:t xml:space="preserve">             </w:t>
      </w:r>
    </w:p>
    <w:p w14:paraId="3EF4C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联系方式：唐老师13908822108</w:t>
      </w:r>
    </w:p>
    <w:p w14:paraId="1EF90D9A">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2.采购代理机构信息</w:t>
      </w:r>
    </w:p>
    <w:p w14:paraId="345FF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名称：德宏州润宇招标代理有限公司 </w:t>
      </w:r>
    </w:p>
    <w:p w14:paraId="4314DC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地址：云南省德宏州芒市华江水岸星城S1-35号</w:t>
      </w:r>
    </w:p>
    <w:p w14:paraId="1A8C21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联系方式：0692-2982116</w:t>
      </w:r>
    </w:p>
    <w:p w14:paraId="723F5EE9">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fldChar w:fldCharType="begin"/>
      </w:r>
      <w:r>
        <w:rPr>
          <w:rFonts w:hint="eastAsia" w:ascii="仿宋" w:hAnsi="仿宋" w:eastAsia="仿宋" w:cs="仿宋"/>
          <w:sz w:val="24"/>
          <w:szCs w:val="24"/>
          <w:highlight w:val="none"/>
          <w:u w:val="none"/>
          <w:lang w:val="en-US" w:eastAsia="zh-CN"/>
        </w:rPr>
        <w:instrText xml:space="preserve"> HYPERLINK "http:///" </w:instrText>
      </w:r>
      <w:r>
        <w:rPr>
          <w:rFonts w:hint="eastAsia" w:ascii="仿宋" w:hAnsi="仿宋" w:eastAsia="仿宋" w:cs="仿宋"/>
          <w:sz w:val="24"/>
          <w:szCs w:val="24"/>
          <w:highlight w:val="none"/>
          <w:u w:val="none"/>
          <w:lang w:val="en-US" w:eastAsia="zh-CN"/>
        </w:rPr>
        <w:fldChar w:fldCharType="separate"/>
      </w:r>
      <w:r>
        <w:rPr>
          <w:rFonts w:hint="eastAsia" w:ascii="仿宋" w:hAnsi="仿宋" w:eastAsia="仿宋" w:cs="仿宋"/>
          <w:sz w:val="24"/>
          <w:szCs w:val="24"/>
          <w:highlight w:val="none"/>
          <w:u w:val="none"/>
          <w:lang w:val="en-US" w:eastAsia="zh-CN"/>
        </w:rPr>
        <w:fldChar w:fldCharType="end"/>
      </w:r>
      <w:r>
        <w:rPr>
          <w:rFonts w:hint="eastAsia" w:ascii="仿宋" w:hAnsi="仿宋" w:eastAsia="仿宋" w:cs="仿宋"/>
          <w:sz w:val="24"/>
          <w:szCs w:val="24"/>
          <w:highlight w:val="none"/>
          <w:u w:val="none"/>
          <w:lang w:val="en-US" w:eastAsia="zh-CN"/>
        </w:rPr>
        <w:fldChar w:fldCharType="begin"/>
      </w:r>
      <w:r>
        <w:rPr>
          <w:rFonts w:hint="eastAsia" w:ascii="仿宋" w:hAnsi="仿宋" w:eastAsia="仿宋" w:cs="仿宋"/>
          <w:sz w:val="24"/>
          <w:szCs w:val="24"/>
          <w:highlight w:val="none"/>
          <w:u w:val="none"/>
          <w:lang w:val="en-US" w:eastAsia="zh-CN"/>
        </w:rPr>
        <w:instrText xml:space="preserve"> HYPERLINK "http:///" </w:instrText>
      </w:r>
      <w:r>
        <w:rPr>
          <w:rFonts w:hint="eastAsia" w:ascii="仿宋" w:hAnsi="仿宋" w:eastAsia="仿宋" w:cs="仿宋"/>
          <w:sz w:val="24"/>
          <w:szCs w:val="24"/>
          <w:highlight w:val="none"/>
          <w:u w:val="none"/>
          <w:lang w:val="en-US" w:eastAsia="zh-CN"/>
        </w:rPr>
        <w:fldChar w:fldCharType="separate"/>
      </w:r>
      <w:r>
        <w:rPr>
          <w:rFonts w:hint="eastAsia" w:ascii="仿宋" w:hAnsi="仿宋" w:eastAsia="仿宋" w:cs="仿宋"/>
          <w:sz w:val="24"/>
          <w:szCs w:val="24"/>
          <w:highlight w:val="none"/>
          <w:u w:val="none"/>
          <w:lang w:val="en-US" w:eastAsia="zh-CN"/>
        </w:rPr>
        <w:fldChar w:fldCharType="end"/>
      </w:r>
      <w:r>
        <w:rPr>
          <w:rFonts w:hint="eastAsia" w:ascii="仿宋" w:hAnsi="仿宋" w:eastAsia="仿宋" w:cs="仿宋"/>
          <w:sz w:val="24"/>
          <w:szCs w:val="24"/>
          <w:highlight w:val="none"/>
          <w:u w:val="none"/>
          <w:lang w:val="en-US" w:eastAsia="zh-CN"/>
        </w:rPr>
        <w:fldChar w:fldCharType="begin"/>
      </w:r>
      <w:r>
        <w:rPr>
          <w:rFonts w:hint="eastAsia" w:ascii="仿宋" w:hAnsi="仿宋" w:eastAsia="仿宋" w:cs="仿宋"/>
          <w:sz w:val="24"/>
          <w:szCs w:val="24"/>
          <w:highlight w:val="none"/>
          <w:u w:val="none"/>
          <w:lang w:val="en-US" w:eastAsia="zh-CN"/>
        </w:rPr>
        <w:instrText xml:space="preserve"> HYPERLINK "http:///" </w:instrText>
      </w:r>
      <w:r>
        <w:rPr>
          <w:rFonts w:hint="eastAsia" w:ascii="仿宋" w:hAnsi="仿宋" w:eastAsia="仿宋" w:cs="仿宋"/>
          <w:sz w:val="24"/>
          <w:szCs w:val="24"/>
          <w:highlight w:val="none"/>
          <w:u w:val="none"/>
          <w:lang w:val="en-US" w:eastAsia="zh-CN"/>
        </w:rPr>
        <w:fldChar w:fldCharType="separate"/>
      </w:r>
      <w:r>
        <w:rPr>
          <w:rFonts w:hint="eastAsia" w:ascii="仿宋" w:hAnsi="仿宋" w:eastAsia="仿宋" w:cs="仿宋"/>
          <w:sz w:val="24"/>
          <w:szCs w:val="24"/>
          <w:highlight w:val="none"/>
          <w:u w:val="none"/>
          <w:lang w:val="en-US" w:eastAsia="zh-CN"/>
        </w:rPr>
        <w:fldChar w:fldCharType="end"/>
      </w:r>
      <w:r>
        <w:rPr>
          <w:rFonts w:hint="eastAsia" w:ascii="仿宋" w:hAnsi="仿宋" w:eastAsia="仿宋" w:cs="仿宋"/>
          <w:sz w:val="24"/>
          <w:szCs w:val="24"/>
          <w:highlight w:val="none"/>
          <w:u w:val="none"/>
          <w:lang w:val="en-US" w:eastAsia="zh-CN"/>
        </w:rPr>
        <w:t>3.项目联系方式</w:t>
      </w:r>
    </w:p>
    <w:p w14:paraId="72F1E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rPr>
        <w:t>项目联系</w:t>
      </w:r>
      <w:r>
        <w:rPr>
          <w:rFonts w:hint="eastAsia" w:ascii="仿宋" w:hAnsi="仿宋" w:eastAsia="仿宋" w:cs="仿宋"/>
          <w:sz w:val="24"/>
          <w:szCs w:val="24"/>
          <w:highlight w:val="none"/>
          <w:u w:val="none"/>
          <w:lang w:val="en-US" w:eastAsia="zh-CN"/>
        </w:rPr>
        <w:t>人：郑老师（采购人）、尹加庭（采购代理机构）</w:t>
      </w:r>
    </w:p>
    <w:p w14:paraId="1A79D4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电　话：18183693027（采购人）、</w:t>
      </w:r>
      <w:r>
        <w:rPr>
          <w:rFonts w:hint="eastAsia" w:ascii="仿宋" w:hAnsi="仿宋" w:eastAsia="仿宋" w:cs="仿宋"/>
          <w:color w:val="auto"/>
          <w:sz w:val="24"/>
          <w:szCs w:val="24"/>
          <w:highlight w:val="none"/>
          <w:lang w:val="en-US" w:eastAsia="zh-CN"/>
        </w:rPr>
        <w:t>17606920797</w:t>
      </w:r>
      <w:r>
        <w:rPr>
          <w:rFonts w:hint="eastAsia" w:ascii="仿宋" w:hAnsi="仿宋" w:eastAsia="仿宋" w:cs="仿宋"/>
          <w:sz w:val="24"/>
          <w:szCs w:val="24"/>
          <w:highlight w:val="none"/>
          <w:u w:val="none"/>
          <w:lang w:val="en-US" w:eastAsia="zh-CN"/>
        </w:rPr>
        <w:t>、0692-2982116（采购代理机构）</w:t>
      </w:r>
    </w:p>
    <w:p w14:paraId="4FF9935F">
      <w:pPr>
        <w:bidi w:val="0"/>
        <w:rPr>
          <w:highlight w:val="none"/>
        </w:rPr>
      </w:pPr>
    </w:p>
    <w:p w14:paraId="4952C406">
      <w:pPr>
        <w:bidi w:val="0"/>
        <w:rPr>
          <w:highlight w:val="none"/>
        </w:rPr>
      </w:pPr>
    </w:p>
    <w:p w14:paraId="5B88118E">
      <w:pPr>
        <w:rPr>
          <w:rFonts w:hint="eastAsia" w:ascii="仿宋" w:hAnsi="仿宋" w:eastAsia="仿宋" w:cs="仿宋"/>
          <w:caps/>
          <w:sz w:val="32"/>
          <w:szCs w:val="32"/>
          <w:highlight w:val="none"/>
        </w:rPr>
      </w:pPr>
      <w:bookmarkStart w:id="31" w:name="_Toc17803"/>
      <w:bookmarkStart w:id="32" w:name="_Toc12447"/>
      <w:r>
        <w:rPr>
          <w:rFonts w:hint="eastAsia" w:ascii="仿宋" w:hAnsi="仿宋" w:eastAsia="仿宋" w:cs="仿宋"/>
          <w:caps/>
          <w:sz w:val="32"/>
          <w:szCs w:val="32"/>
          <w:highlight w:val="none"/>
        </w:rPr>
        <w:br w:type="page"/>
      </w:r>
    </w:p>
    <w:p w14:paraId="7D747AC3">
      <w:pPr>
        <w:pStyle w:val="2"/>
        <w:wordWrap w:val="0"/>
        <w:snapToGrid w:val="0"/>
        <w:spacing w:before="0" w:line="500" w:lineRule="exact"/>
        <w:jc w:val="center"/>
        <w:rPr>
          <w:rFonts w:ascii="仿宋" w:hAnsi="仿宋" w:eastAsia="仿宋" w:cs="仿宋"/>
          <w:bCs/>
          <w:sz w:val="32"/>
          <w:szCs w:val="32"/>
          <w:highlight w:val="none"/>
        </w:rPr>
      </w:pPr>
      <w:r>
        <w:rPr>
          <w:rFonts w:hint="eastAsia" w:ascii="仿宋" w:hAnsi="仿宋" w:eastAsia="仿宋" w:cs="仿宋"/>
          <w:caps/>
          <w:sz w:val="32"/>
          <w:szCs w:val="32"/>
          <w:highlight w:val="none"/>
        </w:rPr>
        <w:t>第二章  供应商须知</w:t>
      </w:r>
      <w:bookmarkEnd w:id="6"/>
      <w:bookmarkEnd w:id="7"/>
      <w:bookmarkEnd w:id="8"/>
      <w:bookmarkEnd w:id="9"/>
      <w:bookmarkEnd w:id="31"/>
      <w:bookmarkEnd w:id="32"/>
      <w:bookmarkStart w:id="33" w:name="_Toc16738"/>
      <w:bookmarkStart w:id="34" w:name="_Toc19039"/>
      <w:bookmarkStart w:id="35" w:name="_Toc427678316"/>
      <w:bookmarkStart w:id="36" w:name="_Toc427678424"/>
      <w:bookmarkStart w:id="37" w:name="_Toc204749332"/>
      <w:bookmarkStart w:id="38" w:name="_Toc277776501"/>
    </w:p>
    <w:p w14:paraId="4E096A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 w:hAnsi="仿宋" w:eastAsia="仿宋" w:cs="仿宋"/>
          <w:b/>
          <w:bCs/>
          <w:sz w:val="28"/>
          <w:szCs w:val="28"/>
          <w:highlight w:val="none"/>
        </w:rPr>
      </w:pPr>
      <w:r>
        <w:rPr>
          <w:rFonts w:hint="eastAsia" w:ascii="仿宋" w:hAnsi="仿宋" w:eastAsia="仿宋" w:cs="仿宋"/>
          <w:b/>
          <w:bCs/>
          <w:sz w:val="28"/>
          <w:szCs w:val="28"/>
          <w:highlight w:val="none"/>
        </w:rPr>
        <w:t>供应商须知前附表</w:t>
      </w:r>
    </w:p>
    <w:tbl>
      <w:tblPr>
        <w:tblStyle w:val="37"/>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234"/>
        <w:gridCol w:w="6305"/>
      </w:tblGrid>
      <w:tr w14:paraId="64067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8" w:type="dxa"/>
            <w:vAlign w:val="center"/>
          </w:tcPr>
          <w:p w14:paraId="76894090">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234" w:type="dxa"/>
            <w:vAlign w:val="center"/>
          </w:tcPr>
          <w:p w14:paraId="347156A2">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条款名称</w:t>
            </w:r>
          </w:p>
        </w:tc>
        <w:tc>
          <w:tcPr>
            <w:tcW w:w="6305" w:type="dxa"/>
            <w:vAlign w:val="center"/>
          </w:tcPr>
          <w:p w14:paraId="6CA26C7E">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编列内容</w:t>
            </w:r>
          </w:p>
        </w:tc>
      </w:tr>
      <w:tr w14:paraId="568D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C27C520">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1.1.1</w:t>
            </w:r>
          </w:p>
        </w:tc>
        <w:tc>
          <w:tcPr>
            <w:tcW w:w="2234" w:type="dxa"/>
            <w:vAlign w:val="center"/>
          </w:tcPr>
          <w:p w14:paraId="3AF39799">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采购人</w:t>
            </w:r>
          </w:p>
        </w:tc>
        <w:tc>
          <w:tcPr>
            <w:tcW w:w="6305" w:type="dxa"/>
            <w:vAlign w:val="center"/>
          </w:tcPr>
          <w:p w14:paraId="2335CB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名称：德宏职业学院  </w:t>
            </w:r>
          </w:p>
          <w:p w14:paraId="4525584D">
            <w:pPr>
              <w:keepNext w:val="0"/>
              <w:keepLines w:val="0"/>
              <w:pageBreakBefore w:val="0"/>
              <w:kinsoku/>
              <w:wordWrap/>
              <w:overflowPunct/>
              <w:topLinePunct w:val="0"/>
              <w:bidi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统一社会信用代码</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12533124432856558T</w:t>
            </w:r>
          </w:p>
          <w:p w14:paraId="10ADBC11">
            <w:pPr>
              <w:keepNext w:val="0"/>
              <w:keepLines w:val="0"/>
              <w:pageBreakBefore w:val="0"/>
              <w:kinsoku/>
              <w:wordWrap/>
              <w:overflowPunct/>
              <w:topLinePunct w:val="0"/>
              <w:bidi w:val="0"/>
              <w:spacing w:line="360" w:lineRule="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单位地址：</w:t>
            </w:r>
            <w:r>
              <w:rPr>
                <w:rFonts w:hint="eastAsia" w:ascii="仿宋" w:hAnsi="仿宋" w:eastAsia="仿宋" w:cs="仿宋"/>
                <w:sz w:val="24"/>
                <w:szCs w:val="24"/>
                <w:highlight w:val="none"/>
                <w:u w:val="none"/>
                <w:lang w:val="en-US" w:eastAsia="zh-CN"/>
              </w:rPr>
              <w:t>云南省德宏州芒市营水路11号</w:t>
            </w:r>
            <w:r>
              <w:rPr>
                <w:rFonts w:hint="eastAsia" w:ascii="仿宋" w:hAnsi="仿宋" w:eastAsia="仿宋" w:cs="仿宋"/>
                <w:sz w:val="24"/>
                <w:szCs w:val="24"/>
                <w:highlight w:val="none"/>
                <w:u w:val="none"/>
              </w:rPr>
              <w:t xml:space="preserve">   </w:t>
            </w:r>
          </w:p>
          <w:p w14:paraId="41FC4350">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highlight w:val="none"/>
                <w:lang w:val="en-US"/>
              </w:rPr>
            </w:pPr>
            <w:r>
              <w:rPr>
                <w:rFonts w:hint="eastAsia" w:ascii="仿宋" w:hAnsi="仿宋" w:eastAsia="仿宋" w:cs="仿宋"/>
                <w:color w:val="auto"/>
                <w:sz w:val="24"/>
                <w:highlight w:val="none"/>
              </w:rPr>
              <w:t>联系人及联系方式：</w:t>
            </w:r>
            <w:r>
              <w:rPr>
                <w:rFonts w:hint="eastAsia" w:ascii="仿宋" w:hAnsi="仿宋" w:eastAsia="仿宋" w:cs="仿宋"/>
                <w:sz w:val="24"/>
                <w:szCs w:val="24"/>
                <w:highlight w:val="none"/>
                <w:u w:val="none"/>
                <w:lang w:val="en-US" w:eastAsia="zh-CN"/>
              </w:rPr>
              <w:t>唐老师13908822108</w:t>
            </w:r>
            <w:r>
              <w:rPr>
                <w:rFonts w:hint="eastAsia" w:ascii="仿宋" w:hAnsi="仿宋" w:eastAsia="仿宋" w:cs="仿宋"/>
                <w:sz w:val="24"/>
                <w:szCs w:val="24"/>
                <w:highlight w:val="none"/>
                <w:u w:val="none"/>
              </w:rPr>
              <w:t xml:space="preserve">  </w:t>
            </w:r>
          </w:p>
        </w:tc>
      </w:tr>
      <w:tr w14:paraId="7786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atLeast"/>
          <w:jc w:val="center"/>
        </w:trPr>
        <w:tc>
          <w:tcPr>
            <w:tcW w:w="988" w:type="dxa"/>
            <w:vAlign w:val="center"/>
          </w:tcPr>
          <w:p w14:paraId="662DF3AD">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1.1.2</w:t>
            </w:r>
          </w:p>
        </w:tc>
        <w:tc>
          <w:tcPr>
            <w:tcW w:w="2234" w:type="dxa"/>
            <w:vAlign w:val="center"/>
          </w:tcPr>
          <w:p w14:paraId="7721C58A">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采购代理机构</w:t>
            </w:r>
          </w:p>
        </w:tc>
        <w:tc>
          <w:tcPr>
            <w:tcW w:w="6305" w:type="dxa"/>
            <w:vAlign w:val="center"/>
          </w:tcPr>
          <w:p w14:paraId="32945F33">
            <w:pPr>
              <w:spacing w:line="360" w:lineRule="auto"/>
              <w:rPr>
                <w:rFonts w:ascii="仿宋" w:hAnsi="仿宋" w:eastAsia="仿宋" w:cs="仿宋"/>
                <w:bCs/>
                <w:sz w:val="24"/>
                <w:szCs w:val="24"/>
                <w:highlight w:val="none"/>
              </w:rPr>
            </w:pPr>
            <w:r>
              <w:rPr>
                <w:rFonts w:hint="eastAsia" w:ascii="仿宋" w:hAnsi="仿宋" w:eastAsia="仿宋" w:cs="仿宋"/>
                <w:bCs/>
                <w:color w:val="auto"/>
                <w:sz w:val="24"/>
                <w:szCs w:val="24"/>
                <w:highlight w:val="none"/>
                <w:lang w:val="en-US" w:eastAsia="zh-CN"/>
              </w:rPr>
              <w:t>名称</w:t>
            </w:r>
            <w:r>
              <w:rPr>
                <w:rFonts w:hint="eastAsia" w:ascii="仿宋" w:hAnsi="仿宋" w:eastAsia="仿宋" w:cs="仿宋"/>
                <w:bCs/>
                <w:sz w:val="24"/>
                <w:szCs w:val="24"/>
                <w:highlight w:val="none"/>
              </w:rPr>
              <w:t xml:space="preserve">：德宏州润宇招标代理有限公司 </w:t>
            </w:r>
          </w:p>
          <w:p w14:paraId="347B7A4F">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lang w:eastAsia="zh-CN"/>
              </w:rPr>
              <w:t>统一社会信用代码</w:t>
            </w:r>
            <w:r>
              <w:rPr>
                <w:rFonts w:hint="eastAsia" w:ascii="仿宋" w:hAnsi="仿宋" w:eastAsia="仿宋" w:cs="仿宋"/>
                <w:bCs/>
                <w:sz w:val="24"/>
                <w:szCs w:val="24"/>
                <w:highlight w:val="none"/>
              </w:rPr>
              <w:t>：91533103MA6MYWY66B</w:t>
            </w:r>
          </w:p>
          <w:p w14:paraId="6D30D51D">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公司地址：</w:t>
            </w:r>
            <w:r>
              <w:rPr>
                <w:rFonts w:hint="eastAsia" w:ascii="仿宋" w:hAnsi="仿宋" w:eastAsia="仿宋" w:cs="仿宋"/>
                <w:color w:val="auto"/>
                <w:sz w:val="24"/>
                <w:szCs w:val="24"/>
                <w:highlight w:val="none"/>
                <w:lang w:val="en-US" w:eastAsia="zh-CN"/>
              </w:rPr>
              <w:t>云南省德宏州芒市华江水岸星城S1-35号</w:t>
            </w:r>
          </w:p>
          <w:p w14:paraId="48122B74">
            <w:pPr>
              <w:pStyle w:val="20"/>
              <w:spacing w:line="360" w:lineRule="auto"/>
              <w:rPr>
                <w:rFonts w:hint="default" w:ascii="仿宋" w:hAnsi="仿宋" w:eastAsia="仿宋" w:cs="仿宋"/>
                <w:sz w:val="24"/>
                <w:szCs w:val="24"/>
                <w:highlight w:val="none"/>
                <w:lang w:val="en-US"/>
              </w:rPr>
            </w:pPr>
            <w:r>
              <w:rPr>
                <w:rFonts w:hint="eastAsia" w:ascii="仿宋" w:hAnsi="仿宋" w:eastAsia="仿宋" w:cs="仿宋"/>
                <w:bCs/>
                <w:sz w:val="24"/>
                <w:szCs w:val="24"/>
                <w:highlight w:val="none"/>
              </w:rPr>
              <w:t>联系人及联系方式：</w:t>
            </w:r>
            <w:r>
              <w:rPr>
                <w:rFonts w:hint="eastAsia" w:ascii="仿宋" w:hAnsi="仿宋" w:eastAsia="仿宋" w:cs="仿宋"/>
                <w:bCs/>
                <w:sz w:val="24"/>
                <w:szCs w:val="24"/>
                <w:highlight w:val="none"/>
                <w:lang w:val="en-US" w:eastAsia="zh-CN"/>
              </w:rPr>
              <w:t>罗月琼</w:t>
            </w:r>
            <w:r>
              <w:rPr>
                <w:rFonts w:hint="eastAsia" w:ascii="仿宋" w:hAnsi="仿宋" w:eastAsia="仿宋" w:cs="仿宋"/>
                <w:color w:val="auto"/>
                <w:sz w:val="24"/>
                <w:szCs w:val="24"/>
                <w:highlight w:val="none"/>
                <w:lang w:val="en-US" w:eastAsia="zh-CN"/>
              </w:rPr>
              <w:t>18487114642</w:t>
            </w:r>
          </w:p>
        </w:tc>
      </w:tr>
      <w:tr w14:paraId="01FB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88" w:type="dxa"/>
            <w:vAlign w:val="center"/>
          </w:tcPr>
          <w:p w14:paraId="4620143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1.1.3</w:t>
            </w:r>
          </w:p>
        </w:tc>
        <w:tc>
          <w:tcPr>
            <w:tcW w:w="2234" w:type="dxa"/>
            <w:vAlign w:val="center"/>
          </w:tcPr>
          <w:p w14:paraId="0C12C590">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305" w:type="dxa"/>
            <w:vAlign w:val="center"/>
          </w:tcPr>
          <w:p w14:paraId="46A93E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caps/>
                <w:sz w:val="24"/>
                <w:highlight w:val="none"/>
                <w:lang w:eastAsia="zh-CN"/>
              </w:rPr>
              <w:t>德宏职业学院新能源汽车产业学院现场文化氛围营造及实训室建设项目</w:t>
            </w:r>
          </w:p>
        </w:tc>
      </w:tr>
      <w:tr w14:paraId="58246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0EB13393">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1.2.1</w:t>
            </w:r>
          </w:p>
        </w:tc>
        <w:tc>
          <w:tcPr>
            <w:tcW w:w="2234" w:type="dxa"/>
            <w:vAlign w:val="center"/>
          </w:tcPr>
          <w:p w14:paraId="0E3F7009">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305" w:type="dxa"/>
            <w:vAlign w:val="center"/>
          </w:tcPr>
          <w:p w14:paraId="101E9A22">
            <w:pPr>
              <w:spacing w:line="360" w:lineRule="auto"/>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已落实</w:t>
            </w:r>
          </w:p>
        </w:tc>
      </w:tr>
      <w:tr w14:paraId="0D076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988" w:type="dxa"/>
            <w:vAlign w:val="center"/>
          </w:tcPr>
          <w:p w14:paraId="5EDC6C58">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1.3.1</w:t>
            </w:r>
          </w:p>
        </w:tc>
        <w:tc>
          <w:tcPr>
            <w:tcW w:w="2234" w:type="dxa"/>
            <w:vAlign w:val="center"/>
          </w:tcPr>
          <w:p w14:paraId="1FCC080A">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采购内容</w:t>
            </w:r>
          </w:p>
        </w:tc>
        <w:tc>
          <w:tcPr>
            <w:tcW w:w="6305" w:type="dxa"/>
            <w:vAlign w:val="center"/>
          </w:tcPr>
          <w:p w14:paraId="288B40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《长安汽车产业学院文化建设》项目，项目包含长安汽车产业学院装潢、长安汽车产业学院校企合作文化墙设计、校企文化物料上墙安装、售后服务等。</w:t>
            </w:r>
          </w:p>
        </w:tc>
      </w:tr>
      <w:tr w14:paraId="52ECF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31177A8">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1.3.2</w:t>
            </w:r>
          </w:p>
        </w:tc>
        <w:tc>
          <w:tcPr>
            <w:tcW w:w="2234" w:type="dxa"/>
            <w:vAlign w:val="center"/>
          </w:tcPr>
          <w:p w14:paraId="3968B6D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w:t>
            </w:r>
          </w:p>
        </w:tc>
        <w:tc>
          <w:tcPr>
            <w:tcW w:w="6305" w:type="dxa"/>
            <w:vAlign w:val="center"/>
          </w:tcPr>
          <w:p w14:paraId="71C9D53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成交人应在采购合同签订后50个日历日内完成长安汽车产业学院的文化设计、装潢、制作和安装。</w:t>
            </w:r>
          </w:p>
        </w:tc>
      </w:tr>
      <w:tr w14:paraId="3DA4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88" w:type="dxa"/>
            <w:vAlign w:val="center"/>
          </w:tcPr>
          <w:p w14:paraId="65874E2B">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1.3.3</w:t>
            </w:r>
          </w:p>
        </w:tc>
        <w:tc>
          <w:tcPr>
            <w:tcW w:w="2234" w:type="dxa"/>
            <w:vAlign w:val="center"/>
          </w:tcPr>
          <w:p w14:paraId="203C814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建设</w:t>
            </w:r>
            <w:r>
              <w:rPr>
                <w:rFonts w:hint="eastAsia" w:ascii="仿宋" w:hAnsi="仿宋" w:eastAsia="仿宋" w:cs="仿宋"/>
                <w:sz w:val="24"/>
                <w:szCs w:val="24"/>
                <w:highlight w:val="none"/>
              </w:rPr>
              <w:t>地点</w:t>
            </w:r>
          </w:p>
        </w:tc>
        <w:tc>
          <w:tcPr>
            <w:tcW w:w="6305" w:type="dxa"/>
            <w:vAlign w:val="center"/>
          </w:tcPr>
          <w:p w14:paraId="3FD902FC">
            <w:pPr>
              <w:pStyle w:val="117"/>
              <w:pageBreakBefore w:val="0"/>
              <w:kinsoku/>
              <w:overflowPunct/>
              <w:topLinePunct w:val="0"/>
              <w:bidi w:val="0"/>
              <w:spacing w:line="360" w:lineRule="auto"/>
              <w:ind w:left="0" w:leftChars="0" w:right="0" w:rightChars="0"/>
              <w:textAlignment w:val="auto"/>
              <w:rPr>
                <w:rFonts w:hint="default"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德宏职业学院</w:t>
            </w:r>
          </w:p>
        </w:tc>
      </w:tr>
      <w:tr w14:paraId="07304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FCA984A">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2234" w:type="dxa"/>
            <w:vAlign w:val="center"/>
          </w:tcPr>
          <w:p w14:paraId="02DD2548">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申请人的资格要求</w:t>
            </w:r>
          </w:p>
        </w:tc>
        <w:tc>
          <w:tcPr>
            <w:tcW w:w="6305" w:type="dxa"/>
            <w:vAlign w:val="center"/>
          </w:tcPr>
          <w:p w14:paraId="306DEED9">
            <w:pPr>
              <w:spacing w:line="360" w:lineRule="auto"/>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详见</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第一章《竞争性磋商公告》“二、</w:t>
            </w:r>
            <w:r>
              <w:rPr>
                <w:rFonts w:hint="eastAsia" w:ascii="仿宋" w:hAnsi="仿宋" w:eastAsia="仿宋" w:cs="仿宋"/>
                <w:sz w:val="24"/>
                <w:szCs w:val="24"/>
                <w:highlight w:val="none"/>
                <w:lang w:eastAsia="zh-CN"/>
              </w:rPr>
              <w:t>申请人的资格要求</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w:t>
            </w:r>
          </w:p>
        </w:tc>
      </w:tr>
      <w:tr w14:paraId="7D39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88" w:type="dxa"/>
            <w:vAlign w:val="center"/>
          </w:tcPr>
          <w:p w14:paraId="1759A2F7">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1.7.1</w:t>
            </w:r>
          </w:p>
        </w:tc>
        <w:tc>
          <w:tcPr>
            <w:tcW w:w="2234" w:type="dxa"/>
            <w:vAlign w:val="center"/>
          </w:tcPr>
          <w:p w14:paraId="240C6447">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lang w:eastAsia="zh-CN"/>
              </w:rPr>
              <w:t>竞争性磋商文件发布</w:t>
            </w:r>
            <w:r>
              <w:rPr>
                <w:rFonts w:hint="eastAsia" w:ascii="仿宋" w:hAnsi="仿宋" w:eastAsia="仿宋" w:cs="仿宋"/>
                <w:sz w:val="24"/>
                <w:szCs w:val="24"/>
                <w:highlight w:val="none"/>
              </w:rPr>
              <w:t>时间</w:t>
            </w:r>
          </w:p>
        </w:tc>
        <w:tc>
          <w:tcPr>
            <w:tcW w:w="6305" w:type="dxa"/>
            <w:vAlign w:val="center"/>
          </w:tcPr>
          <w:p w14:paraId="32248FE5">
            <w:pPr>
              <w:keepNext w:val="0"/>
              <w:keepLines w:val="0"/>
              <w:pageBreakBefore w:val="0"/>
              <w:widowControl w:val="0"/>
              <w:kinsoku/>
              <w:wordWrap/>
              <w:overflowPunct/>
              <w:topLinePunct w:val="0"/>
              <w:autoSpaceDE/>
              <w:autoSpaceDN/>
              <w:bidi w:val="0"/>
              <w:adjustRightInd/>
              <w:snapToGrid/>
              <w:spacing w:line="360" w:lineRule="auto"/>
              <w:ind w:right="-105" w:rightChars="-50"/>
              <w:jc w:val="left"/>
              <w:textAlignment w:val="auto"/>
              <w:rPr>
                <w:rFonts w:hint="eastAsia" w:ascii="仿宋" w:hAnsi="仿宋" w:eastAsia="仿宋" w:cs="仿宋"/>
                <w:sz w:val="24"/>
                <w:szCs w:val="24"/>
                <w:highlight w:val="none"/>
                <w:lang w:eastAsia="zh-CN"/>
              </w:rPr>
            </w:pPr>
            <w:r>
              <w:rPr>
                <w:rFonts w:hint="eastAsia" w:ascii="仿宋" w:hAnsi="仿宋" w:eastAsia="仿宋" w:cs="仿宋"/>
                <w:b w:val="0"/>
                <w:bCs w:val="0"/>
                <w:sz w:val="24"/>
                <w:szCs w:val="24"/>
                <w:highlight w:val="none"/>
              </w:rPr>
              <w:t>202</w:t>
            </w: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rPr>
              <w:t>年</w:t>
            </w:r>
            <w:r>
              <w:rPr>
                <w:rFonts w:hint="eastAsia" w:ascii="仿宋" w:hAnsi="仿宋" w:eastAsia="仿宋" w:cs="仿宋"/>
                <w:b w:val="0"/>
                <w:bCs w:val="0"/>
                <w:sz w:val="24"/>
                <w:szCs w:val="24"/>
                <w:highlight w:val="none"/>
                <w:lang w:val="en-US" w:eastAsia="zh-CN"/>
              </w:rPr>
              <w:t>12月30日18:00</w:t>
            </w:r>
            <w:r>
              <w:rPr>
                <w:rFonts w:hint="eastAsia" w:ascii="仿宋" w:hAnsi="仿宋" w:eastAsia="仿宋" w:cs="仿宋"/>
                <w:b w:val="0"/>
                <w:bCs w:val="0"/>
                <w:sz w:val="24"/>
                <w:szCs w:val="24"/>
                <w:highlight w:val="none"/>
              </w:rPr>
              <w:t>至202</w:t>
            </w:r>
            <w:r>
              <w:rPr>
                <w:rFonts w:hint="eastAsia" w:ascii="仿宋" w:hAnsi="仿宋" w:eastAsia="仿宋" w:cs="仿宋"/>
                <w:b w:val="0"/>
                <w:bCs w:val="0"/>
                <w:sz w:val="24"/>
                <w:szCs w:val="24"/>
                <w:highlight w:val="none"/>
                <w:lang w:val="en-US" w:eastAsia="zh-CN"/>
              </w:rPr>
              <w:t>6</w:t>
            </w:r>
            <w:r>
              <w:rPr>
                <w:rFonts w:hint="eastAsia" w:ascii="仿宋" w:hAnsi="仿宋" w:eastAsia="仿宋" w:cs="仿宋"/>
                <w:b w:val="0"/>
                <w:bCs w:val="0"/>
                <w:sz w:val="24"/>
                <w:szCs w:val="24"/>
                <w:highlight w:val="none"/>
              </w:rPr>
              <w:t>年</w:t>
            </w:r>
            <w:r>
              <w:rPr>
                <w:rFonts w:hint="eastAsia" w:ascii="仿宋" w:hAnsi="仿宋" w:eastAsia="仿宋" w:cs="仿宋"/>
                <w:b w:val="0"/>
                <w:bCs w:val="0"/>
                <w:sz w:val="24"/>
                <w:szCs w:val="24"/>
                <w:highlight w:val="none"/>
                <w:lang w:val="en-US" w:eastAsia="zh-CN"/>
              </w:rPr>
              <w:t>1月7日23:59</w:t>
            </w:r>
          </w:p>
        </w:tc>
      </w:tr>
      <w:tr w14:paraId="498EA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68A8543C">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1</w:t>
            </w:r>
          </w:p>
        </w:tc>
        <w:tc>
          <w:tcPr>
            <w:tcW w:w="2234" w:type="dxa"/>
            <w:vAlign w:val="center"/>
          </w:tcPr>
          <w:p w14:paraId="38538E59">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采购人或采购代理机构对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澄清或修改的截止时间</w:t>
            </w:r>
            <w:r>
              <w:rPr>
                <w:rFonts w:hint="eastAsia" w:ascii="仿宋" w:hAnsi="仿宋" w:eastAsia="仿宋" w:cs="仿宋"/>
                <w:sz w:val="24"/>
                <w:szCs w:val="24"/>
                <w:highlight w:val="none"/>
                <w:lang w:eastAsia="zh-CN"/>
              </w:rPr>
              <w:t>和方式</w:t>
            </w:r>
          </w:p>
        </w:tc>
        <w:tc>
          <w:tcPr>
            <w:tcW w:w="6305" w:type="dxa"/>
            <w:vAlign w:val="center"/>
          </w:tcPr>
          <w:p w14:paraId="643896BC">
            <w:pPr>
              <w:widowControl/>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时间：</w:t>
            </w:r>
            <w:r>
              <w:rPr>
                <w:rFonts w:hint="eastAsia" w:ascii="仿宋" w:hAnsi="仿宋" w:eastAsia="仿宋" w:cs="仿宋"/>
                <w:sz w:val="24"/>
                <w:szCs w:val="24"/>
                <w:highlight w:val="none"/>
              </w:rPr>
              <w:t>磋商截止时间5日前</w:t>
            </w:r>
          </w:p>
          <w:p w14:paraId="69EB7234">
            <w:pPr>
              <w:widowControl/>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方式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人通过“政府采购云平台”（网址：https://www.zcygov.cn/）发出</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文件澄清。所有获取了</w:t>
            </w: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文件的潜在</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lang w:eastAsia="zh-CN"/>
              </w:rPr>
              <w:t>登录“政府采购云平台”（网址：https://www.zcygov.cn/）凭企业身份认证数字证书（CA）查看澄清内容。</w:t>
            </w:r>
          </w:p>
        </w:tc>
      </w:tr>
      <w:tr w14:paraId="7F99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88" w:type="dxa"/>
            <w:vAlign w:val="center"/>
          </w:tcPr>
          <w:p w14:paraId="076CDFCB">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2</w:t>
            </w:r>
          </w:p>
        </w:tc>
        <w:tc>
          <w:tcPr>
            <w:tcW w:w="2234" w:type="dxa"/>
            <w:vAlign w:val="center"/>
          </w:tcPr>
          <w:p w14:paraId="77124C61">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潜在供应商或其他利害关系人对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提疑的截止时间</w:t>
            </w:r>
            <w:r>
              <w:rPr>
                <w:rFonts w:hint="eastAsia" w:ascii="仿宋" w:hAnsi="仿宋" w:eastAsia="仿宋" w:cs="仿宋"/>
                <w:sz w:val="24"/>
                <w:szCs w:val="24"/>
                <w:highlight w:val="none"/>
                <w:lang w:eastAsia="zh-CN"/>
              </w:rPr>
              <w:t>和方式</w:t>
            </w:r>
          </w:p>
        </w:tc>
        <w:tc>
          <w:tcPr>
            <w:tcW w:w="6305" w:type="dxa"/>
            <w:vAlign w:val="center"/>
          </w:tcPr>
          <w:p w14:paraId="754B668E">
            <w:pPr>
              <w:widowControl/>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时</w:t>
            </w:r>
            <w:r>
              <w:rPr>
                <w:rFonts w:hint="eastAsia" w:ascii="仿宋" w:hAnsi="仿宋" w:eastAsia="仿宋" w:cs="仿宋"/>
                <w:sz w:val="24"/>
                <w:szCs w:val="24"/>
                <w:highlight w:val="none"/>
                <w:lang w:val="en-US" w:eastAsia="zh-CN"/>
              </w:rPr>
              <w:t>间：磋商截止时间5日前</w:t>
            </w:r>
          </w:p>
          <w:p w14:paraId="4C9CA46E">
            <w:pPr>
              <w:autoSpaceDE w:val="0"/>
              <w:autoSpaceDN w:val="0"/>
              <w:adjustRightIn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方式：所有潜在供应商凭企业数字证书（CA）登录“政采云”平台（http://www.zcygov.cn），通过网络在线方式进行提问或以书面形式向采购代理机构提出。</w:t>
            </w:r>
          </w:p>
          <w:p w14:paraId="260018A7">
            <w:pPr>
              <w:autoSpaceDE w:val="0"/>
              <w:autoSpaceDN w:val="0"/>
              <w:adjustRightIn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接收质疑函的方式：纸质书面接收或电子邮件接收</w:t>
            </w:r>
          </w:p>
          <w:p w14:paraId="3E63EC4B">
            <w:pPr>
              <w:autoSpaceDE w:val="0"/>
              <w:autoSpaceDN w:val="0"/>
              <w:adjustRightIn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电子邮箱：</w:t>
            </w:r>
            <w:r>
              <w:rPr>
                <w:rFonts w:hint="eastAsia" w:ascii="仿宋" w:hAnsi="仿宋" w:eastAsia="仿宋" w:cs="仿宋"/>
                <w:color w:val="auto"/>
                <w:kern w:val="2"/>
                <w:sz w:val="24"/>
                <w:szCs w:val="24"/>
                <w:highlight w:val="none"/>
                <w:lang w:val="en-US" w:eastAsia="zh-CN" w:bidi="ar-SA"/>
              </w:rPr>
              <w:fldChar w:fldCharType="begin"/>
            </w:r>
            <w:r>
              <w:rPr>
                <w:rFonts w:hint="eastAsia" w:ascii="仿宋" w:hAnsi="仿宋" w:eastAsia="仿宋" w:cs="仿宋"/>
                <w:color w:val="auto"/>
                <w:kern w:val="2"/>
                <w:sz w:val="24"/>
                <w:szCs w:val="24"/>
                <w:highlight w:val="none"/>
                <w:lang w:val="en-US" w:eastAsia="zh-CN" w:bidi="ar-SA"/>
              </w:rPr>
              <w:instrText xml:space="preserve"> HYPERLINK "mailto:2847254176@qq.com。" </w:instrText>
            </w:r>
            <w:r>
              <w:rPr>
                <w:rFonts w:hint="eastAsia" w:ascii="仿宋" w:hAnsi="仿宋" w:eastAsia="仿宋" w:cs="仿宋"/>
                <w:color w:val="auto"/>
                <w:kern w:val="2"/>
                <w:sz w:val="24"/>
                <w:szCs w:val="24"/>
                <w:highlight w:val="none"/>
                <w:lang w:val="en-US" w:eastAsia="zh-CN" w:bidi="ar-SA"/>
              </w:rPr>
              <w:fldChar w:fldCharType="separate"/>
            </w:r>
            <w:r>
              <w:rPr>
                <w:rFonts w:hint="eastAsia" w:ascii="仿宋" w:hAnsi="仿宋" w:eastAsia="仿宋" w:cs="仿宋"/>
                <w:color w:val="auto"/>
                <w:kern w:val="2"/>
                <w:sz w:val="24"/>
                <w:szCs w:val="24"/>
                <w:highlight w:val="none"/>
                <w:lang w:val="en-US" w:eastAsia="zh-CN" w:bidi="ar-SA"/>
              </w:rPr>
              <w:t>2250143774@qq.com</w:t>
            </w:r>
            <w:r>
              <w:rPr>
                <w:rFonts w:hint="eastAsia" w:ascii="仿宋" w:hAnsi="仿宋" w:eastAsia="仿宋" w:cs="仿宋"/>
                <w:color w:val="auto"/>
                <w:kern w:val="2"/>
                <w:sz w:val="24"/>
                <w:szCs w:val="24"/>
                <w:highlight w:val="none"/>
                <w:lang w:val="en-US" w:eastAsia="zh-CN" w:bidi="ar-SA"/>
              </w:rPr>
              <w:fldChar w:fldCharType="end"/>
            </w:r>
          </w:p>
          <w:p w14:paraId="2D7537C7">
            <w:pPr>
              <w:autoSpaceDE w:val="0"/>
              <w:autoSpaceDN w:val="0"/>
              <w:adjustRightInd w:val="0"/>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联系方式：0692-2982116</w:t>
            </w:r>
          </w:p>
          <w:p w14:paraId="3EE41D47">
            <w:pPr>
              <w:autoSpaceDE w:val="0"/>
              <w:autoSpaceDN w:val="0"/>
              <w:adjustRightInd w:val="0"/>
              <w:spacing w:line="360" w:lineRule="auto"/>
              <w:rPr>
                <w:rFonts w:hint="eastAsia" w:ascii="仿宋" w:hAnsi="仿宋" w:eastAsia="仿宋" w:cs="仿宋"/>
                <w:sz w:val="24"/>
                <w:szCs w:val="24"/>
                <w:highlight w:val="none"/>
                <w:lang w:eastAsia="zh-CN"/>
              </w:rPr>
            </w:pPr>
            <w:r>
              <w:rPr>
                <w:rFonts w:hint="eastAsia" w:ascii="仿宋" w:hAnsi="仿宋" w:eastAsia="仿宋" w:cs="仿宋"/>
                <w:color w:val="auto"/>
                <w:kern w:val="2"/>
                <w:sz w:val="24"/>
                <w:szCs w:val="24"/>
                <w:highlight w:val="none"/>
                <w:lang w:val="en-US" w:eastAsia="zh-CN" w:bidi="ar-SA"/>
              </w:rPr>
              <w:t>通讯地址：云南省德宏州芒市华江水岸星城S1-35号</w:t>
            </w:r>
          </w:p>
        </w:tc>
      </w:tr>
      <w:tr w14:paraId="4BE60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988" w:type="dxa"/>
            <w:vAlign w:val="center"/>
          </w:tcPr>
          <w:p w14:paraId="3BE3C947">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1.8.3</w:t>
            </w:r>
          </w:p>
        </w:tc>
        <w:tc>
          <w:tcPr>
            <w:tcW w:w="2234" w:type="dxa"/>
            <w:vAlign w:val="center"/>
          </w:tcPr>
          <w:p w14:paraId="77EE6781">
            <w:pPr>
              <w:spacing w:line="360" w:lineRule="auto"/>
              <w:jc w:val="center"/>
              <w:rPr>
                <w:rFonts w:hint="eastAsia" w:ascii="仿宋" w:hAnsi="仿宋" w:eastAsia="仿宋" w:cs="仿宋"/>
                <w:sz w:val="24"/>
                <w:szCs w:val="24"/>
                <w:highlight w:val="yellow"/>
              </w:rPr>
            </w:pPr>
            <w:r>
              <w:rPr>
                <w:rFonts w:hint="eastAsia" w:ascii="仿宋" w:hAnsi="仿宋" w:eastAsia="仿宋" w:cs="仿宋"/>
                <w:sz w:val="24"/>
                <w:szCs w:val="22"/>
                <w:highlight w:val="none"/>
              </w:rPr>
              <w:t>响应文件提交截止时间</w:t>
            </w:r>
          </w:p>
        </w:tc>
        <w:tc>
          <w:tcPr>
            <w:tcW w:w="6305" w:type="dxa"/>
            <w:vAlign w:val="center"/>
          </w:tcPr>
          <w:p w14:paraId="68163CD0">
            <w:pPr>
              <w:widowControl/>
              <w:spacing w:line="360" w:lineRule="auto"/>
              <w:rPr>
                <w:rFonts w:hint="default"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2026年1月12日15:00</w:t>
            </w:r>
          </w:p>
        </w:tc>
      </w:tr>
      <w:tr w14:paraId="4AAC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1B55892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4</w:t>
            </w:r>
          </w:p>
        </w:tc>
        <w:tc>
          <w:tcPr>
            <w:tcW w:w="2234" w:type="dxa"/>
            <w:vAlign w:val="center"/>
          </w:tcPr>
          <w:p w14:paraId="72568CD6">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响应文件递交</w:t>
            </w:r>
          </w:p>
          <w:p w14:paraId="7A11818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地点</w:t>
            </w:r>
          </w:p>
        </w:tc>
        <w:tc>
          <w:tcPr>
            <w:tcW w:w="6305" w:type="dxa"/>
            <w:vAlign w:val="center"/>
          </w:tcPr>
          <w:p w14:paraId="4B57957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通过“政府采购云平台”（网址：https://www.zcygov.cn/） 进行网上递交。          </w:t>
            </w:r>
          </w:p>
          <w:p w14:paraId="6C36B3AE">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1）供应商应按照本项目采购文件和“政府采购云平台”的要求编制、加密响应文件，并在响应文件提交截止时间前上传至“政府采购云平台”，响应文件提交截止时间前未完成响应文件上传的，视为撤回响应文件。   </w:t>
            </w:r>
          </w:p>
          <w:p w14:paraId="68EC975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（2）供应商在“政府采购云平台”提交电子版响应文件时，请填写参加远程采购活动经办人联系方式。并于开标当日在系统上等待代理机构通知最后报价。</w:t>
            </w:r>
          </w:p>
        </w:tc>
      </w:tr>
      <w:tr w14:paraId="533F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58ECE11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2.2.6</w:t>
            </w:r>
          </w:p>
        </w:tc>
        <w:tc>
          <w:tcPr>
            <w:tcW w:w="2234" w:type="dxa"/>
            <w:vAlign w:val="center"/>
          </w:tcPr>
          <w:p w14:paraId="5462F2E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磋商小组可以根据磋商文件和磋商情况实质性变动的内容</w:t>
            </w:r>
          </w:p>
        </w:tc>
        <w:tc>
          <w:tcPr>
            <w:tcW w:w="6305" w:type="dxa"/>
            <w:vAlign w:val="center"/>
          </w:tcPr>
          <w:p w14:paraId="168C9FB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在磋商过程中，磋商小组可以根据磋商文件和磋商情况实质性变动的技术、服务要求以及合同草案条款，但不得变动磋商文件中的其他内容。实质性变动的内容，须经采购人代表确认。</w:t>
            </w:r>
          </w:p>
        </w:tc>
      </w:tr>
      <w:tr w14:paraId="19A9A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AFE9F4D">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3.4.1</w:t>
            </w:r>
          </w:p>
        </w:tc>
        <w:tc>
          <w:tcPr>
            <w:tcW w:w="2234" w:type="dxa"/>
            <w:vAlign w:val="center"/>
          </w:tcPr>
          <w:p w14:paraId="6D23EB5F">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投标有效期</w:t>
            </w:r>
          </w:p>
        </w:tc>
        <w:tc>
          <w:tcPr>
            <w:tcW w:w="6305" w:type="dxa"/>
            <w:vAlign w:val="center"/>
          </w:tcPr>
          <w:p w14:paraId="2B9B41B9">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磋商截止之日起90日历天</w:t>
            </w:r>
          </w:p>
        </w:tc>
      </w:tr>
      <w:tr w14:paraId="41DE2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53C0DBA">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3.5.1</w:t>
            </w:r>
          </w:p>
        </w:tc>
        <w:tc>
          <w:tcPr>
            <w:tcW w:w="2234" w:type="dxa"/>
            <w:vAlign w:val="center"/>
          </w:tcPr>
          <w:p w14:paraId="413F887E">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磋商保证金</w:t>
            </w:r>
          </w:p>
        </w:tc>
        <w:tc>
          <w:tcPr>
            <w:tcW w:w="6305" w:type="dxa"/>
            <w:vAlign w:val="center"/>
          </w:tcPr>
          <w:p w14:paraId="25784112">
            <w:pPr>
              <w:pStyle w:val="14"/>
              <w:keepNext w:val="0"/>
              <w:keepLines w:val="0"/>
              <w:pageBreakBefore w:val="0"/>
              <w:widowControl w:val="0"/>
              <w:kinsoku/>
              <w:wordWrap/>
              <w:overflowPunct/>
              <w:topLinePunct w:val="0"/>
              <w:autoSpaceDE/>
              <w:autoSpaceDN/>
              <w:bidi w:val="0"/>
              <w:adjustRightInd/>
              <w:snapToGrid/>
              <w:spacing w:after="0" w:line="360" w:lineRule="auto"/>
              <w:ind w:right="0" w:rightChars="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投标保证金：根据《云南省发展和改革委员会等部门关于鼓励减免政府投资项目投标保证金的通知》（云发改交易管理〔2023〕397号）规定，本项目收取投标保证金：贰仟元整（¥2000.00元）；可以采用“银行转账”“银行保函”“投标保证保险”任一方式，其中采用“银行转账”方式的，供应商以支票、汇票、本票、网上银行支付等非现金形式汇入指定账户：</w:t>
            </w:r>
          </w:p>
          <w:p w14:paraId="6DD6B62B">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保证金按规定数额从供应商基本账户直接转至</w:t>
            </w:r>
          </w:p>
          <w:p w14:paraId="31272872">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账户名称：德宏州润宇招标代理有限公司</w:t>
            </w:r>
          </w:p>
          <w:p w14:paraId="0478331C">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开户银行：德宏农村商业银行芒市支行</w:t>
            </w:r>
          </w:p>
          <w:p w14:paraId="5AA6426C">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账号：5400019549733012</w:t>
            </w:r>
          </w:p>
          <w:p w14:paraId="0DD09DA8">
            <w:pPr>
              <w:pStyle w:val="14"/>
              <w:keepNext w:val="0"/>
              <w:keepLines w:val="0"/>
              <w:pageBreakBefore w:val="0"/>
              <w:widowControl w:val="0"/>
              <w:kinsoku/>
              <w:wordWrap/>
              <w:overflowPunct/>
              <w:topLinePunct w:val="0"/>
              <w:autoSpaceDE w:val="0"/>
              <w:autoSpaceDN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行号：402754000012</w:t>
            </w:r>
          </w:p>
          <w:p w14:paraId="668628EC">
            <w:pPr>
              <w:pStyle w:val="14"/>
              <w:keepNext w:val="0"/>
              <w:keepLines w:val="0"/>
              <w:pageBreakBefore w:val="0"/>
              <w:widowControl w:val="0"/>
              <w:kinsoku/>
              <w:wordWrap/>
              <w:overflowPunct/>
              <w:topLinePunct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电话：0692-2982116</w:t>
            </w:r>
          </w:p>
          <w:p w14:paraId="576B698A">
            <w:pPr>
              <w:pStyle w:val="14"/>
              <w:keepNext w:val="0"/>
              <w:keepLines w:val="0"/>
              <w:pageBreakBefore w:val="0"/>
              <w:widowControl w:val="0"/>
              <w:kinsoku/>
              <w:wordWrap/>
              <w:overflowPunct/>
              <w:topLinePunct w:val="0"/>
              <w:bidi w:val="0"/>
              <w:adjustRightInd/>
              <w:snapToGrid/>
              <w:spacing w:after="0" w:line="360" w:lineRule="auto"/>
              <w:ind w:right="0" w:rightChars="0" w:firstLine="240" w:firstLineChars="100"/>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保证金交纳说明：①电汇或网银方式提交的，底单即为交纳凭证（须注明项目名称）；②供应商未按照采购文件要求提交保证金的，响应文件无效。</w:t>
            </w:r>
          </w:p>
        </w:tc>
      </w:tr>
      <w:tr w14:paraId="4A45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4C3F959C">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3.6.2</w:t>
            </w:r>
          </w:p>
        </w:tc>
        <w:tc>
          <w:tcPr>
            <w:tcW w:w="2234" w:type="dxa"/>
            <w:vAlign w:val="center"/>
          </w:tcPr>
          <w:p w14:paraId="33194064">
            <w:pPr>
              <w:pStyle w:val="117"/>
              <w:kinsoku w:val="0"/>
              <w:overflowPunct w:val="0"/>
              <w:topLinePunct/>
              <w:spacing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响应文件的提交</w:t>
            </w:r>
          </w:p>
          <w:p w14:paraId="00DDD071">
            <w:pPr>
              <w:pStyle w:val="117"/>
              <w:kinsoku w:val="0"/>
              <w:overflowPunct w:val="0"/>
              <w:topLinePunct/>
              <w:spacing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方式</w:t>
            </w:r>
          </w:p>
        </w:tc>
        <w:tc>
          <w:tcPr>
            <w:tcW w:w="6305" w:type="dxa"/>
            <w:vAlign w:val="center"/>
          </w:tcPr>
          <w:p w14:paraId="4D40AFF8">
            <w:pPr>
              <w:spacing w:line="360" w:lineRule="auto"/>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登录“政采云”平台递交电子响应文件。</w:t>
            </w:r>
          </w:p>
        </w:tc>
      </w:tr>
      <w:tr w14:paraId="23682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3FB1228C">
            <w:pPr>
              <w:pStyle w:val="14"/>
              <w:kinsoku w:val="0"/>
              <w:overflowPunct w:val="0"/>
              <w:spacing w:after="0"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2"/>
                <w:highlight w:val="none"/>
                <w:lang w:val="en-US" w:eastAsia="zh-CN" w:bidi="ar-SA"/>
              </w:rPr>
              <w:t>4.1.1</w:t>
            </w:r>
          </w:p>
        </w:tc>
        <w:tc>
          <w:tcPr>
            <w:tcW w:w="2234" w:type="dxa"/>
            <w:vAlign w:val="center"/>
          </w:tcPr>
          <w:p w14:paraId="412C2FFA">
            <w:pPr>
              <w:pStyle w:val="117"/>
              <w:kinsoku w:val="0"/>
              <w:overflowPunct w:val="0"/>
              <w:topLinePunct/>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响应文件的加密</w:t>
            </w:r>
          </w:p>
          <w:p w14:paraId="37C4FA75">
            <w:pPr>
              <w:pStyle w:val="117"/>
              <w:kinsoku w:val="0"/>
              <w:overflowPunct w:val="0"/>
              <w:topLinePunct/>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要求</w:t>
            </w:r>
          </w:p>
        </w:tc>
        <w:tc>
          <w:tcPr>
            <w:tcW w:w="6305" w:type="dxa"/>
            <w:vAlign w:val="center"/>
          </w:tcPr>
          <w:p w14:paraId="015F6401">
            <w:pPr>
              <w:spacing w:line="360" w:lineRule="auto"/>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CA加密</w:t>
            </w:r>
          </w:p>
        </w:tc>
      </w:tr>
      <w:tr w14:paraId="22E6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5ECE907">
            <w:pPr>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4.1.2</w:t>
            </w:r>
          </w:p>
        </w:tc>
        <w:tc>
          <w:tcPr>
            <w:tcW w:w="2234" w:type="dxa"/>
            <w:vAlign w:val="center"/>
          </w:tcPr>
          <w:p w14:paraId="66312874">
            <w:pPr>
              <w:pStyle w:val="117"/>
              <w:kinsoku w:val="0"/>
              <w:overflowPunct w:val="0"/>
              <w:topLinePunct/>
              <w:spacing w:line="360" w:lineRule="auto"/>
              <w:jc w:val="center"/>
              <w:rPr>
                <w:rFonts w:hint="default" w:ascii="仿宋" w:hAnsi="仿宋" w:eastAsia="仿宋" w:cs="仿宋"/>
                <w:kern w:val="2"/>
                <w:sz w:val="24"/>
                <w:szCs w:val="22"/>
                <w:highlight w:val="none"/>
                <w:lang w:val="en-US" w:eastAsia="zh-CN" w:bidi="ar-SA"/>
              </w:rPr>
            </w:pPr>
            <w:r>
              <w:rPr>
                <w:rFonts w:hint="default" w:ascii="仿宋" w:hAnsi="仿宋" w:eastAsia="仿宋" w:cs="仿宋"/>
                <w:kern w:val="2"/>
                <w:sz w:val="24"/>
                <w:szCs w:val="22"/>
                <w:highlight w:val="none"/>
                <w:lang w:val="en-US" w:eastAsia="zh-CN" w:bidi="ar-SA"/>
              </w:rPr>
              <w:t>响应文件的签署</w:t>
            </w:r>
          </w:p>
        </w:tc>
        <w:tc>
          <w:tcPr>
            <w:tcW w:w="6305" w:type="dxa"/>
            <w:vAlign w:val="center"/>
          </w:tcPr>
          <w:p w14:paraId="0CBA5A64">
            <w:pPr>
              <w:pStyle w:val="117"/>
              <w:kinsoku w:val="0"/>
              <w:overflowPunct w:val="0"/>
              <w:topLinePunct/>
              <w:spacing w:line="360" w:lineRule="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按照响应文件格式，要求单位和个人数字证书电子签章及电子签名：需要企业、法定代表人电子签章及电子签名。</w:t>
            </w:r>
          </w:p>
          <w:p w14:paraId="74AE806D">
            <w:pPr>
              <w:spacing w:line="360" w:lineRule="auto"/>
              <w:jc w:val="left"/>
              <w:rPr>
                <w:rFonts w:hint="eastAsia"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注：在</w:t>
            </w:r>
            <w:r>
              <w:rPr>
                <w:rFonts w:hint="eastAsia" w:ascii="仿宋" w:hAnsi="仿宋" w:eastAsia="仿宋" w:cs="仿宋"/>
                <w:b/>
                <w:bCs/>
                <w:spacing w:val="-6"/>
                <w:kern w:val="2"/>
                <w:sz w:val="24"/>
                <w:szCs w:val="24"/>
                <w:highlight w:val="none"/>
                <w:lang w:val="en-US" w:eastAsia="zh-CN" w:bidi="ar-SA"/>
              </w:rPr>
              <w:t>需要电子签章的地方进行电子签章，并逐页电子签章。</w:t>
            </w:r>
          </w:p>
        </w:tc>
      </w:tr>
      <w:tr w14:paraId="2E8A2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03939D8">
            <w:pPr>
              <w:spacing w:line="360" w:lineRule="auto"/>
              <w:jc w:val="center"/>
              <w:rPr>
                <w:rFonts w:hint="eastAsia" w:ascii="仿宋" w:hAnsi="仿宋" w:eastAsia="仿宋" w:cs="仿宋"/>
                <w:kern w:val="2"/>
                <w:sz w:val="24"/>
                <w:szCs w:val="22"/>
                <w:highlight w:val="none"/>
                <w:lang w:val="en-US" w:eastAsia="zh-CN" w:bidi="ar-SA"/>
              </w:rPr>
            </w:pPr>
            <w:r>
              <w:rPr>
                <w:rFonts w:hint="eastAsia" w:ascii="仿宋" w:hAnsi="仿宋" w:eastAsia="仿宋" w:cs="仿宋"/>
                <w:sz w:val="24"/>
                <w:szCs w:val="22"/>
                <w:highlight w:val="none"/>
                <w:lang w:val="en-US" w:eastAsia="zh-CN"/>
              </w:rPr>
              <w:t>4.2.1</w:t>
            </w:r>
          </w:p>
        </w:tc>
        <w:tc>
          <w:tcPr>
            <w:tcW w:w="2234" w:type="dxa"/>
            <w:vAlign w:val="center"/>
          </w:tcPr>
          <w:p w14:paraId="1656B829">
            <w:pPr>
              <w:pStyle w:val="117"/>
              <w:kinsoku w:val="0"/>
              <w:overflowPunct w:val="0"/>
              <w:topLinePunct/>
              <w:spacing w:line="360" w:lineRule="auto"/>
              <w:jc w:val="center"/>
              <w:rPr>
                <w:rFonts w:hint="default" w:ascii="仿宋" w:hAnsi="仿宋" w:eastAsia="仿宋" w:cs="仿宋"/>
                <w:kern w:val="2"/>
                <w:sz w:val="24"/>
                <w:szCs w:val="22"/>
                <w:highlight w:val="none"/>
                <w:lang w:val="en-US" w:eastAsia="zh-CN" w:bidi="ar-SA"/>
              </w:rPr>
            </w:pPr>
            <w:r>
              <w:rPr>
                <w:rFonts w:hint="eastAsia" w:ascii="仿宋" w:hAnsi="仿宋" w:eastAsia="仿宋" w:cs="仿宋"/>
                <w:sz w:val="24"/>
                <w:szCs w:val="22"/>
                <w:highlight w:val="none"/>
                <w:lang w:eastAsia="zh-CN"/>
              </w:rPr>
              <w:t>开标</w:t>
            </w:r>
            <w:r>
              <w:rPr>
                <w:rFonts w:hint="eastAsia" w:ascii="仿宋" w:hAnsi="仿宋" w:eastAsia="仿宋" w:cs="仿宋"/>
                <w:sz w:val="24"/>
                <w:szCs w:val="22"/>
                <w:highlight w:val="none"/>
              </w:rPr>
              <w:t>地点</w:t>
            </w:r>
          </w:p>
        </w:tc>
        <w:tc>
          <w:tcPr>
            <w:tcW w:w="6305" w:type="dxa"/>
            <w:vAlign w:val="center"/>
          </w:tcPr>
          <w:p w14:paraId="73C546BE">
            <w:pPr>
              <w:pStyle w:val="117"/>
              <w:kinsoku w:val="0"/>
              <w:overflowPunct w:val="0"/>
              <w:topLinePunct/>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开标地点：</w:t>
            </w:r>
            <w:r>
              <w:rPr>
                <w:rFonts w:hint="eastAsia" w:ascii="仿宋" w:hAnsi="仿宋" w:eastAsia="仿宋" w:cs="仿宋"/>
                <w:color w:val="000000" w:themeColor="text1"/>
                <w:sz w:val="24"/>
                <w:szCs w:val="24"/>
                <w:highlight w:val="none"/>
                <w:lang w:eastAsia="zh-CN"/>
                <w14:textFill>
                  <w14:solidFill>
                    <w14:schemeClr w14:val="tx1"/>
                  </w14:solidFill>
                </w14:textFill>
              </w:rPr>
              <w:t>德宏州润宇招标代理有限公司二楼开标室。</w:t>
            </w:r>
          </w:p>
        </w:tc>
      </w:tr>
      <w:tr w14:paraId="6A11C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988" w:type="dxa"/>
            <w:vAlign w:val="center"/>
          </w:tcPr>
          <w:p w14:paraId="690051FC">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5.1</w:t>
            </w:r>
          </w:p>
        </w:tc>
        <w:tc>
          <w:tcPr>
            <w:tcW w:w="2234" w:type="dxa"/>
            <w:vAlign w:val="center"/>
          </w:tcPr>
          <w:p w14:paraId="1413764E">
            <w:pPr>
              <w:spacing w:line="360" w:lineRule="auto"/>
              <w:jc w:val="center"/>
              <w:outlineLvl w:val="0"/>
              <w:rPr>
                <w:rFonts w:hint="eastAsia" w:ascii="仿宋" w:hAnsi="仿宋" w:eastAsia="仿宋" w:cs="仿宋"/>
                <w:bCs/>
                <w:sz w:val="24"/>
                <w:szCs w:val="24"/>
                <w:highlight w:val="none"/>
              </w:rPr>
            </w:pPr>
            <w:bookmarkStart w:id="39" w:name="_Toc1812"/>
            <w:r>
              <w:rPr>
                <w:rFonts w:hint="eastAsia" w:ascii="仿宋" w:hAnsi="仿宋" w:eastAsia="仿宋" w:cs="仿宋"/>
                <w:bCs/>
                <w:sz w:val="24"/>
                <w:szCs w:val="24"/>
                <w:highlight w:val="none"/>
              </w:rPr>
              <w:t>磋商小组的组建</w:t>
            </w:r>
            <w:bookmarkEnd w:id="39"/>
          </w:p>
        </w:tc>
        <w:tc>
          <w:tcPr>
            <w:tcW w:w="6305" w:type="dxa"/>
            <w:vAlign w:val="center"/>
          </w:tcPr>
          <w:p w14:paraId="77D5133E">
            <w:pPr>
              <w:spacing w:line="360" w:lineRule="auto"/>
              <w:outlineLvl w:val="0"/>
              <w:rPr>
                <w:rFonts w:hint="eastAsia" w:ascii="仿宋" w:hAnsi="仿宋" w:eastAsia="仿宋" w:cs="仿宋"/>
                <w:bCs/>
                <w:sz w:val="24"/>
                <w:szCs w:val="24"/>
                <w:highlight w:val="none"/>
              </w:rPr>
            </w:pPr>
            <w:bookmarkStart w:id="40" w:name="_Toc343"/>
            <w:r>
              <w:rPr>
                <w:rFonts w:hint="eastAsia" w:ascii="仿宋" w:hAnsi="仿宋" w:eastAsia="仿宋" w:cs="仿宋"/>
                <w:bCs/>
                <w:sz w:val="24"/>
                <w:szCs w:val="24"/>
                <w:highlight w:val="none"/>
              </w:rPr>
              <w:t>磋商小组人数：</w:t>
            </w:r>
            <w:r>
              <w:rPr>
                <w:rFonts w:hint="eastAsia" w:ascii="仿宋" w:hAnsi="仿宋" w:eastAsia="仿宋" w:cs="仿宋"/>
                <w:bCs/>
                <w:sz w:val="24"/>
                <w:szCs w:val="24"/>
                <w:highlight w:val="none"/>
                <w:lang w:val="en-US" w:eastAsia="zh-CN"/>
              </w:rPr>
              <w:t>3</w:t>
            </w:r>
            <w:r>
              <w:rPr>
                <w:rFonts w:hint="eastAsia" w:ascii="仿宋" w:hAnsi="仿宋" w:eastAsia="仿宋" w:cs="仿宋"/>
                <w:bCs/>
                <w:sz w:val="24"/>
                <w:szCs w:val="24"/>
                <w:highlight w:val="none"/>
              </w:rPr>
              <w:t>人</w:t>
            </w:r>
            <w:bookmarkEnd w:id="40"/>
          </w:p>
          <w:p w14:paraId="74D644B4">
            <w:pPr>
              <w:spacing w:line="360" w:lineRule="auto"/>
              <w:outlineLvl w:val="0"/>
              <w:rPr>
                <w:rFonts w:hint="eastAsia" w:ascii="仿宋" w:hAnsi="仿宋" w:eastAsia="仿宋" w:cs="仿宋"/>
                <w:bCs/>
                <w:sz w:val="24"/>
                <w:szCs w:val="24"/>
                <w:highlight w:val="none"/>
              </w:rPr>
            </w:pPr>
            <w:bookmarkStart w:id="41" w:name="_Toc31323"/>
            <w:r>
              <w:rPr>
                <w:rFonts w:hint="eastAsia" w:ascii="仿宋" w:hAnsi="仿宋" w:eastAsia="仿宋" w:cs="仿宋"/>
                <w:bCs/>
                <w:sz w:val="24"/>
                <w:szCs w:val="24"/>
                <w:highlight w:val="none"/>
                <w:lang w:eastAsia="zh-CN"/>
              </w:rPr>
              <w:t>评审</w:t>
            </w:r>
            <w:r>
              <w:rPr>
                <w:rFonts w:hint="eastAsia" w:ascii="仿宋" w:hAnsi="仿宋" w:eastAsia="仿宋" w:cs="仿宋"/>
                <w:bCs/>
                <w:sz w:val="24"/>
                <w:szCs w:val="24"/>
                <w:highlight w:val="none"/>
              </w:rPr>
              <w:t>专家确定方式</w:t>
            </w:r>
            <w:r>
              <w:rPr>
                <w:rFonts w:hint="eastAsia" w:ascii="仿宋" w:hAnsi="仿宋" w:eastAsia="仿宋" w:cs="仿宋"/>
                <w:bCs/>
                <w:sz w:val="24"/>
                <w:szCs w:val="24"/>
                <w:highlight w:val="none"/>
                <w:lang w:eastAsia="zh-CN"/>
              </w:rPr>
              <w:t>：在</w:t>
            </w:r>
            <w:r>
              <w:rPr>
                <w:rFonts w:hint="eastAsia" w:ascii="仿宋" w:hAnsi="仿宋" w:eastAsia="仿宋" w:cs="仿宋"/>
                <w:bCs/>
                <w:sz w:val="24"/>
                <w:szCs w:val="24"/>
                <w:highlight w:val="none"/>
                <w:lang w:val="en-US" w:eastAsia="zh-CN"/>
              </w:rPr>
              <w:t>云南省政府采购专家管理子系统中随机抽取2人，采购人代表1人。</w:t>
            </w:r>
            <w:bookmarkEnd w:id="41"/>
          </w:p>
          <w:p w14:paraId="01743876">
            <w:pPr>
              <w:spacing w:line="360" w:lineRule="auto"/>
              <w:outlineLvl w:val="0"/>
              <w:rPr>
                <w:rFonts w:hint="eastAsia" w:ascii="仿宋" w:hAnsi="仿宋" w:eastAsia="仿宋" w:cs="仿宋"/>
                <w:bCs/>
                <w:sz w:val="24"/>
                <w:szCs w:val="24"/>
                <w:highlight w:val="none"/>
                <w:lang w:val="zh-CN"/>
              </w:rPr>
            </w:pPr>
            <w:bookmarkStart w:id="42" w:name="_Toc30165"/>
            <w:r>
              <w:rPr>
                <w:rFonts w:hint="eastAsia" w:ascii="仿宋" w:hAnsi="仿宋" w:eastAsia="仿宋" w:cs="仿宋"/>
                <w:bCs/>
                <w:sz w:val="24"/>
                <w:szCs w:val="24"/>
                <w:highlight w:val="none"/>
              </w:rPr>
              <w:t>注：特殊情况经审批后确定。</w:t>
            </w:r>
            <w:bookmarkEnd w:id="42"/>
          </w:p>
        </w:tc>
      </w:tr>
      <w:tr w14:paraId="412EE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8" w:type="dxa"/>
            <w:vAlign w:val="center"/>
          </w:tcPr>
          <w:p w14:paraId="7F796E97">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5.5</w:t>
            </w:r>
          </w:p>
        </w:tc>
        <w:tc>
          <w:tcPr>
            <w:tcW w:w="2234" w:type="dxa"/>
            <w:vAlign w:val="center"/>
          </w:tcPr>
          <w:p w14:paraId="5BF71F1F">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w:t>
            </w:r>
          </w:p>
        </w:tc>
        <w:tc>
          <w:tcPr>
            <w:tcW w:w="6305" w:type="dxa"/>
            <w:vAlign w:val="center"/>
          </w:tcPr>
          <w:p w14:paraId="50970A99">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综合</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法</w:t>
            </w:r>
            <w:r>
              <w:rPr>
                <w:rFonts w:hint="eastAsia" w:ascii="仿宋" w:hAnsi="仿宋" w:eastAsia="仿宋" w:cs="仿宋"/>
                <w:sz w:val="24"/>
                <w:szCs w:val="24"/>
                <w:highlight w:val="none"/>
                <w:lang w:eastAsia="zh-CN"/>
              </w:rPr>
              <w:t>；</w:t>
            </w:r>
          </w:p>
        </w:tc>
      </w:tr>
      <w:tr w14:paraId="3441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7" w:type="dxa"/>
            <w:gridSpan w:val="3"/>
            <w:vAlign w:val="center"/>
          </w:tcPr>
          <w:p w14:paraId="05AB8BFE">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需要补充的</w:t>
            </w:r>
            <w:r>
              <w:rPr>
                <w:rFonts w:hint="eastAsia" w:ascii="仿宋" w:hAnsi="仿宋" w:eastAsia="仿宋" w:cs="仿宋"/>
                <w:sz w:val="24"/>
                <w:szCs w:val="24"/>
                <w:highlight w:val="none"/>
                <w:lang w:eastAsia="zh-CN"/>
              </w:rPr>
              <w:t>其他</w:t>
            </w:r>
            <w:r>
              <w:rPr>
                <w:rFonts w:hint="eastAsia" w:ascii="仿宋" w:hAnsi="仿宋" w:eastAsia="仿宋" w:cs="仿宋"/>
                <w:sz w:val="24"/>
                <w:szCs w:val="24"/>
                <w:highlight w:val="none"/>
              </w:rPr>
              <w:t>内容</w:t>
            </w:r>
          </w:p>
        </w:tc>
      </w:tr>
      <w:tr w14:paraId="5716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879D2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1</w:t>
            </w:r>
          </w:p>
        </w:tc>
        <w:tc>
          <w:tcPr>
            <w:tcW w:w="2234" w:type="dxa"/>
            <w:vAlign w:val="center"/>
          </w:tcPr>
          <w:p w14:paraId="37622E36">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lang w:eastAsia="zh-CN"/>
              </w:rPr>
              <w:t>成交通知书</w:t>
            </w:r>
          </w:p>
        </w:tc>
        <w:tc>
          <w:tcPr>
            <w:tcW w:w="6305" w:type="dxa"/>
            <w:vAlign w:val="center"/>
          </w:tcPr>
          <w:p w14:paraId="5FB11354">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lang w:eastAsia="zh-CN"/>
              </w:rPr>
              <w:t>在公告成交结果的同时，采购代理机构向成交人发出成交通知书。</w:t>
            </w:r>
          </w:p>
        </w:tc>
      </w:tr>
      <w:tr w14:paraId="0344F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4D858A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val="en-US" w:eastAsia="zh-CN"/>
              </w:rPr>
              <w:t>2</w:t>
            </w:r>
          </w:p>
        </w:tc>
        <w:tc>
          <w:tcPr>
            <w:tcW w:w="2234" w:type="dxa"/>
            <w:vAlign w:val="center"/>
          </w:tcPr>
          <w:p w14:paraId="5113B791">
            <w:pPr>
              <w:keepNext w:val="0"/>
              <w:keepLines w:val="0"/>
              <w:pageBreakBefore w:val="0"/>
              <w:kinsoku/>
              <w:wordWrap/>
              <w:overflowPunct/>
              <w:topLinePunct w:val="0"/>
              <w:autoSpaceDE/>
              <w:autoSpaceDN/>
              <w:bidi w:val="0"/>
              <w:adjustRightInd/>
              <w:snapToGrid/>
              <w:spacing w:line="440" w:lineRule="exact"/>
              <w:jc w:val="center"/>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rPr>
              <w:t>同义词语</w:t>
            </w:r>
          </w:p>
        </w:tc>
        <w:tc>
          <w:tcPr>
            <w:tcW w:w="6305" w:type="dxa"/>
            <w:vAlign w:val="center"/>
          </w:tcPr>
          <w:p w14:paraId="1F42EDCF">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仿宋"/>
                <w:sz w:val="24"/>
                <w:szCs w:val="24"/>
                <w:highlight w:val="none"/>
              </w:rPr>
            </w:pPr>
            <w:r>
              <w:rPr>
                <w:rFonts w:hint="eastAsia" w:ascii="仿宋" w:hAnsi="仿宋" w:eastAsia="仿宋" w:cs="仿宋"/>
                <w:color w:val="000000"/>
                <w:sz w:val="24"/>
                <w:szCs w:val="24"/>
                <w:highlight w:val="none"/>
              </w:rPr>
              <w:t>构成</w:t>
            </w:r>
            <w:r>
              <w:rPr>
                <w:rFonts w:hint="eastAsia" w:ascii="仿宋" w:hAnsi="仿宋" w:eastAsia="仿宋" w:cs="仿宋"/>
                <w:color w:val="000000"/>
                <w:sz w:val="24"/>
                <w:szCs w:val="24"/>
                <w:highlight w:val="none"/>
                <w:lang w:eastAsia="zh-CN"/>
              </w:rPr>
              <w:t>磋商文件</w:t>
            </w:r>
            <w:r>
              <w:rPr>
                <w:rFonts w:hint="eastAsia" w:ascii="仿宋" w:hAnsi="仿宋" w:eastAsia="仿宋" w:cs="仿宋"/>
                <w:color w:val="000000"/>
                <w:sz w:val="24"/>
                <w:szCs w:val="24"/>
                <w:highlight w:val="none"/>
              </w:rPr>
              <w:t>组成部分的“通用合同条款”“专用合同条款”“技术标准和要求”等章节中出现的措辞“</w:t>
            </w: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”和“承包人”，在</w:t>
            </w:r>
            <w:r>
              <w:rPr>
                <w:rFonts w:hint="eastAsia" w:ascii="仿宋" w:hAnsi="仿宋" w:eastAsia="仿宋" w:cs="仿宋"/>
                <w:color w:val="000000"/>
                <w:sz w:val="24"/>
                <w:szCs w:val="24"/>
                <w:highlight w:val="none"/>
                <w:lang w:eastAsia="zh-CN"/>
              </w:rPr>
              <w:t>招标投标</w:t>
            </w:r>
            <w:r>
              <w:rPr>
                <w:rFonts w:hint="eastAsia" w:ascii="仿宋" w:hAnsi="仿宋" w:eastAsia="仿宋" w:cs="仿宋"/>
                <w:color w:val="000000"/>
                <w:sz w:val="24"/>
                <w:szCs w:val="24"/>
                <w:highlight w:val="none"/>
              </w:rPr>
              <w:t>阶段应当分别按“</w:t>
            </w:r>
            <w:r>
              <w:rPr>
                <w:rFonts w:hint="eastAsia" w:ascii="仿宋" w:hAnsi="仿宋" w:eastAsia="仿宋" w:cs="仿宋"/>
                <w:color w:val="000000"/>
                <w:sz w:val="24"/>
                <w:szCs w:val="24"/>
                <w:highlight w:val="none"/>
                <w:lang w:eastAsia="zh-CN"/>
              </w:rPr>
              <w:t>采购</w:t>
            </w:r>
            <w:r>
              <w:rPr>
                <w:rFonts w:hint="eastAsia" w:ascii="仿宋" w:hAnsi="仿宋" w:eastAsia="仿宋" w:cs="仿宋"/>
                <w:color w:val="000000"/>
                <w:sz w:val="24"/>
                <w:szCs w:val="24"/>
                <w:highlight w:val="none"/>
              </w:rPr>
              <w:t>人”和“</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”进行理解。</w:t>
            </w:r>
          </w:p>
        </w:tc>
      </w:tr>
      <w:tr w14:paraId="29F3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53A08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3</w:t>
            </w:r>
          </w:p>
        </w:tc>
        <w:tc>
          <w:tcPr>
            <w:tcW w:w="2234" w:type="dxa"/>
            <w:vAlign w:val="center"/>
          </w:tcPr>
          <w:p w14:paraId="259E9B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招标投标</w:t>
            </w:r>
            <w:r>
              <w:rPr>
                <w:rFonts w:hint="eastAsia" w:ascii="仿宋" w:hAnsi="仿宋" w:eastAsia="仿宋" w:cs="仿宋"/>
                <w:color w:val="000000"/>
                <w:sz w:val="24"/>
                <w:szCs w:val="24"/>
                <w:highlight w:val="none"/>
              </w:rPr>
              <w:t>活动中有串通</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行为认定和处理方法</w:t>
            </w:r>
          </w:p>
        </w:tc>
        <w:tc>
          <w:tcPr>
            <w:tcW w:w="6305" w:type="dxa"/>
            <w:vAlign w:val="center"/>
          </w:tcPr>
          <w:p w14:paraId="2678DC6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如有串通</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行为的</w:t>
            </w:r>
            <w:r>
              <w:rPr>
                <w:rFonts w:hint="eastAsia" w:ascii="仿宋" w:hAnsi="仿宋" w:eastAsia="仿宋" w:cs="仿宋"/>
                <w:color w:val="000000"/>
                <w:sz w:val="24"/>
                <w:szCs w:val="24"/>
                <w:highlight w:val="none"/>
                <w:lang w:val="en-US" w:eastAsia="zh-CN"/>
              </w:rPr>
              <w:t>供应商</w:t>
            </w:r>
            <w:r>
              <w:rPr>
                <w:rFonts w:hint="eastAsia" w:ascii="仿宋" w:hAnsi="仿宋" w:eastAsia="仿宋" w:cs="仿宋"/>
                <w:color w:val="000000"/>
                <w:sz w:val="24"/>
                <w:szCs w:val="24"/>
                <w:highlight w:val="none"/>
              </w:rPr>
              <w:t>，按《云南省人民政府办公厅关于印发云南省招标活动中串通投标行为认定处理办法和云南省招标投标活动投诉处理办法的通知》</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云政办发〔2010〕106号</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处理</w:t>
            </w:r>
            <w:r>
              <w:rPr>
                <w:rFonts w:hint="eastAsia" w:ascii="仿宋" w:hAnsi="仿宋" w:eastAsia="仿宋" w:cs="仿宋"/>
                <w:color w:val="000000"/>
                <w:sz w:val="24"/>
                <w:szCs w:val="24"/>
                <w:highlight w:val="none"/>
                <w:lang w:eastAsia="zh-CN"/>
              </w:rPr>
              <w:t>。</w:t>
            </w:r>
          </w:p>
        </w:tc>
      </w:tr>
    </w:tbl>
    <w:p w14:paraId="302E86C4">
      <w:pPr>
        <w:spacing w:line="360" w:lineRule="auto"/>
        <w:jc w:val="center"/>
        <w:rPr>
          <w:rFonts w:ascii="仿宋" w:hAnsi="仿宋" w:eastAsia="仿宋" w:cs="仿宋"/>
          <w:b/>
          <w:highlight w:val="none"/>
        </w:rPr>
      </w:pPr>
      <w:r>
        <w:rPr>
          <w:rFonts w:hint="eastAsia" w:ascii="仿宋" w:hAnsi="仿宋" w:eastAsia="仿宋" w:cs="仿宋"/>
          <w:sz w:val="24"/>
          <w:szCs w:val="24"/>
          <w:highlight w:val="none"/>
        </w:rPr>
        <w:br w:type="page"/>
      </w:r>
      <w:r>
        <w:rPr>
          <w:rFonts w:hint="eastAsia" w:ascii="仿宋" w:hAnsi="仿宋" w:eastAsia="仿宋" w:cs="仿宋"/>
          <w:b/>
          <w:sz w:val="28"/>
          <w:highlight w:val="none"/>
        </w:rPr>
        <w:t>供应商须知</w:t>
      </w:r>
      <w:r>
        <w:rPr>
          <w:rFonts w:hint="eastAsia" w:ascii="仿宋" w:hAnsi="仿宋" w:eastAsia="仿宋" w:cs="仿宋"/>
          <w:b/>
          <w:sz w:val="28"/>
          <w:szCs w:val="28"/>
          <w:highlight w:val="none"/>
        </w:rPr>
        <w:t>正文部分</w:t>
      </w:r>
    </w:p>
    <w:p w14:paraId="189B07A4">
      <w:pPr>
        <w:numPr>
          <w:ilvl w:val="0"/>
          <w:numId w:val="4"/>
        </w:numPr>
        <w:spacing w:line="360" w:lineRule="auto"/>
        <w:textAlignment w:val="baseline"/>
        <w:rPr>
          <w:rFonts w:ascii="仿宋" w:hAnsi="仿宋" w:eastAsia="仿宋" w:cs="仿宋"/>
          <w:b/>
          <w:bCs/>
          <w:sz w:val="24"/>
          <w:highlight w:val="none"/>
        </w:rPr>
      </w:pPr>
      <w:r>
        <w:rPr>
          <w:rFonts w:hint="eastAsia" w:ascii="仿宋" w:hAnsi="仿宋" w:eastAsia="仿宋" w:cs="仿宋"/>
          <w:b/>
          <w:bCs/>
          <w:sz w:val="24"/>
          <w:highlight w:val="none"/>
        </w:rPr>
        <w:t>总则</w:t>
      </w:r>
    </w:p>
    <w:p w14:paraId="238DE84E">
      <w:pPr>
        <w:spacing w:line="360" w:lineRule="auto"/>
        <w:textAlignment w:val="baseline"/>
        <w:rPr>
          <w:rFonts w:ascii="仿宋" w:hAnsi="仿宋" w:eastAsia="仿宋" w:cs="仿宋"/>
          <w:sz w:val="24"/>
          <w:highlight w:val="none"/>
        </w:rPr>
      </w:pPr>
      <w:r>
        <w:rPr>
          <w:rFonts w:hint="eastAsia" w:ascii="仿宋" w:hAnsi="仿宋" w:eastAsia="仿宋" w:cs="仿宋"/>
          <w:sz w:val="24"/>
          <w:highlight w:val="none"/>
        </w:rPr>
        <w:t>1.1</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项目概况</w:t>
      </w:r>
    </w:p>
    <w:p w14:paraId="5CEA1A96">
      <w:pPr>
        <w:widowControl/>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根据《中华人民共和国政府采购法》《中华人民共和国政府采购法实施条例》《政府采购竞争性磋商采购方式管理暂行办法》（财库〔2014〕214号）等有关法律法规，本</w:t>
      </w:r>
      <w:r>
        <w:rPr>
          <w:rFonts w:hint="eastAsia" w:ascii="仿宋" w:hAnsi="仿宋" w:eastAsia="仿宋" w:cs="仿宋"/>
          <w:sz w:val="24"/>
          <w:szCs w:val="24"/>
          <w:highlight w:val="none"/>
          <w:lang w:eastAsia="zh-CN"/>
        </w:rPr>
        <w:t>竞争性磋商</w:t>
      </w:r>
      <w:r>
        <w:rPr>
          <w:rFonts w:hint="eastAsia" w:ascii="仿宋" w:hAnsi="仿宋" w:eastAsia="仿宋" w:cs="仿宋"/>
          <w:sz w:val="24"/>
          <w:szCs w:val="24"/>
          <w:highlight w:val="none"/>
        </w:rPr>
        <w:t>项目已具备</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条件，现对其进行</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w:t>
      </w:r>
    </w:p>
    <w:p w14:paraId="5EAB705A">
      <w:pPr>
        <w:widowControl/>
        <w:spacing w:line="360" w:lineRule="auto"/>
        <w:rPr>
          <w:rFonts w:ascii="仿宋" w:hAnsi="仿宋" w:eastAsia="仿宋" w:cs="仿宋"/>
          <w:sz w:val="24"/>
          <w:highlight w:val="none"/>
        </w:rPr>
      </w:pPr>
      <w:r>
        <w:rPr>
          <w:rFonts w:hint="eastAsia" w:ascii="仿宋" w:hAnsi="仿宋" w:eastAsia="仿宋" w:cs="仿宋"/>
          <w:sz w:val="24"/>
          <w:highlight w:val="none"/>
        </w:rPr>
        <w:t>1.1.1 采购人：见供应商须知前附表。</w:t>
      </w:r>
    </w:p>
    <w:p w14:paraId="1E048345">
      <w:pPr>
        <w:widowControl/>
        <w:spacing w:line="360" w:lineRule="auto"/>
        <w:rPr>
          <w:rFonts w:ascii="仿宋" w:hAnsi="仿宋" w:eastAsia="仿宋" w:cs="仿宋"/>
          <w:sz w:val="24"/>
          <w:highlight w:val="none"/>
        </w:rPr>
      </w:pPr>
      <w:r>
        <w:rPr>
          <w:rFonts w:hint="eastAsia" w:ascii="仿宋" w:hAnsi="仿宋" w:eastAsia="仿宋" w:cs="仿宋"/>
          <w:sz w:val="24"/>
          <w:highlight w:val="none"/>
        </w:rPr>
        <w:t xml:space="preserve">1.1.2 </w:t>
      </w:r>
      <w:r>
        <w:rPr>
          <w:rFonts w:hint="eastAsia" w:ascii="仿宋" w:hAnsi="仿宋" w:eastAsia="仿宋" w:cs="仿宋"/>
          <w:sz w:val="24"/>
          <w:szCs w:val="24"/>
          <w:highlight w:val="none"/>
        </w:rPr>
        <w:t>采购代理机构</w:t>
      </w:r>
      <w:r>
        <w:rPr>
          <w:rFonts w:hint="eastAsia" w:ascii="仿宋" w:hAnsi="仿宋" w:eastAsia="仿宋" w:cs="仿宋"/>
          <w:sz w:val="24"/>
          <w:highlight w:val="none"/>
        </w:rPr>
        <w:t>：见供应商须知前附表。</w:t>
      </w:r>
    </w:p>
    <w:p w14:paraId="166A471E">
      <w:pPr>
        <w:spacing w:line="360" w:lineRule="auto"/>
        <w:rPr>
          <w:rFonts w:ascii="仿宋" w:hAnsi="仿宋" w:eastAsia="仿宋" w:cs="仿宋"/>
          <w:sz w:val="24"/>
          <w:highlight w:val="none"/>
        </w:rPr>
      </w:pPr>
      <w:r>
        <w:rPr>
          <w:rFonts w:hint="eastAsia" w:ascii="仿宋" w:hAnsi="仿宋" w:eastAsia="仿宋" w:cs="仿宋"/>
          <w:sz w:val="24"/>
          <w:highlight w:val="none"/>
        </w:rPr>
        <w:t>1.1.3 项目名称：见供应商须知前附表。</w:t>
      </w:r>
    </w:p>
    <w:p w14:paraId="7DB7D536">
      <w:pPr>
        <w:pStyle w:val="20"/>
        <w:spacing w:line="360" w:lineRule="auto"/>
        <w:jc w:val="left"/>
        <w:rPr>
          <w:rFonts w:ascii="仿宋" w:hAnsi="仿宋" w:eastAsia="仿宋" w:cs="仿宋"/>
          <w:b/>
          <w:sz w:val="24"/>
          <w:szCs w:val="24"/>
          <w:highlight w:val="none"/>
        </w:rPr>
      </w:pPr>
      <w:r>
        <w:rPr>
          <w:rFonts w:hint="eastAsia" w:ascii="仿宋" w:hAnsi="仿宋" w:eastAsia="仿宋" w:cs="仿宋"/>
          <w:b/>
          <w:sz w:val="24"/>
          <w:szCs w:val="24"/>
          <w:highlight w:val="none"/>
        </w:rPr>
        <w:t>1.2</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资金来源</w:t>
      </w:r>
    </w:p>
    <w:p w14:paraId="74130C27">
      <w:pPr>
        <w:spacing w:line="360" w:lineRule="auto"/>
        <w:rPr>
          <w:rFonts w:ascii="仿宋" w:hAnsi="仿宋" w:eastAsia="仿宋" w:cs="仿宋"/>
          <w:sz w:val="24"/>
          <w:highlight w:val="none"/>
        </w:rPr>
      </w:pPr>
      <w:r>
        <w:rPr>
          <w:rFonts w:hint="eastAsia" w:ascii="仿宋" w:hAnsi="仿宋" w:eastAsia="仿宋" w:cs="仿宋"/>
          <w:sz w:val="24"/>
          <w:szCs w:val="24"/>
          <w:highlight w:val="none"/>
        </w:rPr>
        <w:t>1.2.1</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本招标项目的资金落实情况：见供应商须知前附表。</w:t>
      </w:r>
    </w:p>
    <w:p w14:paraId="457362C9">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1.3</w:t>
      </w:r>
      <w:r>
        <w:rPr>
          <w:rFonts w:hint="eastAsia" w:ascii="仿宋" w:hAnsi="仿宋" w:eastAsia="仿宋" w:cs="仿宋"/>
          <w:b/>
          <w:sz w:val="24"/>
          <w:szCs w:val="24"/>
          <w:highlight w:val="none"/>
          <w:lang w:val="en-US" w:eastAsia="zh-CN"/>
        </w:rPr>
        <w:t xml:space="preserve"> </w:t>
      </w:r>
      <w:r>
        <w:rPr>
          <w:rFonts w:hint="eastAsia" w:ascii="仿宋" w:hAnsi="仿宋" w:eastAsia="仿宋" w:cs="仿宋"/>
          <w:b/>
          <w:sz w:val="24"/>
          <w:szCs w:val="24"/>
          <w:highlight w:val="none"/>
        </w:rPr>
        <w:t>招标范围</w:t>
      </w:r>
    </w:p>
    <w:p w14:paraId="222C379A">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1.3.1 </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内容：见供应商须知前附表。</w:t>
      </w:r>
    </w:p>
    <w:p w14:paraId="7AD04E31">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1.3.2 合同履行期限：见供应商须知前附表。</w:t>
      </w:r>
    </w:p>
    <w:p w14:paraId="061D73D2">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1.3.3 </w:t>
      </w:r>
      <w:r>
        <w:rPr>
          <w:rFonts w:hint="eastAsia" w:ascii="仿宋" w:hAnsi="仿宋" w:eastAsia="仿宋" w:cs="仿宋"/>
          <w:sz w:val="24"/>
          <w:szCs w:val="24"/>
          <w:highlight w:val="none"/>
          <w:lang w:eastAsia="zh-CN"/>
        </w:rPr>
        <w:t>建设地点</w:t>
      </w:r>
      <w:r>
        <w:rPr>
          <w:rFonts w:hint="eastAsia" w:ascii="仿宋" w:hAnsi="仿宋" w:eastAsia="仿宋" w:cs="仿宋"/>
          <w:sz w:val="24"/>
          <w:szCs w:val="24"/>
          <w:highlight w:val="none"/>
        </w:rPr>
        <w:t>：见供应商须知前附表。</w:t>
      </w:r>
    </w:p>
    <w:p w14:paraId="392C71DE">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1.4 供应商资格要求</w:t>
      </w:r>
    </w:p>
    <w:p w14:paraId="7AC60090">
      <w:pPr>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详见招标文件第一章《竞争性磋商公告》“二、</w:t>
      </w:r>
      <w:r>
        <w:rPr>
          <w:rFonts w:hint="eastAsia" w:ascii="仿宋" w:hAnsi="仿宋" w:eastAsia="仿宋" w:cs="仿宋"/>
          <w:bCs/>
          <w:sz w:val="24"/>
          <w:szCs w:val="24"/>
          <w:highlight w:val="none"/>
          <w:lang w:eastAsia="zh-CN"/>
        </w:rPr>
        <w:t>申请人的资格要求</w:t>
      </w:r>
      <w:r>
        <w:rPr>
          <w:rFonts w:hint="eastAsia" w:ascii="仿宋" w:hAnsi="仿宋" w:eastAsia="仿宋" w:cs="仿宋"/>
          <w:bCs/>
          <w:sz w:val="24"/>
          <w:szCs w:val="24"/>
          <w:highlight w:val="none"/>
        </w:rPr>
        <w:t>”。</w:t>
      </w:r>
    </w:p>
    <w:p w14:paraId="4294B64E">
      <w:pPr>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1.5 费用承担</w:t>
      </w:r>
    </w:p>
    <w:p w14:paraId="6D11792D">
      <w:pPr>
        <w:spacing w:line="360" w:lineRule="auto"/>
        <w:ind w:firstLine="240" w:firstLineChars="100"/>
        <w:rPr>
          <w:rFonts w:ascii="仿宋" w:hAnsi="仿宋" w:eastAsia="仿宋" w:cs="仿宋"/>
          <w:bCs/>
          <w:kern w:val="0"/>
          <w:sz w:val="24"/>
          <w:highlight w:val="none"/>
        </w:rPr>
      </w:pPr>
      <w:r>
        <w:rPr>
          <w:rFonts w:hint="eastAsia" w:ascii="仿宋" w:hAnsi="仿宋" w:eastAsia="仿宋" w:cs="仿宋"/>
          <w:bCs/>
          <w:sz w:val="24"/>
          <w:szCs w:val="24"/>
          <w:highlight w:val="none"/>
          <w:lang w:eastAsia="zh-CN"/>
        </w:rPr>
        <w:t>（1）</w:t>
      </w:r>
      <w:r>
        <w:rPr>
          <w:rFonts w:hint="eastAsia" w:ascii="仿宋" w:hAnsi="仿宋" w:eastAsia="仿宋" w:cs="仿宋"/>
          <w:bCs/>
          <w:sz w:val="24"/>
          <w:szCs w:val="24"/>
          <w:highlight w:val="none"/>
        </w:rPr>
        <w:t>供应商准备和参加磋商活动</w:t>
      </w:r>
      <w:r>
        <w:rPr>
          <w:rFonts w:hint="eastAsia" w:ascii="仿宋" w:hAnsi="仿宋" w:eastAsia="仿宋" w:cs="仿宋"/>
          <w:bCs/>
          <w:kern w:val="0"/>
          <w:sz w:val="24"/>
          <w:highlight w:val="none"/>
        </w:rPr>
        <w:t>发生的费用自理。</w:t>
      </w:r>
    </w:p>
    <w:p w14:paraId="6D26F4B2">
      <w:pPr>
        <w:pStyle w:val="14"/>
        <w:keepNext w:val="0"/>
        <w:keepLines w:val="0"/>
        <w:pageBreakBefore w:val="0"/>
        <w:widowControl w:val="0"/>
        <w:kinsoku/>
        <w:wordWrap/>
        <w:overflowPunct/>
        <w:topLinePunct w:val="0"/>
        <w:bidi w:val="0"/>
        <w:adjustRightInd/>
        <w:snapToGrid/>
        <w:spacing w:after="0" w:line="360" w:lineRule="auto"/>
        <w:ind w:right="0" w:rightChars="0" w:firstLine="240" w:firstLineChars="100"/>
        <w:textAlignment w:val="auto"/>
        <w:rPr>
          <w:rFonts w:hint="eastAsia" w:ascii="仿宋" w:hAnsi="仿宋" w:eastAsia="仿宋" w:cs="仿宋"/>
          <w:spacing w:val="1"/>
          <w:w w:val="100"/>
          <w:sz w:val="24"/>
          <w:szCs w:val="24"/>
          <w:highlight w:val="none"/>
          <w:lang w:val="en-US" w:eastAsia="zh-CN"/>
        </w:rPr>
      </w:pPr>
      <w:r>
        <w:rPr>
          <w:rFonts w:hint="eastAsia" w:ascii="仿宋" w:hAnsi="仿宋" w:eastAsia="仿宋" w:cs="仿宋"/>
          <w:kern w:val="0"/>
          <w:sz w:val="24"/>
          <w:highlight w:val="none"/>
          <w:lang w:eastAsia="zh-CN"/>
        </w:rPr>
        <w:t>（2）</w:t>
      </w:r>
      <w:r>
        <w:rPr>
          <w:rFonts w:hint="eastAsia" w:ascii="仿宋" w:hAnsi="仿宋" w:eastAsia="仿宋" w:cs="仿宋"/>
          <w:spacing w:val="1"/>
          <w:w w:val="100"/>
          <w:sz w:val="24"/>
          <w:szCs w:val="24"/>
          <w:highlight w:val="none"/>
          <w:lang w:val="en-US" w:eastAsia="zh-CN"/>
        </w:rPr>
        <w:t xml:space="preserve">招标代理服务费7000元，由成交供应商向采购代理机构支付。 </w:t>
      </w:r>
    </w:p>
    <w:p w14:paraId="4B115586">
      <w:pPr>
        <w:tabs>
          <w:tab w:val="left" w:pos="6527"/>
        </w:tabs>
        <w:adjustRightInd w:val="0"/>
        <w:snapToGrid w:val="0"/>
        <w:spacing w:line="360" w:lineRule="auto"/>
        <w:ind w:firstLine="240" w:firstLineChars="100"/>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（3）</w:t>
      </w:r>
      <w:r>
        <w:rPr>
          <w:rFonts w:hint="eastAsia" w:ascii="仿宋" w:hAnsi="仿宋" w:eastAsia="仿宋" w:cs="仿宋"/>
          <w:kern w:val="0"/>
          <w:sz w:val="24"/>
          <w:highlight w:val="none"/>
        </w:rPr>
        <w:t>其他费用按国家、省、市相关规定收取。</w:t>
      </w:r>
      <w:r>
        <w:rPr>
          <w:rFonts w:hint="eastAsia" w:ascii="仿宋" w:hAnsi="仿宋" w:eastAsia="仿宋" w:cs="仿宋"/>
          <w:kern w:val="0"/>
          <w:sz w:val="24"/>
          <w:highlight w:val="none"/>
          <w:lang w:eastAsia="zh-CN"/>
        </w:rPr>
        <w:tab/>
      </w:r>
    </w:p>
    <w:p w14:paraId="7FDB92F7">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1.6 保密</w:t>
      </w:r>
    </w:p>
    <w:p w14:paraId="68FED6D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参与</w:t>
      </w:r>
      <w:r>
        <w:rPr>
          <w:rFonts w:hint="eastAsia" w:ascii="仿宋" w:hAnsi="仿宋" w:eastAsia="仿宋" w:cs="仿宋"/>
          <w:sz w:val="24"/>
          <w:highlight w:val="none"/>
          <w:lang w:eastAsia="zh-CN"/>
        </w:rPr>
        <w:t>磋商</w:t>
      </w:r>
      <w:r>
        <w:rPr>
          <w:rFonts w:hint="eastAsia" w:ascii="仿宋" w:hAnsi="仿宋" w:eastAsia="仿宋" w:cs="仿宋"/>
          <w:sz w:val="24"/>
          <w:highlight w:val="none"/>
        </w:rPr>
        <w:t>活动的各方应对</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文件和响应文件中的商业和技术等秘密保密，违者应对由此造成的后果承担法律责任。</w:t>
      </w:r>
    </w:p>
    <w:p w14:paraId="6B722EB9">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1.7 语言文字</w:t>
      </w:r>
    </w:p>
    <w:p w14:paraId="7766032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除专用术语外，与招标磋商有关的语言均使用中文，必要时专用术语应附有中文注释。</w:t>
      </w:r>
    </w:p>
    <w:p w14:paraId="7DE6A131">
      <w:pPr>
        <w:spacing w:line="360" w:lineRule="auto"/>
        <w:jc w:val="left"/>
        <w:rPr>
          <w:rFonts w:ascii="仿宋" w:hAnsi="仿宋" w:eastAsia="仿宋" w:cs="仿宋"/>
          <w:sz w:val="24"/>
          <w:highlight w:val="none"/>
        </w:rPr>
      </w:pPr>
      <w:r>
        <w:rPr>
          <w:rFonts w:hint="eastAsia" w:ascii="仿宋" w:hAnsi="仿宋" w:eastAsia="仿宋" w:cs="仿宋"/>
          <w:sz w:val="24"/>
          <w:highlight w:val="none"/>
        </w:rPr>
        <w:t>1.7.1</w:t>
      </w:r>
      <w:r>
        <w:rPr>
          <w:rFonts w:hint="eastAsia" w:ascii="仿宋" w:hAnsi="仿宋" w:eastAsia="仿宋" w:cs="仿宋"/>
          <w:sz w:val="24"/>
          <w:highlight w:val="none"/>
          <w:lang w:val="en-US" w:eastAsia="zh-CN"/>
        </w:rPr>
        <w:t xml:space="preserve"> </w:t>
      </w:r>
      <w:r>
        <w:rPr>
          <w:rFonts w:hint="eastAsia" w:ascii="仿宋" w:hAnsi="仿宋" w:eastAsia="仿宋" w:cs="仿宋"/>
          <w:sz w:val="24"/>
          <w:szCs w:val="24"/>
          <w:highlight w:val="none"/>
        </w:rPr>
        <w:t>采购文件</w:t>
      </w:r>
      <w:r>
        <w:rPr>
          <w:rFonts w:hint="eastAsia" w:ascii="仿宋" w:hAnsi="仿宋" w:eastAsia="仿宋" w:cs="仿宋"/>
          <w:sz w:val="24"/>
          <w:szCs w:val="24"/>
          <w:highlight w:val="none"/>
          <w:lang w:eastAsia="zh-CN"/>
        </w:rPr>
        <w:t>发布</w:t>
      </w:r>
      <w:r>
        <w:rPr>
          <w:rFonts w:hint="eastAsia" w:ascii="仿宋" w:hAnsi="仿宋" w:eastAsia="仿宋" w:cs="仿宋"/>
          <w:sz w:val="24"/>
          <w:szCs w:val="24"/>
          <w:highlight w:val="none"/>
        </w:rPr>
        <w:t>日期：</w:t>
      </w:r>
      <w:r>
        <w:rPr>
          <w:rFonts w:hint="eastAsia" w:ascii="仿宋" w:hAnsi="仿宋" w:eastAsia="仿宋" w:cs="仿宋"/>
          <w:sz w:val="24"/>
          <w:highlight w:val="none"/>
        </w:rPr>
        <w:t>见供应商须知前附表。</w:t>
      </w:r>
    </w:p>
    <w:p w14:paraId="26101177">
      <w:pPr>
        <w:spacing w:line="360" w:lineRule="auto"/>
        <w:rPr>
          <w:rFonts w:ascii="仿宋" w:hAnsi="仿宋" w:eastAsia="仿宋" w:cs="仿宋"/>
          <w:b/>
          <w:bCs/>
          <w:sz w:val="24"/>
          <w:highlight w:val="none"/>
        </w:rPr>
      </w:pPr>
      <w:r>
        <w:rPr>
          <w:rFonts w:hint="eastAsia" w:ascii="仿宋" w:hAnsi="仿宋" w:eastAsia="仿宋" w:cs="仿宋"/>
          <w:b/>
          <w:bCs/>
          <w:sz w:val="24"/>
          <w:highlight w:val="none"/>
        </w:rPr>
        <w:t>1.8 计量单位</w:t>
      </w:r>
    </w:p>
    <w:p w14:paraId="3D7DC61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所有计量均采用中华人民共和国法定计量单位。</w:t>
      </w:r>
    </w:p>
    <w:p w14:paraId="349E31E0">
      <w:pPr>
        <w:spacing w:line="360" w:lineRule="auto"/>
        <w:rPr>
          <w:rFonts w:ascii="仿宋" w:hAnsi="仿宋" w:eastAsia="仿宋" w:cs="仿宋"/>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1 </w:t>
      </w:r>
      <w:r>
        <w:rPr>
          <w:rFonts w:hint="eastAsia" w:ascii="仿宋" w:hAnsi="仿宋" w:eastAsia="仿宋" w:cs="仿宋"/>
          <w:sz w:val="24"/>
          <w:highlight w:val="none"/>
        </w:rPr>
        <w:t>采购</w:t>
      </w:r>
      <w:r>
        <w:rPr>
          <w:rFonts w:hint="eastAsia" w:ascii="仿宋" w:hAnsi="仿宋" w:eastAsia="仿宋" w:cs="仿宋"/>
          <w:sz w:val="24"/>
          <w:szCs w:val="24"/>
          <w:highlight w:val="none"/>
        </w:rPr>
        <w:t>文件澄清或修改的截止时间：</w:t>
      </w:r>
      <w:r>
        <w:rPr>
          <w:rFonts w:hint="eastAsia" w:ascii="仿宋" w:hAnsi="仿宋" w:eastAsia="仿宋" w:cs="仿宋"/>
          <w:sz w:val="24"/>
          <w:highlight w:val="none"/>
        </w:rPr>
        <w:t>见供应商须知前附表。</w:t>
      </w:r>
    </w:p>
    <w:p w14:paraId="2FA0A6AA">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1.8.2 </w:t>
      </w:r>
      <w:r>
        <w:rPr>
          <w:rFonts w:hint="eastAsia" w:ascii="仿宋" w:hAnsi="仿宋" w:eastAsia="仿宋" w:cs="仿宋"/>
          <w:sz w:val="24"/>
          <w:szCs w:val="24"/>
          <w:highlight w:val="none"/>
        </w:rPr>
        <w:t>采购文件提疑的截止时间：</w:t>
      </w:r>
      <w:r>
        <w:rPr>
          <w:rFonts w:hint="eastAsia" w:ascii="仿宋" w:hAnsi="仿宋" w:eastAsia="仿宋" w:cs="仿宋"/>
          <w:sz w:val="24"/>
          <w:highlight w:val="none"/>
        </w:rPr>
        <w:t>见供应商须知前附表。</w:t>
      </w:r>
    </w:p>
    <w:p w14:paraId="252627C4">
      <w:pPr>
        <w:spacing w:line="360" w:lineRule="auto"/>
        <w:jc w:val="left"/>
        <w:rPr>
          <w:rFonts w:ascii="仿宋" w:hAnsi="仿宋" w:eastAsia="仿宋" w:cs="仿宋"/>
          <w:sz w:val="24"/>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3 </w:t>
      </w:r>
      <w:r>
        <w:rPr>
          <w:rFonts w:hint="eastAsia" w:ascii="仿宋" w:hAnsi="仿宋" w:eastAsia="仿宋" w:cs="仿宋"/>
          <w:sz w:val="24"/>
          <w:szCs w:val="24"/>
          <w:highlight w:val="none"/>
        </w:rPr>
        <w:t>响应</w:t>
      </w:r>
      <w:r>
        <w:rPr>
          <w:rFonts w:hint="eastAsia" w:ascii="仿宋" w:hAnsi="仿宋" w:eastAsia="仿宋" w:cs="仿宋"/>
          <w:sz w:val="24"/>
          <w:highlight w:val="none"/>
        </w:rPr>
        <w:t>文件</w:t>
      </w:r>
      <w:r>
        <w:rPr>
          <w:rFonts w:hint="eastAsia" w:ascii="仿宋" w:hAnsi="仿宋" w:eastAsia="仿宋" w:cs="仿宋"/>
          <w:sz w:val="24"/>
          <w:szCs w:val="24"/>
          <w:highlight w:val="none"/>
        </w:rPr>
        <w:t>递交截止时间：</w:t>
      </w:r>
      <w:r>
        <w:rPr>
          <w:rFonts w:hint="eastAsia" w:ascii="仿宋" w:hAnsi="仿宋" w:eastAsia="仿宋" w:cs="仿宋"/>
          <w:sz w:val="24"/>
          <w:highlight w:val="none"/>
        </w:rPr>
        <w:t>见供应商须知前附表。</w:t>
      </w:r>
    </w:p>
    <w:p w14:paraId="26E1528C">
      <w:pPr>
        <w:spacing w:line="360" w:lineRule="auto"/>
        <w:rPr>
          <w:rFonts w:ascii="仿宋" w:hAnsi="仿宋" w:eastAsia="仿宋" w:cs="仿宋"/>
          <w:sz w:val="24"/>
          <w:highlight w:val="none"/>
        </w:rPr>
      </w:pPr>
      <w:r>
        <w:rPr>
          <w:rFonts w:hint="eastAsia" w:ascii="仿宋" w:hAnsi="仿宋" w:eastAsia="仿宋" w:cs="仿宋"/>
          <w:sz w:val="24"/>
          <w:highlight w:val="none"/>
        </w:rPr>
        <w:t>1.8.</w:t>
      </w:r>
      <w:r>
        <w:rPr>
          <w:rFonts w:hint="eastAsia" w:ascii="仿宋" w:hAnsi="仿宋" w:eastAsia="仿宋" w:cs="仿宋"/>
          <w:sz w:val="24"/>
          <w:highlight w:val="none"/>
          <w:lang w:val="en-US" w:eastAsia="zh-CN"/>
        </w:rPr>
        <w:t xml:space="preserve">4 </w:t>
      </w:r>
      <w:r>
        <w:rPr>
          <w:rFonts w:hint="eastAsia" w:ascii="仿宋" w:hAnsi="仿宋" w:eastAsia="仿宋" w:cs="仿宋"/>
          <w:sz w:val="24"/>
          <w:szCs w:val="24"/>
          <w:highlight w:val="none"/>
        </w:rPr>
        <w:t>响应</w:t>
      </w:r>
      <w:r>
        <w:rPr>
          <w:rFonts w:hint="eastAsia" w:ascii="仿宋" w:hAnsi="仿宋" w:eastAsia="仿宋" w:cs="仿宋"/>
          <w:sz w:val="24"/>
          <w:highlight w:val="none"/>
        </w:rPr>
        <w:t>文件递交地点：见供应商须知前附表。</w:t>
      </w:r>
    </w:p>
    <w:p w14:paraId="212DC77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1.8.</w:t>
      </w:r>
      <w:r>
        <w:rPr>
          <w:rFonts w:hint="eastAsia" w:ascii="仿宋" w:hAnsi="仿宋" w:eastAsia="仿宋" w:cs="仿宋"/>
          <w:sz w:val="24"/>
          <w:szCs w:val="24"/>
          <w:highlight w:val="none"/>
          <w:lang w:val="en-US" w:eastAsia="zh-CN"/>
        </w:rPr>
        <w:t xml:space="preserve">5 </w:t>
      </w:r>
      <w:r>
        <w:rPr>
          <w:rFonts w:hint="eastAsia" w:ascii="仿宋" w:hAnsi="仿宋" w:eastAsia="仿宋" w:cs="仿宋"/>
          <w:sz w:val="24"/>
          <w:szCs w:val="24"/>
          <w:highlight w:val="none"/>
        </w:rPr>
        <w:t>如果澄清发出的时间距1.8.2供应商须知前附表规定的磋商截止时间不足5天，并且澄清内容影响响应文件编制的，将相应延长磋商截止时间。</w:t>
      </w:r>
    </w:p>
    <w:p w14:paraId="6536EC44">
      <w:pP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lang w:eastAsia="zh-CN"/>
        </w:rPr>
        <w:t>2.磋商</w:t>
      </w:r>
      <w:r>
        <w:rPr>
          <w:rFonts w:hint="eastAsia" w:ascii="仿宋" w:hAnsi="仿宋" w:eastAsia="仿宋" w:cs="仿宋"/>
          <w:b/>
          <w:bCs/>
          <w:sz w:val="24"/>
          <w:szCs w:val="24"/>
          <w:highlight w:val="none"/>
        </w:rPr>
        <w:t>文件</w:t>
      </w:r>
    </w:p>
    <w:p w14:paraId="0C20DF8F">
      <w:pPr>
        <w:spacing w:line="360" w:lineRule="auto"/>
        <w:jc w:val="left"/>
        <w:rPr>
          <w:rFonts w:hint="eastAsia" w:ascii="仿宋" w:hAnsi="仿宋" w:eastAsia="仿宋" w:cs="仿宋"/>
          <w:b/>
          <w:bCs/>
          <w:sz w:val="24"/>
          <w:highlight w:val="none"/>
        </w:rPr>
      </w:pPr>
      <w:r>
        <w:rPr>
          <w:rFonts w:hint="eastAsia" w:ascii="仿宋" w:hAnsi="仿宋" w:eastAsia="仿宋" w:cs="仿宋"/>
          <w:b/>
          <w:bCs/>
          <w:sz w:val="24"/>
          <w:highlight w:val="none"/>
        </w:rPr>
        <w:t xml:space="preserve">2.1 </w:t>
      </w:r>
      <w:r>
        <w:rPr>
          <w:rFonts w:hint="eastAsia" w:ascii="仿宋" w:hAnsi="仿宋" w:eastAsia="仿宋" w:cs="仿宋"/>
          <w:b/>
          <w:bCs/>
          <w:sz w:val="24"/>
          <w:highlight w:val="none"/>
          <w:lang w:eastAsia="zh-CN"/>
        </w:rPr>
        <w:t>磋商</w:t>
      </w:r>
      <w:r>
        <w:rPr>
          <w:rFonts w:hint="eastAsia" w:ascii="仿宋" w:hAnsi="仿宋" w:eastAsia="仿宋" w:cs="仿宋"/>
          <w:b/>
          <w:bCs/>
          <w:sz w:val="24"/>
          <w:highlight w:val="none"/>
        </w:rPr>
        <w:t>文件的组成</w:t>
      </w:r>
    </w:p>
    <w:p w14:paraId="4D03BA38">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采购人要求提供的货物</w:t>
      </w:r>
      <w:r>
        <w:rPr>
          <w:rFonts w:hint="eastAsia" w:ascii="仿宋" w:hAnsi="仿宋" w:eastAsia="仿宋" w:cs="仿宋"/>
          <w:sz w:val="24"/>
          <w:highlight w:val="none"/>
          <w:lang w:eastAsia="zh-CN"/>
        </w:rPr>
        <w:t>、</w:t>
      </w:r>
      <w:r>
        <w:rPr>
          <w:rFonts w:hint="eastAsia" w:ascii="仿宋" w:hAnsi="仿宋" w:eastAsia="仿宋" w:cs="仿宋"/>
          <w:sz w:val="24"/>
          <w:highlight w:val="none"/>
        </w:rPr>
        <w:t>工程或者服务</w:t>
      </w:r>
      <w:r>
        <w:rPr>
          <w:rFonts w:hint="eastAsia" w:ascii="仿宋" w:hAnsi="仿宋" w:eastAsia="仿宋" w:cs="仿宋"/>
          <w:sz w:val="24"/>
          <w:highlight w:val="none"/>
          <w:lang w:eastAsia="zh-CN"/>
        </w:rPr>
        <w:t>、</w:t>
      </w:r>
      <w:r>
        <w:rPr>
          <w:rFonts w:hint="eastAsia" w:ascii="仿宋" w:hAnsi="仿宋" w:eastAsia="仿宋" w:cs="仿宋"/>
          <w:sz w:val="24"/>
          <w:highlight w:val="none"/>
        </w:rPr>
        <w:t>采购过程及合同条款在竞争性磋商文件中均有说明，竞争性磋商文件共六章，各章的内容如下：</w:t>
      </w:r>
    </w:p>
    <w:p w14:paraId="70E6B74E">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第一章 竞争性磋商公告</w:t>
      </w:r>
    </w:p>
    <w:p w14:paraId="30FBB78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第二章 供应商须知</w:t>
      </w:r>
    </w:p>
    <w:p w14:paraId="01FE7DD8">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第三章 评审方法</w:t>
      </w:r>
    </w:p>
    <w:p w14:paraId="31AC212A">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第四章 采购需求</w:t>
      </w:r>
    </w:p>
    <w:p w14:paraId="2353904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第五章 合同书样式及主要条款</w:t>
      </w:r>
    </w:p>
    <w:p w14:paraId="50F05BB0">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第六章 响应文件格式</w:t>
      </w:r>
    </w:p>
    <w:p w14:paraId="305C7F34">
      <w:pPr>
        <w:spacing w:line="360" w:lineRule="auto"/>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2.2 </w:t>
      </w:r>
      <w:r>
        <w:rPr>
          <w:rFonts w:hint="eastAsia" w:ascii="仿宋" w:hAnsi="仿宋" w:eastAsia="仿宋" w:cs="仿宋"/>
          <w:b/>
          <w:bCs/>
          <w:sz w:val="24"/>
          <w:highlight w:val="none"/>
          <w:lang w:eastAsia="zh-CN"/>
        </w:rPr>
        <w:t>竞争性磋商</w:t>
      </w:r>
      <w:r>
        <w:rPr>
          <w:rFonts w:hint="eastAsia" w:ascii="仿宋" w:hAnsi="仿宋" w:eastAsia="仿宋" w:cs="仿宋"/>
          <w:b/>
          <w:bCs/>
          <w:sz w:val="24"/>
          <w:highlight w:val="none"/>
        </w:rPr>
        <w:t>文件的</w:t>
      </w:r>
      <w:r>
        <w:rPr>
          <w:rFonts w:hint="eastAsia" w:ascii="仿宋" w:hAnsi="仿宋" w:eastAsia="仿宋" w:cs="仿宋"/>
          <w:b/>
          <w:bCs/>
          <w:sz w:val="24"/>
          <w:highlight w:val="none"/>
          <w:lang w:eastAsia="zh-CN"/>
        </w:rPr>
        <w:t>询问、</w:t>
      </w:r>
      <w:r>
        <w:rPr>
          <w:rFonts w:hint="eastAsia" w:ascii="仿宋" w:hAnsi="仿宋" w:eastAsia="仿宋" w:cs="仿宋"/>
          <w:b/>
          <w:bCs/>
          <w:sz w:val="24"/>
          <w:highlight w:val="none"/>
        </w:rPr>
        <w:t>澄清</w:t>
      </w:r>
      <w:r>
        <w:rPr>
          <w:rFonts w:hint="eastAsia" w:ascii="仿宋" w:hAnsi="仿宋" w:eastAsia="仿宋" w:cs="仿宋"/>
          <w:b/>
          <w:bCs/>
          <w:sz w:val="24"/>
          <w:highlight w:val="none"/>
          <w:lang w:eastAsia="zh-CN"/>
        </w:rPr>
        <w:t>、修改</w:t>
      </w:r>
    </w:p>
    <w:p w14:paraId="4471EBB9">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2.2.1</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14:paraId="729459E3">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2.2.2</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磋商文件询问联系方式：详见《供应商须知前附表》1.1.2。</w:t>
      </w:r>
    </w:p>
    <w:p w14:paraId="21616DBF">
      <w:pPr>
        <w:spacing w:line="360" w:lineRule="auto"/>
        <w:rPr>
          <w:rFonts w:hint="eastAsia" w:ascii="仿宋" w:hAnsi="仿宋" w:eastAsia="仿宋" w:cs="仿宋"/>
          <w:sz w:val="24"/>
          <w:highlight w:val="none"/>
        </w:rPr>
      </w:pPr>
      <w:r>
        <w:rPr>
          <w:rFonts w:hint="eastAsia" w:ascii="仿宋" w:hAnsi="仿宋" w:eastAsia="仿宋" w:cs="仿宋"/>
          <w:sz w:val="24"/>
          <w:highlight w:val="none"/>
        </w:rPr>
        <w:t>2.2.3</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提交首次响应文件截止之日前，采购人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采购代理机构或者磋商小组可以对已发出的磋商文件进行必要的澄清或者修改，澄清或者修改的内容作为磋商文件的组成部分。</w:t>
      </w:r>
    </w:p>
    <w:p w14:paraId="1DDA5E64">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2.2.4 </w:t>
      </w:r>
      <w:r>
        <w:rPr>
          <w:rFonts w:hint="eastAsia" w:ascii="仿宋" w:hAnsi="仿宋" w:eastAsia="仿宋" w:cs="仿宋"/>
          <w:sz w:val="24"/>
          <w:highlight w:val="none"/>
        </w:rPr>
        <w:t>澄清或者修改的内容可能影响响应文件编制的，采购人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采购代理机构将在提交首次响应文件截止时间至少5日前，以书面形式通知所有获取磋商文件的供应商；不足5日的，采购人</w:t>
      </w:r>
      <w:r>
        <w:rPr>
          <w:rFonts w:hint="eastAsia" w:ascii="仿宋" w:hAnsi="仿宋" w:eastAsia="仿宋" w:cs="仿宋"/>
          <w:sz w:val="24"/>
          <w:highlight w:val="none"/>
          <w:lang w:eastAsia="zh-CN"/>
        </w:rPr>
        <w:t>、</w:t>
      </w:r>
      <w:r>
        <w:rPr>
          <w:rFonts w:hint="eastAsia" w:ascii="仿宋" w:hAnsi="仿宋" w:eastAsia="仿宋" w:cs="仿宋"/>
          <w:sz w:val="24"/>
          <w:highlight w:val="none"/>
        </w:rPr>
        <w:t>采购代理机构将顺延提交首次响应文件截止时间</w:t>
      </w:r>
      <w:r>
        <w:rPr>
          <w:rFonts w:hint="eastAsia" w:ascii="仿宋" w:hAnsi="仿宋" w:eastAsia="仿宋" w:cs="仿宋"/>
          <w:sz w:val="24"/>
          <w:highlight w:val="none"/>
          <w:lang w:eastAsia="zh-CN"/>
        </w:rPr>
        <w:t>。</w:t>
      </w:r>
    </w:p>
    <w:p w14:paraId="7E5D3594">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2.2.5 </w:t>
      </w:r>
      <w:r>
        <w:rPr>
          <w:rFonts w:hint="eastAsia" w:ascii="仿宋" w:hAnsi="仿宋" w:eastAsia="仿宋" w:cs="仿宋"/>
          <w:sz w:val="24"/>
          <w:highlight w:val="none"/>
        </w:rPr>
        <w:t>供应商确认收到竞争性磋商文件澄清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修改后，应在收到澄清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修改后24小时内以书面形式通知采购人或采购代理机构，确认已收到该澄清</w:t>
      </w:r>
      <w:r>
        <w:rPr>
          <w:rFonts w:hint="eastAsia" w:ascii="仿宋" w:hAnsi="仿宋" w:eastAsia="仿宋" w:cs="仿宋"/>
          <w:sz w:val="24"/>
          <w:highlight w:val="none"/>
          <w:lang w:eastAsia="zh-CN"/>
        </w:rPr>
        <w:t>、</w:t>
      </w:r>
      <w:r>
        <w:rPr>
          <w:rFonts w:hint="eastAsia" w:ascii="仿宋" w:hAnsi="仿宋" w:eastAsia="仿宋" w:cs="仿宋"/>
          <w:sz w:val="24"/>
          <w:highlight w:val="none"/>
        </w:rPr>
        <w:t>修改</w:t>
      </w:r>
      <w:r>
        <w:rPr>
          <w:rFonts w:hint="eastAsia" w:ascii="仿宋" w:hAnsi="仿宋" w:eastAsia="仿宋" w:cs="仿宋"/>
          <w:sz w:val="24"/>
          <w:highlight w:val="none"/>
          <w:lang w:eastAsia="zh-CN"/>
        </w:rPr>
        <w:t>。</w:t>
      </w:r>
    </w:p>
    <w:p w14:paraId="41C8A9FB">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2.2.6 </w:t>
      </w:r>
      <w:r>
        <w:rPr>
          <w:rFonts w:hint="eastAsia" w:ascii="仿宋" w:hAnsi="仿宋" w:eastAsia="仿宋" w:cs="仿宋"/>
          <w:sz w:val="24"/>
          <w:highlight w:val="none"/>
        </w:rPr>
        <w:t>在磋商过程中，磋商小组可以根据磋商文件和磋商情况实质性变动服务要求中的技术</w:t>
      </w:r>
      <w:r>
        <w:rPr>
          <w:rFonts w:hint="eastAsia" w:ascii="仿宋" w:hAnsi="仿宋" w:eastAsia="仿宋" w:cs="仿宋"/>
          <w:sz w:val="24"/>
          <w:highlight w:val="none"/>
          <w:lang w:eastAsia="zh-CN"/>
        </w:rPr>
        <w:t>、</w:t>
      </w:r>
      <w:r>
        <w:rPr>
          <w:rFonts w:hint="eastAsia" w:ascii="仿宋" w:hAnsi="仿宋" w:eastAsia="仿宋" w:cs="仿宋"/>
          <w:sz w:val="24"/>
          <w:highlight w:val="none"/>
        </w:rPr>
        <w:t>服务要求以及合同草案条款，但不得变动磋商文件中的其他内容。实质性变动的内容，须经采购人代表确认。本项目磋商小组根据与供应商磋商情况可能实质性变动的内容见《供应商须知前附表》。</w:t>
      </w:r>
    </w:p>
    <w:p w14:paraId="7389182F">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2.2.7 </w:t>
      </w:r>
      <w:r>
        <w:rPr>
          <w:rFonts w:hint="eastAsia" w:ascii="仿宋" w:hAnsi="仿宋" w:eastAsia="仿宋" w:cs="仿宋"/>
          <w:sz w:val="24"/>
          <w:highlight w:val="none"/>
        </w:rPr>
        <w:t>实质性变动服务要求中的技术</w:t>
      </w:r>
      <w:r>
        <w:rPr>
          <w:rFonts w:hint="eastAsia" w:ascii="仿宋" w:hAnsi="仿宋" w:eastAsia="仿宋" w:cs="仿宋"/>
          <w:sz w:val="24"/>
          <w:highlight w:val="none"/>
          <w:lang w:eastAsia="zh-CN"/>
        </w:rPr>
        <w:t>、</w:t>
      </w:r>
      <w:r>
        <w:rPr>
          <w:rFonts w:hint="eastAsia" w:ascii="仿宋" w:hAnsi="仿宋" w:eastAsia="仿宋" w:cs="仿宋"/>
          <w:sz w:val="24"/>
          <w:highlight w:val="none"/>
        </w:rPr>
        <w:t>服务要求以及合同草案条款不得对涉及竞争性磋商文件</w:t>
      </w:r>
      <w:r>
        <w:rPr>
          <w:rFonts w:hint="eastAsia" w:ascii="仿宋" w:hAnsi="仿宋" w:eastAsia="仿宋" w:cs="仿宋"/>
          <w:sz w:val="24"/>
          <w:highlight w:val="none"/>
          <w:lang w:eastAsia="zh-CN"/>
        </w:rPr>
        <w:t>的</w:t>
      </w:r>
      <w:r>
        <w:rPr>
          <w:rFonts w:hint="eastAsia" w:ascii="仿宋" w:hAnsi="仿宋" w:eastAsia="仿宋" w:cs="仿宋"/>
          <w:sz w:val="24"/>
          <w:highlight w:val="none"/>
        </w:rPr>
        <w:t>公平</w:t>
      </w:r>
      <w:r>
        <w:rPr>
          <w:rFonts w:hint="eastAsia" w:ascii="仿宋" w:hAnsi="仿宋" w:eastAsia="仿宋" w:cs="仿宋"/>
          <w:sz w:val="24"/>
          <w:highlight w:val="none"/>
          <w:lang w:eastAsia="zh-CN"/>
        </w:rPr>
        <w:t>、</w:t>
      </w:r>
      <w:r>
        <w:rPr>
          <w:rFonts w:hint="eastAsia" w:ascii="仿宋" w:hAnsi="仿宋" w:eastAsia="仿宋" w:cs="仿宋"/>
          <w:sz w:val="24"/>
          <w:highlight w:val="none"/>
        </w:rPr>
        <w:t>公正性内容进行修改</w:t>
      </w:r>
      <w:r>
        <w:rPr>
          <w:rFonts w:hint="eastAsia" w:ascii="仿宋" w:hAnsi="仿宋" w:eastAsia="仿宋" w:cs="仿宋"/>
          <w:sz w:val="24"/>
          <w:highlight w:val="none"/>
          <w:lang w:eastAsia="zh-CN"/>
        </w:rPr>
        <w:t>、</w:t>
      </w:r>
      <w:r>
        <w:rPr>
          <w:rFonts w:hint="eastAsia" w:ascii="仿宋" w:hAnsi="仿宋" w:eastAsia="仿宋" w:cs="仿宋"/>
          <w:sz w:val="24"/>
          <w:highlight w:val="none"/>
        </w:rPr>
        <w:t>变动。</w:t>
      </w:r>
    </w:p>
    <w:p w14:paraId="4E72ECCC">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3.</w:t>
      </w:r>
      <w:r>
        <w:rPr>
          <w:rFonts w:hint="eastAsia" w:ascii="仿宋" w:hAnsi="仿宋" w:eastAsia="仿宋" w:cs="仿宋"/>
          <w:b/>
          <w:bCs/>
          <w:sz w:val="24"/>
          <w:highlight w:val="none"/>
        </w:rPr>
        <w:t>响应文件</w:t>
      </w:r>
    </w:p>
    <w:p w14:paraId="2B7EC44B">
      <w:pPr>
        <w:spacing w:line="360" w:lineRule="auto"/>
        <w:rPr>
          <w:rFonts w:hint="eastAsia" w:ascii="仿宋" w:hAnsi="仿宋" w:eastAsia="仿宋" w:cs="仿宋"/>
          <w:sz w:val="24"/>
          <w:highlight w:val="none"/>
          <w:lang w:val="en-US" w:eastAsia="zh-CN"/>
        </w:rPr>
      </w:pPr>
      <w:r>
        <w:rPr>
          <w:rFonts w:hint="eastAsia" w:ascii="仿宋" w:hAnsi="仿宋" w:eastAsia="仿宋" w:cs="仿宋"/>
          <w:b/>
          <w:bCs/>
          <w:sz w:val="24"/>
          <w:highlight w:val="none"/>
          <w:lang w:val="en-US" w:eastAsia="zh-CN"/>
        </w:rPr>
        <w:t>3.1 响应文件编写注意事项</w:t>
      </w:r>
    </w:p>
    <w:p w14:paraId="69C40227">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3.1.1 供应商应仔细阅读竞争性磋商文件，在完全了解采购的内容、技术性能要求（见第三章《采购需求》）和商务条件后，根据竞争性磋商文件要求编写响应文件。</w:t>
      </w:r>
    </w:p>
    <w:p w14:paraId="2BE11B57">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3.1.2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2FCB3338">
      <w:pPr>
        <w:spacing w:line="36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3.2 响应文件的组成</w:t>
      </w:r>
    </w:p>
    <w:p w14:paraId="7F44996E">
      <w:pPr>
        <w:spacing w:line="360" w:lineRule="auto"/>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供应商编写的响应文件应按第六章“响应文件格式”要求填写。</w:t>
      </w:r>
    </w:p>
    <w:p w14:paraId="217AE8CA">
      <w:p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3.3 响应文件的格式要求</w:t>
      </w:r>
    </w:p>
    <w:p w14:paraId="6B662CD3">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3.3.1 供应商应按第六章《响应文件格式》提供的格式完整地填写。</w:t>
      </w:r>
    </w:p>
    <w:p w14:paraId="524D15C5">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sz w:val="24"/>
          <w:highlight w:val="none"/>
          <w:lang w:val="en-US" w:eastAsia="zh-CN"/>
        </w:rPr>
        <w:t>3.3.2 响应文件应当对竞争性磋商采购文件有关</w:t>
      </w:r>
      <w:r>
        <w:rPr>
          <w:rFonts w:hint="eastAsia" w:ascii="仿宋" w:hAnsi="仿宋" w:eastAsia="仿宋" w:cs="仿宋"/>
          <w:sz w:val="24"/>
          <w:szCs w:val="24"/>
          <w:highlight w:val="none"/>
        </w:rPr>
        <w:t>合同履行期限</w:t>
      </w:r>
      <w:r>
        <w:rPr>
          <w:rFonts w:hint="eastAsia" w:ascii="仿宋" w:hAnsi="仿宋" w:eastAsia="仿宋" w:cs="仿宋"/>
          <w:sz w:val="24"/>
          <w:highlight w:val="none"/>
          <w:lang w:val="en-US" w:eastAsia="zh-CN"/>
        </w:rPr>
        <w:t>、投标有效期、采购内容及相关要</w:t>
      </w:r>
      <w:r>
        <w:rPr>
          <w:rFonts w:hint="eastAsia" w:ascii="仿宋" w:hAnsi="仿宋" w:eastAsia="仿宋" w:cs="仿宋"/>
          <w:kern w:val="2"/>
          <w:sz w:val="24"/>
          <w:szCs w:val="22"/>
          <w:highlight w:val="none"/>
          <w:lang w:val="en-US" w:eastAsia="zh-CN" w:bidi="ar-SA"/>
        </w:rPr>
        <w:t>求等实质性内容作出响应。</w:t>
      </w:r>
    </w:p>
    <w:p w14:paraId="20F2F57F">
      <w:pPr>
        <w:pStyle w:val="14"/>
        <w:kinsoku w:val="0"/>
        <w:overflowPunct w:val="0"/>
        <w:spacing w:after="0" w:line="360" w:lineRule="auto"/>
        <w:jc w:val="both"/>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3.4 响应文件有效期</w:t>
      </w:r>
    </w:p>
    <w:p w14:paraId="3DE8C945">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3.4.1 在《供应商须知前附表》规定的有效期内，供应商不得要求撤销或修改其响应文件。</w:t>
      </w:r>
    </w:p>
    <w:p w14:paraId="38C63E3E">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3.4.2 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2F4A9362">
      <w:pPr>
        <w:kinsoku w:val="0"/>
        <w:overflowPunct w:val="0"/>
        <w:topLinePunct/>
        <w:autoSpaceDE w:val="0"/>
        <w:autoSpaceDN w:val="0"/>
        <w:adjustRightInd w:val="0"/>
        <w:spacing w:line="360" w:lineRule="auto"/>
        <w:jc w:val="left"/>
        <w:outlineLvl w:val="2"/>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3.5 磋商保证金缴纳及退还</w:t>
      </w:r>
    </w:p>
    <w:p w14:paraId="712DC59F">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3.5.1供应商应按《供应商须知前附表》规定的金额、形式向采购代理机构交纳磋商保证金，磋商保证金须在响应文件提交截止时间前从供应商基本账户交纳到德宏州润宇招标代理有限公司指定的 账号，供应商未按照磋商文件要求提交磋商保证金的，响应无效。</w:t>
      </w:r>
    </w:p>
    <w:p w14:paraId="7A79AAE8">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3.5.2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31223F6A">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（1）供应商在提交响应文件截止时间后撤回响应文件的；</w:t>
      </w:r>
    </w:p>
    <w:p w14:paraId="2EB81796">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（2）供应商在响应文件中提供虚假材料的；</w:t>
      </w:r>
    </w:p>
    <w:p w14:paraId="1926490B">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（3）除因不可抗力或磋商文件认可的情形以外，成交供应商不与采购人签订合同的；</w:t>
      </w:r>
    </w:p>
    <w:p w14:paraId="107A4684">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（4）供应商与采购人、其他供应商或者采购代理机构恶意串通的；</w:t>
      </w:r>
    </w:p>
    <w:p w14:paraId="47735CD5">
      <w:pPr>
        <w:pStyle w:val="14"/>
        <w:numPr>
          <w:ilvl w:val="0"/>
          <w:numId w:val="0"/>
        </w:numPr>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（5）竞争性磋商文件规定的其他情形。</w:t>
      </w:r>
    </w:p>
    <w:p w14:paraId="6E47FA9C">
      <w:pPr>
        <w:kinsoku w:val="0"/>
        <w:overflowPunct w:val="0"/>
        <w:topLinePunct/>
        <w:autoSpaceDE w:val="0"/>
        <w:autoSpaceDN w:val="0"/>
        <w:adjustRightInd w:val="0"/>
        <w:spacing w:line="360" w:lineRule="auto"/>
        <w:jc w:val="left"/>
        <w:outlineLvl w:val="2"/>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3.6 响应文件的编制</w:t>
      </w:r>
    </w:p>
    <w:p w14:paraId="5EFC6585">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3.6.1 响应文件按第六章《响应文件格式》提供的格式完整地填写。</w:t>
      </w:r>
    </w:p>
    <w:p w14:paraId="6ACED7FA">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3.6.2 响应文件的</w:t>
      </w:r>
      <w:r>
        <w:rPr>
          <w:rFonts w:hint="eastAsia" w:ascii="仿宋" w:hAnsi="仿宋" w:eastAsia="仿宋" w:cs="仿宋"/>
          <w:kern w:val="2"/>
          <w:sz w:val="24"/>
          <w:szCs w:val="24"/>
          <w:highlight w:val="none"/>
          <w:lang w:val="en-US" w:eastAsia="zh-CN" w:bidi="ar-SA"/>
        </w:rPr>
        <w:t>提交方式</w:t>
      </w:r>
      <w:r>
        <w:rPr>
          <w:rFonts w:hint="eastAsia" w:ascii="仿宋" w:hAnsi="仿宋" w:eastAsia="仿宋" w:cs="仿宋"/>
          <w:kern w:val="2"/>
          <w:sz w:val="24"/>
          <w:szCs w:val="22"/>
          <w:highlight w:val="none"/>
          <w:lang w:val="en-US" w:eastAsia="zh-CN" w:bidi="ar-SA"/>
        </w:rPr>
        <w:t xml:space="preserve">：详见供应商须知前附表。 </w:t>
      </w:r>
    </w:p>
    <w:p w14:paraId="7EFF5072">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3.6.3 响应文件中提供的资料（包括原件的复印件）、关键内容必须清晰可辨，若出现字迹潦草、表达不清、未按要求填写而导致非唯一理解，视为未实质性响应竞争性磋商文件，供应商响应文件将按无效处理。</w:t>
      </w:r>
    </w:p>
    <w:p w14:paraId="2157B8F9">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3.6.4 响应文件的签署：详见《供应商须知前附表》。</w:t>
      </w:r>
    </w:p>
    <w:p w14:paraId="18C98DF3">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3.6.5 在提交响应文件截止时间前，供应商可以补充、修改或者撤回已在政府采购云平台提交的电子响应文件，无须书面形式通知采购人、采购代理机构。</w:t>
      </w:r>
    </w:p>
    <w:p w14:paraId="01D4CE9E">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3.6.6 补充、修改的响应文件应按照规定进行编制、密封、标记和提交。</w:t>
      </w:r>
    </w:p>
    <w:p w14:paraId="021E9C0E">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3.6.7 响应文件和来往函件均应采用中文书写，计量单位使用中国或国际标准单位。</w:t>
      </w:r>
    </w:p>
    <w:p w14:paraId="5CF4FAB9">
      <w:pPr>
        <w:spacing w:line="360" w:lineRule="auto"/>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3.6.8 响应文件的组成应包括下列内容（但不限于）：详见：《响应文件格式》部分。</w:t>
      </w:r>
    </w:p>
    <w:p w14:paraId="5AC6858A">
      <w:pPr>
        <w:pStyle w:val="14"/>
        <w:kinsoku w:val="0"/>
        <w:overflowPunct w:val="0"/>
        <w:spacing w:after="0" w:line="360" w:lineRule="auto"/>
        <w:jc w:val="both"/>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3.7 报价和报价货币</w:t>
      </w:r>
    </w:p>
    <w:p w14:paraId="76C2E0B1">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3.7.1 供应商须就“采购要求”中所参与磋商的项目内容作完整唯一报价。</w:t>
      </w:r>
    </w:p>
    <w:p w14:paraId="63D2FC56">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3.7.2 通过资格审查和符合性审查的供应商才能进入磋商程序并进行第二轮报价，第二轮报价为最终报价。</w:t>
      </w:r>
    </w:p>
    <w:p w14:paraId="68227AFC">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3.7.3 供应商应依据磋商文件的要求及有关资料，执行国家或行业现行技术经济标准、定额及规范，自行测算出满足采购要求的服务的竞争性报价。磋商报价为供应商在磋商响应文件中提出的完成本项目采购范围规定的全部内容的全部费用，包括实施和完成合同（含原有建筑需拆除和环境保护的内容）（如有）工程所需分项工程人工费、材料费（含设备设施）、机械费，完成项目的措施费、管理费、施工及安装垃圾清运费、利润、规费、税金、试验检测费以及有关文件规定的调价、一定范围内的风险等全部费用，以及合同明示或暗示的所有责任、义务和一般风险的一切费用。</w:t>
      </w:r>
    </w:p>
    <w:p w14:paraId="238C6596">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3.7.4 最后报价是供应商响应文件的有效组成部分，供应商必须对所参加项目内所有内容进行完整唯一报价，不得缺项、漏项，否则按无效响应处理。</w:t>
      </w:r>
    </w:p>
    <w:p w14:paraId="3A2B590E">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 xml:space="preserve">3.7.5 无论分项价格是否填报完全，供应商的最后报价将被视为已经包含了所有分项价格以及与项目相关的所有货物、工程或者服务费用。由于供应商分项报价填报不完整、不清楚或存在其他任何失误所导致的任何不利后果均由供应商自行承担。 </w:t>
      </w:r>
    </w:p>
    <w:p w14:paraId="77414E40">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3.7.6 最后报价文件应由法定代表人或其委托代理人在规定的时间内在政采云平台（https://www.zcygov.cn/）上自行报价。若已递交的最后报价中出现含义不明确、同类问题表述不一致或者签署不完整、有明显文字和计算错误的，可以进行澄清、补充和修正，但不得改变响应文件中实质性内容。</w:t>
      </w:r>
    </w:p>
    <w:p w14:paraId="48272B05">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3.7.7 供应商不得哄抬报价，也不应低于成本价（或进价）报价。磋商小组认为供应商的最后报价或者某些分项报价明显不合理或者低于成本，有可能影响工程质量和不能诚信履约的，将要求其在规定的期限内提供书面文件予以解释说明，并提交相关证明材料。供应商不能证明其报价合理性的，磋商小组将认定供应商响应文件无效。</w:t>
      </w:r>
    </w:p>
    <w:p w14:paraId="4CB890C7">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3.7.8 供应商应保证其提供的货物、工程或者服务在采购人使用期间不受第三方可能提出的侵犯其所有权、知识产权、商标权、专利权、著作权等相关权利的起诉。</w:t>
      </w:r>
    </w:p>
    <w:p w14:paraId="4309726A">
      <w:pPr>
        <w:pStyle w:val="14"/>
        <w:kinsoku w:val="0"/>
        <w:overflowPunct w:val="0"/>
        <w:spacing w:after="0" w:line="360" w:lineRule="auto"/>
        <w:jc w:val="both"/>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3.7.9 报价货币为人民币，本项目以优惠下浮比例进行报价。</w:t>
      </w:r>
    </w:p>
    <w:p w14:paraId="11A7DB03">
      <w:p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4. 响应文件的递交</w:t>
      </w:r>
    </w:p>
    <w:p w14:paraId="415FD7BB">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4.1 响应文件的要求</w:t>
      </w:r>
    </w:p>
    <w:p w14:paraId="3F3668F7">
      <w:pPr>
        <w:pStyle w:val="14"/>
        <w:kinsoku w:val="0"/>
        <w:overflowPunct w:val="0"/>
        <w:spacing w:after="0" w:line="360" w:lineRule="auto"/>
        <w:jc w:val="both"/>
        <w:rPr>
          <w:rFonts w:hint="eastAsia"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4.1.1 响应文件的加密要求：详见《供应商须知前附表》。</w:t>
      </w:r>
    </w:p>
    <w:p w14:paraId="0685BE0C">
      <w:pPr>
        <w:pStyle w:val="14"/>
        <w:kinsoku w:val="0"/>
        <w:overflowPunct w:val="0"/>
        <w:spacing w:after="0" w:line="360" w:lineRule="auto"/>
        <w:jc w:val="both"/>
        <w:rPr>
          <w:rFonts w:hint="default" w:ascii="仿宋" w:hAnsi="仿宋" w:eastAsia="仿宋" w:cs="仿宋"/>
          <w:kern w:val="2"/>
          <w:sz w:val="24"/>
          <w:szCs w:val="22"/>
          <w:highlight w:val="none"/>
          <w:lang w:val="en-US" w:eastAsia="zh-CN" w:bidi="ar-SA"/>
        </w:rPr>
      </w:pPr>
      <w:r>
        <w:rPr>
          <w:rFonts w:hint="eastAsia" w:ascii="仿宋" w:hAnsi="仿宋" w:eastAsia="仿宋" w:cs="仿宋"/>
          <w:kern w:val="2"/>
          <w:sz w:val="24"/>
          <w:szCs w:val="22"/>
          <w:highlight w:val="none"/>
          <w:lang w:val="en-US" w:eastAsia="zh-CN" w:bidi="ar-SA"/>
        </w:rPr>
        <w:t xml:space="preserve">4.1.2 </w:t>
      </w:r>
      <w:r>
        <w:rPr>
          <w:rFonts w:hint="default" w:ascii="仿宋" w:hAnsi="仿宋" w:eastAsia="仿宋" w:cs="仿宋"/>
          <w:kern w:val="2"/>
          <w:sz w:val="24"/>
          <w:szCs w:val="22"/>
          <w:highlight w:val="none"/>
          <w:lang w:val="en-US" w:eastAsia="zh-CN" w:bidi="ar-SA"/>
        </w:rPr>
        <w:t>响应文件的签署</w:t>
      </w:r>
      <w:r>
        <w:rPr>
          <w:rFonts w:hint="eastAsia" w:ascii="仿宋" w:hAnsi="仿宋" w:eastAsia="仿宋" w:cs="仿宋"/>
          <w:kern w:val="2"/>
          <w:sz w:val="24"/>
          <w:szCs w:val="22"/>
          <w:highlight w:val="none"/>
          <w:lang w:val="en-US" w:eastAsia="zh-CN" w:bidi="ar-SA"/>
        </w:rPr>
        <w:t>：详见《供应商须知前附表》。</w:t>
      </w:r>
    </w:p>
    <w:p w14:paraId="379CF41F">
      <w:pPr>
        <w:spacing w:line="360" w:lineRule="auto"/>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kern w:val="2"/>
          <w:sz w:val="24"/>
          <w:szCs w:val="22"/>
          <w:highlight w:val="none"/>
          <w:lang w:val="en-US" w:eastAsia="zh-CN" w:bidi="ar-SA"/>
        </w:rPr>
        <w:t>4.2 开标地点</w:t>
      </w:r>
    </w:p>
    <w:p w14:paraId="3CCD6BBB">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4.2.1</w:t>
      </w:r>
      <w:r>
        <w:rPr>
          <w:rFonts w:hint="eastAsia" w:ascii="仿宋" w:hAnsi="仿宋" w:eastAsia="仿宋" w:cs="仿宋"/>
          <w:sz w:val="24"/>
          <w:szCs w:val="22"/>
          <w:highlight w:val="none"/>
        </w:rPr>
        <w:t xml:space="preserve"> </w:t>
      </w:r>
      <w:r>
        <w:rPr>
          <w:rFonts w:hint="eastAsia" w:ascii="仿宋" w:hAnsi="仿宋" w:eastAsia="仿宋" w:cs="仿宋"/>
          <w:sz w:val="24"/>
          <w:szCs w:val="22"/>
          <w:highlight w:val="none"/>
          <w:lang w:eastAsia="zh-CN"/>
        </w:rPr>
        <w:t>开标</w:t>
      </w:r>
      <w:r>
        <w:rPr>
          <w:rFonts w:hint="eastAsia" w:ascii="仿宋" w:hAnsi="仿宋" w:eastAsia="仿宋" w:cs="仿宋"/>
          <w:sz w:val="24"/>
          <w:szCs w:val="22"/>
          <w:highlight w:val="none"/>
        </w:rPr>
        <w:t>地点：详见《供应商须知前附表》。</w:t>
      </w:r>
    </w:p>
    <w:p w14:paraId="4A6B8E51">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 xml:space="preserve">4.2.2 </w:t>
      </w:r>
      <w:r>
        <w:rPr>
          <w:rFonts w:hint="default" w:ascii="仿宋" w:hAnsi="仿宋" w:eastAsia="仿宋" w:cs="仿宋"/>
          <w:sz w:val="24"/>
          <w:szCs w:val="22"/>
          <w:highlight w:val="none"/>
          <w:lang w:val="en-US" w:eastAsia="zh-CN"/>
        </w:rPr>
        <w:t>响应文件的上传</w:t>
      </w:r>
      <w:r>
        <w:rPr>
          <w:rFonts w:hint="eastAsia" w:ascii="仿宋" w:hAnsi="仿宋" w:eastAsia="仿宋" w:cs="仿宋"/>
          <w:sz w:val="24"/>
          <w:szCs w:val="22"/>
          <w:highlight w:val="none"/>
          <w:lang w:val="en-US" w:eastAsia="zh-CN"/>
        </w:rPr>
        <w:t>：在响应文件递交的截止时间（响应文件提交截止时间，下同）前，需在网上递交响应文件，具体要求：登录“政采云”平台（</w:t>
      </w:r>
      <w:r>
        <w:rPr>
          <w:rFonts w:hint="eastAsia" w:ascii="仿宋" w:hAnsi="仿宋" w:eastAsia="仿宋" w:cs="仿宋"/>
          <w:sz w:val="24"/>
          <w:szCs w:val="22"/>
          <w:highlight w:val="none"/>
          <w:lang w:val="en-US" w:eastAsia="zh-CN"/>
        </w:rPr>
        <w:fldChar w:fldCharType="begin"/>
      </w:r>
      <w:r>
        <w:rPr>
          <w:rFonts w:hint="eastAsia" w:ascii="仿宋" w:hAnsi="仿宋" w:eastAsia="仿宋" w:cs="仿宋"/>
          <w:sz w:val="24"/>
          <w:szCs w:val="22"/>
          <w:highlight w:val="none"/>
          <w:lang w:val="en-US" w:eastAsia="zh-CN"/>
        </w:rPr>
        <w:instrText xml:space="preserve">HYPERLINK "https://www"</w:instrText>
      </w:r>
      <w:r>
        <w:rPr>
          <w:rFonts w:hint="eastAsia" w:ascii="仿宋" w:hAnsi="仿宋" w:eastAsia="仿宋" w:cs="仿宋"/>
          <w:sz w:val="24"/>
          <w:szCs w:val="22"/>
          <w:highlight w:val="none"/>
          <w:lang w:val="en-US" w:eastAsia="zh-CN"/>
        </w:rPr>
        <w:fldChar w:fldCharType="separate"/>
      </w:r>
      <w:r>
        <w:rPr>
          <w:rFonts w:hint="eastAsia" w:ascii="仿宋" w:hAnsi="仿宋" w:eastAsia="仿宋" w:cs="仿宋"/>
          <w:sz w:val="24"/>
          <w:szCs w:val="22"/>
          <w:highlight w:val="none"/>
          <w:lang w:val="en-US" w:eastAsia="zh-CN"/>
        </w:rPr>
        <w:t>https://www</w:t>
      </w:r>
      <w:r>
        <w:rPr>
          <w:rFonts w:hint="eastAsia" w:ascii="仿宋" w:hAnsi="仿宋" w:eastAsia="仿宋" w:cs="仿宋"/>
          <w:sz w:val="24"/>
          <w:szCs w:val="22"/>
          <w:highlight w:val="none"/>
          <w:lang w:val="en-US" w:eastAsia="zh-CN"/>
        </w:rPr>
        <w:fldChar w:fldCharType="end"/>
      </w:r>
      <w:r>
        <w:rPr>
          <w:rFonts w:hint="eastAsia" w:ascii="仿宋" w:hAnsi="仿宋" w:eastAsia="仿宋" w:cs="仿宋"/>
          <w:sz w:val="24"/>
          <w:szCs w:val="22"/>
          <w:highlight w:val="none"/>
          <w:lang w:val="en-US" w:eastAsia="zh-CN"/>
        </w:rPr>
        <w:t>. zcygov. cn），供应商须在投标截止时间前完成响应文件的电子签章、加密及上传，投标截止时间前未完成响应文件上传的，视为撤回响应文件</w:t>
      </w:r>
      <w:r>
        <w:rPr>
          <w:rFonts w:hint="eastAsia" w:ascii="仿宋" w:hAnsi="仿宋" w:eastAsia="仿宋" w:cs="仿宋"/>
          <w:sz w:val="24"/>
          <w:szCs w:val="22"/>
          <w:highlight w:val="none"/>
        </w:rPr>
        <w:t>。</w:t>
      </w:r>
    </w:p>
    <w:p w14:paraId="5DD69BB2">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 xml:space="preserve">4.2.3 </w:t>
      </w:r>
      <w:r>
        <w:rPr>
          <w:rFonts w:hint="eastAsia" w:ascii="仿宋" w:hAnsi="仿宋" w:eastAsia="仿宋" w:cs="仿宋"/>
          <w:sz w:val="24"/>
          <w:szCs w:val="22"/>
          <w:highlight w:val="none"/>
        </w:rPr>
        <w:t>逾期送达或者未按照磋商文件要求密封的响应文件，采购人</w:t>
      </w:r>
      <w:r>
        <w:rPr>
          <w:rFonts w:hint="eastAsia" w:ascii="仿宋" w:hAnsi="仿宋" w:eastAsia="仿宋" w:cs="仿宋"/>
          <w:sz w:val="24"/>
          <w:szCs w:val="22"/>
          <w:highlight w:val="none"/>
          <w:lang w:eastAsia="zh-CN"/>
        </w:rPr>
        <w:t>、</w:t>
      </w:r>
      <w:r>
        <w:rPr>
          <w:rFonts w:hint="eastAsia" w:ascii="仿宋" w:hAnsi="仿宋" w:eastAsia="仿宋" w:cs="仿宋"/>
          <w:sz w:val="24"/>
          <w:szCs w:val="22"/>
          <w:highlight w:val="none"/>
        </w:rPr>
        <w:t>采购代理机构将拒收。</w:t>
      </w:r>
    </w:p>
    <w:p w14:paraId="6E2D8FD5">
      <w:pPr>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lang w:val="en-US" w:eastAsia="zh-CN"/>
        </w:rPr>
        <w:t>4.2.4</w:t>
      </w:r>
      <w:r>
        <w:rPr>
          <w:rFonts w:hint="eastAsia" w:ascii="仿宋" w:hAnsi="仿宋" w:eastAsia="仿宋" w:cs="仿宋"/>
          <w:sz w:val="24"/>
          <w:szCs w:val="22"/>
          <w:highlight w:val="none"/>
        </w:rPr>
        <w:t xml:space="preserve"> 除《供应商须知前附表》另有规定外，供应商所提交的响应文件不予退还。</w:t>
      </w:r>
    </w:p>
    <w:p w14:paraId="1A7A5BA1">
      <w:pPr>
        <w:spacing w:line="360" w:lineRule="auto"/>
        <w:rPr>
          <w:rFonts w:hint="default" w:ascii="仿宋" w:hAnsi="仿宋" w:eastAsia="仿宋" w:cs="仿宋"/>
          <w:sz w:val="24"/>
          <w:szCs w:val="22"/>
          <w:highlight w:val="none"/>
          <w:lang w:val="en-US" w:eastAsia="zh-CN"/>
        </w:rPr>
      </w:pPr>
      <w:r>
        <w:rPr>
          <w:rFonts w:hint="eastAsia" w:ascii="仿宋" w:hAnsi="仿宋" w:eastAsia="仿宋" w:cs="仿宋"/>
          <w:b/>
          <w:bCs/>
          <w:sz w:val="24"/>
          <w:szCs w:val="22"/>
          <w:highlight w:val="none"/>
          <w:lang w:val="en-US" w:eastAsia="zh-CN"/>
        </w:rPr>
        <w:t>4.3 响应文件的补充、修改或者撤回</w:t>
      </w:r>
    </w:p>
    <w:p w14:paraId="352BEE61">
      <w:pPr>
        <w:spacing w:line="360" w:lineRule="auto"/>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en-US" w:eastAsia="zh-CN"/>
        </w:rPr>
        <w:t>4.3.1 供应商在提交截止时间前，供应商可以修改或撤回已在网上递交的响应文件，无须书面形式通知采购人。</w:t>
      </w:r>
    </w:p>
    <w:p w14:paraId="28862064">
      <w:pPr>
        <w:spacing w:line="360" w:lineRule="auto"/>
        <w:rPr>
          <w:rFonts w:hint="eastAsia" w:ascii="仿宋" w:hAnsi="仿宋" w:eastAsia="仿宋" w:cs="仿宋"/>
          <w:sz w:val="24"/>
          <w:szCs w:val="22"/>
          <w:highlight w:val="none"/>
          <w:lang w:val="en-US" w:eastAsia="zh-CN"/>
        </w:rPr>
      </w:pPr>
      <w:r>
        <w:rPr>
          <w:rFonts w:hint="eastAsia" w:ascii="仿宋" w:hAnsi="仿宋" w:eastAsia="仿宋" w:cs="仿宋"/>
          <w:b w:val="0"/>
          <w:bCs w:val="0"/>
          <w:sz w:val="24"/>
          <w:szCs w:val="22"/>
          <w:highlight w:val="none"/>
          <w:lang w:val="en-US" w:eastAsia="zh-CN"/>
        </w:rPr>
        <w:t>4.3.2 供应商在提交截止时间前撤回已提交的响应文件的，采购人或者采购代理机构将自收到供应商书面撤回通知之日起5个工作日内，退还已收取的磋商保证金，但因供应商自身原因导致无法及时退还的</w:t>
      </w:r>
      <w:r>
        <w:rPr>
          <w:rFonts w:hint="eastAsia" w:ascii="仿宋" w:hAnsi="仿宋" w:eastAsia="仿宋" w:cs="仿宋"/>
          <w:sz w:val="24"/>
          <w:szCs w:val="22"/>
          <w:highlight w:val="none"/>
          <w:lang w:val="en-US" w:eastAsia="zh-CN"/>
        </w:rPr>
        <w:t>除外。</w:t>
      </w:r>
    </w:p>
    <w:p w14:paraId="5FCD7C86">
      <w:pPr>
        <w:spacing w:line="360" w:lineRule="auto"/>
        <w:rPr>
          <w:rFonts w:hint="default"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 磋商</w:t>
      </w:r>
    </w:p>
    <w:p w14:paraId="25FC4BD6">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5.1 磋商小组的组建</w:t>
      </w:r>
    </w:p>
    <w:p w14:paraId="52C05DCF">
      <w:pPr>
        <w:spacing w:line="360" w:lineRule="auto"/>
        <w:ind w:firstLine="480" w:firstLineChars="200"/>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评审由采购人依法组建的磋商小组负责。磋商小组成员在云南省政府采购评标专家库中随机抽取技术、经济等方面的专家组建而成。</w:t>
      </w:r>
    </w:p>
    <w:p w14:paraId="0AE4271A">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5.2 磋商小组成员有下列情形之一的，应当回避：</w:t>
      </w:r>
    </w:p>
    <w:p w14:paraId="509BF300">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（1）采购人或供应商的主要负责人的近亲属；</w:t>
      </w:r>
    </w:p>
    <w:p w14:paraId="767389AC">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（2）项目主管部门或者行政监督部门的人员；</w:t>
      </w:r>
    </w:p>
    <w:p w14:paraId="73CE1CE1">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（3）与供应商有经济利益关系，可能影响公正评审的；</w:t>
      </w:r>
    </w:p>
    <w:p w14:paraId="44E6828A">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（4）曾因在招标、评标以及其他与招标投标有关活动中从事违法行为而受过行政处罚或刑事处罚的。</w:t>
      </w:r>
    </w:p>
    <w:p w14:paraId="40DA1976">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5.3 磋商小组</w:t>
      </w:r>
    </w:p>
    <w:p w14:paraId="2AE6D02C">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 磋商小组将在规定的时间和地点进行磋商，供应商的法定代表人或其授权代理人准时参加。</w:t>
      </w:r>
    </w:p>
    <w:p w14:paraId="4EACFDB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5.3.2 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5810055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5.3.3 磋商小组成员人数及名单在磋商结束之前保密。</w:t>
      </w:r>
    </w:p>
    <w:p w14:paraId="24001908">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5.3.4 采购人委派代表参加磋商会议的，要向采购代理机构出具授权函。除授权代表外，采购人可以委派纪检监察等相关人员进入磋商现场。</w:t>
      </w:r>
    </w:p>
    <w:p w14:paraId="70271281">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5.3.5 评审方法：综合评分法，是指响应文件满足磋商文件全部实质性要求且按评审因素的量化指标评审得分最高的供应商为成交候选供应商的评审方法。</w:t>
      </w:r>
    </w:p>
    <w:p w14:paraId="2F83ECEC">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5.3.6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526D502">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5.3.7 磋商小组要求供应商澄清、说明或者更正响应文件应当以书面形式作出。供应商的澄清、说明或者更正应当由法定代表人或其授权代表签字或者加盖电子公章。由授权代表签字的，应当附法定代表人授权书。供应商为自然人的，应当由本人签字并附身份证明。</w:t>
      </w:r>
    </w:p>
    <w:p w14:paraId="2F499F7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5.3.8 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3C07AB8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5.3.9 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65C2286F">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5.3.10 磋商小组根据竞争性磋商文件规定的磋商程序和方法对各供应商的响应文件进行综合评分，按照评审得分由高到低顺序推荐成交候选供应商；</w:t>
      </w:r>
    </w:p>
    <w:p w14:paraId="66C9C6AC">
      <w:pPr>
        <w:spacing w:line="360" w:lineRule="auto"/>
        <w:rPr>
          <w:rFonts w:hint="default"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5.3.11 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5126D47B">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bCs/>
          <w:sz w:val="24"/>
          <w:szCs w:val="22"/>
          <w:highlight w:val="none"/>
          <w:lang w:val="en-US" w:eastAsia="zh-CN"/>
        </w:rPr>
        <w:t>5.4 评审原则</w:t>
      </w:r>
    </w:p>
    <w:p w14:paraId="0DDB94ED">
      <w:pPr>
        <w:spacing w:line="360" w:lineRule="auto"/>
        <w:ind w:firstLine="480" w:firstLineChars="200"/>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评审活动遵循</w:t>
      </w:r>
      <w:r>
        <w:rPr>
          <w:rFonts w:hint="eastAsia" w:ascii="仿宋" w:hAnsi="仿宋" w:eastAsia="仿宋" w:cs="仿宋"/>
          <w:sz w:val="24"/>
          <w:szCs w:val="24"/>
          <w:highlight w:val="none"/>
        </w:rPr>
        <w:t>客观、公正、审慎</w:t>
      </w:r>
      <w:r>
        <w:rPr>
          <w:rFonts w:hint="eastAsia" w:ascii="仿宋" w:hAnsi="仿宋" w:eastAsia="仿宋" w:cs="仿宋"/>
          <w:b w:val="0"/>
          <w:bCs w:val="0"/>
          <w:sz w:val="24"/>
          <w:szCs w:val="22"/>
          <w:highlight w:val="none"/>
          <w:lang w:val="en-US" w:eastAsia="zh-CN"/>
        </w:rPr>
        <w:t>的原则。</w:t>
      </w:r>
    </w:p>
    <w:p w14:paraId="2F8BE6E4">
      <w:pPr>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bCs/>
          <w:sz w:val="24"/>
          <w:szCs w:val="22"/>
          <w:highlight w:val="none"/>
          <w:lang w:val="en-US" w:eastAsia="zh-CN"/>
        </w:rPr>
        <w:t xml:space="preserve">5.5 </w:t>
      </w:r>
      <w:r>
        <w:rPr>
          <w:rFonts w:hint="eastAsia" w:ascii="仿宋" w:hAnsi="仿宋" w:eastAsia="仿宋" w:cs="仿宋"/>
          <w:b/>
          <w:bCs/>
          <w:sz w:val="24"/>
          <w:szCs w:val="24"/>
          <w:highlight w:val="none"/>
          <w:lang w:eastAsia="zh-CN"/>
        </w:rPr>
        <w:t>评审</w:t>
      </w:r>
    </w:p>
    <w:p w14:paraId="27A98A26">
      <w:pPr>
        <w:numPr>
          <w:ilvl w:val="0"/>
          <w:numId w:val="0"/>
        </w:num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磋商小组按照第</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办法”规定的方法、评审因素、标准和程序对响应文件进行评审。第</w:t>
      </w:r>
      <w:r>
        <w:rPr>
          <w:rFonts w:hint="eastAsia" w:ascii="仿宋" w:hAnsi="仿宋" w:eastAsia="仿宋" w:cs="仿宋"/>
          <w:sz w:val="24"/>
          <w:szCs w:val="24"/>
          <w:highlight w:val="none"/>
          <w:lang w:eastAsia="zh-CN"/>
        </w:rPr>
        <w:t>四</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办法”没有规定的方法、评审因素和标准，不作为</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依据。</w:t>
      </w:r>
    </w:p>
    <w:p w14:paraId="0D1CCDD9">
      <w:pPr>
        <w:numPr>
          <w:ilvl w:val="0"/>
          <w:numId w:val="0"/>
        </w:num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磋商小组认为供应商的报价明显低于其他通过符合性审查供应商的报价，有可能影响产品质量或者不能诚信履约的，应当要求其在</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现场合理的时间内提供书面说明，必要时提交相关证明材料；供应商不能证明其报价合理性的，磋商小组应当将其作为无效响应文件处理。</w:t>
      </w:r>
    </w:p>
    <w:p w14:paraId="4EA5FA91">
      <w:pPr>
        <w:numPr>
          <w:ilvl w:val="0"/>
          <w:numId w:val="5"/>
        </w:numPr>
        <w:spacing w:line="360" w:lineRule="auto"/>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成交结果</w:t>
      </w:r>
    </w:p>
    <w:p w14:paraId="2A626E4B">
      <w:pPr>
        <w:spacing w:line="360" w:lineRule="auto"/>
        <w:rPr>
          <w:rFonts w:hint="eastAsia" w:ascii="仿宋" w:hAnsi="仿宋" w:eastAsia="仿宋" w:cs="仿宋"/>
          <w:b/>
          <w:bCs/>
          <w:sz w:val="24"/>
          <w:szCs w:val="22"/>
          <w:highlight w:val="none"/>
          <w:lang w:val="en-US" w:eastAsia="zh-CN"/>
        </w:rPr>
      </w:pPr>
      <w:r>
        <w:rPr>
          <w:rFonts w:hint="eastAsia" w:ascii="仿宋" w:hAnsi="仿宋" w:eastAsia="仿宋" w:cs="仿宋"/>
          <w:b/>
          <w:bCs/>
          <w:sz w:val="24"/>
          <w:szCs w:val="22"/>
          <w:highlight w:val="none"/>
          <w:lang w:val="en-US" w:eastAsia="zh-CN"/>
        </w:rPr>
        <w:t>6.1成交供应商的确定</w:t>
      </w:r>
    </w:p>
    <w:p w14:paraId="0F2B1559">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6.1.1 采购代理机构在评审结束后2个工作日内将评审报告送采购人确认。</w:t>
      </w:r>
    </w:p>
    <w:p w14:paraId="2AD05BE2">
      <w:pPr>
        <w:spacing w:line="360" w:lineRule="auto"/>
        <w:rPr>
          <w:rFonts w:hint="eastAsia" w:ascii="仿宋" w:hAnsi="仿宋" w:eastAsia="仿宋" w:cs="仿宋"/>
          <w:b w:val="0"/>
          <w:bCs w:val="0"/>
          <w:sz w:val="24"/>
          <w:szCs w:val="22"/>
          <w:highlight w:val="none"/>
          <w:lang w:val="en-US" w:eastAsia="zh-CN"/>
        </w:rPr>
      </w:pPr>
      <w:r>
        <w:rPr>
          <w:rFonts w:hint="eastAsia" w:ascii="仿宋" w:hAnsi="仿宋" w:eastAsia="仿宋" w:cs="仿宋"/>
          <w:b w:val="0"/>
          <w:bCs w:val="0"/>
          <w:sz w:val="24"/>
          <w:szCs w:val="22"/>
          <w:highlight w:val="none"/>
          <w:lang w:val="en-US" w:eastAsia="zh-CN"/>
        </w:rPr>
        <w:t>6.1.2 采购人应当在收到评审报告后5个工作日内，从评审报告提出的成交候选供应商中，按照排序由高到低的原则确定成交供应商。本次竞争性磋商不保证合同授予最低报价的供应商。</w:t>
      </w:r>
    </w:p>
    <w:p w14:paraId="5BDE9B24">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6.1.3 采购代理机构无义务向未成交供应商解释未成交原因和退回响应文件。</w:t>
      </w:r>
    </w:p>
    <w:p w14:paraId="50217025">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6.2</w:t>
      </w:r>
      <w:r>
        <w:rPr>
          <w:rFonts w:hint="eastAsia" w:ascii="仿宋" w:hAnsi="仿宋" w:eastAsia="仿宋" w:cs="仿宋"/>
          <w:b/>
          <w:bCs/>
          <w:sz w:val="24"/>
          <w:highlight w:val="none"/>
        </w:rPr>
        <w:t>成交通知书</w:t>
      </w:r>
    </w:p>
    <w:p w14:paraId="01D15193">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6.2.</w:t>
      </w:r>
      <w:r>
        <w:rPr>
          <w:rFonts w:hint="eastAsia" w:ascii="仿宋" w:hAnsi="仿宋" w:eastAsia="仿宋" w:cs="仿宋"/>
          <w:sz w:val="24"/>
          <w:highlight w:val="none"/>
        </w:rPr>
        <w:t>1 成交供应商确定之日起2个工作日内，采购代理机构在信息发布媒体上公告成交结果</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并</w:t>
      </w:r>
      <w:r>
        <w:rPr>
          <w:rFonts w:hint="eastAsia" w:ascii="仿宋" w:hAnsi="仿宋" w:eastAsia="仿宋" w:cs="仿宋"/>
          <w:sz w:val="24"/>
          <w:highlight w:val="none"/>
        </w:rPr>
        <w:t>向成交供应商发出成交通知书。成交公告期限为1个工作日。</w:t>
      </w:r>
    </w:p>
    <w:p w14:paraId="6013092B">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en-US" w:eastAsia="zh-CN"/>
        </w:rPr>
        <w:t>6.2.2</w:t>
      </w:r>
      <w:r>
        <w:rPr>
          <w:rFonts w:hint="eastAsia" w:ascii="仿宋" w:hAnsi="仿宋" w:eastAsia="仿宋" w:cs="仿宋"/>
          <w:sz w:val="24"/>
          <w:highlight w:val="none"/>
        </w:rPr>
        <w:t>成交通知书是合同的一个组成部分。</w:t>
      </w:r>
    </w:p>
    <w:p w14:paraId="53758F99">
      <w:pPr>
        <w:spacing w:line="360" w:lineRule="auto"/>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6.3 签订合同</w:t>
      </w:r>
    </w:p>
    <w:p w14:paraId="3766FB92">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6.3.1 采购人与成交供应商应当在成交通知书发出之日起30日历天内，按照磋商文件确定的合同文本以及采购标的、规格型号、采购金额、采购数量、技术和服务要求等事项签订政府采购合同。</w:t>
      </w:r>
    </w:p>
    <w:p w14:paraId="3D2547F4">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6.3.2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240CB77">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6.3.3 除采购人与成交供应商在合同中另行商定将成交项目的非主体、非关键性工作分包的，成交供应商在成交后将成交项目分包的，采购人取消其成交资格，其磋商保证金不予退还；给采购人造成的损失超过磋商保证金数额的，成交供应商还应当对超过部分予以赔偿。</w:t>
      </w:r>
    </w:p>
    <w:p w14:paraId="3EAEF1C2">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6.3.4 政府采购合同履行中，采购人需追加与合同标的相同的货物、工程或者服务的，在不改变合同其他条款的前提下，可以与成交供应商协商签订补充合同，但所有补充合同的采购金额不得超过原合同采购金额的10%。</w:t>
      </w:r>
    </w:p>
    <w:p w14:paraId="20A0CDF8">
      <w:pPr>
        <w:spacing w:line="360" w:lineRule="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6.3.5 除不可抗力等因素外，成交通知书发出后，采购人改变成交结果，或者成交供应商拒绝签订政府采购合同的，应当承担相应的法律责任。</w:t>
      </w:r>
    </w:p>
    <w:p w14:paraId="6489A4E3">
      <w:pPr>
        <w:spacing w:line="360" w:lineRule="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6.3.6 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29BB06BE">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重新招标和不再招标</w:t>
      </w:r>
    </w:p>
    <w:p w14:paraId="543CAE31">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.1 重新招标</w:t>
      </w:r>
    </w:p>
    <w:p w14:paraId="02957354">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有下列情形之一的，采购人将重新招标：</w:t>
      </w:r>
    </w:p>
    <w:p w14:paraId="2731271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l）磋商截止时间止，供应商少于3个的；</w:t>
      </w:r>
    </w:p>
    <w:p w14:paraId="50F088FE">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lang w:eastAsia="zh-CN"/>
        </w:rPr>
        <w:t>（</w:t>
      </w:r>
      <w:r>
        <w:rPr>
          <w:rFonts w:hint="eastAsia" w:ascii="仿宋" w:hAnsi="仿宋" w:eastAsia="仿宋" w:cs="仿宋"/>
          <w:sz w:val="24"/>
          <w:highlight w:val="none"/>
        </w:rPr>
        <w:t>2）经磋商小组评审后否决所有投标的。</w:t>
      </w:r>
    </w:p>
    <w:p w14:paraId="1CC29A0A">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7</w:t>
      </w:r>
      <w:r>
        <w:rPr>
          <w:rFonts w:hint="eastAsia" w:ascii="仿宋" w:hAnsi="仿宋" w:eastAsia="仿宋" w:cs="仿宋"/>
          <w:b/>
          <w:bCs/>
          <w:sz w:val="24"/>
          <w:highlight w:val="none"/>
        </w:rPr>
        <w:t>.2 不再招标</w:t>
      </w:r>
    </w:p>
    <w:p w14:paraId="24375418">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重新招标后供应商仍少于3个或者所有供应商被否决的，属于必须审批或核准的项目，经原审批或核准部门批准后不再进行招标。</w:t>
      </w:r>
    </w:p>
    <w:p w14:paraId="2C22DD06">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纪律和监督</w:t>
      </w:r>
    </w:p>
    <w:p w14:paraId="5E27440F">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.1 对采购人的纪律要求</w:t>
      </w:r>
    </w:p>
    <w:p w14:paraId="2080826B">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（1）按照规定编制采购要求；</w:t>
      </w:r>
    </w:p>
    <w:p w14:paraId="6BB8FD97">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（2）采购人不得向供应商索要或者接受其给予的赠品、回扣或者与采购无关的其他商品、服务；</w:t>
      </w:r>
    </w:p>
    <w:p w14:paraId="22B4763B">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（3）在规定时间内确定成交供应商；</w:t>
      </w:r>
    </w:p>
    <w:p w14:paraId="64C0EFB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szCs w:val="24"/>
          <w:highlight w:val="none"/>
          <w:lang w:eastAsia="zh-CN"/>
        </w:rPr>
        <w:t>（4）不得向成交供应商提出不合理要求作为签订合同条件。</w:t>
      </w:r>
    </w:p>
    <w:p w14:paraId="3F462915">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.2 对供应商的纪律要求</w:t>
      </w:r>
    </w:p>
    <w:p w14:paraId="25DBF943">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供应商不得相互串通投标或者与采购人串通投标，不得向采购人或者磋商小组成员行贿谋取成交，不得以他人名义投标或者以其他方式弄虚作假骗取成交；供应商不得以任何方式干扰、影响</w:t>
      </w:r>
      <w:r>
        <w:rPr>
          <w:rFonts w:hint="eastAsia" w:ascii="仿宋" w:hAnsi="仿宋" w:eastAsia="仿宋" w:cs="仿宋"/>
          <w:sz w:val="24"/>
          <w:highlight w:val="none"/>
          <w:lang w:eastAsia="zh-CN"/>
        </w:rPr>
        <w:t>评审</w:t>
      </w:r>
      <w:r>
        <w:rPr>
          <w:rFonts w:hint="eastAsia" w:ascii="仿宋" w:hAnsi="仿宋" w:eastAsia="仿宋" w:cs="仿宋"/>
          <w:sz w:val="24"/>
          <w:highlight w:val="none"/>
        </w:rPr>
        <w:t>工作。</w:t>
      </w:r>
    </w:p>
    <w:p w14:paraId="14DBD30C">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.3 对磋商小组成员的纪律要求</w:t>
      </w:r>
    </w:p>
    <w:p w14:paraId="395204F3">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磋商小组及其成员不得有下列行为：</w:t>
      </w:r>
    </w:p>
    <w:p w14:paraId="445133A6">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（1）确定参与评审至评审结束前私自接触供应商；</w:t>
      </w:r>
    </w:p>
    <w:p w14:paraId="74263893">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（2）接受供应商提出的与响应文件不一致的澄清或者说明；</w:t>
      </w:r>
    </w:p>
    <w:p w14:paraId="0DC3168E">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（3）违反评审纪律发表倾向性意见或者征询采购人的倾向性意见；</w:t>
      </w:r>
    </w:p>
    <w:p w14:paraId="2B202F56">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（4）对需要专业判断的主观评审因素协商评分；</w:t>
      </w:r>
    </w:p>
    <w:p w14:paraId="68C48F29">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（5）在评审过程中擅离职守，影响评审程序正常进行的；</w:t>
      </w:r>
    </w:p>
    <w:p w14:paraId="0F6A2F74">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（6）记录、复制或者带走任何评审资料；</w:t>
      </w:r>
    </w:p>
    <w:p w14:paraId="1E9EC7C1">
      <w:pPr>
        <w:pageBreakBefore w:val="0"/>
        <w:kinsoku/>
        <w:overflowPunct/>
        <w:topLinePunct w:val="0"/>
        <w:bidi w:val="0"/>
        <w:spacing w:beforeAutospacing="0" w:afterAutospacing="0"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（7）其他不遵守评审纪律的行为。</w:t>
      </w:r>
    </w:p>
    <w:p w14:paraId="348E3659">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磋商小组成员有前款第（1）至（7）项行为之一的，其评审意见无效，并不得获取评审劳务报酬和报销异地评审差旅费。</w:t>
      </w:r>
    </w:p>
    <w:p w14:paraId="46264845">
      <w:pPr>
        <w:spacing w:line="360" w:lineRule="auto"/>
        <w:rPr>
          <w:rFonts w:ascii="仿宋" w:hAnsi="仿宋" w:eastAsia="仿宋" w:cs="仿宋"/>
          <w:b/>
          <w:bCs/>
          <w:sz w:val="24"/>
          <w:szCs w:val="22"/>
          <w:highlight w:val="none"/>
        </w:rPr>
      </w:pPr>
      <w:r>
        <w:rPr>
          <w:rFonts w:hint="eastAsia" w:ascii="仿宋" w:hAnsi="仿宋" w:eastAsia="仿宋" w:cs="仿宋"/>
          <w:b/>
          <w:bCs/>
          <w:sz w:val="24"/>
          <w:szCs w:val="22"/>
          <w:highlight w:val="none"/>
          <w:lang w:val="en-US" w:eastAsia="zh-CN"/>
        </w:rPr>
        <w:t>8</w:t>
      </w:r>
      <w:r>
        <w:rPr>
          <w:rFonts w:hint="eastAsia" w:ascii="仿宋" w:hAnsi="仿宋" w:eastAsia="仿宋" w:cs="仿宋"/>
          <w:b/>
          <w:bCs/>
          <w:sz w:val="24"/>
          <w:szCs w:val="22"/>
          <w:highlight w:val="none"/>
        </w:rPr>
        <w:t>.4 对与</w:t>
      </w:r>
      <w:r>
        <w:rPr>
          <w:rFonts w:hint="eastAsia" w:ascii="仿宋" w:hAnsi="仿宋" w:eastAsia="仿宋" w:cs="仿宋"/>
          <w:b/>
          <w:bCs/>
          <w:sz w:val="24"/>
          <w:szCs w:val="22"/>
          <w:highlight w:val="none"/>
          <w:lang w:eastAsia="zh-CN"/>
        </w:rPr>
        <w:t>评审</w:t>
      </w:r>
      <w:r>
        <w:rPr>
          <w:rFonts w:hint="eastAsia" w:ascii="仿宋" w:hAnsi="仿宋" w:eastAsia="仿宋" w:cs="仿宋"/>
          <w:b/>
          <w:bCs/>
          <w:sz w:val="24"/>
          <w:szCs w:val="22"/>
          <w:highlight w:val="none"/>
        </w:rPr>
        <w:t>活动有关的工作人员的纪律要求</w:t>
      </w:r>
    </w:p>
    <w:p w14:paraId="57F0FD27">
      <w:pPr>
        <w:spacing w:line="360" w:lineRule="auto"/>
        <w:ind w:firstLine="480" w:firstLineChars="200"/>
        <w:rPr>
          <w:rFonts w:ascii="仿宋" w:hAnsi="仿宋" w:eastAsia="仿宋" w:cs="仿宋"/>
          <w:sz w:val="24"/>
          <w:szCs w:val="22"/>
          <w:highlight w:val="none"/>
        </w:rPr>
      </w:pPr>
      <w:r>
        <w:rPr>
          <w:rFonts w:hint="eastAsia" w:ascii="仿宋" w:hAnsi="仿宋" w:eastAsia="仿宋" w:cs="仿宋"/>
          <w:sz w:val="24"/>
          <w:szCs w:val="22"/>
          <w:highlight w:val="none"/>
        </w:rPr>
        <w:t>与</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活动有关的工作人员不得收受他人的财物或者其他好处，不得向他人</w:t>
      </w:r>
      <w:r>
        <w:rPr>
          <w:rFonts w:hint="eastAsia" w:ascii="仿宋" w:hAnsi="仿宋" w:eastAsia="仿宋" w:cs="仿宋"/>
          <w:sz w:val="24"/>
          <w:szCs w:val="22"/>
          <w:highlight w:val="none"/>
          <w:lang w:eastAsia="zh-CN"/>
        </w:rPr>
        <w:t>透露</w:t>
      </w:r>
      <w:r>
        <w:rPr>
          <w:rFonts w:hint="eastAsia" w:ascii="仿宋" w:hAnsi="仿宋" w:eastAsia="仿宋" w:cs="仿宋"/>
          <w:sz w:val="24"/>
          <w:szCs w:val="22"/>
          <w:highlight w:val="none"/>
        </w:rPr>
        <w:t>对响应文件的评审和比较、成交候选人的推荐情况以及</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有关的其他情况。在</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活动中，与</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活动有关的工作人员不得擅离职守，影响</w:t>
      </w:r>
      <w:r>
        <w:rPr>
          <w:rFonts w:hint="eastAsia" w:ascii="仿宋" w:hAnsi="仿宋" w:eastAsia="仿宋" w:cs="仿宋"/>
          <w:sz w:val="24"/>
          <w:szCs w:val="22"/>
          <w:highlight w:val="none"/>
          <w:lang w:eastAsia="zh-CN"/>
        </w:rPr>
        <w:t>评审</w:t>
      </w:r>
      <w:r>
        <w:rPr>
          <w:rFonts w:hint="eastAsia" w:ascii="仿宋" w:hAnsi="仿宋" w:eastAsia="仿宋" w:cs="仿宋"/>
          <w:sz w:val="24"/>
          <w:szCs w:val="22"/>
          <w:highlight w:val="none"/>
        </w:rPr>
        <w:t>程序正常进行。</w:t>
      </w:r>
    </w:p>
    <w:p w14:paraId="066905CA">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8</w:t>
      </w:r>
      <w:r>
        <w:rPr>
          <w:rFonts w:hint="eastAsia" w:ascii="仿宋" w:hAnsi="仿宋" w:eastAsia="仿宋" w:cs="仿宋"/>
          <w:b/>
          <w:bCs/>
          <w:sz w:val="24"/>
          <w:highlight w:val="none"/>
        </w:rPr>
        <w:t>.5 投诉</w:t>
      </w:r>
    </w:p>
    <w:p w14:paraId="48609317">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供应商和其他利害关系人认为本次招标活动违反法律法规和规章规定的，有权向有关行政监督部门投诉。</w:t>
      </w:r>
    </w:p>
    <w:p w14:paraId="3A8351AB">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val="en-US" w:eastAsia="zh-CN"/>
        </w:rPr>
        <w:t>9.</w:t>
      </w:r>
      <w:r>
        <w:rPr>
          <w:rFonts w:hint="eastAsia" w:ascii="仿宋" w:hAnsi="仿宋" w:eastAsia="仿宋" w:cs="仿宋"/>
          <w:b/>
          <w:bCs/>
          <w:sz w:val="24"/>
          <w:highlight w:val="none"/>
        </w:rPr>
        <w:t>知识产权</w:t>
      </w:r>
    </w:p>
    <w:p w14:paraId="61C4C0AF">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构成本采购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p w14:paraId="5FE48805">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10.</w:t>
      </w:r>
      <w:r>
        <w:rPr>
          <w:rFonts w:hint="eastAsia" w:ascii="仿宋" w:hAnsi="仿宋" w:eastAsia="仿宋" w:cs="仿宋"/>
          <w:b/>
          <w:bCs/>
          <w:sz w:val="24"/>
          <w:highlight w:val="none"/>
        </w:rPr>
        <w:t>重新招标的其他情形</w:t>
      </w:r>
    </w:p>
    <w:p w14:paraId="4A367A8B">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除供应商须知正文第8条规定的情形外，除非已经产生成交候选人，在</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有效期内同意延长</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有效期的供应商少于三个的，采购人应当依法重新招标。</w:t>
      </w:r>
    </w:p>
    <w:p w14:paraId="26BE7FF2">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11.</w:t>
      </w:r>
      <w:r>
        <w:rPr>
          <w:rFonts w:hint="eastAsia" w:ascii="仿宋" w:hAnsi="仿宋" w:eastAsia="仿宋" w:cs="仿宋"/>
          <w:b/>
          <w:bCs/>
          <w:sz w:val="24"/>
          <w:highlight w:val="none"/>
        </w:rPr>
        <w:t>监  督</w:t>
      </w:r>
    </w:p>
    <w:p w14:paraId="45B09F1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本项目的招标投标活动及其相关当事人应当接受有管辖权的招标投标行政监督部门依法实施的监督。</w:t>
      </w:r>
    </w:p>
    <w:p w14:paraId="25DCDEB5">
      <w:pPr>
        <w:spacing w:line="360" w:lineRule="auto"/>
        <w:rPr>
          <w:rFonts w:ascii="仿宋" w:hAnsi="仿宋" w:eastAsia="仿宋" w:cs="仿宋"/>
          <w:b/>
          <w:bCs/>
          <w:sz w:val="24"/>
          <w:highlight w:val="none"/>
        </w:rPr>
      </w:pPr>
      <w:r>
        <w:rPr>
          <w:rFonts w:hint="eastAsia" w:ascii="仿宋" w:hAnsi="仿宋" w:eastAsia="仿宋" w:cs="仿宋"/>
          <w:b/>
          <w:bCs/>
          <w:sz w:val="24"/>
          <w:highlight w:val="none"/>
          <w:lang w:eastAsia="zh-CN"/>
        </w:rPr>
        <w:t>12.</w:t>
      </w:r>
      <w:r>
        <w:rPr>
          <w:rFonts w:hint="eastAsia" w:ascii="仿宋" w:hAnsi="仿宋" w:eastAsia="仿宋" w:cs="仿宋"/>
          <w:b/>
          <w:bCs/>
          <w:sz w:val="24"/>
          <w:highlight w:val="none"/>
        </w:rPr>
        <w:t>解释权</w:t>
      </w:r>
    </w:p>
    <w:p w14:paraId="67BD13D1">
      <w:pPr>
        <w:spacing w:line="360" w:lineRule="auto"/>
        <w:ind w:firstLine="480" w:firstLineChars="200"/>
        <w:rPr>
          <w:rFonts w:ascii="仿宋" w:hAnsi="仿宋" w:eastAsia="仿宋" w:cs="仿宋"/>
          <w:sz w:val="24"/>
          <w:highlight w:val="none"/>
        </w:rPr>
      </w:pPr>
      <w:r>
        <w:rPr>
          <w:rFonts w:hint="eastAsia" w:ascii="仿宋" w:hAnsi="仿宋" w:eastAsia="仿宋" w:cs="仿宋"/>
          <w:sz w:val="24"/>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招标投标阶段的规定，按磋商公告、供应商须知、</w:t>
      </w:r>
      <w:r>
        <w:rPr>
          <w:rFonts w:hint="eastAsia" w:ascii="仿宋" w:hAnsi="仿宋" w:eastAsia="仿宋" w:cs="仿宋"/>
          <w:sz w:val="24"/>
          <w:highlight w:val="none"/>
          <w:lang w:eastAsia="zh-CN"/>
        </w:rPr>
        <w:t>采购需求、评审</w:t>
      </w:r>
      <w:r>
        <w:rPr>
          <w:rFonts w:hint="eastAsia" w:ascii="仿宋" w:hAnsi="仿宋" w:eastAsia="仿宋" w:cs="仿宋"/>
          <w:sz w:val="24"/>
          <w:highlight w:val="none"/>
        </w:rPr>
        <w:t>办法、</w:t>
      </w:r>
      <w:r>
        <w:rPr>
          <w:rFonts w:hint="eastAsia" w:ascii="仿宋" w:hAnsi="仿宋" w:eastAsia="仿宋" w:cs="仿宋"/>
          <w:b w:val="0"/>
          <w:bCs w:val="0"/>
          <w:caps/>
          <w:sz w:val="24"/>
          <w:szCs w:val="24"/>
          <w:highlight w:val="none"/>
        </w:rPr>
        <w:t>合同条款</w:t>
      </w:r>
      <w:r>
        <w:rPr>
          <w:rFonts w:hint="eastAsia" w:ascii="仿宋" w:hAnsi="仿宋" w:eastAsia="仿宋" w:cs="仿宋"/>
          <w:b w:val="0"/>
          <w:bCs w:val="0"/>
          <w:caps/>
          <w:sz w:val="24"/>
          <w:szCs w:val="24"/>
          <w:highlight w:val="none"/>
          <w:lang w:eastAsia="zh-CN"/>
        </w:rPr>
        <w:t>、</w:t>
      </w:r>
      <w:r>
        <w:rPr>
          <w:rFonts w:hint="eastAsia" w:ascii="仿宋" w:hAnsi="仿宋" w:eastAsia="仿宋" w:cs="仿宋"/>
          <w:sz w:val="24"/>
          <w:highlight w:val="none"/>
        </w:rPr>
        <w:t>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594B01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bCs/>
          <w:sz w:val="24"/>
          <w:highlight w:val="none"/>
          <w:lang w:eastAsia="zh-CN"/>
        </w:rPr>
        <w:t>13.</w:t>
      </w:r>
      <w:r>
        <w:rPr>
          <w:rFonts w:hint="eastAsia" w:ascii="仿宋" w:hAnsi="仿宋" w:eastAsia="仿宋" w:cs="仿宋"/>
          <w:b/>
          <w:color w:val="000000"/>
          <w:sz w:val="24"/>
          <w:szCs w:val="24"/>
          <w:highlight w:val="none"/>
        </w:rPr>
        <w:t>政府采购政策</w:t>
      </w:r>
    </w:p>
    <w:p w14:paraId="28446FA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13</w:t>
      </w:r>
      <w:r>
        <w:rPr>
          <w:rFonts w:hint="eastAsia" w:ascii="仿宋" w:hAnsi="仿宋" w:eastAsia="仿宋" w:cs="仿宋"/>
          <w:b/>
          <w:color w:val="000000"/>
          <w:sz w:val="24"/>
          <w:szCs w:val="24"/>
          <w:highlight w:val="none"/>
        </w:rPr>
        <w:t>.1中小企业</w:t>
      </w:r>
    </w:p>
    <w:p w14:paraId="56864A8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.1.1根据《关于印发</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政府采购促进中小企业发展管理办法</w:t>
      </w:r>
      <w:r>
        <w:rPr>
          <w:rFonts w:hint="eastAsia" w:ascii="仿宋" w:hAnsi="仿宋" w:eastAsia="仿宋" w:cs="仿宋"/>
          <w:color w:val="000000"/>
          <w:sz w:val="24"/>
          <w:szCs w:val="24"/>
          <w:highlight w:val="none"/>
          <w:lang w:eastAsia="zh-CN"/>
        </w:rPr>
        <w:t>〉的通知》</w:t>
      </w:r>
      <w:r>
        <w:rPr>
          <w:rFonts w:hint="eastAsia" w:ascii="仿宋" w:hAnsi="仿宋" w:eastAsia="仿宋" w:cs="仿宋"/>
          <w:color w:val="000000"/>
          <w:sz w:val="24"/>
          <w:szCs w:val="24"/>
          <w:highlight w:val="none"/>
        </w:rPr>
        <w:t>（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DFC13B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在政府采购活动中，供应商提供的货物、工程或者服务符合下列情形的，享受中小企业扶持政策：</w:t>
      </w:r>
    </w:p>
    <w:p w14:paraId="568EDA1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（1）在货物采购项目中，货物由中小企业制造，即货物由中小企业生产且使用该中小企业商号或者注册商标；</w:t>
      </w:r>
    </w:p>
    <w:p w14:paraId="612B189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（2）在工程采购项目中，工程由中小企业承建，即工程施工单位为中小企业；</w:t>
      </w:r>
    </w:p>
    <w:p w14:paraId="621806C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（3）在服务采购项目中，服务由中小企业承接，即提供服务的人员为中小企业依照《中华人民共和国劳动合同法》订立劳动合同的从业人员。</w:t>
      </w:r>
    </w:p>
    <w:p w14:paraId="147BD1D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在货物采购项目中，供应商提供的货物既有中小企业制造货物，也有大型企业制造货物的，不享受中小企业扶持政策。</w:t>
      </w:r>
    </w:p>
    <w:p w14:paraId="2E9AC24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以联合体形式参加政府采购活动，联合体各方均为中小企业的，联合体视同中小企业。其中，联合体各方均为小微企业的，联合体视同小微企业。</w:t>
      </w:r>
    </w:p>
    <w:p w14:paraId="1FD7E18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组成联合体或者接受分包合同的中小企业与联合体内其他企业、分包企业之间不得存在直接控股、管理关系。</w:t>
      </w:r>
    </w:p>
    <w:p w14:paraId="3463389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.1.2中小企业参加政府采购活动，应当出具文件中规定的《中小企业声明函》，否则不得享受相关中小企业扶持政策。</w:t>
      </w:r>
    </w:p>
    <w:p w14:paraId="65B1EA3E">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.1.3依据规定享受扶持政策获得政府采购合同的，小微企业不得将合同分包给大中型企业，中型企业不得将合同分包给大型企业。</w:t>
      </w:r>
    </w:p>
    <w:p w14:paraId="6F6CF121">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13</w:t>
      </w:r>
      <w:r>
        <w:rPr>
          <w:rFonts w:hint="eastAsia" w:ascii="仿宋" w:hAnsi="仿宋" w:eastAsia="仿宋" w:cs="仿宋"/>
          <w:b/>
          <w:color w:val="000000"/>
          <w:sz w:val="24"/>
          <w:szCs w:val="24"/>
          <w:highlight w:val="none"/>
        </w:rPr>
        <w:t>.2监狱企业</w:t>
      </w:r>
    </w:p>
    <w:p w14:paraId="2685CFE5">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13.2.1</w:t>
      </w:r>
      <w:r>
        <w:rPr>
          <w:rFonts w:hint="eastAsia" w:ascii="仿宋" w:hAnsi="仿宋" w:eastAsia="仿宋" w:cs="仿宋"/>
          <w:color w:val="000000"/>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设区的市</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含新疆生产建设兵团</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出具的属于监狱企业的证明文件。</w:t>
      </w:r>
    </w:p>
    <w:p w14:paraId="64641BC1">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13</w:t>
      </w:r>
      <w:r>
        <w:rPr>
          <w:rFonts w:hint="eastAsia" w:ascii="仿宋" w:hAnsi="仿宋" w:eastAsia="仿宋" w:cs="仿宋"/>
          <w:b/>
          <w:color w:val="000000"/>
          <w:sz w:val="24"/>
          <w:szCs w:val="24"/>
          <w:highlight w:val="none"/>
        </w:rPr>
        <w:t>.3残疾人福利性单位</w:t>
      </w:r>
    </w:p>
    <w:p w14:paraId="2BC2B6E4">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.3.1根据《财政部 民政部 中国残疾人联合会关于促进残疾人就业政府采购政策的通知》（财库〔2017〕141号），享受政府采购支持政策的残疾人福利性单位应当同时满足以下条件：</w:t>
      </w:r>
    </w:p>
    <w:p w14:paraId="23CAC7DA">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（1）安置的残疾人占本单位在职职工人数的比例不低于25%（含25%），并且安置的残疾人人数不少于10人（含10人）；</w:t>
      </w:r>
    </w:p>
    <w:p w14:paraId="0153566D">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（2）依法与安置的每位残疾人签订了一年以上（含一年）的劳动合同或服务协议；</w:t>
      </w:r>
    </w:p>
    <w:p w14:paraId="5AC09B33">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（3）为安置的每位残疾人按月足额缴纳了基本养老保险、基本医疗保险、失业保险、工伤保险和生育保险等社会保险费；</w:t>
      </w:r>
    </w:p>
    <w:p w14:paraId="032E4CAF">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（4）通过银行等金融机构向安置的每位残疾人，按月支付了不低于单位所在区县适用的经省级人民政府批准的月最低工资标准的工资；</w:t>
      </w:r>
    </w:p>
    <w:p w14:paraId="700DE197">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（5）提供本单位制造的货物、承担的工程或者服务（以下简称产品），或者提供其他残疾人福利性单位制造的货物（不包括使用非残疾人福利性单位注册商标的货物）。</w:t>
      </w:r>
    </w:p>
    <w:p w14:paraId="77325439">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ind w:firstLine="42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9A4D728">
      <w:pPr>
        <w:pStyle w:val="20"/>
        <w:keepNext w:val="0"/>
        <w:keepLines w:val="0"/>
        <w:pageBreakBefore w:val="0"/>
        <w:widowControl w:val="0"/>
        <w:tabs>
          <w:tab w:val="left" w:pos="2472"/>
        </w:tabs>
        <w:kinsoku/>
        <w:wordWrap/>
        <w:overflowPunct/>
        <w:topLinePunct w:val="0"/>
        <w:autoSpaceDE/>
        <w:autoSpaceDN/>
        <w:bidi w:val="0"/>
        <w:adjustRightInd/>
        <w:snapToGrid w:val="0"/>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.3.2符合条件的残疾人福利性单位在参加政府采购活动时，应当提供《残疾人福利性单位声明函》，并对声明的真实性负责。</w:t>
      </w:r>
    </w:p>
    <w:bookmarkEnd w:id="33"/>
    <w:bookmarkEnd w:id="34"/>
    <w:p w14:paraId="38B3DAF0">
      <w:pPr>
        <w:rPr>
          <w:rFonts w:hint="eastAsia" w:ascii="仿宋" w:hAnsi="仿宋" w:eastAsia="仿宋" w:cs="仿宋"/>
          <w:b/>
          <w:sz w:val="24"/>
          <w:szCs w:val="24"/>
          <w:highlight w:val="none"/>
        </w:rPr>
      </w:pPr>
      <w:bookmarkStart w:id="43" w:name="_Toc23766"/>
      <w:r>
        <w:rPr>
          <w:rFonts w:hint="eastAsia" w:ascii="仿宋" w:hAnsi="仿宋" w:eastAsia="仿宋" w:cs="仿宋"/>
          <w:b/>
          <w:sz w:val="24"/>
          <w:szCs w:val="24"/>
          <w:highlight w:val="none"/>
        </w:rPr>
        <w:br w:type="page"/>
      </w:r>
    </w:p>
    <w:p w14:paraId="25F1939F">
      <w:pPr>
        <w:outlineLvl w:val="0"/>
        <w:rPr>
          <w:rFonts w:ascii="仿宋" w:hAnsi="仿宋" w:eastAsia="仿宋" w:cs="仿宋"/>
          <w:b/>
          <w:sz w:val="24"/>
          <w:szCs w:val="24"/>
          <w:highlight w:val="none"/>
        </w:rPr>
      </w:pPr>
      <w:bookmarkStart w:id="44" w:name="_Toc13836"/>
      <w:r>
        <w:rPr>
          <w:rFonts w:hint="eastAsia" w:ascii="仿宋" w:hAnsi="仿宋" w:eastAsia="仿宋" w:cs="仿宋"/>
          <w:b/>
          <w:sz w:val="24"/>
          <w:szCs w:val="24"/>
          <w:highlight w:val="none"/>
        </w:rPr>
        <w:t>附件一：问题澄清通知</w:t>
      </w:r>
      <w:bookmarkEnd w:id="44"/>
    </w:p>
    <w:bookmarkEnd w:id="43"/>
    <w:p w14:paraId="5855DD89">
      <w:pPr>
        <w:spacing w:before="240" w:after="240" w:line="400" w:lineRule="exact"/>
        <w:jc w:val="center"/>
        <w:rPr>
          <w:rFonts w:ascii="仿宋" w:hAnsi="仿宋" w:eastAsia="仿宋" w:cs="仿宋"/>
          <w:sz w:val="28"/>
          <w:highlight w:val="none"/>
        </w:rPr>
      </w:pPr>
      <w:bookmarkStart w:id="45" w:name="_Toc24038"/>
      <w:r>
        <w:rPr>
          <w:rFonts w:hint="eastAsia" w:ascii="仿宋" w:hAnsi="仿宋" w:eastAsia="仿宋" w:cs="仿宋"/>
          <w:sz w:val="28"/>
          <w:highlight w:val="none"/>
        </w:rPr>
        <w:t>问题澄清通知</w:t>
      </w:r>
    </w:p>
    <w:p w14:paraId="28F822ED">
      <w:pPr>
        <w:pageBreakBefore w:val="0"/>
        <w:kinsoku/>
        <w:overflowPunct/>
        <w:bidi w:val="0"/>
        <w:spacing w:line="360" w:lineRule="auto"/>
        <w:ind w:firstLine="6240" w:firstLineChars="260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编号：</w:t>
      </w:r>
      <w:r>
        <w:rPr>
          <w:rFonts w:hint="eastAsia" w:ascii="仿宋" w:hAnsi="仿宋" w:eastAsia="仿宋" w:cs="仿宋"/>
          <w:sz w:val="24"/>
          <w:szCs w:val="24"/>
          <w:highlight w:val="none"/>
          <w:u w:val="single"/>
          <w:lang w:val="en-US" w:eastAsia="zh-CN"/>
        </w:rPr>
        <w:t xml:space="preserve">              </w:t>
      </w:r>
    </w:p>
    <w:p w14:paraId="7C318D58">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ascii="仿宋" w:hAnsi="仿宋" w:eastAsia="仿宋" w:cs="仿宋"/>
          <w:sz w:val="24"/>
          <w:highlight w:val="none"/>
        </w:rPr>
      </w:pPr>
      <w:r>
        <w:rPr>
          <w:rFonts w:hint="eastAsia" w:ascii="仿宋" w:hAnsi="仿宋" w:eastAsia="仿宋" w:cs="仿宋"/>
          <w:sz w:val="24"/>
          <w:highlight w:val="none"/>
        </w:rPr>
        <w:t>（供应商名称）：</w:t>
      </w:r>
    </w:p>
    <w:p w14:paraId="61A91A71">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rPr>
        <w:t>（项目名称）磋商小组对你方的响应文件进行了仔细的审查，现需你方对下列问题以书面形式予以澄清、说明或补正：</w:t>
      </w:r>
    </w:p>
    <w:p w14:paraId="4AC761FF">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p w14:paraId="5DEC4BA2">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p w14:paraId="6F98F721">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ascii="宋体" w:hAnsi="宋体" w:cs="宋体"/>
          <w:sz w:val="24"/>
          <w:szCs w:val="24"/>
          <w:highlight w:val="none"/>
        </w:rPr>
      </w:pPr>
      <w:r>
        <w:rPr>
          <w:rFonts w:hint="eastAsia" w:ascii="仿宋" w:hAnsi="仿宋" w:eastAsia="仿宋" w:cs="仿宋"/>
          <w:sz w:val="24"/>
          <w:szCs w:val="24"/>
          <w:highlight w:val="none"/>
        </w:rPr>
        <w:t>请将上述问题的澄清、说明或者补正于______年___月___日___时前密封递交至</w:t>
      </w:r>
      <w:r>
        <w:rPr>
          <w:rFonts w:hint="eastAsia" w:ascii="仿宋" w:hAnsi="仿宋" w:eastAsia="仿宋" w:cs="仿宋"/>
          <w:sz w:val="24"/>
          <w:szCs w:val="24"/>
          <w:highlight w:val="none"/>
          <w:u w:val="single"/>
        </w:rPr>
        <w:t xml:space="preserve"> （详细地址）</w:t>
      </w:r>
      <w:r>
        <w:rPr>
          <w:rFonts w:hint="eastAsia" w:ascii="仿宋" w:hAnsi="仿宋" w:eastAsia="仿宋" w:cs="仿宋"/>
          <w:sz w:val="24"/>
          <w:szCs w:val="24"/>
          <w:highlight w:val="none"/>
        </w:rPr>
        <w:t>或以扫描件发送至_________（</w:t>
      </w:r>
      <w:r>
        <w:rPr>
          <w:rFonts w:hint="eastAsia" w:ascii="仿宋" w:hAnsi="仿宋" w:eastAsia="仿宋" w:cs="仿宋"/>
          <w:sz w:val="24"/>
          <w:szCs w:val="24"/>
          <w:highlight w:val="none"/>
          <w:lang w:eastAsia="zh-CN"/>
        </w:rPr>
        <w:t>邮箱</w:t>
      </w:r>
      <w:r>
        <w:rPr>
          <w:rFonts w:hint="eastAsia" w:ascii="仿宋" w:hAnsi="仿宋" w:eastAsia="仿宋" w:cs="仿宋"/>
          <w:sz w:val="24"/>
          <w:szCs w:val="24"/>
          <w:highlight w:val="none"/>
        </w:rPr>
        <w:t>号码）。采用扫描件发送方式的，应在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时前将原件递交至</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（详细地址）。</w:t>
      </w:r>
    </w:p>
    <w:p w14:paraId="2D3DE095">
      <w:pPr>
        <w:spacing w:line="480" w:lineRule="exact"/>
        <w:ind w:firstLine="4080" w:firstLineChars="1700"/>
        <w:rPr>
          <w:rFonts w:hint="eastAsia" w:ascii="仿宋" w:hAnsi="仿宋" w:eastAsia="仿宋" w:cs="仿宋"/>
          <w:sz w:val="24"/>
          <w:highlight w:val="none"/>
        </w:rPr>
      </w:pPr>
    </w:p>
    <w:p w14:paraId="07663EEF">
      <w:pPr>
        <w:spacing w:line="480" w:lineRule="exact"/>
        <w:rPr>
          <w:rFonts w:hint="eastAsia" w:ascii="仿宋" w:hAnsi="仿宋" w:eastAsia="仿宋" w:cs="仿宋"/>
          <w:sz w:val="24"/>
          <w:highlight w:val="none"/>
        </w:rPr>
      </w:pPr>
    </w:p>
    <w:p w14:paraId="186E52F4">
      <w:pPr>
        <w:spacing w:line="360" w:lineRule="auto"/>
        <w:ind w:right="357"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磋商小组：</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（签字）</w:t>
      </w:r>
    </w:p>
    <w:p w14:paraId="7A33B3FC">
      <w:pPr>
        <w:spacing w:line="360" w:lineRule="auto"/>
        <w:ind w:right="357"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2DCAD0E3">
      <w:pPr>
        <w:spacing w:line="480" w:lineRule="exact"/>
        <w:ind w:firstLine="4080" w:firstLineChars="1700"/>
        <w:rPr>
          <w:rFonts w:ascii="仿宋" w:hAnsi="仿宋" w:eastAsia="仿宋" w:cs="仿宋"/>
          <w:sz w:val="24"/>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7835CF59">
      <w:pPr>
        <w:rPr>
          <w:rFonts w:ascii="仿宋" w:hAnsi="仿宋" w:eastAsia="仿宋" w:cs="仿宋"/>
          <w:sz w:val="24"/>
          <w:highlight w:val="none"/>
        </w:rPr>
      </w:pPr>
    </w:p>
    <w:p w14:paraId="552516BA">
      <w:pPr>
        <w:rPr>
          <w:rFonts w:ascii="仿宋" w:hAnsi="仿宋" w:eastAsia="仿宋" w:cs="仿宋"/>
          <w:sz w:val="24"/>
          <w:highlight w:val="none"/>
        </w:rPr>
      </w:pPr>
    </w:p>
    <w:p w14:paraId="03856308">
      <w:pPr>
        <w:rPr>
          <w:rFonts w:ascii="仿宋" w:hAnsi="仿宋" w:eastAsia="仿宋" w:cs="仿宋"/>
          <w:highlight w:val="none"/>
        </w:rPr>
      </w:pPr>
    </w:p>
    <w:p w14:paraId="5723A236">
      <w:pPr>
        <w:spacing w:line="480" w:lineRule="exact"/>
        <w:jc w:val="center"/>
        <w:rPr>
          <w:rFonts w:ascii="仿宋" w:hAnsi="仿宋" w:eastAsia="仿宋" w:cs="仿宋"/>
          <w:highlight w:val="none"/>
        </w:rPr>
      </w:pPr>
    </w:p>
    <w:p w14:paraId="403FC958">
      <w:pPr>
        <w:spacing w:line="480" w:lineRule="exact"/>
        <w:rPr>
          <w:rFonts w:ascii="仿宋" w:hAnsi="仿宋" w:eastAsia="仿宋" w:cs="仿宋"/>
          <w:sz w:val="24"/>
          <w:highlight w:val="none"/>
        </w:rPr>
      </w:pPr>
      <w:r>
        <w:rPr>
          <w:rFonts w:hint="eastAsia" w:ascii="仿宋" w:hAnsi="仿宋" w:eastAsia="仿宋" w:cs="仿宋"/>
          <w:highlight w:val="none"/>
        </w:rPr>
        <w:br w:type="page"/>
      </w:r>
      <w:r>
        <w:rPr>
          <w:rFonts w:hint="eastAsia" w:ascii="仿宋" w:hAnsi="仿宋" w:eastAsia="仿宋" w:cs="仿宋"/>
          <w:b/>
          <w:sz w:val="24"/>
          <w:szCs w:val="24"/>
          <w:highlight w:val="none"/>
        </w:rPr>
        <w:t>附表二：问题的澄清</w:t>
      </w:r>
    </w:p>
    <w:p w14:paraId="0D1EC3BF">
      <w:pPr>
        <w:spacing w:before="240" w:after="240" w:line="480" w:lineRule="exact"/>
        <w:jc w:val="center"/>
        <w:rPr>
          <w:rFonts w:ascii="仿宋" w:hAnsi="仿宋" w:eastAsia="仿宋" w:cs="仿宋"/>
          <w:sz w:val="28"/>
          <w:highlight w:val="none"/>
        </w:rPr>
      </w:pPr>
      <w:r>
        <w:rPr>
          <w:rFonts w:hint="eastAsia" w:ascii="仿宋" w:hAnsi="仿宋" w:eastAsia="仿宋" w:cs="仿宋"/>
          <w:sz w:val="28"/>
          <w:highlight w:val="none"/>
        </w:rPr>
        <w:t>问题的澄清、说明或补正</w:t>
      </w:r>
    </w:p>
    <w:p w14:paraId="7161A9DB">
      <w:pPr>
        <w:spacing w:line="400" w:lineRule="exact"/>
        <w:ind w:firstLine="6120" w:firstLineChars="2550"/>
        <w:rPr>
          <w:rFonts w:ascii="仿宋" w:hAnsi="仿宋" w:eastAsia="仿宋" w:cs="仿宋"/>
          <w:sz w:val="24"/>
          <w:highlight w:val="none"/>
          <w:u w:val="single"/>
        </w:rPr>
      </w:pPr>
      <w:r>
        <w:rPr>
          <w:rFonts w:hint="eastAsia" w:ascii="仿宋" w:hAnsi="仿宋" w:eastAsia="仿宋" w:cs="仿宋"/>
          <w:sz w:val="24"/>
          <w:highlight w:val="none"/>
        </w:rPr>
        <w:t>编号：</w:t>
      </w:r>
    </w:p>
    <w:p w14:paraId="4B506C11">
      <w:pPr>
        <w:spacing w:line="480" w:lineRule="exact"/>
        <w:rPr>
          <w:rFonts w:ascii="仿宋" w:hAnsi="仿宋" w:eastAsia="仿宋" w:cs="仿宋"/>
          <w:sz w:val="24"/>
          <w:highlight w:val="none"/>
        </w:rPr>
      </w:pPr>
      <w:r>
        <w:rPr>
          <w:rFonts w:hint="eastAsia" w:ascii="仿宋" w:hAnsi="仿宋" w:eastAsia="仿宋" w:cs="仿宋"/>
          <w:sz w:val="24"/>
          <w:highlight w:val="none"/>
        </w:rPr>
        <w:t>（项目名称）磋商小组：</w:t>
      </w:r>
    </w:p>
    <w:p w14:paraId="33D55E70">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问题澄清通知（编号：）已收悉，现澄清、说明或者补正如下：</w:t>
      </w:r>
    </w:p>
    <w:p w14:paraId="6E47AB23">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1.</w:t>
      </w:r>
    </w:p>
    <w:p w14:paraId="1FD7D75D">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2.</w:t>
      </w:r>
    </w:p>
    <w:p w14:paraId="4CB4E0DE">
      <w:pPr>
        <w:spacing w:line="480" w:lineRule="exact"/>
        <w:ind w:firstLine="480" w:firstLineChars="200"/>
        <w:rPr>
          <w:rFonts w:ascii="仿宋" w:hAnsi="仿宋" w:eastAsia="仿宋" w:cs="仿宋"/>
          <w:sz w:val="24"/>
          <w:highlight w:val="none"/>
        </w:rPr>
      </w:pPr>
      <w:r>
        <w:rPr>
          <w:rFonts w:hint="eastAsia" w:ascii="仿宋" w:hAnsi="仿宋" w:eastAsia="仿宋" w:cs="仿宋"/>
          <w:sz w:val="24"/>
          <w:highlight w:val="none"/>
        </w:rPr>
        <w:t>……</w:t>
      </w:r>
    </w:p>
    <w:p w14:paraId="4ADBACC3">
      <w:pPr>
        <w:spacing w:line="480" w:lineRule="exact"/>
        <w:ind w:firstLine="480" w:firstLineChars="200"/>
        <w:rPr>
          <w:rFonts w:ascii="仿宋" w:hAnsi="仿宋" w:eastAsia="仿宋" w:cs="仿宋"/>
          <w:sz w:val="24"/>
          <w:highlight w:val="none"/>
        </w:rPr>
      </w:pPr>
      <w:r>
        <w:rPr>
          <w:rFonts w:hint="eastAsia" w:ascii="仿宋" w:hAnsi="仿宋" w:eastAsia="仿宋" w:cs="仿宋"/>
          <w:sz w:val="24"/>
          <w:szCs w:val="24"/>
          <w:highlight w:val="none"/>
        </w:rPr>
        <w:t>上述问题澄清、说明或补正，不改变我方</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文件的实质性内容，构成我方</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文件的组成部分。</w:t>
      </w:r>
    </w:p>
    <w:p w14:paraId="4763E26D">
      <w:pPr>
        <w:spacing w:line="480" w:lineRule="exact"/>
        <w:ind w:firstLine="480" w:firstLineChars="200"/>
        <w:rPr>
          <w:rFonts w:ascii="仿宋" w:hAnsi="仿宋" w:eastAsia="仿宋" w:cs="仿宋"/>
          <w:sz w:val="24"/>
          <w:highlight w:val="none"/>
        </w:rPr>
      </w:pPr>
    </w:p>
    <w:p w14:paraId="2A0A0345">
      <w:pPr>
        <w:spacing w:line="480" w:lineRule="exact"/>
        <w:ind w:firstLine="480" w:firstLineChars="200"/>
        <w:rPr>
          <w:rFonts w:ascii="仿宋" w:hAnsi="仿宋" w:eastAsia="仿宋" w:cs="仿宋"/>
          <w:sz w:val="24"/>
          <w:highlight w:val="none"/>
        </w:rPr>
      </w:pPr>
    </w:p>
    <w:p w14:paraId="071C19D4">
      <w:pPr>
        <w:spacing w:line="480" w:lineRule="exact"/>
        <w:ind w:firstLine="480" w:firstLineChars="200"/>
        <w:rPr>
          <w:rFonts w:ascii="仿宋" w:hAnsi="仿宋" w:eastAsia="仿宋" w:cs="仿宋"/>
          <w:sz w:val="24"/>
          <w:highlight w:val="none"/>
        </w:rPr>
      </w:pPr>
    </w:p>
    <w:p w14:paraId="5E1982EB">
      <w:pPr>
        <w:spacing w:line="480" w:lineRule="exact"/>
        <w:ind w:firstLine="480" w:firstLineChars="200"/>
        <w:rPr>
          <w:rFonts w:ascii="仿宋" w:hAnsi="仿宋" w:eastAsia="仿宋" w:cs="仿宋"/>
          <w:sz w:val="24"/>
          <w:highlight w:val="none"/>
        </w:rPr>
      </w:pPr>
    </w:p>
    <w:p w14:paraId="1DCAF81B">
      <w:pPr>
        <w:spacing w:line="480" w:lineRule="exact"/>
        <w:ind w:firstLine="480" w:firstLineChars="200"/>
        <w:rPr>
          <w:rFonts w:ascii="仿宋" w:hAnsi="仿宋" w:eastAsia="仿宋" w:cs="仿宋"/>
          <w:sz w:val="24"/>
          <w:highlight w:val="none"/>
        </w:rPr>
      </w:pPr>
    </w:p>
    <w:p w14:paraId="5881D2F4">
      <w:pPr>
        <w:wordWrap w:val="0"/>
        <w:spacing w:line="480" w:lineRule="exact"/>
        <w:ind w:firstLine="480" w:firstLineChars="200"/>
        <w:jc w:val="center"/>
        <w:rPr>
          <w:rFonts w:ascii="仿宋" w:hAnsi="仿宋" w:eastAsia="仿宋" w:cs="仿宋"/>
          <w:sz w:val="24"/>
          <w:highlight w:val="none"/>
        </w:rPr>
      </w:pPr>
      <w:r>
        <w:rPr>
          <w:rFonts w:hint="eastAsia" w:ascii="仿宋" w:hAnsi="仿宋" w:eastAsia="仿宋" w:cs="仿宋"/>
          <w:sz w:val="24"/>
          <w:highlight w:val="none"/>
        </w:rPr>
        <w:t xml:space="preserve">                   供应商全称：（盖章） </w:t>
      </w:r>
    </w:p>
    <w:p w14:paraId="677D0514">
      <w:pPr>
        <w:wordWrap w:val="0"/>
        <w:spacing w:before="120" w:after="120" w:line="480" w:lineRule="exact"/>
        <w:ind w:right="210"/>
        <w:jc w:val="right"/>
        <w:rPr>
          <w:rFonts w:ascii="仿宋" w:hAnsi="仿宋" w:eastAsia="仿宋" w:cs="仿宋"/>
          <w:sz w:val="24"/>
          <w:highlight w:val="none"/>
        </w:rPr>
      </w:pPr>
      <w:r>
        <w:rPr>
          <w:rFonts w:hint="eastAsia" w:ascii="仿宋" w:hAnsi="仿宋" w:eastAsia="仿宋" w:cs="仿宋"/>
          <w:sz w:val="24"/>
          <w:highlight w:val="none"/>
        </w:rPr>
        <w:t xml:space="preserve">         法定代表人或其委托代理人：（签字）      </w:t>
      </w:r>
    </w:p>
    <w:p w14:paraId="20DD09F0">
      <w:pPr>
        <w:spacing w:line="480" w:lineRule="exact"/>
        <w:ind w:firstLine="6600" w:firstLineChars="2750"/>
        <w:rPr>
          <w:rFonts w:ascii="仿宋" w:hAnsi="仿宋" w:eastAsia="仿宋" w:cs="仿宋"/>
          <w:sz w:val="24"/>
          <w:highlight w:val="none"/>
        </w:rPr>
      </w:pPr>
      <w:r>
        <w:rPr>
          <w:rFonts w:hint="eastAsia" w:ascii="仿宋" w:hAnsi="仿宋" w:eastAsia="仿宋" w:cs="仿宋"/>
          <w:sz w:val="24"/>
          <w:highlight w:val="none"/>
        </w:rPr>
        <w:t>年月日</w:t>
      </w:r>
    </w:p>
    <w:p w14:paraId="557507E9">
      <w:pPr>
        <w:pStyle w:val="75"/>
        <w:ind w:firstLine="1040"/>
        <w:rPr>
          <w:sz w:val="52"/>
          <w:highlight w:val="none"/>
        </w:rPr>
      </w:pPr>
      <w:bookmarkStart w:id="46" w:name="_Toc12929"/>
      <w:bookmarkEnd w:id="46"/>
    </w:p>
    <w:p w14:paraId="56411F21">
      <w:pPr>
        <w:rPr>
          <w:rFonts w:ascii="仿宋" w:hAnsi="仿宋" w:eastAsia="仿宋" w:cs="仿宋"/>
          <w:b/>
          <w:bCs/>
          <w:sz w:val="36"/>
          <w:szCs w:val="36"/>
          <w:highlight w:val="none"/>
        </w:rPr>
      </w:pPr>
      <w:r>
        <w:rPr>
          <w:rFonts w:hint="eastAsia" w:ascii="仿宋" w:hAnsi="仿宋" w:eastAsia="仿宋" w:cs="仿宋"/>
          <w:b/>
          <w:bCs/>
          <w:sz w:val="36"/>
          <w:szCs w:val="36"/>
          <w:highlight w:val="none"/>
        </w:rPr>
        <w:br w:type="page"/>
      </w:r>
    </w:p>
    <w:p w14:paraId="3BD8B4B1">
      <w:pPr>
        <w:spacing w:line="460" w:lineRule="exact"/>
        <w:jc w:val="center"/>
        <w:outlineLvl w:val="0"/>
        <w:rPr>
          <w:rFonts w:ascii="仿宋" w:hAnsi="仿宋" w:eastAsia="仿宋" w:cs="仿宋"/>
          <w:b/>
          <w:bCs/>
          <w:sz w:val="32"/>
          <w:szCs w:val="32"/>
          <w:highlight w:val="none"/>
        </w:rPr>
      </w:pPr>
      <w:bookmarkStart w:id="47" w:name="_Toc27368"/>
      <w:bookmarkStart w:id="48" w:name="_Toc1887"/>
      <w:r>
        <w:rPr>
          <w:rFonts w:hint="eastAsia" w:ascii="仿宋" w:hAnsi="仿宋" w:eastAsia="仿宋" w:cs="仿宋"/>
          <w:b/>
          <w:bCs/>
          <w:sz w:val="32"/>
          <w:szCs w:val="32"/>
          <w:highlight w:val="none"/>
        </w:rPr>
        <w:t>第三章  采购需求</w:t>
      </w:r>
      <w:bookmarkEnd w:id="45"/>
      <w:bookmarkEnd w:id="47"/>
      <w:bookmarkEnd w:id="48"/>
    </w:p>
    <w:p w14:paraId="1C75910B">
      <w:pPr>
        <w:pStyle w:val="2"/>
        <w:keepNext w:val="0"/>
        <w:keepLines w:val="0"/>
        <w:pageBreakBefore w:val="0"/>
        <w:widowControl w:val="0"/>
        <w:kinsoku/>
        <w:wordWrap/>
        <w:overflowPunct/>
        <w:topLinePunct w:val="0"/>
        <w:autoSpaceDE/>
        <w:autoSpaceDN/>
        <w:bidi w:val="0"/>
        <w:adjustRightInd/>
        <w:snapToGrid/>
        <w:spacing w:after="0" w:afterAutospacing="0" w:line="360" w:lineRule="auto"/>
        <w:ind w:left="0" w:leftChars="0" w:firstLine="0" w:firstLineChars="0"/>
        <w:jc w:val="center"/>
        <w:textAlignment w:val="auto"/>
        <w:rPr>
          <w:rFonts w:hint="eastAsia" w:ascii="仿宋" w:hAnsi="仿宋" w:eastAsia="仿宋" w:cs="仿宋"/>
          <w:b w:val="0"/>
          <w:bCs/>
          <w:caps w:val="0"/>
          <w:spacing w:val="0"/>
          <w:sz w:val="28"/>
          <w:szCs w:val="28"/>
          <w:highlight w:val="none"/>
          <w:lang w:val="en-US" w:eastAsia="zh-CN"/>
        </w:rPr>
      </w:pPr>
      <w:bookmarkStart w:id="49" w:name="_Toc7831"/>
      <w:r>
        <w:rPr>
          <w:rFonts w:hint="eastAsia" w:ascii="仿宋" w:hAnsi="仿宋" w:eastAsia="仿宋" w:cs="仿宋"/>
          <w:b/>
          <w:bCs/>
          <w:caps w:val="0"/>
          <w:spacing w:val="0"/>
          <w:kern w:val="2"/>
          <w:sz w:val="28"/>
          <w:szCs w:val="28"/>
          <w:highlight w:val="none"/>
          <w:lang w:val="en-US" w:eastAsia="zh-CN" w:bidi="ar-SA"/>
        </w:rPr>
        <w:t>第一部分  商务需求</w:t>
      </w:r>
    </w:p>
    <w:tbl>
      <w:tblPr>
        <w:tblStyle w:val="38"/>
        <w:tblW w:w="9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763"/>
        <w:gridCol w:w="6716"/>
      </w:tblGrid>
      <w:tr w14:paraId="2F06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54" w:type="dxa"/>
            <w:vAlign w:val="center"/>
          </w:tcPr>
          <w:p w14:paraId="75975D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aps w:val="0"/>
                <w:color w:val="auto"/>
                <w:spacing w:val="0"/>
                <w:sz w:val="24"/>
                <w:szCs w:val="24"/>
                <w:highlight w:val="none"/>
              </w:rPr>
            </w:pPr>
            <w:r>
              <w:rPr>
                <w:rFonts w:hint="eastAsia" w:ascii="仿宋" w:hAnsi="仿宋" w:eastAsia="仿宋" w:cs="仿宋"/>
                <w:b/>
                <w:bCs w:val="0"/>
                <w:caps w:val="0"/>
                <w:color w:val="auto"/>
                <w:spacing w:val="0"/>
                <w:sz w:val="24"/>
                <w:szCs w:val="24"/>
                <w:highlight w:val="none"/>
              </w:rPr>
              <w:t>序号</w:t>
            </w:r>
          </w:p>
        </w:tc>
        <w:tc>
          <w:tcPr>
            <w:tcW w:w="1763" w:type="dxa"/>
            <w:vAlign w:val="center"/>
          </w:tcPr>
          <w:p w14:paraId="0BDB3E5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aps w:val="0"/>
                <w:color w:val="auto"/>
                <w:spacing w:val="0"/>
                <w:sz w:val="24"/>
                <w:szCs w:val="24"/>
                <w:highlight w:val="none"/>
              </w:rPr>
            </w:pPr>
            <w:r>
              <w:rPr>
                <w:rFonts w:hint="eastAsia" w:ascii="仿宋" w:hAnsi="仿宋" w:eastAsia="仿宋" w:cs="仿宋"/>
                <w:b/>
                <w:bCs w:val="0"/>
                <w:caps w:val="0"/>
                <w:color w:val="auto"/>
                <w:spacing w:val="0"/>
                <w:sz w:val="24"/>
                <w:szCs w:val="24"/>
                <w:highlight w:val="none"/>
              </w:rPr>
              <w:t>内容</w:t>
            </w:r>
          </w:p>
        </w:tc>
        <w:tc>
          <w:tcPr>
            <w:tcW w:w="6716" w:type="dxa"/>
            <w:vAlign w:val="center"/>
          </w:tcPr>
          <w:p w14:paraId="517AC8C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caps w:val="0"/>
                <w:color w:val="auto"/>
                <w:spacing w:val="0"/>
                <w:sz w:val="24"/>
                <w:szCs w:val="24"/>
                <w:highlight w:val="none"/>
              </w:rPr>
            </w:pPr>
            <w:r>
              <w:rPr>
                <w:rFonts w:hint="eastAsia" w:ascii="仿宋" w:hAnsi="仿宋" w:eastAsia="仿宋" w:cs="仿宋"/>
                <w:b/>
                <w:bCs w:val="0"/>
                <w:caps w:val="0"/>
                <w:color w:val="auto"/>
                <w:spacing w:val="0"/>
                <w:sz w:val="24"/>
                <w:szCs w:val="24"/>
                <w:highlight w:val="none"/>
              </w:rPr>
              <w:t>说明</w:t>
            </w:r>
          </w:p>
        </w:tc>
      </w:tr>
      <w:tr w14:paraId="3CD0B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dxa"/>
            <w:vAlign w:val="center"/>
          </w:tcPr>
          <w:p w14:paraId="79BEF7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rPr>
            </w:pPr>
            <w:r>
              <w:rPr>
                <w:rFonts w:hint="eastAsia" w:ascii="仿宋" w:hAnsi="仿宋" w:eastAsia="仿宋" w:cs="仿宋"/>
                <w:bCs/>
                <w:caps w:val="0"/>
                <w:color w:val="auto"/>
                <w:spacing w:val="0"/>
                <w:sz w:val="24"/>
                <w:szCs w:val="24"/>
                <w:highlight w:val="none"/>
              </w:rPr>
              <w:t>1</w:t>
            </w:r>
          </w:p>
        </w:tc>
        <w:tc>
          <w:tcPr>
            <w:tcW w:w="1763" w:type="dxa"/>
            <w:vAlign w:val="center"/>
          </w:tcPr>
          <w:p w14:paraId="541B02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sz w:val="24"/>
                <w:szCs w:val="24"/>
                <w:highlight w:val="none"/>
              </w:rPr>
              <w:t>预算金额</w:t>
            </w:r>
          </w:p>
        </w:tc>
        <w:tc>
          <w:tcPr>
            <w:tcW w:w="6716" w:type="dxa"/>
            <w:vAlign w:val="center"/>
          </w:tcPr>
          <w:p w14:paraId="22C3BB2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yellow"/>
                <w:lang w:val="en-US" w:eastAsia="zh-CN"/>
              </w:rPr>
            </w:pPr>
            <w:r>
              <w:rPr>
                <w:rFonts w:hint="eastAsia" w:ascii="仿宋" w:hAnsi="仿宋" w:eastAsia="仿宋" w:cs="仿宋"/>
                <w:color w:val="auto"/>
                <w:sz w:val="24"/>
                <w:szCs w:val="24"/>
                <w:highlight w:val="none"/>
                <w:lang w:val="en-US" w:eastAsia="zh-CN"/>
              </w:rPr>
              <w:t>26.914380万元</w:t>
            </w:r>
          </w:p>
        </w:tc>
      </w:tr>
      <w:tr w14:paraId="1F09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dxa"/>
            <w:vAlign w:val="center"/>
          </w:tcPr>
          <w:p w14:paraId="315B55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rPr>
            </w:pPr>
            <w:r>
              <w:rPr>
                <w:rFonts w:hint="eastAsia" w:ascii="仿宋" w:hAnsi="仿宋" w:eastAsia="仿宋" w:cs="仿宋"/>
                <w:bCs/>
                <w:caps w:val="0"/>
                <w:color w:val="auto"/>
                <w:spacing w:val="0"/>
                <w:sz w:val="24"/>
                <w:szCs w:val="24"/>
                <w:highlight w:val="none"/>
              </w:rPr>
              <w:t>2</w:t>
            </w:r>
          </w:p>
        </w:tc>
        <w:tc>
          <w:tcPr>
            <w:tcW w:w="1763" w:type="dxa"/>
            <w:vAlign w:val="center"/>
          </w:tcPr>
          <w:p w14:paraId="07DB09F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sz w:val="24"/>
                <w:szCs w:val="24"/>
                <w:highlight w:val="none"/>
              </w:rPr>
              <w:t>最高限价</w:t>
            </w:r>
          </w:p>
        </w:tc>
        <w:tc>
          <w:tcPr>
            <w:tcW w:w="6716" w:type="dxa"/>
            <w:vAlign w:val="center"/>
          </w:tcPr>
          <w:p w14:paraId="767285C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yellow"/>
                <w:lang w:val="en-US" w:eastAsia="zh-CN"/>
              </w:rPr>
            </w:pPr>
            <w:r>
              <w:rPr>
                <w:rFonts w:hint="eastAsia" w:ascii="仿宋" w:hAnsi="仿宋" w:eastAsia="仿宋" w:cs="仿宋"/>
                <w:color w:val="auto"/>
                <w:sz w:val="24"/>
                <w:szCs w:val="24"/>
                <w:highlight w:val="none"/>
                <w:lang w:val="en-US" w:eastAsia="zh-CN"/>
              </w:rPr>
              <w:t>26.914380万元</w:t>
            </w:r>
          </w:p>
        </w:tc>
      </w:tr>
      <w:tr w14:paraId="5248F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dxa"/>
            <w:vAlign w:val="center"/>
          </w:tcPr>
          <w:p w14:paraId="4E9038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rPr>
            </w:pPr>
            <w:r>
              <w:rPr>
                <w:rFonts w:hint="eastAsia" w:ascii="仿宋" w:hAnsi="仿宋" w:eastAsia="仿宋" w:cs="仿宋"/>
                <w:bCs/>
                <w:caps w:val="0"/>
                <w:color w:val="auto"/>
                <w:spacing w:val="0"/>
                <w:sz w:val="24"/>
                <w:szCs w:val="24"/>
                <w:highlight w:val="none"/>
              </w:rPr>
              <w:t>3</w:t>
            </w:r>
          </w:p>
        </w:tc>
        <w:tc>
          <w:tcPr>
            <w:tcW w:w="1763" w:type="dxa"/>
            <w:vAlign w:val="center"/>
          </w:tcPr>
          <w:p w14:paraId="3556FB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sz w:val="24"/>
                <w:szCs w:val="24"/>
                <w:highlight w:val="none"/>
              </w:rPr>
              <w:t>合同履行期限</w:t>
            </w:r>
          </w:p>
        </w:tc>
        <w:tc>
          <w:tcPr>
            <w:tcW w:w="6716" w:type="dxa"/>
            <w:vAlign w:val="center"/>
          </w:tcPr>
          <w:p w14:paraId="7A8ADD3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成交人应在采购合同签订后50个日历日内完成长安汽车产业学院的文化设计、装潢、制作和安装。</w:t>
            </w:r>
          </w:p>
        </w:tc>
      </w:tr>
      <w:tr w14:paraId="0741E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dxa"/>
            <w:vAlign w:val="center"/>
          </w:tcPr>
          <w:p w14:paraId="34252B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lang w:eastAsia="zh-CN"/>
              </w:rPr>
            </w:pPr>
            <w:r>
              <w:rPr>
                <w:rFonts w:hint="eastAsia" w:ascii="仿宋" w:hAnsi="仿宋" w:eastAsia="仿宋" w:cs="仿宋"/>
                <w:bCs/>
                <w:caps w:val="0"/>
                <w:color w:val="auto"/>
                <w:spacing w:val="0"/>
                <w:sz w:val="24"/>
                <w:szCs w:val="24"/>
                <w:highlight w:val="none"/>
                <w:lang w:val="en-US" w:eastAsia="zh-CN"/>
              </w:rPr>
              <w:t>4</w:t>
            </w:r>
          </w:p>
        </w:tc>
        <w:tc>
          <w:tcPr>
            <w:tcW w:w="1763" w:type="dxa"/>
            <w:vAlign w:val="center"/>
          </w:tcPr>
          <w:p w14:paraId="780ABF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sz w:val="24"/>
                <w:szCs w:val="24"/>
                <w:highlight w:val="none"/>
              </w:rPr>
              <w:t>交货地点</w:t>
            </w:r>
          </w:p>
        </w:tc>
        <w:tc>
          <w:tcPr>
            <w:tcW w:w="6716" w:type="dxa"/>
            <w:vAlign w:val="center"/>
          </w:tcPr>
          <w:p w14:paraId="5AEB6B1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德宏职业学院</w:t>
            </w:r>
          </w:p>
        </w:tc>
      </w:tr>
      <w:tr w14:paraId="3AD4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dxa"/>
            <w:vAlign w:val="center"/>
          </w:tcPr>
          <w:p w14:paraId="6242F9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rPr>
            </w:pPr>
            <w:r>
              <w:rPr>
                <w:rFonts w:hint="eastAsia" w:ascii="仿宋" w:hAnsi="仿宋" w:eastAsia="仿宋" w:cs="仿宋"/>
                <w:bCs/>
                <w:caps w:val="0"/>
                <w:color w:val="auto"/>
                <w:spacing w:val="0"/>
                <w:sz w:val="24"/>
                <w:szCs w:val="24"/>
                <w:highlight w:val="none"/>
                <w:lang w:val="en-US" w:eastAsia="zh-CN"/>
              </w:rPr>
              <w:t>5</w:t>
            </w:r>
          </w:p>
        </w:tc>
        <w:tc>
          <w:tcPr>
            <w:tcW w:w="1763" w:type="dxa"/>
            <w:vAlign w:val="center"/>
          </w:tcPr>
          <w:p w14:paraId="34480F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lang w:eastAsia="zh-CN"/>
              </w:rPr>
            </w:pPr>
            <w:r>
              <w:rPr>
                <w:rFonts w:hint="eastAsia" w:ascii="仿宋" w:hAnsi="仿宋" w:eastAsia="仿宋" w:cs="仿宋"/>
                <w:caps w:val="0"/>
                <w:color w:val="auto"/>
                <w:spacing w:val="0"/>
                <w:sz w:val="24"/>
                <w:szCs w:val="24"/>
                <w:highlight w:val="none"/>
              </w:rPr>
              <w:t>质量</w:t>
            </w:r>
            <w:r>
              <w:rPr>
                <w:rFonts w:hint="eastAsia" w:ascii="仿宋" w:hAnsi="仿宋" w:eastAsia="仿宋" w:cs="仿宋"/>
                <w:caps w:val="0"/>
                <w:color w:val="auto"/>
                <w:spacing w:val="0"/>
                <w:sz w:val="24"/>
                <w:szCs w:val="24"/>
                <w:highlight w:val="none"/>
                <w:lang w:eastAsia="zh-CN"/>
              </w:rPr>
              <w:t>标准</w:t>
            </w:r>
          </w:p>
        </w:tc>
        <w:tc>
          <w:tcPr>
            <w:tcW w:w="6716" w:type="dxa"/>
            <w:vAlign w:val="center"/>
          </w:tcPr>
          <w:p w14:paraId="3ED94A2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符合国家现行的行业标准并通过验收，满足采购人要求。</w:t>
            </w:r>
          </w:p>
        </w:tc>
      </w:tr>
      <w:tr w14:paraId="74ED0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754" w:type="dxa"/>
            <w:vAlign w:val="center"/>
          </w:tcPr>
          <w:p w14:paraId="7A7530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lang w:val="en-US" w:eastAsia="zh-CN"/>
              </w:rPr>
            </w:pPr>
            <w:r>
              <w:rPr>
                <w:rFonts w:hint="eastAsia" w:ascii="仿宋" w:hAnsi="仿宋" w:eastAsia="仿宋" w:cs="仿宋"/>
                <w:bCs/>
                <w:caps w:val="0"/>
                <w:color w:val="auto"/>
                <w:spacing w:val="0"/>
                <w:sz w:val="24"/>
                <w:szCs w:val="24"/>
                <w:highlight w:val="none"/>
                <w:lang w:val="en-US" w:eastAsia="zh-CN"/>
              </w:rPr>
              <w:t>6</w:t>
            </w:r>
          </w:p>
        </w:tc>
        <w:tc>
          <w:tcPr>
            <w:tcW w:w="1763" w:type="dxa"/>
            <w:vAlign w:val="center"/>
          </w:tcPr>
          <w:p w14:paraId="727751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验收标准</w:t>
            </w:r>
          </w:p>
        </w:tc>
        <w:tc>
          <w:tcPr>
            <w:tcW w:w="6716" w:type="dxa"/>
            <w:vAlign w:val="center"/>
          </w:tcPr>
          <w:p w14:paraId="611EBA7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严格按照国家行业标准及招标文件要求执行。</w:t>
            </w:r>
          </w:p>
          <w:p w14:paraId="746C25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成交人提供的产品未达到招标文件规定要求，且对采购人造成损失的，由成交人承担一切责任，并赔偿所造成的损失。</w:t>
            </w:r>
          </w:p>
        </w:tc>
      </w:tr>
      <w:tr w14:paraId="4122D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754" w:type="dxa"/>
            <w:vAlign w:val="center"/>
          </w:tcPr>
          <w:p w14:paraId="4964B3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aps w:val="0"/>
                <w:color w:val="auto"/>
                <w:spacing w:val="0"/>
                <w:sz w:val="24"/>
                <w:szCs w:val="24"/>
                <w:highlight w:val="none"/>
                <w:lang w:val="en-US" w:eastAsia="zh-CN"/>
              </w:rPr>
            </w:pPr>
            <w:r>
              <w:rPr>
                <w:rFonts w:hint="eastAsia" w:ascii="仿宋" w:hAnsi="仿宋" w:eastAsia="仿宋" w:cs="仿宋"/>
                <w:bCs/>
                <w:caps w:val="0"/>
                <w:color w:val="auto"/>
                <w:spacing w:val="0"/>
                <w:sz w:val="24"/>
                <w:szCs w:val="24"/>
                <w:highlight w:val="none"/>
                <w:lang w:val="en-US" w:eastAsia="zh-CN"/>
              </w:rPr>
              <w:t>7</w:t>
            </w:r>
          </w:p>
        </w:tc>
        <w:tc>
          <w:tcPr>
            <w:tcW w:w="1763" w:type="dxa"/>
            <w:vAlign w:val="center"/>
          </w:tcPr>
          <w:p w14:paraId="328441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产品质量保证</w:t>
            </w:r>
          </w:p>
        </w:tc>
        <w:tc>
          <w:tcPr>
            <w:tcW w:w="6716" w:type="dxa"/>
            <w:vAlign w:val="center"/>
          </w:tcPr>
          <w:p w14:paraId="4A06989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（1）供应商应明确承诺：其投标产品质量保证期1年，起始日期从验收合格之日起计算。（若投标人有更优惠的质保期，请在投标文件中明确承诺）。</w:t>
            </w:r>
          </w:p>
          <w:p w14:paraId="40756E3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（2）投标产品属于国家规定“三包”范围的，其产品质量保证期不得低于“三包”规定。投标人的质量保证期承诺优于国家“三包”规定的，按投标人实际承诺执行。</w:t>
            </w:r>
          </w:p>
          <w:p w14:paraId="7A10BBB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（3）投标设备由制造商（指产品制造商，或其负责销售、售后服务机构，以下同）负责标准售后服务的，应当在投标文件中予以明确说明，并附制造商售后服务承诺函。</w:t>
            </w:r>
          </w:p>
        </w:tc>
      </w:tr>
      <w:tr w14:paraId="3B7A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754" w:type="dxa"/>
            <w:vAlign w:val="center"/>
          </w:tcPr>
          <w:p w14:paraId="05AE94F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仿宋" w:hAnsi="仿宋" w:eastAsia="仿宋" w:cs="仿宋"/>
                <w:bCs/>
                <w:caps w:val="0"/>
                <w:color w:val="auto"/>
                <w:spacing w:val="0"/>
                <w:sz w:val="24"/>
                <w:szCs w:val="24"/>
                <w:highlight w:val="none"/>
                <w:lang w:val="en-US" w:eastAsia="zh-CN"/>
              </w:rPr>
            </w:pPr>
            <w:r>
              <w:rPr>
                <w:rFonts w:hint="eastAsia" w:ascii="仿宋" w:hAnsi="仿宋" w:eastAsia="仿宋" w:cs="仿宋"/>
                <w:bCs/>
                <w:caps w:val="0"/>
                <w:color w:val="auto"/>
                <w:spacing w:val="0"/>
                <w:sz w:val="24"/>
                <w:szCs w:val="24"/>
                <w:highlight w:val="none"/>
                <w:lang w:val="en-US" w:eastAsia="zh-CN"/>
              </w:rPr>
              <w:t>8</w:t>
            </w:r>
          </w:p>
        </w:tc>
        <w:tc>
          <w:tcPr>
            <w:tcW w:w="1763" w:type="dxa"/>
            <w:vAlign w:val="center"/>
          </w:tcPr>
          <w:p w14:paraId="3E282A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售后服务要求</w:t>
            </w:r>
          </w:p>
          <w:p w14:paraId="6829BE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lang w:val="en-US" w:eastAsia="zh-CN"/>
              </w:rPr>
            </w:pPr>
          </w:p>
        </w:tc>
        <w:tc>
          <w:tcPr>
            <w:tcW w:w="6716" w:type="dxa"/>
            <w:vAlign w:val="center"/>
          </w:tcPr>
          <w:p w14:paraId="13859AD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成交人在质量保证期内应当为采购人提供以下技术支持和服务：</w:t>
            </w:r>
          </w:p>
          <w:p w14:paraId="72E4C34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（1）电话咨询</w:t>
            </w:r>
          </w:p>
          <w:p w14:paraId="6A9EAFF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成交人应当为采购人提供技术援助电话，解答采购人在使用中遇到的问题，及时为采购人提出解决问题的建议。</w:t>
            </w:r>
          </w:p>
          <w:p w14:paraId="1C29067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（2）现场响应</w:t>
            </w:r>
          </w:p>
          <w:p w14:paraId="5F8F100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采购人遇到使用及技术问题，电话咨询不能解决的，成交人应在1小时内响应，24小时内到位进行处理，确保产品正常工作；无法在24小时内解决的，应在48小时内提供备用产品，使采购人能够正常使用。</w:t>
            </w:r>
          </w:p>
          <w:p w14:paraId="02BAB88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质保期外服务要求：</w:t>
            </w:r>
          </w:p>
          <w:p w14:paraId="28BD7C3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（1）质量保证期过后，成交人应同样提供免费电话咨询服务，并应承诺提供上门维护服务。</w:t>
            </w:r>
          </w:p>
          <w:p w14:paraId="42B7126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（2）质量保证期过后，采购人需要继续由原成交人提供售后服务的，该成交人应以优惠价格提供售后服务。</w:t>
            </w:r>
          </w:p>
        </w:tc>
      </w:tr>
      <w:tr w14:paraId="717FC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00F1CB5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Cs/>
                <w:caps w:val="0"/>
                <w:color w:val="auto"/>
                <w:spacing w:val="0"/>
                <w:sz w:val="24"/>
                <w:szCs w:val="24"/>
                <w:highlight w:val="none"/>
                <w:lang w:eastAsia="zh-CN"/>
              </w:rPr>
            </w:pPr>
            <w:r>
              <w:rPr>
                <w:rFonts w:hint="eastAsia" w:ascii="仿宋" w:hAnsi="仿宋" w:eastAsia="仿宋" w:cs="仿宋"/>
                <w:bCs/>
                <w:caps w:val="0"/>
                <w:color w:val="auto"/>
                <w:spacing w:val="0"/>
                <w:sz w:val="24"/>
                <w:szCs w:val="24"/>
                <w:highlight w:val="none"/>
                <w:lang w:val="en-US" w:eastAsia="zh-CN"/>
              </w:rPr>
              <w:t>9</w:t>
            </w:r>
          </w:p>
        </w:tc>
        <w:tc>
          <w:tcPr>
            <w:tcW w:w="1763" w:type="dxa"/>
            <w:vAlign w:val="center"/>
          </w:tcPr>
          <w:p w14:paraId="08149D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aps w:val="0"/>
                <w:color w:val="auto"/>
                <w:spacing w:val="0"/>
                <w:sz w:val="24"/>
                <w:szCs w:val="24"/>
                <w:highlight w:val="none"/>
              </w:rPr>
            </w:pPr>
            <w:r>
              <w:rPr>
                <w:rFonts w:hint="eastAsia" w:ascii="仿宋" w:hAnsi="仿宋" w:eastAsia="仿宋" w:cs="仿宋"/>
                <w:caps w:val="0"/>
                <w:color w:val="auto"/>
                <w:spacing w:val="0"/>
                <w:sz w:val="24"/>
                <w:szCs w:val="24"/>
                <w:highlight w:val="none"/>
              </w:rPr>
              <w:t>付款条件</w:t>
            </w:r>
          </w:p>
        </w:tc>
        <w:tc>
          <w:tcPr>
            <w:tcW w:w="6716" w:type="dxa"/>
            <w:vAlign w:val="center"/>
          </w:tcPr>
          <w:p w14:paraId="48381968">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aps w:val="0"/>
                <w:color w:val="auto"/>
                <w:spacing w:val="0"/>
                <w:sz w:val="24"/>
                <w:szCs w:val="24"/>
                <w:highlight w:val="none"/>
                <w:lang w:val="en-US" w:eastAsia="zh-CN"/>
              </w:rPr>
            </w:pPr>
            <w:r>
              <w:rPr>
                <w:rFonts w:hint="eastAsia" w:ascii="仿宋" w:hAnsi="仿宋" w:eastAsia="仿宋" w:cs="仿宋"/>
                <w:caps w:val="0"/>
                <w:color w:val="auto"/>
                <w:spacing w:val="0"/>
                <w:sz w:val="24"/>
                <w:szCs w:val="24"/>
                <w:highlight w:val="none"/>
                <w:lang w:val="en-US" w:eastAsia="zh-CN"/>
              </w:rPr>
              <w:t>安装调试验收合格后，出具双方签字认可的结算清单，依据财政资金拨付情况，及时支付。</w:t>
            </w:r>
          </w:p>
        </w:tc>
      </w:tr>
    </w:tbl>
    <w:p w14:paraId="00C8DBBC">
      <w:pPr>
        <w:rPr>
          <w:rFonts w:hint="eastAsia" w:ascii="仿宋" w:hAnsi="仿宋" w:eastAsia="仿宋" w:cs="仿宋"/>
          <w:b/>
          <w:bCs/>
          <w:caps w:val="0"/>
          <w:spacing w:val="0"/>
          <w:kern w:val="2"/>
          <w:sz w:val="28"/>
          <w:szCs w:val="28"/>
          <w:highlight w:val="none"/>
          <w:lang w:val="en-US" w:eastAsia="zh-CN" w:bidi="ar-SA"/>
        </w:rPr>
      </w:pPr>
    </w:p>
    <w:p w14:paraId="42211F5E">
      <w:pPr>
        <w:spacing w:line="360" w:lineRule="auto"/>
        <w:jc w:val="center"/>
        <w:rPr>
          <w:rFonts w:hint="eastAsia" w:ascii="仿宋" w:hAnsi="仿宋" w:eastAsia="仿宋" w:cs="仿宋"/>
          <w:b/>
          <w:bCs/>
          <w:caps w:val="0"/>
          <w:spacing w:val="0"/>
          <w:kern w:val="2"/>
          <w:sz w:val="28"/>
          <w:szCs w:val="28"/>
          <w:highlight w:val="none"/>
          <w:lang w:val="en-US" w:eastAsia="zh-CN" w:bidi="ar-SA"/>
        </w:rPr>
      </w:pPr>
      <w:r>
        <w:rPr>
          <w:rFonts w:hint="eastAsia" w:ascii="仿宋" w:hAnsi="仿宋" w:eastAsia="仿宋" w:cs="仿宋"/>
          <w:b/>
          <w:bCs/>
          <w:caps w:val="0"/>
          <w:spacing w:val="0"/>
          <w:kern w:val="2"/>
          <w:sz w:val="28"/>
          <w:szCs w:val="28"/>
          <w:highlight w:val="none"/>
          <w:lang w:val="en-US" w:eastAsia="zh-CN" w:bidi="ar-SA"/>
        </w:rPr>
        <w:t>第二部分  技术需求</w:t>
      </w:r>
    </w:p>
    <w:tbl>
      <w:tblPr>
        <w:tblStyle w:val="37"/>
        <w:tblW w:w="920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231"/>
        <w:gridCol w:w="1286"/>
        <w:gridCol w:w="1863"/>
        <w:gridCol w:w="659"/>
        <w:gridCol w:w="909"/>
        <w:gridCol w:w="2760"/>
      </w:tblGrid>
      <w:tr w14:paraId="589B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208" w:type="dxa"/>
            <w:gridSpan w:val="7"/>
            <w:shd w:val="clear" w:color="auto" w:fill="D9E1F2"/>
            <w:vAlign w:val="center"/>
          </w:tcPr>
          <w:p w14:paraId="465F3801">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lang w:val="en-US" w:eastAsia="zh-CN"/>
              </w:rPr>
              <w:t>一、</w:t>
            </w:r>
            <w:r>
              <w:rPr>
                <w:rFonts w:hint="eastAsia" w:ascii="仿宋" w:hAnsi="仿宋" w:eastAsia="仿宋" w:cs="仿宋"/>
                <w:b/>
                <w:bCs/>
                <w:color w:val="000000"/>
                <w:kern w:val="0"/>
                <w:sz w:val="24"/>
                <w:szCs w:val="24"/>
                <w:highlight w:val="none"/>
              </w:rPr>
              <w:t>基础装修部分</w:t>
            </w:r>
          </w:p>
        </w:tc>
      </w:tr>
      <w:tr w14:paraId="4DD0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500" w:type="dxa"/>
            <w:shd w:val="clear" w:color="auto" w:fill="D9E1F2"/>
            <w:vAlign w:val="center"/>
          </w:tcPr>
          <w:p w14:paraId="0948F4FC">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序号</w:t>
            </w:r>
          </w:p>
        </w:tc>
        <w:tc>
          <w:tcPr>
            <w:tcW w:w="1231" w:type="dxa"/>
            <w:shd w:val="clear" w:color="auto" w:fill="D9E1F2"/>
            <w:vAlign w:val="center"/>
          </w:tcPr>
          <w:p w14:paraId="01DD2D13">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位置</w:t>
            </w:r>
          </w:p>
        </w:tc>
        <w:tc>
          <w:tcPr>
            <w:tcW w:w="1286" w:type="dxa"/>
            <w:shd w:val="clear" w:color="auto" w:fill="D9E1F2"/>
            <w:vAlign w:val="center"/>
          </w:tcPr>
          <w:p w14:paraId="0A4F33D6">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名称</w:t>
            </w:r>
          </w:p>
        </w:tc>
        <w:tc>
          <w:tcPr>
            <w:tcW w:w="1863" w:type="dxa"/>
            <w:shd w:val="clear" w:color="auto" w:fill="D9E1F2"/>
            <w:vAlign w:val="center"/>
          </w:tcPr>
          <w:p w14:paraId="3FC021C8">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尺寸（米）</w:t>
            </w:r>
          </w:p>
        </w:tc>
        <w:tc>
          <w:tcPr>
            <w:tcW w:w="659" w:type="dxa"/>
            <w:shd w:val="clear" w:color="auto" w:fill="D9E1F2"/>
            <w:vAlign w:val="center"/>
          </w:tcPr>
          <w:p w14:paraId="2304684E">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单位</w:t>
            </w:r>
          </w:p>
        </w:tc>
        <w:tc>
          <w:tcPr>
            <w:tcW w:w="909" w:type="dxa"/>
            <w:shd w:val="clear" w:color="auto" w:fill="D9E1F2"/>
            <w:vAlign w:val="center"/>
          </w:tcPr>
          <w:p w14:paraId="2ECB368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数量</w:t>
            </w:r>
          </w:p>
        </w:tc>
        <w:tc>
          <w:tcPr>
            <w:tcW w:w="2760" w:type="dxa"/>
            <w:shd w:val="clear" w:color="auto" w:fill="D9E1F2"/>
            <w:vAlign w:val="center"/>
          </w:tcPr>
          <w:p w14:paraId="04D725A7">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备注</w:t>
            </w:r>
          </w:p>
        </w:tc>
      </w:tr>
      <w:tr w14:paraId="60E8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8CABCC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31" w:type="dxa"/>
            <w:vMerge w:val="restart"/>
            <w:vAlign w:val="center"/>
          </w:tcPr>
          <w:p w14:paraId="17FB6D9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w:t>
            </w:r>
          </w:p>
        </w:tc>
        <w:tc>
          <w:tcPr>
            <w:tcW w:w="1286" w:type="dxa"/>
            <w:vAlign w:val="center"/>
          </w:tcPr>
          <w:p w14:paraId="51A250A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门头顶部造型</w:t>
            </w:r>
          </w:p>
        </w:tc>
        <w:tc>
          <w:tcPr>
            <w:tcW w:w="1863" w:type="dxa"/>
            <w:vAlign w:val="center"/>
          </w:tcPr>
          <w:p w14:paraId="4237C1D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8.4*2.5*1.2</w:t>
            </w:r>
          </w:p>
        </w:tc>
        <w:tc>
          <w:tcPr>
            <w:tcW w:w="659" w:type="dxa"/>
            <w:vAlign w:val="center"/>
          </w:tcPr>
          <w:p w14:paraId="440D531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30AA61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37</w:t>
            </w:r>
          </w:p>
        </w:tc>
        <w:tc>
          <w:tcPr>
            <w:tcW w:w="2760" w:type="dxa"/>
            <w:vAlign w:val="center"/>
          </w:tcPr>
          <w:p w14:paraId="7B59454A">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40*20mm镀锌方通做造型，封4mm长安蓝铝塑板，含灯带、辅料及人工费。</w:t>
            </w:r>
          </w:p>
        </w:tc>
      </w:tr>
      <w:tr w14:paraId="2F0D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F01F3F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31" w:type="dxa"/>
            <w:vMerge w:val="continue"/>
            <w:vAlign w:val="center"/>
          </w:tcPr>
          <w:p w14:paraId="518A18AD">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BFCDCB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门头两侧造型</w:t>
            </w:r>
          </w:p>
        </w:tc>
        <w:tc>
          <w:tcPr>
            <w:tcW w:w="1863" w:type="dxa"/>
            <w:vAlign w:val="center"/>
          </w:tcPr>
          <w:p w14:paraId="62DF814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0.3*0.25*4.38</w:t>
            </w:r>
          </w:p>
        </w:tc>
        <w:tc>
          <w:tcPr>
            <w:tcW w:w="659" w:type="dxa"/>
            <w:vAlign w:val="center"/>
          </w:tcPr>
          <w:p w14:paraId="2D3C4C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34E61C2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2760" w:type="dxa"/>
            <w:vAlign w:val="center"/>
          </w:tcPr>
          <w:p w14:paraId="02BA8BC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40*20mm镀锌方通做造型，封4mm长安蓝铝塑板，含灯带、辅料及人工费。</w:t>
            </w:r>
          </w:p>
        </w:tc>
      </w:tr>
      <w:tr w14:paraId="6A4E0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380369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1231" w:type="dxa"/>
            <w:vMerge w:val="continue"/>
            <w:vAlign w:val="center"/>
          </w:tcPr>
          <w:p w14:paraId="4C61A2DE">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32FED9B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门头瓷砖封板</w:t>
            </w:r>
          </w:p>
        </w:tc>
        <w:tc>
          <w:tcPr>
            <w:tcW w:w="1863" w:type="dxa"/>
            <w:vAlign w:val="center"/>
          </w:tcPr>
          <w:p w14:paraId="272D903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8.4*4.38</w:t>
            </w:r>
          </w:p>
        </w:tc>
        <w:tc>
          <w:tcPr>
            <w:tcW w:w="659" w:type="dxa"/>
            <w:vAlign w:val="center"/>
          </w:tcPr>
          <w:p w14:paraId="6C7AF35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6A31ABB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36.8</w:t>
            </w:r>
          </w:p>
        </w:tc>
        <w:tc>
          <w:tcPr>
            <w:tcW w:w="2760" w:type="dxa"/>
            <w:vAlign w:val="center"/>
          </w:tcPr>
          <w:p w14:paraId="74659EA4">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瓷砖表面封4mm长安蓝铝塑板，含辅料及人工费。</w:t>
            </w:r>
          </w:p>
        </w:tc>
      </w:tr>
      <w:tr w14:paraId="366C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9C776D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w:t>
            </w:r>
          </w:p>
        </w:tc>
        <w:tc>
          <w:tcPr>
            <w:tcW w:w="1231" w:type="dxa"/>
            <w:vAlign w:val="center"/>
          </w:tcPr>
          <w:p w14:paraId="6F42F59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地面</w:t>
            </w:r>
          </w:p>
        </w:tc>
        <w:tc>
          <w:tcPr>
            <w:tcW w:w="1286" w:type="dxa"/>
            <w:vAlign w:val="center"/>
          </w:tcPr>
          <w:p w14:paraId="788D3CD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贴地砖</w:t>
            </w:r>
          </w:p>
        </w:tc>
        <w:tc>
          <w:tcPr>
            <w:tcW w:w="1863" w:type="dxa"/>
            <w:vAlign w:val="center"/>
          </w:tcPr>
          <w:p w14:paraId="0728E5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8.4*1.85*0.3</w:t>
            </w:r>
          </w:p>
        </w:tc>
        <w:tc>
          <w:tcPr>
            <w:tcW w:w="659" w:type="dxa"/>
            <w:vAlign w:val="center"/>
          </w:tcPr>
          <w:p w14:paraId="6B15CCD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06BE00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19</w:t>
            </w:r>
          </w:p>
        </w:tc>
        <w:tc>
          <w:tcPr>
            <w:tcW w:w="2760" w:type="dxa"/>
            <w:vAlign w:val="center"/>
          </w:tcPr>
          <w:p w14:paraId="097CD983">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大门入口处地面贴地砖，含瓷砖、水泥、砂、辅料及人工费。</w:t>
            </w:r>
          </w:p>
        </w:tc>
      </w:tr>
      <w:tr w14:paraId="6A5C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8A240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w:t>
            </w:r>
          </w:p>
        </w:tc>
        <w:tc>
          <w:tcPr>
            <w:tcW w:w="1231" w:type="dxa"/>
            <w:vMerge w:val="restart"/>
            <w:vAlign w:val="center"/>
          </w:tcPr>
          <w:p w14:paraId="5044CBA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LOGO形象墙</w:t>
            </w:r>
          </w:p>
        </w:tc>
        <w:tc>
          <w:tcPr>
            <w:tcW w:w="1286" w:type="dxa"/>
            <w:vAlign w:val="center"/>
          </w:tcPr>
          <w:p w14:paraId="1EEA6A3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1863" w:type="dxa"/>
            <w:vAlign w:val="center"/>
          </w:tcPr>
          <w:p w14:paraId="43F4651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5.47*4.3*0.4</w:t>
            </w:r>
          </w:p>
        </w:tc>
        <w:tc>
          <w:tcPr>
            <w:tcW w:w="659" w:type="dxa"/>
            <w:vAlign w:val="center"/>
          </w:tcPr>
          <w:p w14:paraId="0AC07B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2E8C96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23.5</w:t>
            </w:r>
          </w:p>
        </w:tc>
        <w:tc>
          <w:tcPr>
            <w:tcW w:w="2760" w:type="dxa"/>
            <w:vAlign w:val="center"/>
          </w:tcPr>
          <w:p w14:paraId="1796892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隔2道75龙骨骨架墙，封9厘B级阻燃夹板，9厘防潮石膏板封面，含辅料及人工费。</w:t>
            </w:r>
          </w:p>
        </w:tc>
      </w:tr>
      <w:tr w14:paraId="60E9D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80CD00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1231" w:type="dxa"/>
            <w:vMerge w:val="continue"/>
            <w:vAlign w:val="center"/>
          </w:tcPr>
          <w:p w14:paraId="18212430">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76D9BE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3D0737F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8.24*4.98*0.14</w:t>
            </w:r>
          </w:p>
        </w:tc>
        <w:tc>
          <w:tcPr>
            <w:tcW w:w="659" w:type="dxa"/>
            <w:vAlign w:val="center"/>
          </w:tcPr>
          <w:p w14:paraId="7EBAA76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72CDCC9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w:t>
            </w:r>
          </w:p>
        </w:tc>
        <w:tc>
          <w:tcPr>
            <w:tcW w:w="2760" w:type="dxa"/>
            <w:vAlign w:val="center"/>
          </w:tcPr>
          <w:p w14:paraId="1C5CBA6D">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2322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7E13C4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1231" w:type="dxa"/>
            <w:vMerge w:val="continue"/>
            <w:vAlign w:val="center"/>
          </w:tcPr>
          <w:p w14:paraId="036982B8">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20E9809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1863" w:type="dxa"/>
            <w:vAlign w:val="center"/>
          </w:tcPr>
          <w:p w14:paraId="6F6AF76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5.47*4.3</w:t>
            </w:r>
          </w:p>
        </w:tc>
        <w:tc>
          <w:tcPr>
            <w:tcW w:w="659" w:type="dxa"/>
            <w:vAlign w:val="center"/>
          </w:tcPr>
          <w:p w14:paraId="1068FE9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BD6384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23.5</w:t>
            </w:r>
          </w:p>
        </w:tc>
        <w:tc>
          <w:tcPr>
            <w:tcW w:w="2760" w:type="dxa"/>
            <w:vAlign w:val="center"/>
          </w:tcPr>
          <w:p w14:paraId="456A6B5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墙面批灰2遍，环保级白色乳胶漆刷2遍，含材料及人工费。</w:t>
            </w:r>
          </w:p>
        </w:tc>
      </w:tr>
      <w:tr w14:paraId="02BE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135A85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1231" w:type="dxa"/>
            <w:vMerge w:val="continue"/>
            <w:vAlign w:val="center"/>
          </w:tcPr>
          <w:p w14:paraId="41552900">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5B903A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1863" w:type="dxa"/>
            <w:vAlign w:val="center"/>
          </w:tcPr>
          <w:p w14:paraId="15786D2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8.24*4.98</w:t>
            </w:r>
          </w:p>
        </w:tc>
        <w:tc>
          <w:tcPr>
            <w:tcW w:w="659" w:type="dxa"/>
            <w:vAlign w:val="center"/>
          </w:tcPr>
          <w:p w14:paraId="7887C29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E4E147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w:t>
            </w:r>
          </w:p>
        </w:tc>
        <w:tc>
          <w:tcPr>
            <w:tcW w:w="2760" w:type="dxa"/>
            <w:vAlign w:val="center"/>
          </w:tcPr>
          <w:p w14:paraId="44A465A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1754A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385370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1231" w:type="dxa"/>
            <w:vMerge w:val="continue"/>
            <w:vAlign w:val="center"/>
          </w:tcPr>
          <w:p w14:paraId="0BE50EEC">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403066B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1863" w:type="dxa"/>
            <w:vAlign w:val="center"/>
          </w:tcPr>
          <w:p w14:paraId="5B1D878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8.24*0.07</w:t>
            </w:r>
          </w:p>
        </w:tc>
        <w:tc>
          <w:tcPr>
            <w:tcW w:w="659" w:type="dxa"/>
            <w:vAlign w:val="center"/>
          </w:tcPr>
          <w:p w14:paraId="04ECDEF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909" w:type="dxa"/>
            <w:vAlign w:val="center"/>
          </w:tcPr>
          <w:p w14:paraId="00D7A31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16.5</w:t>
            </w:r>
          </w:p>
        </w:tc>
        <w:tc>
          <w:tcPr>
            <w:tcW w:w="2760" w:type="dxa"/>
            <w:vAlign w:val="center"/>
          </w:tcPr>
          <w:p w14:paraId="00D39F0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不锈钢地脚线，烤，含材料及人工安装费。</w:t>
            </w:r>
          </w:p>
        </w:tc>
      </w:tr>
      <w:tr w14:paraId="4CCF5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E232A2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w:t>
            </w:r>
          </w:p>
        </w:tc>
        <w:tc>
          <w:tcPr>
            <w:tcW w:w="1231" w:type="dxa"/>
            <w:vMerge w:val="restart"/>
            <w:vAlign w:val="center"/>
          </w:tcPr>
          <w:p w14:paraId="1ADFDE3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院系介绍墙</w:t>
            </w:r>
          </w:p>
        </w:tc>
        <w:tc>
          <w:tcPr>
            <w:tcW w:w="1286" w:type="dxa"/>
            <w:vAlign w:val="center"/>
          </w:tcPr>
          <w:p w14:paraId="3675B24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1863" w:type="dxa"/>
            <w:vAlign w:val="center"/>
          </w:tcPr>
          <w:p w14:paraId="54CBE71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7.44*4.3*0.4</w:t>
            </w:r>
          </w:p>
        </w:tc>
        <w:tc>
          <w:tcPr>
            <w:tcW w:w="659" w:type="dxa"/>
            <w:vAlign w:val="center"/>
          </w:tcPr>
          <w:p w14:paraId="3E4E0E9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E526A8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2760" w:type="dxa"/>
            <w:vAlign w:val="center"/>
          </w:tcPr>
          <w:p w14:paraId="7FE1F509">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隔2道75龙骨骨架墙，封9厘B级阻燃夹板，9厘防潮石膏板封面，含辅料及人工费。</w:t>
            </w:r>
          </w:p>
        </w:tc>
      </w:tr>
      <w:tr w14:paraId="1150A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BCFCBB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w:t>
            </w:r>
          </w:p>
        </w:tc>
        <w:tc>
          <w:tcPr>
            <w:tcW w:w="1231" w:type="dxa"/>
            <w:vMerge w:val="continue"/>
            <w:vAlign w:val="center"/>
          </w:tcPr>
          <w:p w14:paraId="12125665">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7D14867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院系介绍</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67AA780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7.44*3*0.1</w:t>
            </w:r>
          </w:p>
        </w:tc>
        <w:tc>
          <w:tcPr>
            <w:tcW w:w="659" w:type="dxa"/>
            <w:vAlign w:val="center"/>
          </w:tcPr>
          <w:p w14:paraId="22EF6AD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62EDE4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22.3</w:t>
            </w:r>
          </w:p>
        </w:tc>
        <w:tc>
          <w:tcPr>
            <w:tcW w:w="2760" w:type="dxa"/>
            <w:vAlign w:val="center"/>
          </w:tcPr>
          <w:p w14:paraId="343CF41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4CAD6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2E2C579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1231" w:type="dxa"/>
            <w:vMerge w:val="continue"/>
            <w:vAlign w:val="center"/>
          </w:tcPr>
          <w:p w14:paraId="1E117B26">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07799E5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成果及荣誉</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52637EB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7.44*3*0.1</w:t>
            </w:r>
          </w:p>
        </w:tc>
        <w:tc>
          <w:tcPr>
            <w:tcW w:w="659" w:type="dxa"/>
            <w:vAlign w:val="center"/>
          </w:tcPr>
          <w:p w14:paraId="39B4EEB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614B640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22.3</w:t>
            </w:r>
          </w:p>
        </w:tc>
        <w:tc>
          <w:tcPr>
            <w:tcW w:w="2760" w:type="dxa"/>
            <w:vAlign w:val="center"/>
          </w:tcPr>
          <w:p w14:paraId="5698D93D">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4C32B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D3A89B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w:t>
            </w:r>
          </w:p>
        </w:tc>
        <w:tc>
          <w:tcPr>
            <w:tcW w:w="1231" w:type="dxa"/>
            <w:vMerge w:val="continue"/>
            <w:vAlign w:val="center"/>
          </w:tcPr>
          <w:p w14:paraId="6428CE79">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D26465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1863" w:type="dxa"/>
            <w:vAlign w:val="center"/>
          </w:tcPr>
          <w:p w14:paraId="7D80754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7.44*4.3</w:t>
            </w:r>
          </w:p>
        </w:tc>
        <w:tc>
          <w:tcPr>
            <w:tcW w:w="659" w:type="dxa"/>
            <w:vAlign w:val="center"/>
          </w:tcPr>
          <w:p w14:paraId="18961FF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6D12454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2760" w:type="dxa"/>
            <w:vAlign w:val="center"/>
          </w:tcPr>
          <w:p w14:paraId="4E30191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30F2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8CA5FC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w:t>
            </w:r>
          </w:p>
        </w:tc>
        <w:tc>
          <w:tcPr>
            <w:tcW w:w="1231" w:type="dxa"/>
            <w:vMerge w:val="continue"/>
            <w:vAlign w:val="center"/>
          </w:tcPr>
          <w:p w14:paraId="70CCD160">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BCF7F2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1863" w:type="dxa"/>
            <w:vAlign w:val="center"/>
          </w:tcPr>
          <w:p w14:paraId="60D7AF7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7.44*4.3</w:t>
            </w:r>
          </w:p>
        </w:tc>
        <w:tc>
          <w:tcPr>
            <w:tcW w:w="659" w:type="dxa"/>
            <w:vAlign w:val="center"/>
          </w:tcPr>
          <w:p w14:paraId="175C1FC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6496656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2760" w:type="dxa"/>
            <w:vAlign w:val="center"/>
          </w:tcPr>
          <w:p w14:paraId="75416E21">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2DE96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0A6301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w:t>
            </w:r>
          </w:p>
        </w:tc>
        <w:tc>
          <w:tcPr>
            <w:tcW w:w="1231" w:type="dxa"/>
            <w:vMerge w:val="continue"/>
            <w:vAlign w:val="center"/>
          </w:tcPr>
          <w:p w14:paraId="11D7BD68">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430327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1863" w:type="dxa"/>
            <w:vAlign w:val="center"/>
          </w:tcPr>
          <w:p w14:paraId="1E20F4C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7.44*0.07</w:t>
            </w:r>
          </w:p>
        </w:tc>
        <w:tc>
          <w:tcPr>
            <w:tcW w:w="659" w:type="dxa"/>
            <w:vAlign w:val="center"/>
          </w:tcPr>
          <w:p w14:paraId="02CE08C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909" w:type="dxa"/>
            <w:vAlign w:val="center"/>
          </w:tcPr>
          <w:p w14:paraId="25C8F59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14.9</w:t>
            </w:r>
          </w:p>
        </w:tc>
        <w:tc>
          <w:tcPr>
            <w:tcW w:w="2760" w:type="dxa"/>
            <w:vAlign w:val="center"/>
          </w:tcPr>
          <w:p w14:paraId="3A477133">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不锈钢地脚线，烤，含材料及人工安装费。</w:t>
            </w:r>
          </w:p>
        </w:tc>
      </w:tr>
      <w:tr w14:paraId="47E3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ABEF2E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w:t>
            </w:r>
          </w:p>
        </w:tc>
        <w:tc>
          <w:tcPr>
            <w:tcW w:w="1231" w:type="dxa"/>
            <w:vMerge w:val="restart"/>
            <w:vAlign w:val="center"/>
          </w:tcPr>
          <w:p w14:paraId="13ED197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关于长安汽车墙</w:t>
            </w:r>
          </w:p>
        </w:tc>
        <w:tc>
          <w:tcPr>
            <w:tcW w:w="1286" w:type="dxa"/>
            <w:vAlign w:val="center"/>
          </w:tcPr>
          <w:p w14:paraId="4537726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1863" w:type="dxa"/>
            <w:vAlign w:val="center"/>
          </w:tcPr>
          <w:p w14:paraId="4F4D6C5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4.87*4.3*0.4</w:t>
            </w:r>
          </w:p>
        </w:tc>
        <w:tc>
          <w:tcPr>
            <w:tcW w:w="659" w:type="dxa"/>
            <w:vAlign w:val="center"/>
          </w:tcPr>
          <w:p w14:paraId="4396846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2EAEB4D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2760" w:type="dxa"/>
            <w:vAlign w:val="center"/>
          </w:tcPr>
          <w:p w14:paraId="3925CAA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隔2道75龙骨骨架墙，封9厘B级阻燃夹板，9厘防潮石膏板封面，含辅料及人工费。</w:t>
            </w:r>
          </w:p>
        </w:tc>
      </w:tr>
      <w:tr w14:paraId="6C72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9731C7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w:t>
            </w:r>
          </w:p>
        </w:tc>
        <w:tc>
          <w:tcPr>
            <w:tcW w:w="1231" w:type="dxa"/>
            <w:vMerge w:val="continue"/>
            <w:vAlign w:val="center"/>
          </w:tcPr>
          <w:p w14:paraId="2F97EF5D">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18C5408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长安汽车简介</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416F70E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659" w:type="dxa"/>
            <w:vAlign w:val="center"/>
          </w:tcPr>
          <w:p w14:paraId="17E0379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C6CDC3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2760" w:type="dxa"/>
            <w:vAlign w:val="center"/>
          </w:tcPr>
          <w:p w14:paraId="048810B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3823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EEA89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18</w:t>
            </w:r>
          </w:p>
        </w:tc>
        <w:tc>
          <w:tcPr>
            <w:tcW w:w="1231" w:type="dxa"/>
            <w:vMerge w:val="continue"/>
            <w:vAlign w:val="center"/>
          </w:tcPr>
          <w:p w14:paraId="58960B77">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31FFA8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全球布局</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04C03EE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659" w:type="dxa"/>
            <w:vAlign w:val="center"/>
          </w:tcPr>
          <w:p w14:paraId="04F1432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9ED197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2760" w:type="dxa"/>
            <w:vAlign w:val="center"/>
          </w:tcPr>
          <w:p w14:paraId="369F3C17">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3646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89CA1D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19</w:t>
            </w:r>
          </w:p>
        </w:tc>
        <w:tc>
          <w:tcPr>
            <w:tcW w:w="1231" w:type="dxa"/>
            <w:vMerge w:val="continue"/>
            <w:vAlign w:val="center"/>
          </w:tcPr>
          <w:p w14:paraId="3448984D">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3857C66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1863" w:type="dxa"/>
            <w:vAlign w:val="center"/>
          </w:tcPr>
          <w:p w14:paraId="2FF69D0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7.14*4.3</w:t>
            </w:r>
          </w:p>
        </w:tc>
        <w:tc>
          <w:tcPr>
            <w:tcW w:w="659" w:type="dxa"/>
            <w:vAlign w:val="center"/>
          </w:tcPr>
          <w:p w14:paraId="0190A6C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625507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760" w:type="dxa"/>
            <w:vAlign w:val="center"/>
          </w:tcPr>
          <w:p w14:paraId="3162F867">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0BFFB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83B192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w:t>
            </w:r>
          </w:p>
        </w:tc>
        <w:tc>
          <w:tcPr>
            <w:tcW w:w="1231" w:type="dxa"/>
            <w:vMerge w:val="continue"/>
            <w:vAlign w:val="center"/>
          </w:tcPr>
          <w:p w14:paraId="05365A04">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DF1003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1863" w:type="dxa"/>
            <w:vAlign w:val="center"/>
          </w:tcPr>
          <w:p w14:paraId="4E050BF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7.14*4.3</w:t>
            </w:r>
          </w:p>
        </w:tc>
        <w:tc>
          <w:tcPr>
            <w:tcW w:w="659" w:type="dxa"/>
            <w:vAlign w:val="center"/>
          </w:tcPr>
          <w:p w14:paraId="198241E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1E7BA8F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760" w:type="dxa"/>
            <w:vAlign w:val="center"/>
          </w:tcPr>
          <w:p w14:paraId="7A321308">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15A4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6824F9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1231" w:type="dxa"/>
            <w:vMerge w:val="continue"/>
            <w:vAlign w:val="center"/>
          </w:tcPr>
          <w:p w14:paraId="54682F02">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31BE8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1863" w:type="dxa"/>
            <w:vAlign w:val="center"/>
          </w:tcPr>
          <w:p w14:paraId="211D6CC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7.14*0.07</w:t>
            </w:r>
          </w:p>
        </w:tc>
        <w:tc>
          <w:tcPr>
            <w:tcW w:w="659" w:type="dxa"/>
            <w:vAlign w:val="center"/>
          </w:tcPr>
          <w:p w14:paraId="6CD6DFC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909" w:type="dxa"/>
            <w:vAlign w:val="center"/>
          </w:tcPr>
          <w:p w14:paraId="36D1C40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14.3</w:t>
            </w:r>
          </w:p>
        </w:tc>
        <w:tc>
          <w:tcPr>
            <w:tcW w:w="2760" w:type="dxa"/>
            <w:vAlign w:val="center"/>
          </w:tcPr>
          <w:p w14:paraId="69313F96">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不锈钢地脚线，烤，含材料及人工安装费。</w:t>
            </w:r>
          </w:p>
        </w:tc>
      </w:tr>
      <w:tr w14:paraId="7795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E3BC86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w:t>
            </w:r>
          </w:p>
        </w:tc>
        <w:tc>
          <w:tcPr>
            <w:tcW w:w="1231" w:type="dxa"/>
            <w:vMerge w:val="restart"/>
            <w:vAlign w:val="center"/>
          </w:tcPr>
          <w:p w14:paraId="13545D8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三大计划墙</w:t>
            </w:r>
          </w:p>
        </w:tc>
        <w:tc>
          <w:tcPr>
            <w:tcW w:w="1286" w:type="dxa"/>
            <w:vAlign w:val="center"/>
          </w:tcPr>
          <w:p w14:paraId="524FF48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1863" w:type="dxa"/>
            <w:vAlign w:val="center"/>
          </w:tcPr>
          <w:p w14:paraId="77332CC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4.87*4.3*0.4</w:t>
            </w:r>
          </w:p>
        </w:tc>
        <w:tc>
          <w:tcPr>
            <w:tcW w:w="659" w:type="dxa"/>
            <w:vAlign w:val="center"/>
          </w:tcPr>
          <w:p w14:paraId="4975B71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5C067D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2760" w:type="dxa"/>
            <w:vAlign w:val="center"/>
          </w:tcPr>
          <w:p w14:paraId="215473F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隔2道75龙骨骨架墙，封9厘B级阻燃夹板，9厘防潮石膏板封面，含辅料及人工费。</w:t>
            </w:r>
          </w:p>
        </w:tc>
      </w:tr>
      <w:tr w14:paraId="6C458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71C6A3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w:t>
            </w:r>
          </w:p>
        </w:tc>
        <w:tc>
          <w:tcPr>
            <w:tcW w:w="1231" w:type="dxa"/>
            <w:vMerge w:val="continue"/>
            <w:vAlign w:val="center"/>
          </w:tcPr>
          <w:p w14:paraId="035BC1E0">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1751EA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海纳百川</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51E8937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659" w:type="dxa"/>
            <w:vAlign w:val="center"/>
          </w:tcPr>
          <w:p w14:paraId="27F94D6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31BCD10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2760" w:type="dxa"/>
            <w:vAlign w:val="center"/>
          </w:tcPr>
          <w:p w14:paraId="2E428C30">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3B6C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059163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w:t>
            </w:r>
          </w:p>
        </w:tc>
        <w:tc>
          <w:tcPr>
            <w:tcW w:w="1231" w:type="dxa"/>
            <w:vMerge w:val="continue"/>
            <w:vAlign w:val="center"/>
          </w:tcPr>
          <w:p w14:paraId="247A137F">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72B93AA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香格里拉及北斗天枢</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1863" w:type="dxa"/>
            <w:vAlign w:val="center"/>
          </w:tcPr>
          <w:p w14:paraId="564347B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659" w:type="dxa"/>
            <w:vAlign w:val="center"/>
          </w:tcPr>
          <w:p w14:paraId="7404647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7D9C0BD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2760" w:type="dxa"/>
            <w:vAlign w:val="center"/>
          </w:tcPr>
          <w:p w14:paraId="6E9EE066">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9厘及15厘B级阻燃夹板做造型，封9厘A级阻燃夹板，防潮石膏板封面层，含灯带、辅料及人工费。</w:t>
            </w:r>
          </w:p>
        </w:tc>
      </w:tr>
      <w:tr w14:paraId="7228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85BDED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25</w:t>
            </w:r>
          </w:p>
        </w:tc>
        <w:tc>
          <w:tcPr>
            <w:tcW w:w="1231" w:type="dxa"/>
            <w:vMerge w:val="continue"/>
            <w:vAlign w:val="center"/>
          </w:tcPr>
          <w:p w14:paraId="0BA745E0">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6E2531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1863" w:type="dxa"/>
            <w:vAlign w:val="center"/>
          </w:tcPr>
          <w:p w14:paraId="55490CE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659" w:type="dxa"/>
            <w:vAlign w:val="center"/>
          </w:tcPr>
          <w:p w14:paraId="2389CA8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796465C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760" w:type="dxa"/>
            <w:vAlign w:val="center"/>
          </w:tcPr>
          <w:p w14:paraId="416AD5C6">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206E7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ADFAA1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w:t>
            </w:r>
          </w:p>
        </w:tc>
        <w:tc>
          <w:tcPr>
            <w:tcW w:w="1231" w:type="dxa"/>
            <w:vMerge w:val="continue"/>
            <w:vAlign w:val="center"/>
          </w:tcPr>
          <w:p w14:paraId="132E5CED">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0BC9668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1863" w:type="dxa"/>
            <w:vAlign w:val="center"/>
          </w:tcPr>
          <w:p w14:paraId="5E30B1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659" w:type="dxa"/>
            <w:vAlign w:val="center"/>
          </w:tcPr>
          <w:p w14:paraId="056DA1D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F15A77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760" w:type="dxa"/>
            <w:vAlign w:val="center"/>
          </w:tcPr>
          <w:p w14:paraId="5DC2AEE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墙面批灰2遍，环保级白色乳胶漆及长安蓝乳胶漆刷2遍，含材料及人工费。</w:t>
            </w:r>
          </w:p>
        </w:tc>
      </w:tr>
      <w:tr w14:paraId="3B69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520DA0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27</w:t>
            </w:r>
          </w:p>
        </w:tc>
        <w:tc>
          <w:tcPr>
            <w:tcW w:w="1231" w:type="dxa"/>
            <w:vMerge w:val="continue"/>
            <w:vAlign w:val="center"/>
          </w:tcPr>
          <w:p w14:paraId="32FC5015">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65DC4F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1863" w:type="dxa"/>
            <w:vAlign w:val="center"/>
          </w:tcPr>
          <w:p w14:paraId="2E69B4C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7.14*0.07</w:t>
            </w:r>
          </w:p>
        </w:tc>
        <w:tc>
          <w:tcPr>
            <w:tcW w:w="659" w:type="dxa"/>
            <w:vAlign w:val="center"/>
          </w:tcPr>
          <w:p w14:paraId="5296D1A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909" w:type="dxa"/>
            <w:vAlign w:val="center"/>
          </w:tcPr>
          <w:p w14:paraId="1C2F22C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14.3</w:t>
            </w:r>
          </w:p>
        </w:tc>
        <w:tc>
          <w:tcPr>
            <w:tcW w:w="2760" w:type="dxa"/>
            <w:vAlign w:val="center"/>
          </w:tcPr>
          <w:p w14:paraId="1EF79E3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不锈钢地脚线，烤，含材料及人工安装费。</w:t>
            </w:r>
          </w:p>
        </w:tc>
      </w:tr>
      <w:tr w14:paraId="157AC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2BB808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28</w:t>
            </w:r>
          </w:p>
        </w:tc>
        <w:tc>
          <w:tcPr>
            <w:tcW w:w="2517" w:type="dxa"/>
            <w:gridSpan w:val="2"/>
            <w:vAlign w:val="center"/>
          </w:tcPr>
          <w:p w14:paraId="2DC63F0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柱子刷漆</w:t>
            </w:r>
          </w:p>
        </w:tc>
        <w:tc>
          <w:tcPr>
            <w:tcW w:w="1863" w:type="dxa"/>
            <w:vAlign w:val="center"/>
          </w:tcPr>
          <w:p w14:paraId="629C9B8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36*1.2</w:t>
            </w:r>
          </w:p>
        </w:tc>
        <w:tc>
          <w:tcPr>
            <w:tcW w:w="659" w:type="dxa"/>
            <w:vAlign w:val="center"/>
          </w:tcPr>
          <w:p w14:paraId="6F7078D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68761C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43.2</w:t>
            </w:r>
          </w:p>
        </w:tc>
        <w:tc>
          <w:tcPr>
            <w:tcW w:w="2760" w:type="dxa"/>
            <w:vAlign w:val="center"/>
          </w:tcPr>
          <w:p w14:paraId="376A594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环保级长安蓝乳胶漆刷2遍，含材料及人工费。</w:t>
            </w:r>
          </w:p>
        </w:tc>
      </w:tr>
      <w:tr w14:paraId="11D70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777590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29</w:t>
            </w:r>
          </w:p>
        </w:tc>
        <w:tc>
          <w:tcPr>
            <w:tcW w:w="2517" w:type="dxa"/>
            <w:gridSpan w:val="2"/>
            <w:vAlign w:val="center"/>
          </w:tcPr>
          <w:p w14:paraId="3832079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拆墙面瓷砖</w:t>
            </w:r>
          </w:p>
        </w:tc>
        <w:tc>
          <w:tcPr>
            <w:tcW w:w="1863" w:type="dxa"/>
            <w:vAlign w:val="center"/>
          </w:tcPr>
          <w:p w14:paraId="7853B5D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12.8*1.8</w:t>
            </w:r>
          </w:p>
        </w:tc>
        <w:tc>
          <w:tcPr>
            <w:tcW w:w="659" w:type="dxa"/>
            <w:vAlign w:val="center"/>
          </w:tcPr>
          <w:p w14:paraId="5F75239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0AAB3C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w:t>
            </w:r>
          </w:p>
        </w:tc>
        <w:tc>
          <w:tcPr>
            <w:tcW w:w="2760" w:type="dxa"/>
            <w:vAlign w:val="center"/>
          </w:tcPr>
          <w:p w14:paraId="6D8C10B7">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原有</w:t>
            </w:r>
            <w:r>
              <w:rPr>
                <w:rFonts w:hint="eastAsia" w:ascii="仿宋" w:hAnsi="仿宋" w:eastAsia="仿宋" w:cs="仿宋"/>
                <w:color w:val="000000"/>
                <w:kern w:val="0"/>
                <w:sz w:val="24"/>
                <w:szCs w:val="24"/>
                <w:lang w:eastAsia="zh-CN"/>
              </w:rPr>
              <w:t>部分</w:t>
            </w:r>
            <w:r>
              <w:rPr>
                <w:rFonts w:hint="eastAsia" w:ascii="仿宋" w:hAnsi="仿宋" w:eastAsia="仿宋" w:cs="仿宋"/>
                <w:color w:val="000000"/>
                <w:kern w:val="0"/>
                <w:sz w:val="24"/>
                <w:szCs w:val="24"/>
              </w:rPr>
              <w:t>墙面瓷砖需要进行拆除。</w:t>
            </w:r>
          </w:p>
        </w:tc>
      </w:tr>
      <w:tr w14:paraId="29E6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A0C64E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w:t>
            </w:r>
          </w:p>
        </w:tc>
        <w:tc>
          <w:tcPr>
            <w:tcW w:w="2517" w:type="dxa"/>
            <w:gridSpan w:val="2"/>
            <w:vAlign w:val="center"/>
          </w:tcPr>
          <w:p w14:paraId="47B32F8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电路施工</w:t>
            </w:r>
          </w:p>
        </w:tc>
        <w:tc>
          <w:tcPr>
            <w:tcW w:w="1863" w:type="dxa"/>
            <w:vAlign w:val="center"/>
          </w:tcPr>
          <w:p w14:paraId="0F8F6B2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659" w:type="dxa"/>
            <w:vAlign w:val="center"/>
          </w:tcPr>
          <w:p w14:paraId="117A23A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186311A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320</w:t>
            </w:r>
          </w:p>
        </w:tc>
        <w:tc>
          <w:tcPr>
            <w:tcW w:w="2760" w:type="dxa"/>
            <w:vAlign w:val="center"/>
          </w:tcPr>
          <w:p w14:paraId="51F69702">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照明线1.5m²阻燃多芯线，套PVC16线管，走明线。</w:t>
            </w:r>
          </w:p>
        </w:tc>
      </w:tr>
      <w:tr w14:paraId="46F9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0D5675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517" w:type="dxa"/>
            <w:gridSpan w:val="2"/>
            <w:vAlign w:val="center"/>
          </w:tcPr>
          <w:p w14:paraId="1F29620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LED灯</w:t>
            </w:r>
          </w:p>
        </w:tc>
        <w:tc>
          <w:tcPr>
            <w:tcW w:w="1863" w:type="dxa"/>
            <w:vAlign w:val="center"/>
          </w:tcPr>
          <w:p w14:paraId="43D6AE2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1.18*0.18*0.035</w:t>
            </w:r>
          </w:p>
        </w:tc>
        <w:tc>
          <w:tcPr>
            <w:tcW w:w="659" w:type="dxa"/>
            <w:vAlign w:val="center"/>
          </w:tcPr>
          <w:p w14:paraId="114D42C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6E1AC40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w:t>
            </w:r>
          </w:p>
        </w:tc>
        <w:tc>
          <w:tcPr>
            <w:tcW w:w="2760" w:type="dxa"/>
            <w:vAlign w:val="center"/>
          </w:tcPr>
          <w:p w14:paraId="0A21F121">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118*18*3.5cm黑色直角60W白光LED灯，黑色</w:t>
            </w:r>
            <w:r>
              <w:rPr>
                <w:rFonts w:hint="eastAsia" w:ascii="仿宋" w:hAnsi="仿宋" w:eastAsia="仿宋" w:cs="仿宋"/>
                <w:color w:val="000000"/>
                <w:kern w:val="0"/>
                <w:sz w:val="24"/>
                <w:szCs w:val="24"/>
                <w:lang w:eastAsia="zh-CN"/>
              </w:rPr>
              <w:t>吸顶灯</w:t>
            </w:r>
            <w:r>
              <w:rPr>
                <w:rFonts w:hint="eastAsia" w:ascii="仿宋" w:hAnsi="仿宋" w:eastAsia="仿宋" w:cs="仿宋"/>
                <w:color w:val="000000"/>
                <w:kern w:val="0"/>
                <w:sz w:val="24"/>
                <w:szCs w:val="24"/>
              </w:rPr>
              <w:t>。</w:t>
            </w:r>
          </w:p>
        </w:tc>
      </w:tr>
      <w:tr w14:paraId="18CC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9E2557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2517" w:type="dxa"/>
            <w:gridSpan w:val="2"/>
            <w:vAlign w:val="center"/>
          </w:tcPr>
          <w:p w14:paraId="77E2332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开关</w:t>
            </w:r>
          </w:p>
        </w:tc>
        <w:tc>
          <w:tcPr>
            <w:tcW w:w="1863" w:type="dxa"/>
            <w:vAlign w:val="center"/>
          </w:tcPr>
          <w:p w14:paraId="5A9F299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0.086*0.086</w:t>
            </w:r>
          </w:p>
        </w:tc>
        <w:tc>
          <w:tcPr>
            <w:tcW w:w="659" w:type="dxa"/>
            <w:vAlign w:val="center"/>
          </w:tcPr>
          <w:p w14:paraId="3F0FB29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64FC174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5F486A33">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二开单控开关。</w:t>
            </w:r>
          </w:p>
        </w:tc>
      </w:tr>
      <w:tr w14:paraId="16652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A4AD38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w:t>
            </w:r>
          </w:p>
        </w:tc>
        <w:tc>
          <w:tcPr>
            <w:tcW w:w="2517" w:type="dxa"/>
            <w:gridSpan w:val="2"/>
            <w:vAlign w:val="center"/>
          </w:tcPr>
          <w:p w14:paraId="1B627FE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开关</w:t>
            </w:r>
          </w:p>
        </w:tc>
        <w:tc>
          <w:tcPr>
            <w:tcW w:w="1863" w:type="dxa"/>
            <w:vAlign w:val="center"/>
          </w:tcPr>
          <w:p w14:paraId="4DCC94E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0.086*0.086</w:t>
            </w:r>
          </w:p>
        </w:tc>
        <w:tc>
          <w:tcPr>
            <w:tcW w:w="659" w:type="dxa"/>
            <w:vAlign w:val="center"/>
          </w:tcPr>
          <w:p w14:paraId="5B9F43E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0B943D1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561C01CA">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三开单控开关。</w:t>
            </w:r>
          </w:p>
        </w:tc>
      </w:tr>
      <w:tr w14:paraId="75D69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4A2E74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34</w:t>
            </w:r>
          </w:p>
        </w:tc>
        <w:tc>
          <w:tcPr>
            <w:tcW w:w="2517" w:type="dxa"/>
            <w:gridSpan w:val="2"/>
            <w:vAlign w:val="center"/>
          </w:tcPr>
          <w:p w14:paraId="7DB675B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地面保护</w:t>
            </w:r>
          </w:p>
        </w:tc>
        <w:tc>
          <w:tcPr>
            <w:tcW w:w="1863" w:type="dxa"/>
            <w:vAlign w:val="center"/>
          </w:tcPr>
          <w:p w14:paraId="466775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659" w:type="dxa"/>
            <w:vAlign w:val="center"/>
          </w:tcPr>
          <w:p w14:paraId="423EE32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B2270F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320</w:t>
            </w:r>
          </w:p>
        </w:tc>
        <w:tc>
          <w:tcPr>
            <w:tcW w:w="2760" w:type="dxa"/>
            <w:vAlign w:val="center"/>
          </w:tcPr>
          <w:p w14:paraId="7E65F2C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专用地面保护。</w:t>
            </w:r>
          </w:p>
        </w:tc>
      </w:tr>
      <w:tr w14:paraId="65C4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208" w:type="dxa"/>
            <w:gridSpan w:val="7"/>
            <w:shd w:val="clear" w:color="auto" w:fill="D9E1F2"/>
            <w:vAlign w:val="center"/>
          </w:tcPr>
          <w:p w14:paraId="1AFEFB11">
            <w:pPr>
              <w:widowControl/>
              <w:spacing w:line="360" w:lineRule="auto"/>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lang w:val="en-US" w:eastAsia="zh-CN"/>
              </w:rPr>
              <w:t>二、</w:t>
            </w:r>
            <w:r>
              <w:rPr>
                <w:rFonts w:hint="eastAsia" w:ascii="仿宋" w:hAnsi="仿宋" w:eastAsia="仿宋" w:cs="仿宋"/>
                <w:b/>
                <w:bCs/>
                <w:color w:val="000000"/>
                <w:kern w:val="0"/>
                <w:sz w:val="24"/>
                <w:szCs w:val="24"/>
              </w:rPr>
              <w:t>物料上墙部分</w:t>
            </w:r>
          </w:p>
        </w:tc>
      </w:tr>
      <w:tr w14:paraId="64215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5C55B6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31" w:type="dxa"/>
            <w:vAlign w:val="center"/>
          </w:tcPr>
          <w:p w14:paraId="1906D94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实训大楼外墙</w:t>
            </w:r>
          </w:p>
        </w:tc>
        <w:tc>
          <w:tcPr>
            <w:tcW w:w="1286" w:type="dxa"/>
            <w:vAlign w:val="center"/>
          </w:tcPr>
          <w:p w14:paraId="4D63831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长安汽车产业学院</w:t>
            </w:r>
          </w:p>
        </w:tc>
        <w:tc>
          <w:tcPr>
            <w:tcW w:w="1863" w:type="dxa"/>
            <w:vAlign w:val="center"/>
          </w:tcPr>
          <w:p w14:paraId="054B5B8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870*870</w:t>
            </w:r>
          </w:p>
        </w:tc>
        <w:tc>
          <w:tcPr>
            <w:tcW w:w="659" w:type="dxa"/>
            <w:vAlign w:val="center"/>
          </w:tcPr>
          <w:p w14:paraId="3A25C3D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7105029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2760" w:type="dxa"/>
            <w:vAlign w:val="center"/>
          </w:tcPr>
          <w:p w14:paraId="2B265404">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6cm厚不锈钢立体字，烤长安蓝漆。含辅料、高空车及人工安装费。</w:t>
            </w:r>
          </w:p>
        </w:tc>
      </w:tr>
      <w:tr w14:paraId="614CC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029A51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31" w:type="dxa"/>
            <w:vMerge w:val="restart"/>
            <w:vAlign w:val="center"/>
          </w:tcPr>
          <w:p w14:paraId="5366A03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w:t>
            </w:r>
          </w:p>
        </w:tc>
        <w:tc>
          <w:tcPr>
            <w:tcW w:w="1286" w:type="dxa"/>
            <w:vAlign w:val="center"/>
          </w:tcPr>
          <w:p w14:paraId="085EBFA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长安汽车LOGO</w:t>
            </w:r>
          </w:p>
        </w:tc>
        <w:tc>
          <w:tcPr>
            <w:tcW w:w="1863" w:type="dxa"/>
            <w:vAlign w:val="center"/>
          </w:tcPr>
          <w:p w14:paraId="69534FB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1395*470</w:t>
            </w:r>
          </w:p>
        </w:tc>
        <w:tc>
          <w:tcPr>
            <w:tcW w:w="659" w:type="dxa"/>
            <w:vAlign w:val="center"/>
          </w:tcPr>
          <w:p w14:paraId="2F661FB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0FA57CC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7F6886CA">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5mm白色亚克力；侧面4cm不锈钢板围边，烤白色亮光漆；超级无边发光字，做工精致，无暗影边线，内置正白光LED灯，含变压器；走暗线，电路要到安装位置，门头封板前要布好线路位置；含辅料及人工安装费。</w:t>
            </w:r>
          </w:p>
        </w:tc>
      </w:tr>
      <w:tr w14:paraId="06DB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4DE180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1231" w:type="dxa"/>
            <w:vMerge w:val="continue"/>
            <w:vAlign w:val="center"/>
          </w:tcPr>
          <w:p w14:paraId="3B45C0E8">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559388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德宏职院LOGO</w:t>
            </w:r>
          </w:p>
        </w:tc>
        <w:tc>
          <w:tcPr>
            <w:tcW w:w="1863" w:type="dxa"/>
            <w:vAlign w:val="center"/>
          </w:tcPr>
          <w:p w14:paraId="3F76F05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Φ520</w:t>
            </w:r>
          </w:p>
        </w:tc>
        <w:tc>
          <w:tcPr>
            <w:tcW w:w="659" w:type="dxa"/>
            <w:vAlign w:val="center"/>
          </w:tcPr>
          <w:p w14:paraId="1DC6799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3A0CB43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758AFAD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5mm白色亚克力，表面UV喷印LOGO，过亮光油；侧面4cm不锈钢板围边，烤白色亮光漆；超级无边发光字，做工精致，无暗影边线，内置正白光LED灯，含变压器；走暗线，电路要到安装位置，门头封板前要布好线路位置；含辅料及人工安装费。</w:t>
            </w:r>
          </w:p>
        </w:tc>
      </w:tr>
      <w:tr w14:paraId="5966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12BF12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w:t>
            </w:r>
          </w:p>
        </w:tc>
        <w:tc>
          <w:tcPr>
            <w:tcW w:w="1231" w:type="dxa"/>
            <w:vMerge w:val="continue"/>
            <w:vAlign w:val="center"/>
          </w:tcPr>
          <w:p w14:paraId="47D9F617">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A8E9F4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LOGO间隔条</w:t>
            </w:r>
          </w:p>
        </w:tc>
        <w:tc>
          <w:tcPr>
            <w:tcW w:w="1863" w:type="dxa"/>
            <w:vAlign w:val="center"/>
          </w:tcPr>
          <w:p w14:paraId="0EA4219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30*470</w:t>
            </w:r>
          </w:p>
        </w:tc>
        <w:tc>
          <w:tcPr>
            <w:tcW w:w="659" w:type="dxa"/>
            <w:vAlign w:val="center"/>
          </w:tcPr>
          <w:p w14:paraId="3195487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w:t>
            </w:r>
          </w:p>
        </w:tc>
        <w:tc>
          <w:tcPr>
            <w:tcW w:w="909" w:type="dxa"/>
            <w:vAlign w:val="center"/>
          </w:tcPr>
          <w:p w14:paraId="08ED27C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7FD9551D">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5mm白色亚克力；侧面4cm不锈钢板围边，烤白色亮光漆；超级无边发光字，做工精致，无暗影边线，内置正白光LED灯，含变压器；走暗线，电路要到安装位置，门头封板前要布好线路位置；含辅料及人工安装费。</w:t>
            </w:r>
          </w:p>
        </w:tc>
      </w:tr>
      <w:tr w14:paraId="042B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0BE759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w:t>
            </w:r>
          </w:p>
        </w:tc>
        <w:tc>
          <w:tcPr>
            <w:tcW w:w="1231" w:type="dxa"/>
            <w:vMerge w:val="continue"/>
            <w:vAlign w:val="center"/>
          </w:tcPr>
          <w:p w14:paraId="0869CDCB">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386700E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长安汽车产业学院</w:t>
            </w:r>
          </w:p>
        </w:tc>
        <w:tc>
          <w:tcPr>
            <w:tcW w:w="1863" w:type="dxa"/>
            <w:vAlign w:val="center"/>
          </w:tcPr>
          <w:p w14:paraId="3AE5225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470*470</w:t>
            </w:r>
          </w:p>
        </w:tc>
        <w:tc>
          <w:tcPr>
            <w:tcW w:w="659" w:type="dxa"/>
            <w:vAlign w:val="center"/>
          </w:tcPr>
          <w:p w14:paraId="6CE8A26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75B36F2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2760" w:type="dxa"/>
            <w:vAlign w:val="center"/>
          </w:tcPr>
          <w:p w14:paraId="3FD703CF">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5mm白色亚克力；侧面4cm不锈钢板围边，烤白色亮光漆；超级无边发光字，做工精致，无暗影边线，内置正白光LED灯，含变压器；走暗线，电路要到安装位置，门头封板前要布好线路位置；含辅料及人工安装费。</w:t>
            </w:r>
          </w:p>
        </w:tc>
      </w:tr>
      <w:tr w14:paraId="5420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735F62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1231" w:type="dxa"/>
            <w:vMerge w:val="restart"/>
            <w:vAlign w:val="center"/>
          </w:tcPr>
          <w:p w14:paraId="6B45CB8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LOGO形象墙</w:t>
            </w:r>
          </w:p>
        </w:tc>
        <w:tc>
          <w:tcPr>
            <w:tcW w:w="1286" w:type="dxa"/>
            <w:vAlign w:val="center"/>
          </w:tcPr>
          <w:p w14:paraId="4A4B46C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长安汽车LOGO</w:t>
            </w:r>
          </w:p>
        </w:tc>
        <w:tc>
          <w:tcPr>
            <w:tcW w:w="1863" w:type="dxa"/>
            <w:vAlign w:val="center"/>
          </w:tcPr>
          <w:p w14:paraId="718D8D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1395*470</w:t>
            </w:r>
          </w:p>
        </w:tc>
        <w:tc>
          <w:tcPr>
            <w:tcW w:w="659" w:type="dxa"/>
            <w:vAlign w:val="center"/>
          </w:tcPr>
          <w:p w14:paraId="515F8B1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65FF2FF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585C25F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正面3.5cm不锈钢字，烤白色亮光漆；底面1.2cm乳白色亚克力，发白光；做工精致，墙面封板前要布好线路位置；含辅料及人工安装费。</w:t>
            </w:r>
          </w:p>
        </w:tc>
      </w:tr>
      <w:tr w14:paraId="5D536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07CAE8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1231" w:type="dxa"/>
            <w:vMerge w:val="continue"/>
            <w:vAlign w:val="center"/>
          </w:tcPr>
          <w:p w14:paraId="4AD9561F">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7B4371D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德宏职院LOGO</w:t>
            </w:r>
          </w:p>
        </w:tc>
        <w:tc>
          <w:tcPr>
            <w:tcW w:w="1863" w:type="dxa"/>
            <w:vAlign w:val="center"/>
          </w:tcPr>
          <w:p w14:paraId="01F5919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Φ520</w:t>
            </w:r>
          </w:p>
        </w:tc>
        <w:tc>
          <w:tcPr>
            <w:tcW w:w="659" w:type="dxa"/>
            <w:vAlign w:val="center"/>
          </w:tcPr>
          <w:p w14:paraId="6150F59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4C9092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7B9A6963">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正面3.5cm不锈钢，烤白色亮光漆，表面UV喷印学校LOGO，覆光油；底面1.2cm乳白色亚克力，发白光；做工精致，墙面封板前要布好线路位置；含辅料及人工安装费。</w:t>
            </w:r>
          </w:p>
        </w:tc>
      </w:tr>
      <w:tr w14:paraId="6A14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8700BF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1231" w:type="dxa"/>
            <w:vMerge w:val="continue"/>
            <w:vAlign w:val="center"/>
          </w:tcPr>
          <w:p w14:paraId="472E2965">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C0E538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LOGO间隔条</w:t>
            </w:r>
          </w:p>
        </w:tc>
        <w:tc>
          <w:tcPr>
            <w:tcW w:w="1863" w:type="dxa"/>
            <w:vAlign w:val="center"/>
          </w:tcPr>
          <w:p w14:paraId="2DBA948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30*470</w:t>
            </w:r>
          </w:p>
        </w:tc>
        <w:tc>
          <w:tcPr>
            <w:tcW w:w="659" w:type="dxa"/>
            <w:vAlign w:val="center"/>
          </w:tcPr>
          <w:p w14:paraId="2640F96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w:t>
            </w:r>
          </w:p>
        </w:tc>
        <w:tc>
          <w:tcPr>
            <w:tcW w:w="909" w:type="dxa"/>
            <w:vAlign w:val="center"/>
          </w:tcPr>
          <w:p w14:paraId="7C3ED16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096A1D0F">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正面3.5cm不锈钢，烤白色亮光漆；底面1.2cm乳白色亚克力，发白光；做工精致，墙面封板前要布好线路位置；含辅料及人工安装费。</w:t>
            </w:r>
          </w:p>
        </w:tc>
      </w:tr>
      <w:tr w14:paraId="5372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F37A5B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1231" w:type="dxa"/>
            <w:vMerge w:val="continue"/>
            <w:vAlign w:val="center"/>
          </w:tcPr>
          <w:p w14:paraId="15C020D3">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78A8C76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德宏职业学院</w:t>
            </w:r>
          </w:p>
        </w:tc>
        <w:tc>
          <w:tcPr>
            <w:tcW w:w="1863" w:type="dxa"/>
            <w:vAlign w:val="center"/>
          </w:tcPr>
          <w:p w14:paraId="34E10F2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385*385</w:t>
            </w:r>
          </w:p>
        </w:tc>
        <w:tc>
          <w:tcPr>
            <w:tcW w:w="659" w:type="dxa"/>
            <w:vAlign w:val="center"/>
          </w:tcPr>
          <w:p w14:paraId="22FD72E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598A81C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2760" w:type="dxa"/>
            <w:vAlign w:val="center"/>
          </w:tcPr>
          <w:p w14:paraId="2D17D00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正面3.5cm不锈钢字，烤白色亮光漆；底面1.2cm乳白色亚克力，发白光；做工精致，墙面封板前要布好线路位置；含辅料及人工安装费。</w:t>
            </w:r>
          </w:p>
        </w:tc>
      </w:tr>
      <w:tr w14:paraId="6FAB3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A8FA71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w:t>
            </w:r>
          </w:p>
        </w:tc>
        <w:tc>
          <w:tcPr>
            <w:tcW w:w="1231" w:type="dxa"/>
            <w:vMerge w:val="continue"/>
            <w:vAlign w:val="center"/>
          </w:tcPr>
          <w:p w14:paraId="58C4F255">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4FE506A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长安汽车产业学院</w:t>
            </w:r>
          </w:p>
        </w:tc>
        <w:tc>
          <w:tcPr>
            <w:tcW w:w="1863" w:type="dxa"/>
            <w:vAlign w:val="center"/>
          </w:tcPr>
          <w:p w14:paraId="154250F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385*385</w:t>
            </w:r>
          </w:p>
        </w:tc>
        <w:tc>
          <w:tcPr>
            <w:tcW w:w="659" w:type="dxa"/>
            <w:vAlign w:val="center"/>
          </w:tcPr>
          <w:p w14:paraId="490096A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6503153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2760" w:type="dxa"/>
            <w:vAlign w:val="center"/>
          </w:tcPr>
          <w:p w14:paraId="1A8FE45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正面3.5cm不锈钢字，烤白色亮光漆；底面1.2cm乳白色亚克力，发白光；做工精致，墙面封板前要布好线路位置；含辅料及人工安装费。</w:t>
            </w:r>
          </w:p>
        </w:tc>
      </w:tr>
      <w:tr w14:paraId="62B5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2A71237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w:t>
            </w:r>
          </w:p>
        </w:tc>
        <w:tc>
          <w:tcPr>
            <w:tcW w:w="1231" w:type="dxa"/>
            <w:vAlign w:val="center"/>
          </w:tcPr>
          <w:p w14:paraId="6108E5A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院系介绍墙</w:t>
            </w:r>
          </w:p>
        </w:tc>
        <w:tc>
          <w:tcPr>
            <w:tcW w:w="1286" w:type="dxa"/>
            <w:vAlign w:val="center"/>
          </w:tcPr>
          <w:p w14:paraId="56EABC6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院系介绍内容上墙</w:t>
            </w:r>
          </w:p>
        </w:tc>
        <w:tc>
          <w:tcPr>
            <w:tcW w:w="1863" w:type="dxa"/>
            <w:vAlign w:val="center"/>
          </w:tcPr>
          <w:p w14:paraId="070B453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7440*2200</w:t>
            </w:r>
          </w:p>
        </w:tc>
        <w:tc>
          <w:tcPr>
            <w:tcW w:w="659" w:type="dxa"/>
            <w:vAlign w:val="center"/>
          </w:tcPr>
          <w:p w14:paraId="434A177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2A0741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16.4</w:t>
            </w:r>
          </w:p>
        </w:tc>
        <w:tc>
          <w:tcPr>
            <w:tcW w:w="2760" w:type="dxa"/>
            <w:vAlign w:val="center"/>
          </w:tcPr>
          <w:p w14:paraId="30FAE5B8">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院系介绍：165*165mm，2cm厚PVC+3mm长安蓝亚克力字；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Department Introduction：63*63mm，10mm长安蓝亚克力字；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造型墙的木工造型由硬装施工完成；</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7</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含有教师介绍、团队风采及数据展示的内容，采用磁吸材料UV，方便后期内容更换；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8</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3FF0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3E56D2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1231" w:type="dxa"/>
            <w:vAlign w:val="center"/>
          </w:tcPr>
          <w:p w14:paraId="05F7CF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成果展示墙</w:t>
            </w:r>
          </w:p>
        </w:tc>
        <w:tc>
          <w:tcPr>
            <w:tcW w:w="1286" w:type="dxa"/>
            <w:vAlign w:val="center"/>
          </w:tcPr>
          <w:p w14:paraId="68E147D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成果展示内容上墙</w:t>
            </w:r>
          </w:p>
        </w:tc>
        <w:tc>
          <w:tcPr>
            <w:tcW w:w="1863" w:type="dxa"/>
            <w:vAlign w:val="center"/>
          </w:tcPr>
          <w:p w14:paraId="54C8BA7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7440*2200</w:t>
            </w:r>
          </w:p>
        </w:tc>
        <w:tc>
          <w:tcPr>
            <w:tcW w:w="659" w:type="dxa"/>
            <w:vAlign w:val="center"/>
          </w:tcPr>
          <w:p w14:paraId="214CF63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25F06C1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16.4</w:t>
            </w:r>
          </w:p>
        </w:tc>
        <w:tc>
          <w:tcPr>
            <w:tcW w:w="2760" w:type="dxa"/>
            <w:vAlign w:val="center"/>
          </w:tcPr>
          <w:p w14:paraId="5AEF770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成果展示：165*165mm，2cm厚PVC+3mm长安蓝亚克力字；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Teaching Achievements：63*63mm，10mm长安蓝亚克力字；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造型墙的木工造型由硬装施工完成；</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7</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含有成果展示的内容，采用磁吸材料UV，方便后期内容更换；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8</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文化墙中含有一个用于展示荣誉</w:t>
            </w:r>
            <w:r>
              <w:rPr>
                <w:rFonts w:hint="eastAsia" w:ascii="仿宋" w:hAnsi="仿宋" w:eastAsia="仿宋" w:cs="仿宋"/>
                <w:color w:val="000000"/>
                <w:kern w:val="0"/>
                <w:sz w:val="24"/>
                <w:szCs w:val="24"/>
                <w:lang w:eastAsia="zh-CN"/>
              </w:rPr>
              <w:t>资料</w:t>
            </w:r>
            <w:r>
              <w:rPr>
                <w:rFonts w:hint="eastAsia" w:ascii="仿宋" w:hAnsi="仿宋" w:eastAsia="仿宋" w:cs="仿宋"/>
                <w:color w:val="000000"/>
                <w:kern w:val="0"/>
                <w:sz w:val="24"/>
                <w:szCs w:val="24"/>
              </w:rPr>
              <w:t>及奖杯的玻璃橱窗；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9</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2AF05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D3D3E3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w:t>
            </w:r>
          </w:p>
        </w:tc>
        <w:tc>
          <w:tcPr>
            <w:tcW w:w="1231" w:type="dxa"/>
            <w:vAlign w:val="center"/>
          </w:tcPr>
          <w:p w14:paraId="21CF24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全球布局墙</w:t>
            </w:r>
          </w:p>
        </w:tc>
        <w:tc>
          <w:tcPr>
            <w:tcW w:w="1286" w:type="dxa"/>
            <w:vAlign w:val="center"/>
          </w:tcPr>
          <w:p w14:paraId="6B23551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全球布局内容上墙</w:t>
            </w:r>
          </w:p>
        </w:tc>
        <w:tc>
          <w:tcPr>
            <w:tcW w:w="1863" w:type="dxa"/>
            <w:vAlign w:val="center"/>
          </w:tcPr>
          <w:p w14:paraId="3CA80B4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659" w:type="dxa"/>
            <w:vAlign w:val="center"/>
          </w:tcPr>
          <w:p w14:paraId="74F9C66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1316633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2760" w:type="dxa"/>
            <w:vAlign w:val="center"/>
          </w:tcPr>
          <w:p w14:paraId="3A8C09CA">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全球布局：165*165mm，2cm厚PVC+3mm长安蓝亚克力字；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Global Layout：63*63mm，10mm长安蓝亚克力字；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造型墙的木工造型由硬装施工完成；</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7</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8</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1D06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CF8342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w:t>
            </w:r>
          </w:p>
        </w:tc>
        <w:tc>
          <w:tcPr>
            <w:tcW w:w="1231" w:type="dxa"/>
            <w:vAlign w:val="center"/>
          </w:tcPr>
          <w:p w14:paraId="24D4D8C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关于长安汽车墙</w:t>
            </w:r>
          </w:p>
        </w:tc>
        <w:tc>
          <w:tcPr>
            <w:tcW w:w="1286" w:type="dxa"/>
            <w:vAlign w:val="center"/>
          </w:tcPr>
          <w:p w14:paraId="4ECC917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关于长安汽车内容上墙</w:t>
            </w:r>
          </w:p>
        </w:tc>
        <w:tc>
          <w:tcPr>
            <w:tcW w:w="1863" w:type="dxa"/>
            <w:vAlign w:val="center"/>
          </w:tcPr>
          <w:p w14:paraId="45F9852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659" w:type="dxa"/>
            <w:vAlign w:val="center"/>
          </w:tcPr>
          <w:p w14:paraId="1721448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3E4E6A8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2760" w:type="dxa"/>
            <w:vAlign w:val="center"/>
          </w:tcPr>
          <w:p w14:paraId="6946C6A1">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关于长空汽车：165*165mm，2cm厚PVC+3mm长安蓝亚克力字；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About ChangAn：63*63mm，10mm长安蓝亚克力字；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造型墙的木工造型由硬装施工完成；</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7</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8</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1F9A8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2D2B46B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w:t>
            </w:r>
          </w:p>
        </w:tc>
        <w:tc>
          <w:tcPr>
            <w:tcW w:w="1231" w:type="dxa"/>
            <w:vAlign w:val="center"/>
          </w:tcPr>
          <w:p w14:paraId="48DE8A9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海纳百川墙</w:t>
            </w:r>
          </w:p>
        </w:tc>
        <w:tc>
          <w:tcPr>
            <w:tcW w:w="1286" w:type="dxa"/>
            <w:vAlign w:val="center"/>
          </w:tcPr>
          <w:p w14:paraId="1044CE1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海纳百川内容上墙</w:t>
            </w:r>
          </w:p>
        </w:tc>
        <w:tc>
          <w:tcPr>
            <w:tcW w:w="1863" w:type="dxa"/>
            <w:vAlign w:val="center"/>
          </w:tcPr>
          <w:p w14:paraId="567D992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659" w:type="dxa"/>
            <w:vAlign w:val="center"/>
          </w:tcPr>
          <w:p w14:paraId="71B1227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4FC8AB7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2760" w:type="dxa"/>
            <w:vAlign w:val="center"/>
          </w:tcPr>
          <w:p w14:paraId="7A593630">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海纳百川：165*165mm，2cm厚PVC+3mm长安蓝亚克力字；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All Rivers Run Into Sea：63*63mm，10mm长安蓝亚克力字；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造型墙的木工造型由硬装施工完成；</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7</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8</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2865F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BDFF39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w:t>
            </w:r>
          </w:p>
        </w:tc>
        <w:tc>
          <w:tcPr>
            <w:tcW w:w="1231" w:type="dxa"/>
            <w:vAlign w:val="center"/>
          </w:tcPr>
          <w:p w14:paraId="74E2464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香格里拉及</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北斗天枢墙</w:t>
            </w:r>
          </w:p>
        </w:tc>
        <w:tc>
          <w:tcPr>
            <w:tcW w:w="1286" w:type="dxa"/>
            <w:vAlign w:val="center"/>
          </w:tcPr>
          <w:p w14:paraId="083D6F8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香格里拉及北斗天枢内容上墙</w:t>
            </w:r>
          </w:p>
        </w:tc>
        <w:tc>
          <w:tcPr>
            <w:tcW w:w="1863" w:type="dxa"/>
            <w:vAlign w:val="center"/>
          </w:tcPr>
          <w:p w14:paraId="239D468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659" w:type="dxa"/>
            <w:vAlign w:val="center"/>
          </w:tcPr>
          <w:p w14:paraId="6454377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2638956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2760" w:type="dxa"/>
            <w:vAlign w:val="center"/>
          </w:tcPr>
          <w:p w14:paraId="01E5F034">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香格里拉：165*165mm，2cm厚PVC+3mm长安蓝亚克力字；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Shangri-La：63*63mm，10mm长安蓝亚克力字；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北斗天枢：165*165mm，2cm厚PVC+3mm长安蓝亚克力字；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Beidou Tianshu：63*63mm，10mm长安蓝亚克力字；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6</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箭头：106*106mm，2cm厚PVC+3mm长安蓝亚克力，含材料与安装人工。</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7</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造型墙的木工造型由硬装施工完成；</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8</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9</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10</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11</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5B76A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377C45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w:t>
            </w:r>
          </w:p>
        </w:tc>
        <w:tc>
          <w:tcPr>
            <w:tcW w:w="1231" w:type="dxa"/>
            <w:vAlign w:val="center"/>
          </w:tcPr>
          <w:p w14:paraId="3C87C6E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工匠精神墙</w:t>
            </w:r>
          </w:p>
        </w:tc>
        <w:tc>
          <w:tcPr>
            <w:tcW w:w="1286" w:type="dxa"/>
            <w:vAlign w:val="center"/>
          </w:tcPr>
          <w:p w14:paraId="6CD6484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工匠精神内容上墙</w:t>
            </w:r>
          </w:p>
        </w:tc>
        <w:tc>
          <w:tcPr>
            <w:tcW w:w="1863" w:type="dxa"/>
            <w:vAlign w:val="center"/>
          </w:tcPr>
          <w:p w14:paraId="72D2FC2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2860*1600</w:t>
            </w:r>
          </w:p>
        </w:tc>
        <w:tc>
          <w:tcPr>
            <w:tcW w:w="659" w:type="dxa"/>
            <w:vAlign w:val="center"/>
          </w:tcPr>
          <w:p w14:paraId="623F378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6537552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4.6</w:t>
            </w:r>
          </w:p>
        </w:tc>
        <w:tc>
          <w:tcPr>
            <w:tcW w:w="2760" w:type="dxa"/>
            <w:vAlign w:val="center"/>
          </w:tcPr>
          <w:p w14:paraId="6B7C8616">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工匠精神：165*165mm，2cm厚PVC+3mm长安蓝亚克力字；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72B67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45471B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18</w:t>
            </w:r>
          </w:p>
        </w:tc>
        <w:tc>
          <w:tcPr>
            <w:tcW w:w="1231" w:type="dxa"/>
            <w:vAlign w:val="center"/>
          </w:tcPr>
          <w:p w14:paraId="733D0F4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职业教育的</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三大精神墙</w:t>
            </w:r>
          </w:p>
        </w:tc>
        <w:tc>
          <w:tcPr>
            <w:tcW w:w="1286" w:type="dxa"/>
            <w:vAlign w:val="center"/>
          </w:tcPr>
          <w:p w14:paraId="2FD6A27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职业教育的三大精神内容上墙</w:t>
            </w:r>
          </w:p>
        </w:tc>
        <w:tc>
          <w:tcPr>
            <w:tcW w:w="1863" w:type="dxa"/>
            <w:vAlign w:val="center"/>
          </w:tcPr>
          <w:p w14:paraId="35D51FD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2600*1600</w:t>
            </w:r>
          </w:p>
        </w:tc>
        <w:tc>
          <w:tcPr>
            <w:tcW w:w="659" w:type="dxa"/>
            <w:vAlign w:val="center"/>
          </w:tcPr>
          <w:p w14:paraId="2EDC904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2DDBAAB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4.2</w:t>
            </w:r>
          </w:p>
        </w:tc>
        <w:tc>
          <w:tcPr>
            <w:tcW w:w="2760" w:type="dxa"/>
            <w:vAlign w:val="center"/>
          </w:tcPr>
          <w:p w14:paraId="7A431390">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职业教育的三大精神：165*165mm，2cm厚PVC+3mm长安蓝亚克力字；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11274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AEE7CC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19</w:t>
            </w:r>
          </w:p>
        </w:tc>
        <w:tc>
          <w:tcPr>
            <w:tcW w:w="1231" w:type="dxa"/>
            <w:vAlign w:val="center"/>
          </w:tcPr>
          <w:p w14:paraId="5A6CBC6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汽车制造四大工艺墙</w:t>
            </w:r>
          </w:p>
        </w:tc>
        <w:tc>
          <w:tcPr>
            <w:tcW w:w="1286" w:type="dxa"/>
            <w:vAlign w:val="center"/>
          </w:tcPr>
          <w:p w14:paraId="235C980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汽车制造四大工艺内容上墙</w:t>
            </w:r>
          </w:p>
        </w:tc>
        <w:tc>
          <w:tcPr>
            <w:tcW w:w="1863" w:type="dxa"/>
            <w:vAlign w:val="center"/>
          </w:tcPr>
          <w:p w14:paraId="6406514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2670*1600</w:t>
            </w:r>
          </w:p>
        </w:tc>
        <w:tc>
          <w:tcPr>
            <w:tcW w:w="659" w:type="dxa"/>
            <w:vAlign w:val="center"/>
          </w:tcPr>
          <w:p w14:paraId="701AE2F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E18C7A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4.3</w:t>
            </w:r>
          </w:p>
        </w:tc>
        <w:tc>
          <w:tcPr>
            <w:tcW w:w="2760" w:type="dxa"/>
            <w:vAlign w:val="center"/>
          </w:tcPr>
          <w:p w14:paraId="2DDFE6DF">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1.</w:t>
            </w:r>
            <w:r>
              <w:rPr>
                <w:rFonts w:hint="eastAsia" w:ascii="仿宋" w:hAnsi="仿宋" w:eastAsia="仿宋" w:cs="仿宋"/>
                <w:color w:val="000000"/>
                <w:kern w:val="0"/>
                <w:sz w:val="24"/>
                <w:szCs w:val="24"/>
              </w:rPr>
              <w:t>汽车制造四大工艺：165*165mm，2cm厚PVC+3mm长安蓝亚克力字；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立体字：图标及标题采用2.3cm水晶字；数据字采用10mm亚克力字；</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3</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展板采用15mm厚PVC板，展板上UV内容后，表面裱亮光膜；</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4</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含有数据展示的内容，采用磁吸材料UV，方便后期内容更换；</w:t>
            </w:r>
            <w:r>
              <w:rPr>
                <w:rFonts w:hint="eastAsia" w:ascii="仿宋" w:hAnsi="仿宋" w:eastAsia="仿宋" w:cs="仿宋"/>
                <w:color w:val="000000"/>
                <w:kern w:val="0"/>
                <w:sz w:val="24"/>
                <w:szCs w:val="24"/>
              </w:rPr>
              <w:br w:type="textWrapping"/>
            </w:r>
            <w:r>
              <w:rPr>
                <w:rFonts w:hint="eastAsia" w:ascii="仿宋" w:hAnsi="仿宋" w:eastAsia="仿宋" w:cs="仿宋"/>
                <w:color w:val="000000"/>
                <w:kern w:val="0"/>
                <w:sz w:val="24"/>
                <w:szCs w:val="24"/>
              </w:rPr>
              <w:t>5</w:t>
            </w:r>
            <w:r>
              <w:rPr>
                <w:rFonts w:hint="eastAsia" w:ascii="仿宋" w:hAnsi="仿宋" w:eastAsia="仿宋" w:cs="仿宋"/>
                <w:color w:val="000000"/>
                <w:kern w:val="0"/>
                <w:sz w:val="24"/>
                <w:szCs w:val="24"/>
                <w:lang w:val="en-US" w:eastAsia="zh-CN"/>
              </w:rPr>
              <w:t>.</w:t>
            </w:r>
            <w:r>
              <w:rPr>
                <w:rFonts w:hint="eastAsia" w:ascii="仿宋" w:hAnsi="仿宋" w:eastAsia="仿宋" w:cs="仿宋"/>
                <w:color w:val="000000"/>
                <w:kern w:val="0"/>
                <w:sz w:val="24"/>
                <w:szCs w:val="24"/>
              </w:rPr>
              <w:t>含材料与安装人工。</w:t>
            </w:r>
          </w:p>
        </w:tc>
      </w:tr>
      <w:tr w14:paraId="782A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F5109C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w:t>
            </w:r>
          </w:p>
        </w:tc>
        <w:tc>
          <w:tcPr>
            <w:tcW w:w="2517" w:type="dxa"/>
            <w:gridSpan w:val="2"/>
            <w:vAlign w:val="center"/>
          </w:tcPr>
          <w:p w14:paraId="0FB249F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吊牌</w:t>
            </w:r>
          </w:p>
        </w:tc>
        <w:tc>
          <w:tcPr>
            <w:tcW w:w="1863" w:type="dxa"/>
            <w:vAlign w:val="center"/>
          </w:tcPr>
          <w:p w14:paraId="5FB95DE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1000*400</w:t>
            </w:r>
          </w:p>
        </w:tc>
        <w:tc>
          <w:tcPr>
            <w:tcW w:w="659" w:type="dxa"/>
            <w:vAlign w:val="center"/>
          </w:tcPr>
          <w:p w14:paraId="14C9D32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750DB6D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2760" w:type="dxa"/>
            <w:vAlign w:val="center"/>
          </w:tcPr>
          <w:p w14:paraId="50768F76">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中间层15mmPVC板，UV长安蓝；两侧采用5mm白色亚克力板，UV喷印；打孔配整套吊索，含安装。</w:t>
            </w:r>
          </w:p>
        </w:tc>
      </w:tr>
      <w:tr w14:paraId="67DD3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77877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2517" w:type="dxa"/>
            <w:gridSpan w:val="2"/>
            <w:vAlign w:val="center"/>
          </w:tcPr>
          <w:p w14:paraId="3064561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汽车内容海报</w:t>
            </w:r>
          </w:p>
        </w:tc>
        <w:tc>
          <w:tcPr>
            <w:tcW w:w="1863" w:type="dxa"/>
            <w:vAlign w:val="center"/>
          </w:tcPr>
          <w:p w14:paraId="4879BE1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659" w:type="dxa"/>
            <w:vAlign w:val="center"/>
          </w:tcPr>
          <w:p w14:paraId="67F402A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109B2B7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2760" w:type="dxa"/>
            <w:vAlign w:val="center"/>
          </w:tcPr>
          <w:p w14:paraId="126AD0AF">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10AA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203FFE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w:t>
            </w:r>
          </w:p>
        </w:tc>
        <w:tc>
          <w:tcPr>
            <w:tcW w:w="2517" w:type="dxa"/>
            <w:gridSpan w:val="2"/>
            <w:vAlign w:val="center"/>
          </w:tcPr>
          <w:p w14:paraId="7FF3C45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1863" w:type="dxa"/>
            <w:vAlign w:val="center"/>
          </w:tcPr>
          <w:p w14:paraId="53BDC3D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659" w:type="dxa"/>
            <w:vAlign w:val="center"/>
          </w:tcPr>
          <w:p w14:paraId="0C72A90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1865FCB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2760" w:type="dxa"/>
            <w:vAlign w:val="center"/>
          </w:tcPr>
          <w:p w14:paraId="56B1BE14">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42A04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BB9409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w:t>
            </w:r>
          </w:p>
        </w:tc>
        <w:tc>
          <w:tcPr>
            <w:tcW w:w="1231" w:type="dxa"/>
            <w:vMerge w:val="restart"/>
            <w:vAlign w:val="center"/>
          </w:tcPr>
          <w:p w14:paraId="60F73D9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新能源汽车实训室</w:t>
            </w:r>
          </w:p>
        </w:tc>
        <w:tc>
          <w:tcPr>
            <w:tcW w:w="1286" w:type="dxa"/>
            <w:vAlign w:val="center"/>
          </w:tcPr>
          <w:p w14:paraId="38CAE87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1863" w:type="dxa"/>
            <w:vAlign w:val="center"/>
          </w:tcPr>
          <w:p w14:paraId="1373CAF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659" w:type="dxa"/>
            <w:vAlign w:val="center"/>
          </w:tcPr>
          <w:p w14:paraId="5B65852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909" w:type="dxa"/>
            <w:vAlign w:val="center"/>
          </w:tcPr>
          <w:p w14:paraId="0D1EE48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4437F563">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背板15mm厚不锈钢烤绿色漆，装饰板10mm厚不锈钢烤长安蓝漆；标识牌表面UV内容后过亮油；含材料与安装人工。</w:t>
            </w:r>
          </w:p>
        </w:tc>
      </w:tr>
      <w:tr w14:paraId="723B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A01BB9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w:t>
            </w:r>
          </w:p>
        </w:tc>
        <w:tc>
          <w:tcPr>
            <w:tcW w:w="1231" w:type="dxa"/>
            <w:vMerge w:val="continue"/>
            <w:vAlign w:val="center"/>
          </w:tcPr>
          <w:p w14:paraId="153DAF8D">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5DD34C1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1863" w:type="dxa"/>
            <w:vAlign w:val="center"/>
          </w:tcPr>
          <w:p w14:paraId="7A26BE9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659" w:type="dxa"/>
            <w:vAlign w:val="center"/>
          </w:tcPr>
          <w:p w14:paraId="58D1743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7BCFC44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2760" w:type="dxa"/>
            <w:vAlign w:val="center"/>
          </w:tcPr>
          <w:p w14:paraId="5BDADCD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6公分烤黑漆铝材，高清软膜，内置6000K正白光LED灯，12V DC恒流电源供电，含安装。</w:t>
            </w:r>
          </w:p>
        </w:tc>
      </w:tr>
      <w:tr w14:paraId="1BED2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5A73FA4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25</w:t>
            </w:r>
          </w:p>
        </w:tc>
        <w:tc>
          <w:tcPr>
            <w:tcW w:w="1231" w:type="dxa"/>
            <w:vMerge w:val="continue"/>
            <w:vAlign w:val="center"/>
          </w:tcPr>
          <w:p w14:paraId="7C881304">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09B306C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1863" w:type="dxa"/>
            <w:vAlign w:val="center"/>
          </w:tcPr>
          <w:p w14:paraId="37BCF9F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659" w:type="dxa"/>
            <w:vAlign w:val="center"/>
          </w:tcPr>
          <w:p w14:paraId="7FE2BAB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278DFE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2760" w:type="dxa"/>
            <w:vAlign w:val="center"/>
          </w:tcPr>
          <w:p w14:paraId="13765F2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耐磨级PVC，0.5mm厚，单面备胶，粘胶牢固。</w:t>
            </w:r>
          </w:p>
        </w:tc>
      </w:tr>
      <w:tr w14:paraId="672C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3C071F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w:t>
            </w:r>
          </w:p>
        </w:tc>
        <w:tc>
          <w:tcPr>
            <w:tcW w:w="1231" w:type="dxa"/>
            <w:vMerge w:val="continue"/>
            <w:vAlign w:val="center"/>
          </w:tcPr>
          <w:p w14:paraId="4ED4A51D">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2A898B4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1863" w:type="dxa"/>
            <w:vAlign w:val="center"/>
          </w:tcPr>
          <w:p w14:paraId="7778E88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659" w:type="dxa"/>
            <w:vAlign w:val="center"/>
          </w:tcPr>
          <w:p w14:paraId="571582E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2DF63A9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5E5A4192">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0E65C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2EC573E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27</w:t>
            </w:r>
          </w:p>
        </w:tc>
        <w:tc>
          <w:tcPr>
            <w:tcW w:w="1231" w:type="dxa"/>
            <w:vMerge w:val="continue"/>
            <w:vAlign w:val="center"/>
          </w:tcPr>
          <w:p w14:paraId="539086C9">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34C911C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新能源汽车内容海报</w:t>
            </w:r>
          </w:p>
        </w:tc>
        <w:tc>
          <w:tcPr>
            <w:tcW w:w="1863" w:type="dxa"/>
            <w:vAlign w:val="center"/>
          </w:tcPr>
          <w:p w14:paraId="0E9CEFE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659" w:type="dxa"/>
            <w:vAlign w:val="center"/>
          </w:tcPr>
          <w:p w14:paraId="4D530D1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070BADD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7F57C2F0">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1DD8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6124F9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28</w:t>
            </w:r>
          </w:p>
        </w:tc>
        <w:tc>
          <w:tcPr>
            <w:tcW w:w="1231" w:type="dxa"/>
            <w:vMerge w:val="restart"/>
            <w:vAlign w:val="center"/>
          </w:tcPr>
          <w:p w14:paraId="335A601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新能源驱动系统实训室</w:t>
            </w:r>
          </w:p>
        </w:tc>
        <w:tc>
          <w:tcPr>
            <w:tcW w:w="1286" w:type="dxa"/>
            <w:vAlign w:val="center"/>
          </w:tcPr>
          <w:p w14:paraId="5E7AC6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1863" w:type="dxa"/>
            <w:vAlign w:val="center"/>
          </w:tcPr>
          <w:p w14:paraId="4C8EE0B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659" w:type="dxa"/>
            <w:vAlign w:val="center"/>
          </w:tcPr>
          <w:p w14:paraId="658CBC3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909" w:type="dxa"/>
            <w:vAlign w:val="center"/>
          </w:tcPr>
          <w:p w14:paraId="2E0BE27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49EFFB38">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背板15mm厚不锈钢烤绿色漆，装饰板10mm厚不锈钢烤长安蓝漆；标识牌表面UV内容后过亮油；含材料与安装人工。</w:t>
            </w:r>
          </w:p>
        </w:tc>
      </w:tr>
      <w:tr w14:paraId="0132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B7B7C3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29</w:t>
            </w:r>
          </w:p>
        </w:tc>
        <w:tc>
          <w:tcPr>
            <w:tcW w:w="1231" w:type="dxa"/>
            <w:vMerge w:val="continue"/>
            <w:vAlign w:val="center"/>
          </w:tcPr>
          <w:p w14:paraId="1D81ACBA">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1BE9E95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1863" w:type="dxa"/>
            <w:vAlign w:val="center"/>
          </w:tcPr>
          <w:p w14:paraId="6699C0A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659" w:type="dxa"/>
            <w:vAlign w:val="center"/>
          </w:tcPr>
          <w:p w14:paraId="7E3B6D9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387F225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2760" w:type="dxa"/>
            <w:vAlign w:val="center"/>
          </w:tcPr>
          <w:p w14:paraId="7D032CA2">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6公分烤黑漆铝材，高清软膜，内置6000K正白光LED灯，12V DC恒流电源供电，含安装。</w:t>
            </w:r>
          </w:p>
        </w:tc>
      </w:tr>
      <w:tr w14:paraId="4E8F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2BC1C2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w:t>
            </w:r>
          </w:p>
        </w:tc>
        <w:tc>
          <w:tcPr>
            <w:tcW w:w="1231" w:type="dxa"/>
            <w:vMerge w:val="continue"/>
            <w:vAlign w:val="center"/>
          </w:tcPr>
          <w:p w14:paraId="1CFA6461">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37FC06D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1863" w:type="dxa"/>
            <w:vAlign w:val="center"/>
          </w:tcPr>
          <w:p w14:paraId="78BB332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659" w:type="dxa"/>
            <w:vAlign w:val="center"/>
          </w:tcPr>
          <w:p w14:paraId="49ADB65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11C9526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2760" w:type="dxa"/>
            <w:vAlign w:val="center"/>
          </w:tcPr>
          <w:p w14:paraId="7D1F497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耐磨级PVC，0.5mm厚，单面备胶，粘胶牢固。</w:t>
            </w:r>
          </w:p>
        </w:tc>
      </w:tr>
      <w:tr w14:paraId="2BCB3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8B72E4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1231" w:type="dxa"/>
            <w:vMerge w:val="continue"/>
            <w:vAlign w:val="center"/>
          </w:tcPr>
          <w:p w14:paraId="711A9DCF">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D06261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1863" w:type="dxa"/>
            <w:vAlign w:val="center"/>
          </w:tcPr>
          <w:p w14:paraId="63C1B1C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659" w:type="dxa"/>
            <w:vAlign w:val="center"/>
          </w:tcPr>
          <w:p w14:paraId="1C64915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10F5405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7EAEA2E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7B7DF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0322C2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1231" w:type="dxa"/>
            <w:vMerge w:val="continue"/>
            <w:vAlign w:val="center"/>
          </w:tcPr>
          <w:p w14:paraId="3EC3C873">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175DA8B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新能源汽车内容海报</w:t>
            </w:r>
          </w:p>
        </w:tc>
        <w:tc>
          <w:tcPr>
            <w:tcW w:w="1863" w:type="dxa"/>
            <w:vAlign w:val="center"/>
          </w:tcPr>
          <w:p w14:paraId="0F65101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659" w:type="dxa"/>
            <w:vAlign w:val="center"/>
          </w:tcPr>
          <w:p w14:paraId="4E4B9D3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39CC8D0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16320C71">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7D875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5842CE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w:t>
            </w:r>
          </w:p>
        </w:tc>
        <w:tc>
          <w:tcPr>
            <w:tcW w:w="1231" w:type="dxa"/>
            <w:vMerge w:val="restart"/>
            <w:vAlign w:val="center"/>
          </w:tcPr>
          <w:p w14:paraId="4BC51A1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新能源一站式实训室</w:t>
            </w:r>
          </w:p>
        </w:tc>
        <w:tc>
          <w:tcPr>
            <w:tcW w:w="1286" w:type="dxa"/>
            <w:vAlign w:val="center"/>
          </w:tcPr>
          <w:p w14:paraId="0BD6349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1863" w:type="dxa"/>
            <w:vAlign w:val="center"/>
          </w:tcPr>
          <w:p w14:paraId="40D5681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659" w:type="dxa"/>
            <w:vAlign w:val="center"/>
          </w:tcPr>
          <w:p w14:paraId="7BB76B1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909" w:type="dxa"/>
            <w:vAlign w:val="center"/>
          </w:tcPr>
          <w:p w14:paraId="4949282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7E6B2143">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背板15mm厚不锈钢烤绿色漆，装饰板10mm厚不锈钢烤长安蓝漆；标识牌表面UV内容后过亮油；含材料与安装人工。</w:t>
            </w:r>
          </w:p>
        </w:tc>
      </w:tr>
      <w:tr w14:paraId="64795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FB410C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34</w:t>
            </w:r>
          </w:p>
        </w:tc>
        <w:tc>
          <w:tcPr>
            <w:tcW w:w="1231" w:type="dxa"/>
            <w:vMerge w:val="continue"/>
            <w:vAlign w:val="center"/>
          </w:tcPr>
          <w:p w14:paraId="74FB962A">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0C442A6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1863" w:type="dxa"/>
            <w:vAlign w:val="center"/>
          </w:tcPr>
          <w:p w14:paraId="1BB01C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659" w:type="dxa"/>
            <w:vAlign w:val="center"/>
          </w:tcPr>
          <w:p w14:paraId="3C6D78E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CDD1D7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2760" w:type="dxa"/>
            <w:vAlign w:val="center"/>
          </w:tcPr>
          <w:p w14:paraId="4D4B692E">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6公分烤黑漆铝材，高清软膜，内置6000K正白光LED灯，12V DC恒流电源供电，含安装。</w:t>
            </w:r>
          </w:p>
        </w:tc>
      </w:tr>
      <w:tr w14:paraId="52CB3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FD5793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w:t>
            </w:r>
          </w:p>
        </w:tc>
        <w:tc>
          <w:tcPr>
            <w:tcW w:w="1231" w:type="dxa"/>
            <w:vMerge w:val="continue"/>
            <w:vAlign w:val="center"/>
          </w:tcPr>
          <w:p w14:paraId="1DFAE891">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3E57545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1863" w:type="dxa"/>
            <w:vAlign w:val="center"/>
          </w:tcPr>
          <w:p w14:paraId="323C681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659" w:type="dxa"/>
            <w:vAlign w:val="center"/>
          </w:tcPr>
          <w:p w14:paraId="0A5295C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080CFFE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2760" w:type="dxa"/>
            <w:vAlign w:val="center"/>
          </w:tcPr>
          <w:p w14:paraId="4A2A8912">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耐磨级PVC，0.5mm厚，单面备胶，粘胶牢固。</w:t>
            </w:r>
          </w:p>
        </w:tc>
      </w:tr>
      <w:tr w14:paraId="2D92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EBF68A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w:t>
            </w:r>
          </w:p>
        </w:tc>
        <w:tc>
          <w:tcPr>
            <w:tcW w:w="1231" w:type="dxa"/>
            <w:vMerge w:val="continue"/>
            <w:vAlign w:val="center"/>
          </w:tcPr>
          <w:p w14:paraId="45873344">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7F3903F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1863" w:type="dxa"/>
            <w:vAlign w:val="center"/>
          </w:tcPr>
          <w:p w14:paraId="76A9644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659" w:type="dxa"/>
            <w:vAlign w:val="center"/>
          </w:tcPr>
          <w:p w14:paraId="176DDDB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634F3E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212C885B">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3DCED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495931F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37</w:t>
            </w:r>
          </w:p>
        </w:tc>
        <w:tc>
          <w:tcPr>
            <w:tcW w:w="1231" w:type="dxa"/>
            <w:vMerge w:val="continue"/>
            <w:vAlign w:val="center"/>
          </w:tcPr>
          <w:p w14:paraId="1944CC3E">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0D58730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新能源汽车内容海报</w:t>
            </w:r>
          </w:p>
        </w:tc>
        <w:tc>
          <w:tcPr>
            <w:tcW w:w="1863" w:type="dxa"/>
            <w:vAlign w:val="center"/>
          </w:tcPr>
          <w:p w14:paraId="611AE66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659" w:type="dxa"/>
            <w:vAlign w:val="center"/>
          </w:tcPr>
          <w:p w14:paraId="435BBD7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5735FB5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6926EE78">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6010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16B4286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w:t>
            </w:r>
          </w:p>
        </w:tc>
        <w:tc>
          <w:tcPr>
            <w:tcW w:w="1231" w:type="dxa"/>
            <w:vMerge w:val="restart"/>
            <w:vAlign w:val="center"/>
          </w:tcPr>
          <w:p w14:paraId="6F15B36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智能网联综合实训室</w:t>
            </w:r>
          </w:p>
        </w:tc>
        <w:tc>
          <w:tcPr>
            <w:tcW w:w="1286" w:type="dxa"/>
            <w:vAlign w:val="center"/>
          </w:tcPr>
          <w:p w14:paraId="4E28228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1863" w:type="dxa"/>
            <w:vAlign w:val="center"/>
          </w:tcPr>
          <w:p w14:paraId="54689DD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659" w:type="dxa"/>
            <w:vAlign w:val="center"/>
          </w:tcPr>
          <w:p w14:paraId="4CF6EEA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909" w:type="dxa"/>
            <w:vAlign w:val="center"/>
          </w:tcPr>
          <w:p w14:paraId="6863F96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760" w:type="dxa"/>
            <w:vAlign w:val="center"/>
          </w:tcPr>
          <w:p w14:paraId="04590AB7">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背板15mm厚不锈钢烤绿色漆，装饰板10mm厚不锈钢烤长安蓝漆；标识牌表面UV内容后过亮油；含材料与安装人工。</w:t>
            </w:r>
          </w:p>
        </w:tc>
      </w:tr>
      <w:tr w14:paraId="1467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0A17B6D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39</w:t>
            </w:r>
          </w:p>
        </w:tc>
        <w:tc>
          <w:tcPr>
            <w:tcW w:w="1231" w:type="dxa"/>
            <w:vMerge w:val="continue"/>
            <w:vAlign w:val="center"/>
          </w:tcPr>
          <w:p w14:paraId="586D95B9">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11575C9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1863" w:type="dxa"/>
            <w:vAlign w:val="center"/>
          </w:tcPr>
          <w:p w14:paraId="2846026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659" w:type="dxa"/>
            <w:vAlign w:val="center"/>
          </w:tcPr>
          <w:p w14:paraId="6396AF2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C608C1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2760" w:type="dxa"/>
            <w:vAlign w:val="center"/>
          </w:tcPr>
          <w:p w14:paraId="2F70DE1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6公分烤黑漆铝材，高清软膜，内置6000K正白光LED灯，12V DC恒流电源供电，含安装。</w:t>
            </w:r>
          </w:p>
        </w:tc>
      </w:tr>
      <w:tr w14:paraId="4041A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CB1EC7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40</w:t>
            </w:r>
          </w:p>
        </w:tc>
        <w:tc>
          <w:tcPr>
            <w:tcW w:w="1231" w:type="dxa"/>
            <w:vMerge w:val="continue"/>
            <w:vAlign w:val="center"/>
          </w:tcPr>
          <w:p w14:paraId="5C0EF67F">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6F04A34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1863" w:type="dxa"/>
            <w:vAlign w:val="center"/>
          </w:tcPr>
          <w:p w14:paraId="03A3DE9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659" w:type="dxa"/>
            <w:vAlign w:val="center"/>
          </w:tcPr>
          <w:p w14:paraId="7075A94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2192652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2760" w:type="dxa"/>
            <w:vAlign w:val="center"/>
          </w:tcPr>
          <w:p w14:paraId="33D91F95">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耐磨级PVC，0.5mm厚，单面备胶，粘胶牢固。</w:t>
            </w:r>
          </w:p>
        </w:tc>
      </w:tr>
      <w:tr w14:paraId="170E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3312925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w:t>
            </w:r>
          </w:p>
        </w:tc>
        <w:tc>
          <w:tcPr>
            <w:tcW w:w="1231" w:type="dxa"/>
            <w:vMerge w:val="continue"/>
            <w:vAlign w:val="center"/>
          </w:tcPr>
          <w:p w14:paraId="6B5C6CAF">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180DACD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1863" w:type="dxa"/>
            <w:vAlign w:val="center"/>
          </w:tcPr>
          <w:p w14:paraId="2EC48A5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659" w:type="dxa"/>
            <w:vAlign w:val="center"/>
          </w:tcPr>
          <w:p w14:paraId="7527669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76F8CE1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2CAE13CD">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6F37B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7461996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42</w:t>
            </w:r>
          </w:p>
        </w:tc>
        <w:tc>
          <w:tcPr>
            <w:tcW w:w="1231" w:type="dxa"/>
            <w:vMerge w:val="continue"/>
            <w:vAlign w:val="center"/>
          </w:tcPr>
          <w:p w14:paraId="605105C9">
            <w:pPr>
              <w:widowControl/>
              <w:spacing w:line="360" w:lineRule="auto"/>
              <w:jc w:val="center"/>
              <w:rPr>
                <w:rFonts w:hint="eastAsia" w:ascii="仿宋" w:hAnsi="仿宋" w:eastAsia="仿宋" w:cs="仿宋"/>
                <w:color w:val="000000"/>
                <w:kern w:val="0"/>
                <w:sz w:val="24"/>
                <w:szCs w:val="24"/>
              </w:rPr>
            </w:pPr>
          </w:p>
        </w:tc>
        <w:tc>
          <w:tcPr>
            <w:tcW w:w="1286" w:type="dxa"/>
            <w:vAlign w:val="center"/>
          </w:tcPr>
          <w:p w14:paraId="7FBB3E0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智能网联内容海报</w:t>
            </w:r>
          </w:p>
        </w:tc>
        <w:tc>
          <w:tcPr>
            <w:tcW w:w="1863" w:type="dxa"/>
            <w:vAlign w:val="center"/>
          </w:tcPr>
          <w:p w14:paraId="4283A93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659" w:type="dxa"/>
            <w:vAlign w:val="center"/>
          </w:tcPr>
          <w:p w14:paraId="1ACB6C7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067BCE9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341192EC">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15mm厚PVC板，UV喷印后裱亮光膜，四周封边，含材料与安装人工。</w:t>
            </w:r>
          </w:p>
        </w:tc>
      </w:tr>
      <w:tr w14:paraId="2859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25397F3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43</w:t>
            </w:r>
          </w:p>
        </w:tc>
        <w:tc>
          <w:tcPr>
            <w:tcW w:w="2517" w:type="dxa"/>
            <w:gridSpan w:val="2"/>
            <w:vAlign w:val="center"/>
          </w:tcPr>
          <w:p w14:paraId="784F5D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吊牌</w:t>
            </w:r>
          </w:p>
        </w:tc>
        <w:tc>
          <w:tcPr>
            <w:tcW w:w="1863" w:type="dxa"/>
            <w:vAlign w:val="center"/>
          </w:tcPr>
          <w:p w14:paraId="68F8BE9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2000*600</w:t>
            </w:r>
          </w:p>
        </w:tc>
        <w:tc>
          <w:tcPr>
            <w:tcW w:w="659" w:type="dxa"/>
            <w:vAlign w:val="center"/>
          </w:tcPr>
          <w:p w14:paraId="65CC503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909" w:type="dxa"/>
            <w:vAlign w:val="center"/>
          </w:tcPr>
          <w:p w14:paraId="32F82DF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760" w:type="dxa"/>
            <w:vAlign w:val="center"/>
          </w:tcPr>
          <w:p w14:paraId="6CDB75E8">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中间层15mmPVC板，UV长安蓝；两侧采用5mm白色亚克力板，UV喷印；打孔配整套吊索，含安装。</w:t>
            </w:r>
          </w:p>
        </w:tc>
      </w:tr>
      <w:tr w14:paraId="4446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 w:type="dxa"/>
            <w:vAlign w:val="center"/>
          </w:tcPr>
          <w:p w14:paraId="6413B0D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44</w:t>
            </w:r>
          </w:p>
        </w:tc>
        <w:tc>
          <w:tcPr>
            <w:tcW w:w="2517" w:type="dxa"/>
            <w:gridSpan w:val="2"/>
            <w:vAlign w:val="center"/>
          </w:tcPr>
          <w:p w14:paraId="3E9AA30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1863" w:type="dxa"/>
            <w:vAlign w:val="center"/>
          </w:tcPr>
          <w:p w14:paraId="16E61EB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108000*1000</w:t>
            </w:r>
          </w:p>
        </w:tc>
        <w:tc>
          <w:tcPr>
            <w:tcW w:w="659" w:type="dxa"/>
            <w:vAlign w:val="center"/>
          </w:tcPr>
          <w:p w14:paraId="593E100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909" w:type="dxa"/>
            <w:vAlign w:val="center"/>
          </w:tcPr>
          <w:p w14:paraId="5A2E547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108</w:t>
            </w:r>
          </w:p>
        </w:tc>
        <w:tc>
          <w:tcPr>
            <w:tcW w:w="2760" w:type="dxa"/>
            <w:vAlign w:val="center"/>
          </w:tcPr>
          <w:p w14:paraId="1BFBA04F">
            <w:pPr>
              <w:widowControl/>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耐磨级PVC，0.5mm厚，单面备胶，粘胶牢固。</w:t>
            </w:r>
          </w:p>
        </w:tc>
      </w:tr>
    </w:tbl>
    <w:p w14:paraId="30F4AA56">
      <w:pPr>
        <w:pStyle w:val="2"/>
        <w:keepNext/>
        <w:keepLines w:val="0"/>
        <w:pageBreakBefore w:val="0"/>
        <w:widowControl/>
        <w:numPr>
          <w:ilvl w:val="0"/>
          <w:numId w:val="0"/>
        </w:numPr>
        <w:tabs>
          <w:tab w:val="center" w:pos="4835"/>
          <w:tab w:val="left" w:pos="7687"/>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000000"/>
          <w:spacing w:val="0"/>
          <w:sz w:val="24"/>
          <w:szCs w:val="24"/>
          <w:highlight w:val="none"/>
          <w:lang w:val="en-US" w:eastAsia="zh-CN"/>
        </w:rPr>
      </w:pPr>
    </w:p>
    <w:p w14:paraId="5F31F306">
      <w:pPr>
        <w:pStyle w:val="14"/>
        <w:keepNext w:val="0"/>
        <w:keepLines w:val="0"/>
        <w:pageBreakBefore w:val="0"/>
        <w:widowControl w:val="0"/>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bCs/>
          <w:caps/>
          <w:kern w:val="2"/>
          <w:sz w:val="24"/>
          <w:szCs w:val="24"/>
          <w:highlight w:val="none"/>
          <w:lang w:val="en-US" w:eastAsia="zh-CN" w:bidi="ar-SA"/>
        </w:rPr>
      </w:pPr>
    </w:p>
    <w:p w14:paraId="6A1DAB44">
      <w:pPr>
        <w:pStyle w:val="14"/>
        <w:keepNext w:val="0"/>
        <w:keepLines w:val="0"/>
        <w:pageBreakBefore w:val="0"/>
        <w:widowControl w:val="0"/>
        <w:kinsoku/>
        <w:wordWrap/>
        <w:overflowPunct/>
        <w:topLinePunct w:val="0"/>
        <w:autoSpaceDE/>
        <w:autoSpaceDN/>
        <w:bidi w:val="0"/>
        <w:adjustRightInd/>
        <w:snapToGrid/>
        <w:spacing w:after="0" w:line="360" w:lineRule="auto"/>
        <w:ind w:firstLine="643" w:firstLineChars="200"/>
        <w:textAlignment w:val="auto"/>
        <w:rPr>
          <w:rFonts w:hint="eastAsia" w:ascii="仿宋" w:hAnsi="仿宋" w:eastAsia="仿宋" w:cs="仿宋"/>
          <w:b/>
          <w:caps/>
          <w:sz w:val="32"/>
          <w:szCs w:val="32"/>
          <w:highlight w:val="none"/>
        </w:rPr>
      </w:pPr>
      <w:r>
        <w:rPr>
          <w:rFonts w:hint="eastAsia" w:ascii="仿宋" w:hAnsi="仿宋" w:eastAsia="仿宋" w:cs="仿宋"/>
          <w:b/>
          <w:caps/>
          <w:sz w:val="32"/>
          <w:szCs w:val="32"/>
          <w:highlight w:val="none"/>
        </w:rPr>
        <w:br w:type="page"/>
      </w:r>
    </w:p>
    <w:p w14:paraId="4FAF57C0">
      <w:pPr>
        <w:jc w:val="center"/>
        <w:outlineLvl w:val="0"/>
        <w:rPr>
          <w:rFonts w:ascii="仿宋" w:hAnsi="仿宋" w:eastAsia="仿宋" w:cs="仿宋"/>
          <w:b/>
          <w:caps/>
          <w:sz w:val="32"/>
          <w:szCs w:val="32"/>
          <w:highlight w:val="none"/>
        </w:rPr>
      </w:pPr>
      <w:bookmarkStart w:id="50" w:name="_Toc9331"/>
      <w:r>
        <w:rPr>
          <w:rFonts w:hint="eastAsia" w:ascii="仿宋" w:hAnsi="仿宋" w:eastAsia="仿宋" w:cs="仿宋"/>
          <w:b/>
          <w:caps/>
          <w:sz w:val="32"/>
          <w:szCs w:val="32"/>
          <w:highlight w:val="none"/>
        </w:rPr>
        <w:t xml:space="preserve">第四章  </w:t>
      </w:r>
      <w:r>
        <w:rPr>
          <w:rFonts w:hint="eastAsia" w:ascii="仿宋" w:hAnsi="仿宋" w:eastAsia="仿宋" w:cs="仿宋"/>
          <w:b/>
          <w:caps/>
          <w:sz w:val="32"/>
          <w:szCs w:val="32"/>
          <w:highlight w:val="none"/>
          <w:lang w:eastAsia="zh-CN"/>
        </w:rPr>
        <w:t>评审</w:t>
      </w:r>
      <w:r>
        <w:rPr>
          <w:rFonts w:hint="eastAsia" w:ascii="仿宋" w:hAnsi="仿宋" w:eastAsia="仿宋" w:cs="仿宋"/>
          <w:b/>
          <w:caps/>
          <w:sz w:val="32"/>
          <w:szCs w:val="32"/>
          <w:highlight w:val="none"/>
        </w:rPr>
        <w:t>办法</w:t>
      </w:r>
      <w:bookmarkEnd w:id="49"/>
      <w:bookmarkEnd w:id="50"/>
    </w:p>
    <w:bookmarkEnd w:id="35"/>
    <w:bookmarkEnd w:id="36"/>
    <w:p w14:paraId="1712A97F">
      <w:pPr>
        <w:keepNext w:val="0"/>
        <w:keepLines w:val="0"/>
        <w:pageBreakBefore w:val="0"/>
        <w:widowControl w:val="0"/>
        <w:kinsoku/>
        <w:wordWrap/>
        <w:overflowPunct/>
        <w:topLinePunct w:val="0"/>
        <w:bidi w:val="0"/>
        <w:spacing w:line="360" w:lineRule="auto"/>
        <w:jc w:val="both"/>
        <w:textAlignment w:val="auto"/>
        <w:rPr>
          <w:rFonts w:hint="eastAsia" w:ascii="仿宋" w:hAnsi="仿宋" w:eastAsia="仿宋" w:cs="仿宋"/>
          <w:b/>
          <w:bCs/>
          <w:sz w:val="24"/>
          <w:szCs w:val="24"/>
          <w:highlight w:val="none"/>
        </w:rPr>
      </w:pPr>
      <w:bookmarkStart w:id="51" w:name="_Toc8887"/>
    </w:p>
    <w:p w14:paraId="4FA7992D">
      <w:pPr>
        <w:keepNext w:val="0"/>
        <w:keepLines w:val="0"/>
        <w:pageBreakBefore w:val="0"/>
        <w:widowControl w:val="0"/>
        <w:kinsoku/>
        <w:wordWrap/>
        <w:overflowPunct/>
        <w:topLinePunct w:val="0"/>
        <w:bidi w:val="0"/>
        <w:spacing w:line="360" w:lineRule="auto"/>
        <w:jc w:val="both"/>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一、磋商小组</w:t>
      </w:r>
    </w:p>
    <w:p w14:paraId="4CAB0C1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磋商小组的组成见第二章供应商须知前附表5.1的规定。</w:t>
      </w:r>
    </w:p>
    <w:p w14:paraId="40DEB8C9">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二、采购人或者采购代理机构职责</w:t>
      </w:r>
    </w:p>
    <w:p w14:paraId="5F4A62B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采购人或者采购代理机构负责组织评审工作，并履行下列职责：</w:t>
      </w:r>
    </w:p>
    <w:p w14:paraId="325FCDF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（一）核对评审专家身份和采购人代表授权函，对评审专家在磋商活动中的职责履行情况予以记录，并及时将有关违法违规行为向有关部门报告；</w:t>
      </w:r>
    </w:p>
    <w:p w14:paraId="207161FA">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（二）宣布评审纪律；</w:t>
      </w:r>
    </w:p>
    <w:p w14:paraId="50EDD810">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（三）公布供应商名单，告知评审专家应当回避的情形；</w:t>
      </w:r>
    </w:p>
    <w:p w14:paraId="100EB02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（四）组织磋商小组推选评审组长，采购人代表不得担任组长；</w:t>
      </w:r>
    </w:p>
    <w:p w14:paraId="438FF6E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（五）在评审期间采取必要的通讯管理措施，保证评审活动不受外界干扰；</w:t>
      </w:r>
    </w:p>
    <w:p w14:paraId="7581CAB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（六）根据磋商小组的要求介绍相关政策法规、竞争性磋商文件；</w:t>
      </w:r>
    </w:p>
    <w:p w14:paraId="5459C2F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（七）维护评审秩序，监督磋商小组依照竞争性磋商文件规定的评审程序、方法和标准进行独立评审，及时制止和纠正采购人代表、评审专家的倾向性言论或者违法违规行为；</w:t>
      </w:r>
    </w:p>
    <w:p w14:paraId="0D23652A">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（八）核对评审结果，有不符合规定情形的，要求磋商小组复核或者书面说明理由，磋商小组拒绝的，应予记录并向采购人报告；</w:t>
      </w:r>
    </w:p>
    <w:p w14:paraId="75EA346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（九）评审工作完成后，按照规定向评审专家支付劳务报酬和异地评审差旅费，不得向评审专家以外的其他人员支付评审劳务报酬；</w:t>
      </w:r>
    </w:p>
    <w:p w14:paraId="2F825010">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（十）处理与评审有关的其他事项。</w:t>
      </w:r>
    </w:p>
    <w:p w14:paraId="3A5235F1">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采购人可以在评审前说明项目背景和服务要求，说明内容不得含有歧视性、倾向性意见，不得超出竞争性磋商文件所述范围。说明应当提交书面材料，并随竞争性磋商文件一并存档。</w:t>
      </w:r>
    </w:p>
    <w:p w14:paraId="22F658BD">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三、磋商小组职责</w:t>
      </w:r>
    </w:p>
    <w:p w14:paraId="56E8FCA6">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磋商小组负责具体评审事务，并独立履行下列职责：</w:t>
      </w:r>
    </w:p>
    <w:p w14:paraId="51F158B2">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（一）审查、评价响应文件是否符合竞争性磋商文件的商务、技术等实质性要求；</w:t>
      </w:r>
    </w:p>
    <w:p w14:paraId="34A2A1EA">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（二）要求供应商对响应文件有关事项作出澄清或者说明；</w:t>
      </w:r>
    </w:p>
    <w:p w14:paraId="0E890CD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（三）对响应文件进行比较和评价；</w:t>
      </w:r>
    </w:p>
    <w:p w14:paraId="7938A38A">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（四）确定成交候选供应商名单，以及根据采购人委托直接确定成交供应商；</w:t>
      </w:r>
    </w:p>
    <w:p w14:paraId="50AEE7B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（五）向采购人、采购代理机构或者有关部门报告评审中发现的违法行为。</w:t>
      </w:r>
    </w:p>
    <w:p w14:paraId="34100E84">
      <w:pPr>
        <w:keepNext w:val="0"/>
        <w:keepLines w:val="0"/>
        <w:pageBreakBefore w:val="0"/>
        <w:widowControl w:val="0"/>
        <w:kinsoku/>
        <w:wordWrap w:val="0"/>
        <w:overflowPunct/>
        <w:topLinePunct w:val="0"/>
        <w:bidi w:val="0"/>
        <w:adjustRightInd w:val="0"/>
        <w:snapToGrid w:val="0"/>
        <w:spacing w:line="360" w:lineRule="auto"/>
        <w:jc w:val="left"/>
        <w:textAlignment w:val="auto"/>
        <w:rPr>
          <w:rFonts w:hint="eastAsia" w:ascii="仿宋" w:hAnsi="仿宋" w:eastAsia="仿宋" w:cs="仿宋"/>
          <w:b/>
          <w:caps/>
          <w:color w:val="000000"/>
          <w:sz w:val="24"/>
          <w:highlight w:val="none"/>
        </w:rPr>
      </w:pPr>
      <w:r>
        <w:rPr>
          <w:rFonts w:hint="eastAsia" w:ascii="仿宋" w:hAnsi="仿宋" w:eastAsia="仿宋" w:cs="仿宋"/>
          <w:b/>
          <w:caps/>
          <w:color w:val="000000"/>
          <w:sz w:val="24"/>
          <w:highlight w:val="none"/>
          <w:lang w:eastAsia="zh-CN"/>
        </w:rPr>
        <w:t>四</w:t>
      </w:r>
      <w:r>
        <w:rPr>
          <w:rFonts w:hint="eastAsia" w:ascii="仿宋" w:hAnsi="仿宋" w:eastAsia="仿宋" w:cs="仿宋"/>
          <w:b/>
          <w:caps/>
          <w:color w:val="000000"/>
          <w:sz w:val="24"/>
          <w:highlight w:val="none"/>
        </w:rPr>
        <w:t>、</w:t>
      </w:r>
      <w:r>
        <w:rPr>
          <w:rFonts w:hint="eastAsia" w:ascii="仿宋" w:hAnsi="仿宋" w:eastAsia="仿宋" w:cs="仿宋"/>
          <w:b/>
          <w:caps/>
          <w:color w:val="000000"/>
          <w:sz w:val="24"/>
          <w:highlight w:val="none"/>
          <w:lang w:eastAsia="zh-CN"/>
        </w:rPr>
        <w:t>评审</w:t>
      </w:r>
      <w:r>
        <w:rPr>
          <w:rFonts w:hint="eastAsia" w:ascii="仿宋" w:hAnsi="仿宋" w:eastAsia="仿宋" w:cs="仿宋"/>
          <w:b/>
          <w:caps/>
          <w:color w:val="000000"/>
          <w:sz w:val="24"/>
          <w:highlight w:val="none"/>
        </w:rPr>
        <w:t>纪律</w:t>
      </w:r>
    </w:p>
    <w:p w14:paraId="6DB0047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（一）对评审内容和评审过程要严格保密，不得向供应商或与该过程无关的其他人员泄露。</w:t>
      </w:r>
    </w:p>
    <w:p w14:paraId="03EEEC9C">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（二）评审期间的一切资料，包括评审意见、评审记录和评审结论，一律不得向外传播和泄露。</w:t>
      </w:r>
    </w:p>
    <w:p w14:paraId="3B20C006">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（三）任何属于响应文件审查、澄清、评价和比较的资料，不得向供应商或与该过程无关的其他人员泄露。</w:t>
      </w:r>
    </w:p>
    <w:p w14:paraId="2B17704A">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（四）所有资料（包括竞争性磋商文件、响应文件、评审表格及各种文字记录）在评审结束后均应分别整理、存档备查，任何人不得复制和保留。</w:t>
      </w:r>
    </w:p>
    <w:p w14:paraId="2DD53802">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（五）评审期间，未经允许磋商小组以外的任何单位或部门不得参加评审和采访评审工作。</w:t>
      </w:r>
    </w:p>
    <w:p w14:paraId="43C2441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（六）评审期间，评审人员不得外出，确需外出时应事先请假。</w:t>
      </w:r>
    </w:p>
    <w:p w14:paraId="6682BD3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（七）评审期间，所有与会人员均不得私自以任何方式和供应商进行联系，需询问、澄清的问题由磋商小组统一组织办理。</w:t>
      </w:r>
    </w:p>
    <w:p w14:paraId="4EAA519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（八）评审结束后，与会人员不得向外界透露评审人员的评审意见，如因此造成的后果由责任者承担。</w:t>
      </w:r>
    </w:p>
    <w:p w14:paraId="484E4ACD">
      <w:pPr>
        <w:pStyle w:val="16"/>
        <w:keepNext w:val="0"/>
        <w:keepLines w:val="0"/>
        <w:pageBreakBefore w:val="0"/>
        <w:widowControl w:val="0"/>
        <w:kinsoku/>
        <w:wordWrap/>
        <w:overflowPunct/>
        <w:topLinePunct w:val="0"/>
        <w:bidi w:val="0"/>
        <w:spacing w:after="0" w:line="360" w:lineRule="auto"/>
        <w:ind w:left="0" w:leftChars="0" w:firstLine="0" w:firstLineChars="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五</w:t>
      </w: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eastAsia="zh-CN"/>
        </w:rPr>
        <w:t>评审</w:t>
      </w:r>
      <w:r>
        <w:rPr>
          <w:rFonts w:hint="eastAsia" w:ascii="仿宋" w:hAnsi="仿宋" w:eastAsia="仿宋" w:cs="仿宋"/>
          <w:b/>
          <w:bCs/>
          <w:sz w:val="24"/>
          <w:szCs w:val="24"/>
          <w:highlight w:val="none"/>
        </w:rPr>
        <w:t>原则</w:t>
      </w:r>
    </w:p>
    <w:p w14:paraId="3789C61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979494E">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六、评审程序</w:t>
      </w:r>
    </w:p>
    <w:p w14:paraId="2B24F719">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对所有响应文件进行评审，评审按照：资格审查→符合性审查→磋商小组分别与通过符合性审查的各供应商就竞争性磋商内容进行磋商（磋商顺序按供应商随机抽取的顺序进行）→磋商结束后，磋商小组应当要求所有实质性响应的供应商在规定时间内提交最后报价→经磋商确定最终工程质量要求和提交最后报价的供应商后，由磋商小组采用综合评分法对提交最后报价的供应商的响应文件和最后报价进行综合评分→磋商小组应当根据综合评分情况，按照评审得分由高到低顺序推荐1～3名成交候选供应商，并编写评审报告。</w:t>
      </w:r>
    </w:p>
    <w:p w14:paraId="6C75BF5A">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七</w:t>
      </w:r>
      <w:r>
        <w:rPr>
          <w:rFonts w:hint="eastAsia" w:ascii="仿宋" w:hAnsi="仿宋" w:eastAsia="仿宋" w:cs="仿宋"/>
          <w:b/>
          <w:bCs/>
          <w:sz w:val="24"/>
          <w:szCs w:val="24"/>
          <w:highlight w:val="none"/>
        </w:rPr>
        <w:t>、评审方法</w:t>
      </w:r>
    </w:p>
    <w:p w14:paraId="21BFEE3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本项目所采用的评审方法为“综合评分法”，即：是指响应文件满足磋商文件全部实质性要求且按评审因素的量化指标评审得分最高的供应商为成交候选供应商的评审方法。</w:t>
      </w:r>
    </w:p>
    <w:p w14:paraId="784324EA">
      <w:pPr>
        <w:pStyle w:val="16"/>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（一）资格审查</w:t>
      </w:r>
    </w:p>
    <w:p w14:paraId="7AE111BE">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磋商小组依据资格审查标准对各供应商的响应文件进行资格审查，未实质性响应磋商文件的响应文件按无效响应处理，磋商小组应当告知提交响应文件的供应商。</w:t>
      </w:r>
    </w:p>
    <w:p w14:paraId="6D3C8FF5">
      <w:pPr>
        <w:pStyle w:val="16"/>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rPr>
        <w:t>（二）符合性审查</w:t>
      </w:r>
    </w:p>
    <w:p w14:paraId="01142BC8">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磋商小组依据符合性审查标准对各通过资格审查的供应商的响应文件进行符合性审查，未实质性响应磋商文件的响应文件按无效响应处理，磋商小组应当告知提交响应文件的供应商。</w:t>
      </w:r>
    </w:p>
    <w:p w14:paraId="011DD72B">
      <w:pPr>
        <w:keepNext w:val="0"/>
        <w:keepLines w:val="0"/>
        <w:pageBreakBefore w:val="0"/>
        <w:widowControl w:val="0"/>
        <w:kinsoku/>
        <w:wordWrap/>
        <w:overflowPunct/>
        <w:topLinePunct w:val="0"/>
        <w:bidi w:val="0"/>
        <w:spacing w:line="360" w:lineRule="auto"/>
        <w:ind w:firstLine="482"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（三）磋商小组所有成员应当集中与通过符合性审查的单一供应商分别进行磋商，供应商在规定时间内以书面形式递交竞争性磋商承诺及最后报价。</w:t>
      </w:r>
    </w:p>
    <w:p w14:paraId="16E53550">
      <w:pPr>
        <w:keepNext w:val="0"/>
        <w:keepLines w:val="0"/>
        <w:pageBreakBefore w:val="0"/>
        <w:widowControl w:val="0"/>
        <w:kinsoku/>
        <w:wordWrap/>
        <w:overflowPunct/>
        <w:topLinePunct w:val="0"/>
        <w:bidi w:val="0"/>
        <w:spacing w:line="360" w:lineRule="auto"/>
        <w:ind w:firstLine="482" w:firstLineChars="200"/>
        <w:textAlignment w:val="auto"/>
        <w:rPr>
          <w:rFonts w:hint="eastAsia" w:ascii="仿宋" w:hAnsi="仿宋" w:eastAsia="仿宋" w:cs="仿宋"/>
          <w:b/>
          <w:bCs/>
          <w:sz w:val="24"/>
          <w:szCs w:val="24"/>
          <w:highlight w:val="none"/>
          <w:lang w:val="en-US" w:eastAsia="zh-CN"/>
        </w:rPr>
      </w:pPr>
      <w:bookmarkStart w:id="52" w:name="_Toc24168"/>
      <w:bookmarkEnd w:id="52"/>
      <w:bookmarkStart w:id="53" w:name="_Toc375657073"/>
      <w:bookmarkEnd w:id="53"/>
      <w:bookmarkStart w:id="54" w:name="_Toc375657670"/>
      <w:bookmarkEnd w:id="54"/>
      <w:bookmarkStart w:id="55" w:name="_Toc16923"/>
      <w:bookmarkEnd w:id="55"/>
      <w:bookmarkStart w:id="56" w:name="_Toc458778460"/>
      <w:bookmarkEnd w:id="56"/>
      <w:r>
        <w:rPr>
          <w:rFonts w:hint="eastAsia" w:ascii="仿宋" w:hAnsi="仿宋" w:eastAsia="仿宋" w:cs="仿宋"/>
          <w:b/>
          <w:bCs/>
          <w:sz w:val="24"/>
          <w:szCs w:val="24"/>
          <w:highlight w:val="none"/>
          <w:lang w:val="en-US" w:eastAsia="zh-CN"/>
        </w:rPr>
        <w:t>（四）响应文件的澄清和补正</w:t>
      </w:r>
    </w:p>
    <w:p w14:paraId="1C41A56B">
      <w:pPr>
        <w:pStyle w:val="16"/>
        <w:keepNext w:val="0"/>
        <w:keepLines w:val="0"/>
        <w:pageBreakBefore w:val="0"/>
        <w:widowControl w:val="0"/>
        <w:kinsoku/>
        <w:wordWrap/>
        <w:overflowPunct/>
        <w:topLinePunct w:val="0"/>
        <w:bidi w:val="0"/>
        <w:spacing w:after="0"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1.响应文件内容澄清</w:t>
      </w:r>
    </w:p>
    <w:p w14:paraId="7070AD8F">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165E46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磋商小组要求供应商澄清、说明或者更正响应文件应当以书面形式作出。供应商的澄清、说明或者更正应当由法定代表人或其授权代表签字或者</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。由授权代表签字的，应当附法定代表人授权书。供应商为自然人的，应当由本人签字并附身份证明。</w:t>
      </w:r>
    </w:p>
    <w:p w14:paraId="1BDAC5CE">
      <w:pPr>
        <w:pStyle w:val="16"/>
        <w:keepNext w:val="0"/>
        <w:keepLines w:val="0"/>
        <w:pageBreakBefore w:val="0"/>
        <w:widowControl w:val="0"/>
        <w:kinsoku/>
        <w:wordWrap/>
        <w:overflowPunct/>
        <w:topLinePunct w:val="0"/>
        <w:bidi w:val="0"/>
        <w:spacing w:after="0"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2.报价不一致情形澄清</w:t>
      </w:r>
    </w:p>
    <w:p w14:paraId="6CA9B4CC">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响应文件报价出现前后不一致的，除竞争性磋商文件另有规定外，按照下列规定修正：</w:t>
      </w:r>
    </w:p>
    <w:p w14:paraId="5486819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（1）响应文件中《报价表》内容与响应文件中相应内容不一致的，以《报价表》为准；</w:t>
      </w:r>
    </w:p>
    <w:p w14:paraId="19CF064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21406CD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（3）单价金额小数点或者百分比有明显错位的，以初次报价表的总价为准，并修改单价；</w:t>
      </w:r>
    </w:p>
    <w:p w14:paraId="72F56D4C">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753CE9C5">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同时出现两种以上不一致的，按照前款规定的顺序修正。修正后的报价经供应商确认后产生约束力，供应商不确认的，其磋商无效。</w:t>
      </w:r>
    </w:p>
    <w:p w14:paraId="26B0EE94">
      <w:pPr>
        <w:pStyle w:val="16"/>
        <w:keepNext w:val="0"/>
        <w:keepLines w:val="0"/>
        <w:pageBreakBefore w:val="0"/>
        <w:widowControl w:val="0"/>
        <w:kinsoku/>
        <w:wordWrap/>
        <w:overflowPunct/>
        <w:topLinePunct w:val="0"/>
        <w:bidi w:val="0"/>
        <w:spacing w:after="0" w:line="360" w:lineRule="auto"/>
        <w:ind w:firstLine="241" w:firstLineChars="1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3.报价合理性说明</w:t>
      </w:r>
    </w:p>
    <w:p w14:paraId="28294E5B">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磋商小组认为供应商的报价明显低于其他通过符合性审查供应商的报价，有可能影响</w:t>
      </w:r>
      <w:r>
        <w:rPr>
          <w:rFonts w:hint="eastAsia" w:ascii="仿宋" w:hAnsi="仿宋" w:eastAsia="仿宋" w:cs="仿宋"/>
          <w:sz w:val="24"/>
          <w:szCs w:val="24"/>
          <w:highlight w:val="none"/>
          <w:lang w:eastAsia="zh-CN"/>
        </w:rPr>
        <w:t>工程</w:t>
      </w:r>
      <w:r>
        <w:rPr>
          <w:rFonts w:hint="eastAsia" w:ascii="仿宋" w:hAnsi="仿宋" w:eastAsia="仿宋" w:cs="仿宋"/>
          <w:sz w:val="24"/>
          <w:szCs w:val="24"/>
          <w:highlight w:val="none"/>
        </w:rPr>
        <w:t>质量或者不能诚信履约的，应当要求其在评审现场合理的时间内提供书面说明，必要时提交相关证明材料；供应商不能证明其报价合理性的，磋商小组应当将其作为无效磋商处理。</w:t>
      </w:r>
    </w:p>
    <w:p w14:paraId="1686A915">
      <w:pPr>
        <w:keepNext w:val="0"/>
        <w:keepLines w:val="0"/>
        <w:pageBreakBefore w:val="0"/>
        <w:kinsoku/>
        <w:overflowPunct/>
        <w:topLinePunct w:val="0"/>
        <w:bidi w:val="0"/>
        <w:spacing w:line="450" w:lineRule="exact"/>
        <w:ind w:firstLine="480"/>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办法附表一（资格评审指标表）</w:t>
      </w:r>
    </w:p>
    <w:tbl>
      <w:tblPr>
        <w:tblStyle w:val="37"/>
        <w:tblW w:w="9299" w:type="dxa"/>
        <w:jc w:val="center"/>
        <w:tblLayout w:type="fixed"/>
        <w:tblCellMar>
          <w:top w:w="0" w:type="dxa"/>
          <w:left w:w="108" w:type="dxa"/>
          <w:bottom w:w="0" w:type="dxa"/>
          <w:right w:w="108" w:type="dxa"/>
        </w:tblCellMar>
      </w:tblPr>
      <w:tblGrid>
        <w:gridCol w:w="873"/>
        <w:gridCol w:w="2004"/>
        <w:gridCol w:w="6422"/>
      </w:tblGrid>
      <w:tr w14:paraId="326D7B0A">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355B82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序号</w:t>
            </w:r>
          </w:p>
        </w:tc>
        <w:tc>
          <w:tcPr>
            <w:tcW w:w="2004" w:type="dxa"/>
            <w:tcBorders>
              <w:top w:val="single" w:color="auto" w:sz="4" w:space="0"/>
              <w:left w:val="single" w:color="auto" w:sz="4" w:space="0"/>
              <w:bottom w:val="single" w:color="auto" w:sz="4" w:space="0"/>
              <w:right w:val="single" w:color="auto" w:sz="4" w:space="0"/>
            </w:tcBorders>
            <w:vAlign w:val="center"/>
          </w:tcPr>
          <w:p w14:paraId="52C2CA9C">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评审因素</w:t>
            </w:r>
          </w:p>
        </w:tc>
        <w:tc>
          <w:tcPr>
            <w:tcW w:w="6422" w:type="dxa"/>
            <w:tcBorders>
              <w:top w:val="single" w:color="auto" w:sz="4" w:space="0"/>
              <w:left w:val="single" w:color="auto" w:sz="4" w:space="0"/>
              <w:bottom w:val="single" w:color="auto" w:sz="4" w:space="0"/>
              <w:right w:val="single" w:color="auto" w:sz="4" w:space="0"/>
            </w:tcBorders>
            <w:vAlign w:val="center"/>
          </w:tcPr>
          <w:p w14:paraId="2576C79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highlight w:val="none"/>
              </w:rPr>
            </w:pPr>
            <w:r>
              <w:rPr>
                <w:rFonts w:hint="eastAsia" w:ascii="仿宋" w:hAnsi="仿宋" w:eastAsia="仿宋" w:cs="仿宋"/>
                <w:b/>
                <w:sz w:val="24"/>
                <w:highlight w:val="none"/>
              </w:rPr>
              <w:t>资格评审标准</w:t>
            </w:r>
          </w:p>
        </w:tc>
      </w:tr>
      <w:tr w14:paraId="06D98984">
        <w:tblPrEx>
          <w:tblCellMar>
            <w:top w:w="0" w:type="dxa"/>
            <w:left w:w="108" w:type="dxa"/>
            <w:bottom w:w="0" w:type="dxa"/>
            <w:right w:w="108" w:type="dxa"/>
          </w:tblCellMar>
        </w:tblPrEx>
        <w:trPr>
          <w:trHeight w:val="381"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1B1E59A6">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rPr>
            </w:pPr>
            <w:r>
              <w:rPr>
                <w:rFonts w:hint="eastAsia" w:ascii="仿宋" w:hAnsi="仿宋" w:eastAsia="仿宋" w:cs="仿宋"/>
                <w:sz w:val="24"/>
                <w:highlight w:val="none"/>
              </w:rPr>
              <w:t>1</w:t>
            </w:r>
          </w:p>
        </w:tc>
        <w:tc>
          <w:tcPr>
            <w:tcW w:w="2004" w:type="dxa"/>
            <w:tcBorders>
              <w:top w:val="single" w:color="auto" w:sz="4" w:space="0"/>
              <w:left w:val="single" w:color="auto" w:sz="4" w:space="0"/>
              <w:bottom w:val="single" w:color="auto" w:sz="4" w:space="0"/>
              <w:right w:val="single" w:color="auto" w:sz="4" w:space="0"/>
            </w:tcBorders>
            <w:vAlign w:val="center"/>
          </w:tcPr>
          <w:p w14:paraId="4AB7F77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24"/>
                <w:highlight w:val="none"/>
              </w:rPr>
            </w:pPr>
            <w:r>
              <w:rPr>
                <w:rFonts w:hint="eastAsia" w:ascii="仿宋" w:hAnsi="仿宋" w:eastAsia="仿宋" w:cs="仿宋"/>
                <w:color w:val="000000"/>
                <w:sz w:val="24"/>
                <w:szCs w:val="24"/>
                <w:highlight w:val="none"/>
              </w:rPr>
              <w:t>营业执照</w:t>
            </w:r>
          </w:p>
        </w:tc>
        <w:tc>
          <w:tcPr>
            <w:tcW w:w="6422" w:type="dxa"/>
            <w:tcBorders>
              <w:top w:val="single" w:color="auto" w:sz="4" w:space="0"/>
              <w:left w:val="single" w:color="auto" w:sz="4" w:space="0"/>
              <w:bottom w:val="single" w:color="auto" w:sz="4" w:space="0"/>
              <w:right w:val="single" w:color="auto" w:sz="4" w:space="0"/>
            </w:tcBorders>
            <w:vAlign w:val="center"/>
          </w:tcPr>
          <w:p w14:paraId="4B1E33B5">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sz w:val="24"/>
                <w:highlight w:val="none"/>
                <w:lang w:val="zh-CN" w:eastAsia="zh-CN"/>
              </w:rPr>
            </w:pPr>
            <w:r>
              <w:rPr>
                <w:rFonts w:hint="eastAsia" w:ascii="仿宋" w:hAnsi="仿宋" w:eastAsia="仿宋" w:cs="仿宋"/>
                <w:spacing w:val="1"/>
                <w:w w:val="100"/>
                <w:sz w:val="24"/>
                <w:szCs w:val="24"/>
                <w:highlight w:val="none"/>
              </w:rPr>
              <w:t>具有独立承担民事责任的能力，具</w:t>
            </w:r>
            <w:r>
              <w:rPr>
                <w:rFonts w:hint="eastAsia" w:ascii="仿宋" w:hAnsi="仿宋" w:eastAsia="仿宋" w:cs="仿宋"/>
                <w:spacing w:val="1"/>
                <w:w w:val="100"/>
                <w:sz w:val="24"/>
                <w:szCs w:val="24"/>
                <w:highlight w:val="none"/>
                <w:lang w:eastAsia="zh-CN"/>
              </w:rPr>
              <w:t>备</w:t>
            </w:r>
            <w:r>
              <w:rPr>
                <w:rFonts w:hint="eastAsia" w:ascii="仿宋" w:hAnsi="仿宋" w:eastAsia="仿宋" w:cs="仿宋"/>
                <w:spacing w:val="1"/>
                <w:w w:val="100"/>
                <w:sz w:val="24"/>
                <w:szCs w:val="24"/>
                <w:highlight w:val="none"/>
              </w:rPr>
              <w:t>营业执照或事业单位法人证书或民办非企业单位登记证书或社会团体法人登记证书或基金会法人登记证书或自然人的身份证明</w:t>
            </w:r>
            <w:r>
              <w:rPr>
                <w:rFonts w:hint="eastAsia" w:ascii="仿宋" w:hAnsi="仿宋" w:eastAsia="仿宋" w:cs="仿宋"/>
                <w:caps/>
                <w:sz w:val="24"/>
                <w:szCs w:val="24"/>
                <w:highlight w:val="none"/>
                <w:lang w:val="en-US" w:eastAsia="zh-CN"/>
              </w:rPr>
              <w:t>。</w:t>
            </w:r>
          </w:p>
        </w:tc>
      </w:tr>
      <w:tr w14:paraId="11AB44D4">
        <w:tblPrEx>
          <w:tblCellMar>
            <w:top w:w="0" w:type="dxa"/>
            <w:left w:w="108" w:type="dxa"/>
            <w:bottom w:w="0" w:type="dxa"/>
            <w:right w:w="108" w:type="dxa"/>
          </w:tblCellMar>
        </w:tblPrEx>
        <w:trPr>
          <w:trHeight w:val="873"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6B5662A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2004" w:type="dxa"/>
            <w:tcBorders>
              <w:top w:val="single" w:color="auto" w:sz="4" w:space="0"/>
              <w:left w:val="single" w:color="auto" w:sz="4" w:space="0"/>
              <w:bottom w:val="single" w:color="auto" w:sz="4" w:space="0"/>
              <w:right w:val="single" w:color="auto" w:sz="4" w:space="0"/>
            </w:tcBorders>
            <w:vAlign w:val="center"/>
          </w:tcPr>
          <w:p w14:paraId="131FA7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财务要求</w:t>
            </w:r>
          </w:p>
        </w:tc>
        <w:tc>
          <w:tcPr>
            <w:tcW w:w="6422" w:type="dxa"/>
            <w:tcBorders>
              <w:top w:val="single" w:color="auto" w:sz="4" w:space="0"/>
              <w:left w:val="single" w:color="auto" w:sz="4" w:space="0"/>
              <w:bottom w:val="single" w:color="auto" w:sz="4" w:space="0"/>
              <w:right w:val="single" w:color="auto" w:sz="4" w:space="0"/>
            </w:tcBorders>
            <w:vAlign w:val="center"/>
          </w:tcPr>
          <w:p w14:paraId="159E7EB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pacing w:val="1"/>
                <w:w w:val="100"/>
                <w:sz w:val="24"/>
                <w:szCs w:val="24"/>
                <w:highlight w:val="none"/>
              </w:rPr>
              <w:t>具有良好的商业信誉和健全的财务会计制度，提供供应商2024</w:t>
            </w:r>
            <w:r>
              <w:rPr>
                <w:rFonts w:hint="eastAsia" w:ascii="仿宋" w:hAnsi="仿宋" w:eastAsia="仿宋" w:cs="仿宋"/>
                <w:spacing w:val="1"/>
                <w:w w:val="100"/>
                <w:sz w:val="24"/>
                <w:szCs w:val="24"/>
                <w:highlight w:val="none"/>
                <w:lang w:eastAsia="zh-CN"/>
              </w:rPr>
              <w:t>年度</w:t>
            </w:r>
            <w:r>
              <w:rPr>
                <w:rFonts w:hint="eastAsia" w:ascii="仿宋" w:hAnsi="仿宋" w:eastAsia="仿宋" w:cs="仿宋"/>
                <w:spacing w:val="1"/>
                <w:w w:val="100"/>
                <w:sz w:val="24"/>
                <w:szCs w:val="24"/>
                <w:highlight w:val="none"/>
              </w:rPr>
              <w:t>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成立未满1年或成立至今未产生经营活动的供应商提供自成立至今的财务报表或财务情况说明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或提供自响应文件提交截止时间前三个月内基本开户银行出具的资信证明。</w:t>
            </w:r>
          </w:p>
        </w:tc>
      </w:tr>
      <w:tr w14:paraId="1BF7E45D">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25F2BF79">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3</w:t>
            </w:r>
          </w:p>
        </w:tc>
        <w:tc>
          <w:tcPr>
            <w:tcW w:w="2004" w:type="dxa"/>
            <w:tcBorders>
              <w:top w:val="single" w:color="auto" w:sz="4" w:space="0"/>
              <w:left w:val="single" w:color="auto" w:sz="4" w:space="0"/>
              <w:bottom w:val="single" w:color="auto" w:sz="4" w:space="0"/>
              <w:right w:val="single" w:color="auto" w:sz="4" w:space="0"/>
            </w:tcBorders>
            <w:vAlign w:val="center"/>
          </w:tcPr>
          <w:p w14:paraId="36E98E2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z w:val="24"/>
                <w:highlight w:val="none"/>
                <w:lang w:val="zh-CN"/>
              </w:rPr>
            </w:pPr>
            <w:r>
              <w:rPr>
                <w:rFonts w:hint="eastAsia" w:ascii="仿宋" w:hAnsi="仿宋" w:eastAsia="仿宋" w:cs="仿宋"/>
                <w:b w:val="0"/>
                <w:bCs w:val="0"/>
                <w:spacing w:val="1"/>
                <w:w w:val="100"/>
                <w:sz w:val="24"/>
                <w:szCs w:val="24"/>
                <w:highlight w:val="none"/>
                <w:lang w:val="en-US"/>
              </w:rPr>
              <w:t>税收要求</w:t>
            </w:r>
          </w:p>
        </w:tc>
        <w:tc>
          <w:tcPr>
            <w:tcW w:w="6422" w:type="dxa"/>
            <w:tcBorders>
              <w:top w:val="single" w:color="auto" w:sz="4" w:space="0"/>
              <w:left w:val="single" w:color="auto" w:sz="4" w:space="0"/>
              <w:bottom w:val="single" w:color="auto" w:sz="4" w:space="0"/>
              <w:right w:val="single" w:color="auto" w:sz="4" w:space="0"/>
            </w:tcBorders>
            <w:vAlign w:val="center"/>
          </w:tcPr>
          <w:p w14:paraId="42509CCB">
            <w:pPr>
              <w:pageBreakBefore w:val="0"/>
              <w:kinsoku/>
              <w:overflowPunct/>
              <w:topLinePunct w:val="0"/>
              <w:autoSpaceDE w:val="0"/>
              <w:autoSpaceDN/>
              <w:bidi w:val="0"/>
              <w:adjustRightInd/>
              <w:snapToGrid/>
              <w:spacing w:line="360" w:lineRule="auto"/>
              <w:textAlignment w:val="auto"/>
              <w:rPr>
                <w:rFonts w:hint="eastAsia" w:ascii="仿宋" w:hAnsi="仿宋" w:eastAsia="仿宋" w:cs="仿宋"/>
                <w:caps/>
                <w:sz w:val="24"/>
                <w:szCs w:val="24"/>
                <w:highlight w:val="none"/>
                <w:lang w:val="en-US" w:eastAsia="zh-CN"/>
              </w:rPr>
            </w:pP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税务局</w:t>
            </w:r>
            <w:r>
              <w:rPr>
                <w:rFonts w:hint="eastAsia" w:ascii="仿宋" w:hAnsi="仿宋" w:eastAsia="仿宋" w:cs="仿宋"/>
                <w:color w:val="auto"/>
                <w:sz w:val="24"/>
                <w:szCs w:val="24"/>
                <w:highlight w:val="none"/>
                <w:lang w:val="en-US" w:eastAsia="zh-CN"/>
              </w:rPr>
              <w:t>出具税收完税证明</w:t>
            </w:r>
            <w:r>
              <w:rPr>
                <w:rFonts w:hint="eastAsia" w:ascii="仿宋" w:hAnsi="仿宋" w:eastAsia="仿宋" w:cs="仿宋"/>
                <w:color w:val="auto"/>
                <w:sz w:val="24"/>
                <w:szCs w:val="24"/>
                <w:highlight w:val="none"/>
              </w:rPr>
              <w:t>或纳税情况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无欠税证明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银行电子缴税（费）凭证的相关证明，依法免税的，应提供依法免税的相关证明文件；投标人成立不足一年的，无需提供。</w:t>
            </w:r>
          </w:p>
        </w:tc>
      </w:tr>
      <w:tr w14:paraId="0196EFA4">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73BB7415">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4</w:t>
            </w:r>
          </w:p>
        </w:tc>
        <w:tc>
          <w:tcPr>
            <w:tcW w:w="2004" w:type="dxa"/>
            <w:tcBorders>
              <w:top w:val="single" w:color="auto" w:sz="4" w:space="0"/>
              <w:left w:val="single" w:color="auto" w:sz="4" w:space="0"/>
              <w:bottom w:val="single" w:color="auto" w:sz="4" w:space="0"/>
              <w:right w:val="single" w:color="auto" w:sz="4" w:space="0"/>
            </w:tcBorders>
            <w:vAlign w:val="center"/>
          </w:tcPr>
          <w:p w14:paraId="5D02567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spacing w:val="1"/>
                <w:w w:val="100"/>
                <w:sz w:val="24"/>
                <w:szCs w:val="24"/>
                <w:highlight w:val="none"/>
                <w:lang w:val="en-US"/>
              </w:rPr>
            </w:pPr>
            <w:r>
              <w:rPr>
                <w:rFonts w:hint="eastAsia" w:ascii="仿宋" w:hAnsi="仿宋" w:eastAsia="仿宋" w:cs="仿宋"/>
                <w:b w:val="0"/>
                <w:bCs w:val="0"/>
                <w:spacing w:val="1"/>
                <w:w w:val="100"/>
                <w:sz w:val="24"/>
                <w:szCs w:val="24"/>
                <w:highlight w:val="none"/>
                <w:lang w:val="en-US"/>
              </w:rPr>
              <w:t>社保要求</w:t>
            </w:r>
          </w:p>
        </w:tc>
        <w:tc>
          <w:tcPr>
            <w:tcW w:w="6422" w:type="dxa"/>
            <w:tcBorders>
              <w:top w:val="single" w:color="auto" w:sz="4" w:space="0"/>
              <w:left w:val="single" w:color="auto" w:sz="4" w:space="0"/>
              <w:bottom w:val="single" w:color="auto" w:sz="4" w:space="0"/>
              <w:right w:val="single" w:color="auto" w:sz="4" w:space="0"/>
            </w:tcBorders>
            <w:vAlign w:val="center"/>
          </w:tcPr>
          <w:p w14:paraId="390CF496">
            <w:pPr>
              <w:keepNext w:val="0"/>
              <w:keepLines w:val="0"/>
              <w:pageBreakBefore w:val="0"/>
              <w:widowControl w:val="0"/>
              <w:numPr>
                <w:ilvl w:val="0"/>
                <w:numId w:val="0"/>
              </w:numPr>
              <w:kinsoku/>
              <w:wordWrap/>
              <w:overflowPunct/>
              <w:topLinePunct w:val="0"/>
              <w:autoSpaceDE/>
              <w:autoSpaceDN/>
              <w:bidi w:val="0"/>
              <w:snapToGrid/>
              <w:spacing w:line="360" w:lineRule="auto"/>
              <w:textAlignment w:val="auto"/>
              <w:outlineLvl w:val="9"/>
              <w:rPr>
                <w:rFonts w:hint="eastAsia" w:ascii="仿宋" w:hAnsi="仿宋" w:eastAsia="仿宋" w:cs="仿宋"/>
                <w:color w:val="000000"/>
                <w:kern w:val="0"/>
                <w:sz w:val="24"/>
                <w:szCs w:val="24"/>
                <w:highlight w:val="none"/>
                <w:lang w:eastAsia="zh-CN"/>
              </w:rPr>
            </w:pPr>
            <w:r>
              <w:rPr>
                <w:rFonts w:hint="eastAsia" w:ascii="仿宋" w:hAnsi="仿宋" w:eastAsia="仿宋" w:cs="仿宋"/>
                <w:color w:val="auto"/>
                <w:sz w:val="24"/>
                <w:szCs w:val="24"/>
                <w:highlight w:val="none"/>
              </w:rPr>
              <w:t>提供投标人缴费所属时间在202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或银行电子缴税（费）凭证或社保管理部门出具的有效的缴款证明，依法免缴的，应提供依法免缴的相关证明文件；投标人成立不足一年的，无需提供。</w:t>
            </w:r>
          </w:p>
        </w:tc>
      </w:tr>
      <w:tr w14:paraId="3EEC9E8D">
        <w:tblPrEx>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545069C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5</w:t>
            </w:r>
          </w:p>
        </w:tc>
        <w:tc>
          <w:tcPr>
            <w:tcW w:w="2004" w:type="dxa"/>
            <w:tcBorders>
              <w:top w:val="single" w:color="auto" w:sz="4" w:space="0"/>
              <w:left w:val="single" w:color="auto" w:sz="4" w:space="0"/>
              <w:bottom w:val="single" w:color="auto" w:sz="4" w:space="0"/>
              <w:right w:val="single" w:color="auto" w:sz="4" w:space="0"/>
            </w:tcBorders>
            <w:vAlign w:val="center"/>
          </w:tcPr>
          <w:p w14:paraId="21C463A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kern w:val="0"/>
                <w:sz w:val="24"/>
                <w:szCs w:val="24"/>
                <w:highlight w:val="none"/>
                <w:lang w:val="en-US" w:eastAsia="zh-CN"/>
              </w:rPr>
            </w:pPr>
            <w:r>
              <w:rPr>
                <w:rFonts w:hint="eastAsia" w:ascii="仿宋" w:hAnsi="仿宋" w:eastAsia="仿宋" w:cs="仿宋"/>
                <w:b w:val="0"/>
                <w:bCs w:val="0"/>
                <w:w w:val="100"/>
                <w:sz w:val="24"/>
                <w:szCs w:val="24"/>
                <w:highlight w:val="none"/>
              </w:rPr>
              <w:t>专业技术能力</w:t>
            </w:r>
          </w:p>
        </w:tc>
        <w:tc>
          <w:tcPr>
            <w:tcW w:w="6422" w:type="dxa"/>
            <w:tcBorders>
              <w:top w:val="single" w:color="auto" w:sz="4" w:space="0"/>
              <w:left w:val="single" w:color="auto" w:sz="4" w:space="0"/>
              <w:bottom w:val="single" w:color="auto" w:sz="4" w:space="0"/>
              <w:right w:val="single" w:color="auto" w:sz="4" w:space="0"/>
            </w:tcBorders>
            <w:vAlign w:val="center"/>
          </w:tcPr>
          <w:p w14:paraId="1167EEE5">
            <w:pPr>
              <w:keepNext w:val="0"/>
              <w:keepLines w:val="0"/>
              <w:pageBreakBefore w:val="0"/>
              <w:widowControl w:val="0"/>
              <w:kinsoku/>
              <w:wordWrap/>
              <w:overflowPunct/>
              <w:topLinePunct w:val="0"/>
              <w:autoSpaceDE/>
              <w:autoSpaceDN/>
              <w:bidi w:val="0"/>
              <w:snapToGrid/>
              <w:spacing w:line="360" w:lineRule="auto"/>
              <w:textAlignment w:val="auto"/>
              <w:outlineLvl w:val="9"/>
              <w:rPr>
                <w:rFonts w:hint="eastAsia" w:ascii="仿宋" w:hAnsi="仿宋" w:eastAsia="仿宋" w:cs="仿宋"/>
                <w:caps/>
                <w:sz w:val="24"/>
                <w:szCs w:val="24"/>
                <w:highlight w:val="none"/>
                <w:lang w:val="en-US" w:eastAsia="zh-CN"/>
              </w:rPr>
            </w:pPr>
            <w:r>
              <w:rPr>
                <w:rFonts w:hint="eastAsia" w:ascii="仿宋" w:hAnsi="仿宋" w:eastAsia="仿宋" w:cs="仿宋"/>
                <w:w w:val="100"/>
                <w:sz w:val="24"/>
                <w:szCs w:val="24"/>
                <w:highlight w:val="none"/>
              </w:rPr>
              <w:t>提供具备履行合同所必需的专业技术能力的证明材料或承诺书</w:t>
            </w:r>
          </w:p>
        </w:tc>
      </w:tr>
      <w:tr w14:paraId="7223070B">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5AAFAC9E">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w:t>
            </w:r>
          </w:p>
        </w:tc>
        <w:tc>
          <w:tcPr>
            <w:tcW w:w="2004" w:type="dxa"/>
            <w:tcBorders>
              <w:top w:val="single" w:color="auto" w:sz="4" w:space="0"/>
              <w:left w:val="single" w:color="auto" w:sz="4" w:space="0"/>
              <w:bottom w:val="single" w:color="auto" w:sz="4" w:space="0"/>
              <w:right w:val="single" w:color="auto" w:sz="4" w:space="0"/>
            </w:tcBorders>
            <w:vAlign w:val="center"/>
          </w:tcPr>
          <w:p w14:paraId="6F017DB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val="0"/>
                <w:bCs w:val="0"/>
                <w:color w:val="000000"/>
                <w:kern w:val="0"/>
                <w:sz w:val="24"/>
                <w:szCs w:val="24"/>
                <w:highlight w:val="none"/>
                <w:lang w:val="en-US" w:eastAsia="zh-CN"/>
              </w:rPr>
            </w:pPr>
            <w:r>
              <w:rPr>
                <w:rFonts w:hint="eastAsia" w:ascii="仿宋" w:hAnsi="仿宋" w:eastAsia="仿宋" w:cs="仿宋"/>
                <w:b w:val="0"/>
                <w:bCs w:val="0"/>
                <w:spacing w:val="1"/>
                <w:w w:val="100"/>
                <w:sz w:val="24"/>
                <w:szCs w:val="24"/>
                <w:highlight w:val="none"/>
              </w:rPr>
              <w:t>书面声明</w:t>
            </w:r>
          </w:p>
        </w:tc>
        <w:tc>
          <w:tcPr>
            <w:tcW w:w="6422" w:type="dxa"/>
            <w:tcBorders>
              <w:top w:val="single" w:color="auto" w:sz="4" w:space="0"/>
              <w:left w:val="single" w:color="auto" w:sz="4" w:space="0"/>
              <w:bottom w:val="single" w:color="auto" w:sz="4" w:space="0"/>
              <w:right w:val="single" w:color="auto" w:sz="4" w:space="0"/>
            </w:tcBorders>
            <w:vAlign w:val="center"/>
          </w:tcPr>
          <w:p w14:paraId="597B30B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szCs w:val="24"/>
                <w:highlight w:val="none"/>
                <w:lang w:eastAsia="zh-CN"/>
              </w:rPr>
            </w:pPr>
            <w:r>
              <w:rPr>
                <w:rFonts w:hint="eastAsia" w:ascii="仿宋" w:hAnsi="仿宋" w:eastAsia="仿宋" w:cs="仿宋"/>
                <w:spacing w:val="1"/>
                <w:w w:val="100"/>
                <w:sz w:val="24"/>
                <w:szCs w:val="24"/>
                <w:highlight w:val="none"/>
              </w:rPr>
              <w:t>提供参加</w:t>
            </w:r>
            <w:r>
              <w:rPr>
                <w:rFonts w:hint="eastAsia" w:ascii="仿宋" w:hAnsi="仿宋" w:eastAsia="仿宋" w:cs="仿宋"/>
                <w:spacing w:val="1"/>
                <w:w w:val="100"/>
                <w:sz w:val="24"/>
                <w:szCs w:val="24"/>
                <w:highlight w:val="none"/>
                <w:lang w:val="en-US" w:eastAsia="zh-CN"/>
              </w:rPr>
              <w:t>本次</w:t>
            </w:r>
            <w:r>
              <w:rPr>
                <w:rFonts w:hint="eastAsia" w:ascii="仿宋" w:hAnsi="仿宋" w:eastAsia="仿宋" w:cs="仿宋"/>
                <w:spacing w:val="1"/>
                <w:w w:val="100"/>
                <w:sz w:val="24"/>
                <w:szCs w:val="24"/>
                <w:highlight w:val="none"/>
              </w:rPr>
              <w:t>政府采购活动前3年内在经营活动中没有重大违法记录的书面声明（重大违法记录，是指供应商因违法经营受到刑事处罚或者责令停产停业、吊销许可证或者执照、较大数额罚款等行政处罚）</w:t>
            </w:r>
            <w:r>
              <w:rPr>
                <w:rFonts w:hint="eastAsia" w:ascii="仿宋" w:hAnsi="仿宋" w:eastAsia="仿宋" w:cs="仿宋"/>
                <w:spacing w:val="1"/>
                <w:w w:val="100"/>
                <w:sz w:val="24"/>
                <w:szCs w:val="24"/>
                <w:highlight w:val="none"/>
                <w:lang w:eastAsia="zh-CN"/>
              </w:rPr>
              <w:t>。</w:t>
            </w:r>
          </w:p>
        </w:tc>
      </w:tr>
      <w:tr w14:paraId="275DAED7">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6512F312">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7</w:t>
            </w:r>
          </w:p>
        </w:tc>
        <w:tc>
          <w:tcPr>
            <w:tcW w:w="2004" w:type="dxa"/>
            <w:tcBorders>
              <w:top w:val="single" w:color="auto" w:sz="4" w:space="0"/>
              <w:left w:val="single" w:color="auto" w:sz="4" w:space="0"/>
              <w:bottom w:val="single" w:color="auto" w:sz="4" w:space="0"/>
              <w:right w:val="single" w:color="auto" w:sz="4" w:space="0"/>
            </w:tcBorders>
            <w:vAlign w:val="center"/>
          </w:tcPr>
          <w:p w14:paraId="58518A2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rPr>
              <w:t>法律、行政法规规定的其他条件</w:t>
            </w:r>
          </w:p>
        </w:tc>
        <w:tc>
          <w:tcPr>
            <w:tcW w:w="6422" w:type="dxa"/>
            <w:tcBorders>
              <w:top w:val="single" w:color="auto" w:sz="4" w:space="0"/>
              <w:left w:val="single" w:color="auto" w:sz="4" w:space="0"/>
              <w:bottom w:val="single" w:color="auto" w:sz="4" w:space="0"/>
              <w:right w:val="single" w:color="auto" w:sz="4" w:space="0"/>
            </w:tcBorders>
            <w:vAlign w:val="center"/>
          </w:tcPr>
          <w:p w14:paraId="1AF6B59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）供应商</w:t>
            </w:r>
            <w:r>
              <w:rPr>
                <w:rFonts w:hint="eastAsia" w:ascii="仿宋" w:hAnsi="仿宋" w:eastAsia="仿宋" w:cs="仿宋"/>
                <w:kern w:val="0"/>
                <w:sz w:val="24"/>
                <w:highlight w:val="none"/>
              </w:rPr>
              <w:t>应在“信用中国”网站</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www.creditchina.gov.cn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未被列入失信被执行人、重大税收违法失信主体，中国政府采购网</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www.ccgp.gov.cn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没有政府采购严重违法失信行为记录</w:t>
            </w:r>
            <w:r>
              <w:rPr>
                <w:rFonts w:hint="eastAsia" w:ascii="仿宋" w:hAnsi="仿宋" w:eastAsia="仿宋" w:cs="仿宋"/>
                <w:kern w:val="0"/>
                <w:sz w:val="24"/>
                <w:highlight w:val="none"/>
                <w:lang w:eastAsia="zh-CN"/>
              </w:rPr>
              <w:t>。</w:t>
            </w:r>
          </w:p>
          <w:p w14:paraId="25E5079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单位负责人为同一人或者存在直接控股、管理关系的不同供应商，不得参加同一合同项下的政府采购活动。</w:t>
            </w:r>
          </w:p>
          <w:p w14:paraId="6053C23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ascii="仿宋" w:hAnsi="仿宋" w:eastAsia="仿宋" w:cs="仿宋"/>
                <w:kern w:val="0"/>
                <w:sz w:val="24"/>
                <w:highlight w:val="none"/>
                <w:lang w:val="en-US" w:eastAsia="zh-CN"/>
              </w:rPr>
            </w:pPr>
            <w:r>
              <w:rPr>
                <w:rFonts w:hint="eastAsia" w:ascii="仿宋" w:hAnsi="仿宋" w:eastAsia="仿宋" w:cs="仿宋"/>
                <w:color w:val="auto"/>
                <w:sz w:val="24"/>
                <w:szCs w:val="24"/>
                <w:highlight w:val="none"/>
                <w:lang w:val="en-US" w:eastAsia="zh-CN"/>
              </w:rPr>
              <w:t>（3）为采购项目提供整体设计、规范编制或者项目管理、监理、检测等服务的供应商，不得再参加该采购项目的其他采购活动。</w:t>
            </w:r>
          </w:p>
        </w:tc>
      </w:tr>
      <w:tr w14:paraId="21453BE4">
        <w:tblPrEx>
          <w:tblCellMar>
            <w:top w:w="0" w:type="dxa"/>
            <w:left w:w="108" w:type="dxa"/>
            <w:bottom w:w="0" w:type="dxa"/>
            <w:right w:w="108" w:type="dxa"/>
          </w:tblCellMar>
        </w:tblPrEx>
        <w:trPr>
          <w:trHeight w:val="765" w:hRule="atLeast"/>
          <w:jc w:val="center"/>
        </w:trPr>
        <w:tc>
          <w:tcPr>
            <w:tcW w:w="873" w:type="dxa"/>
            <w:tcBorders>
              <w:top w:val="single" w:color="auto" w:sz="4" w:space="0"/>
              <w:left w:val="single" w:color="auto" w:sz="4" w:space="0"/>
              <w:bottom w:val="single" w:color="auto" w:sz="4" w:space="0"/>
              <w:right w:val="single" w:color="auto" w:sz="4" w:space="0"/>
            </w:tcBorders>
            <w:vAlign w:val="center"/>
          </w:tcPr>
          <w:p w14:paraId="6FB7A08B">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8</w:t>
            </w:r>
          </w:p>
        </w:tc>
        <w:tc>
          <w:tcPr>
            <w:tcW w:w="2004" w:type="dxa"/>
            <w:tcBorders>
              <w:top w:val="single" w:color="auto" w:sz="4" w:space="0"/>
              <w:left w:val="single" w:color="auto" w:sz="4" w:space="0"/>
              <w:bottom w:val="single" w:color="auto" w:sz="4" w:space="0"/>
              <w:right w:val="single" w:color="auto" w:sz="4" w:space="0"/>
            </w:tcBorders>
            <w:vAlign w:val="center"/>
          </w:tcPr>
          <w:p w14:paraId="1640A4A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kern w:val="0"/>
                <w:sz w:val="24"/>
                <w:highlight w:val="none"/>
              </w:rPr>
            </w:pPr>
            <w:r>
              <w:rPr>
                <w:rFonts w:hint="eastAsia" w:ascii="仿宋" w:hAnsi="仿宋" w:eastAsia="仿宋" w:cs="仿宋"/>
                <w:b w:val="0"/>
                <w:bCs w:val="0"/>
                <w:spacing w:val="1"/>
                <w:w w:val="100"/>
                <w:sz w:val="24"/>
                <w:szCs w:val="24"/>
                <w:highlight w:val="none"/>
                <w:lang w:val="en-US"/>
              </w:rPr>
              <w:t>中小企业</w:t>
            </w:r>
          </w:p>
        </w:tc>
        <w:tc>
          <w:tcPr>
            <w:tcW w:w="6422" w:type="dxa"/>
            <w:tcBorders>
              <w:top w:val="single" w:color="auto" w:sz="4" w:space="0"/>
              <w:left w:val="single" w:color="auto" w:sz="4" w:space="0"/>
              <w:bottom w:val="single" w:color="auto" w:sz="4" w:space="0"/>
              <w:right w:val="single" w:color="auto" w:sz="4" w:space="0"/>
            </w:tcBorders>
            <w:vAlign w:val="center"/>
          </w:tcPr>
          <w:p w14:paraId="37F189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pacing w:val="1"/>
                <w:w w:val="100"/>
                <w:sz w:val="24"/>
                <w:szCs w:val="24"/>
                <w:highlight w:val="none"/>
                <w:lang w:val="en-US"/>
              </w:rPr>
              <w:t>根据《政府采购促进中小企业发展管理办法》（财库〔2020〕46号）文件规定，本项目专门面向中小</w:t>
            </w:r>
            <w:r>
              <w:rPr>
                <w:rFonts w:hint="eastAsia" w:ascii="仿宋" w:hAnsi="仿宋" w:eastAsia="仿宋" w:cs="仿宋"/>
                <w:b w:val="0"/>
                <w:bCs w:val="0"/>
                <w:spacing w:val="1"/>
                <w:w w:val="100"/>
                <w:sz w:val="24"/>
                <w:szCs w:val="24"/>
                <w:highlight w:val="none"/>
                <w:lang w:val="en-US" w:eastAsia="zh-CN"/>
              </w:rPr>
              <w:t>微</w:t>
            </w:r>
            <w:r>
              <w:rPr>
                <w:rFonts w:hint="eastAsia" w:ascii="仿宋" w:hAnsi="仿宋" w:eastAsia="仿宋" w:cs="仿宋"/>
                <w:b w:val="0"/>
                <w:bCs w:val="0"/>
                <w:spacing w:val="1"/>
                <w:w w:val="100"/>
                <w:sz w:val="24"/>
                <w:szCs w:val="24"/>
                <w:highlight w:val="none"/>
                <w:lang w:val="en-US"/>
              </w:rPr>
              <w:t>企业采购，不再执行价格评审优惠的扶持政策</w:t>
            </w:r>
            <w:r>
              <w:rPr>
                <w:rFonts w:hint="eastAsia" w:ascii="仿宋" w:hAnsi="仿宋" w:eastAsia="仿宋" w:cs="仿宋"/>
                <w:b w:val="0"/>
                <w:bCs w:val="0"/>
                <w:spacing w:val="1"/>
                <w:w w:val="100"/>
                <w:sz w:val="24"/>
                <w:szCs w:val="24"/>
                <w:highlight w:val="none"/>
                <w:lang w:val="en-US" w:eastAsia="zh-CN"/>
              </w:rPr>
              <w:t>。</w:t>
            </w:r>
          </w:p>
        </w:tc>
      </w:tr>
    </w:tbl>
    <w:p w14:paraId="28E1F4DE">
      <w:pPr>
        <w:keepNext w:val="0"/>
        <w:keepLines w:val="0"/>
        <w:pageBreakBefore w:val="0"/>
        <w:kinsoku/>
        <w:wordWrap w:val="0"/>
        <w:overflowPunct/>
        <w:topLinePunct w:val="0"/>
        <w:bidi w:val="0"/>
        <w:adjustRightInd w:val="0"/>
        <w:snapToGrid w:val="0"/>
        <w:spacing w:line="450" w:lineRule="exact"/>
        <w:ind w:firstLine="482" w:firstLineChars="200"/>
        <w:jc w:val="left"/>
        <w:textAlignment w:val="auto"/>
        <w:rPr>
          <w:rFonts w:hint="eastAsia" w:ascii="仿宋" w:hAnsi="仿宋" w:eastAsia="仿宋" w:cs="仿宋"/>
          <w:b/>
          <w:kern w:val="10"/>
          <w:sz w:val="24"/>
          <w:highlight w:val="none"/>
        </w:rPr>
      </w:pPr>
    </w:p>
    <w:p w14:paraId="7E172A0F">
      <w:pPr>
        <w:keepNext w:val="0"/>
        <w:keepLines w:val="0"/>
        <w:pageBreakBefore w:val="0"/>
        <w:kinsoku/>
        <w:wordWrap w:val="0"/>
        <w:overflowPunct/>
        <w:topLinePunct w:val="0"/>
        <w:bidi w:val="0"/>
        <w:adjustRightInd w:val="0"/>
        <w:snapToGrid w:val="0"/>
        <w:spacing w:line="450" w:lineRule="exact"/>
        <w:ind w:firstLine="482" w:firstLineChars="200"/>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办法附表二（符合性评审指标表）</w:t>
      </w:r>
    </w:p>
    <w:tbl>
      <w:tblPr>
        <w:tblStyle w:val="37"/>
        <w:tblW w:w="9251" w:type="dxa"/>
        <w:jc w:val="center"/>
        <w:tblLayout w:type="fixed"/>
        <w:tblCellMar>
          <w:top w:w="0" w:type="dxa"/>
          <w:left w:w="108" w:type="dxa"/>
          <w:bottom w:w="0" w:type="dxa"/>
          <w:right w:w="108" w:type="dxa"/>
        </w:tblCellMar>
      </w:tblPr>
      <w:tblGrid>
        <w:gridCol w:w="859"/>
        <w:gridCol w:w="2086"/>
        <w:gridCol w:w="6306"/>
      </w:tblGrid>
      <w:tr w14:paraId="3FA3DCD3">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3A80677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2086" w:type="dxa"/>
            <w:tcBorders>
              <w:top w:val="single" w:color="auto" w:sz="4" w:space="0"/>
              <w:left w:val="single" w:color="auto" w:sz="4" w:space="0"/>
              <w:bottom w:val="single" w:color="auto" w:sz="4" w:space="0"/>
              <w:right w:val="single" w:color="auto" w:sz="4" w:space="0"/>
            </w:tcBorders>
            <w:vAlign w:val="center"/>
          </w:tcPr>
          <w:p w14:paraId="446E49DE">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评审因素</w:t>
            </w:r>
          </w:p>
        </w:tc>
        <w:tc>
          <w:tcPr>
            <w:tcW w:w="6306" w:type="dxa"/>
            <w:tcBorders>
              <w:top w:val="single" w:color="auto" w:sz="4" w:space="0"/>
              <w:left w:val="single" w:color="auto" w:sz="4" w:space="0"/>
              <w:bottom w:val="single" w:color="auto" w:sz="4" w:space="0"/>
              <w:right w:val="single" w:color="auto" w:sz="4" w:space="0"/>
            </w:tcBorders>
            <w:vAlign w:val="center"/>
          </w:tcPr>
          <w:p w14:paraId="04CA9617">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rPr>
              <w:t>符合性评审标准</w:t>
            </w:r>
          </w:p>
        </w:tc>
      </w:tr>
      <w:tr w14:paraId="6112B1F5">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7E02F14A">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2086" w:type="dxa"/>
            <w:tcBorders>
              <w:top w:val="single" w:color="auto" w:sz="4" w:space="0"/>
              <w:left w:val="single" w:color="auto" w:sz="4" w:space="0"/>
              <w:bottom w:val="single" w:color="auto" w:sz="4" w:space="0"/>
              <w:right w:val="single" w:color="auto" w:sz="4" w:space="0"/>
            </w:tcBorders>
            <w:vAlign w:val="center"/>
          </w:tcPr>
          <w:p w14:paraId="7D2D82CD">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sz w:val="24"/>
                <w:szCs w:val="22"/>
                <w:highlight w:val="none"/>
                <w:lang w:eastAsia="zh-CN"/>
              </w:rPr>
              <w:t>报价</w:t>
            </w:r>
          </w:p>
        </w:tc>
        <w:tc>
          <w:tcPr>
            <w:tcW w:w="6306" w:type="dxa"/>
            <w:tcBorders>
              <w:top w:val="single" w:color="auto" w:sz="4" w:space="0"/>
              <w:left w:val="single" w:color="auto" w:sz="4" w:space="0"/>
              <w:bottom w:val="single" w:color="auto" w:sz="4" w:space="0"/>
              <w:right w:val="single" w:color="auto" w:sz="4" w:space="0"/>
            </w:tcBorders>
            <w:vAlign w:val="center"/>
          </w:tcPr>
          <w:p w14:paraId="1F0381F8">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b w:val="0"/>
                <w:bCs w:val="0"/>
                <w:spacing w:val="1"/>
                <w:w w:val="100"/>
                <w:sz w:val="24"/>
                <w:szCs w:val="24"/>
                <w:highlight w:val="none"/>
                <w:lang w:val="en-US" w:eastAsia="zh-CN"/>
              </w:rPr>
            </w:pPr>
            <w:r>
              <w:rPr>
                <w:rFonts w:hint="eastAsia" w:ascii="仿宋" w:hAnsi="仿宋" w:eastAsia="仿宋" w:cs="仿宋"/>
                <w:sz w:val="24"/>
                <w:szCs w:val="22"/>
                <w:highlight w:val="none"/>
                <w:lang w:val="en-US" w:eastAsia="zh-CN"/>
              </w:rPr>
              <w:t>未超过采购预算控制价，未出现缺项、漏项</w:t>
            </w:r>
          </w:p>
        </w:tc>
      </w:tr>
      <w:tr w14:paraId="0ECD3608">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7A45BAE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2086" w:type="dxa"/>
            <w:tcBorders>
              <w:top w:val="single" w:color="auto" w:sz="4" w:space="0"/>
              <w:left w:val="single" w:color="auto" w:sz="4" w:space="0"/>
              <w:bottom w:val="single" w:color="auto" w:sz="4" w:space="0"/>
              <w:right w:val="single" w:color="auto" w:sz="4" w:space="0"/>
            </w:tcBorders>
            <w:vAlign w:val="center"/>
          </w:tcPr>
          <w:p w14:paraId="31706DAE">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rPr>
            </w:pPr>
            <w:r>
              <w:rPr>
                <w:rFonts w:hint="eastAsia" w:ascii="仿宋" w:hAnsi="仿宋" w:eastAsia="仿宋" w:cs="仿宋"/>
                <w:sz w:val="24"/>
                <w:szCs w:val="22"/>
                <w:highlight w:val="none"/>
              </w:rPr>
              <w:t>无</w:t>
            </w:r>
            <w:r>
              <w:rPr>
                <w:rFonts w:hint="eastAsia" w:ascii="仿宋" w:hAnsi="仿宋" w:eastAsia="仿宋" w:cs="仿宋"/>
                <w:sz w:val="24"/>
                <w:szCs w:val="22"/>
                <w:highlight w:val="none"/>
                <w:lang w:eastAsia="zh-CN"/>
              </w:rPr>
              <w:t>签字或盖章</w:t>
            </w:r>
          </w:p>
        </w:tc>
        <w:tc>
          <w:tcPr>
            <w:tcW w:w="6306" w:type="dxa"/>
            <w:tcBorders>
              <w:top w:val="single" w:color="auto" w:sz="4" w:space="0"/>
              <w:left w:val="single" w:color="auto" w:sz="4" w:space="0"/>
              <w:bottom w:val="single" w:color="auto" w:sz="4" w:space="0"/>
              <w:right w:val="single" w:color="auto" w:sz="4" w:space="0"/>
            </w:tcBorders>
            <w:vAlign w:val="center"/>
          </w:tcPr>
          <w:p w14:paraId="65DCAF86">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无单位盖章并无法定代表人或法定代表人授权的代理人</w:t>
            </w:r>
            <w:r>
              <w:rPr>
                <w:rFonts w:hint="eastAsia" w:ascii="仿宋" w:hAnsi="仿宋" w:eastAsia="仿宋" w:cs="仿宋"/>
                <w:sz w:val="24"/>
                <w:szCs w:val="22"/>
                <w:highlight w:val="none"/>
                <w:lang w:eastAsia="zh-CN"/>
              </w:rPr>
              <w:t>签字或盖章</w:t>
            </w:r>
            <w:r>
              <w:rPr>
                <w:rFonts w:hint="eastAsia" w:ascii="仿宋" w:hAnsi="仿宋" w:eastAsia="仿宋" w:cs="仿宋"/>
                <w:sz w:val="24"/>
                <w:szCs w:val="22"/>
                <w:highlight w:val="none"/>
              </w:rPr>
              <w:t>的</w:t>
            </w:r>
          </w:p>
        </w:tc>
      </w:tr>
      <w:tr w14:paraId="11E7520D">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EE5484A">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2086" w:type="dxa"/>
            <w:tcBorders>
              <w:top w:val="single" w:color="auto" w:sz="4" w:space="0"/>
              <w:left w:val="single" w:color="auto" w:sz="4" w:space="0"/>
              <w:bottom w:val="single" w:color="auto" w:sz="4" w:space="0"/>
              <w:right w:val="single" w:color="auto" w:sz="4" w:space="0"/>
            </w:tcBorders>
            <w:vAlign w:val="center"/>
          </w:tcPr>
          <w:p w14:paraId="09FA936B">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rPr>
            </w:pPr>
            <w:r>
              <w:rPr>
                <w:rFonts w:hint="eastAsia" w:ascii="仿宋" w:hAnsi="仿宋" w:eastAsia="仿宋" w:cs="仿宋"/>
                <w:sz w:val="24"/>
                <w:highlight w:val="none"/>
                <w:lang w:eastAsia="zh-CN"/>
              </w:rPr>
              <w:t>磋商</w:t>
            </w:r>
            <w:r>
              <w:rPr>
                <w:rFonts w:hint="eastAsia" w:ascii="仿宋" w:hAnsi="仿宋" w:eastAsia="仿宋" w:cs="仿宋"/>
                <w:sz w:val="24"/>
                <w:highlight w:val="none"/>
              </w:rPr>
              <w:t>保证金</w:t>
            </w:r>
          </w:p>
        </w:tc>
        <w:tc>
          <w:tcPr>
            <w:tcW w:w="6306" w:type="dxa"/>
            <w:tcBorders>
              <w:top w:val="single" w:color="auto" w:sz="4" w:space="0"/>
              <w:left w:val="single" w:color="auto" w:sz="4" w:space="0"/>
              <w:bottom w:val="single" w:color="auto" w:sz="4" w:space="0"/>
              <w:right w:val="single" w:color="auto" w:sz="4" w:space="0"/>
            </w:tcBorders>
            <w:vAlign w:val="center"/>
          </w:tcPr>
          <w:p w14:paraId="2755EE53">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val="en-US" w:eastAsia="zh-CN"/>
              </w:rPr>
            </w:pPr>
            <w:r>
              <w:rPr>
                <w:rFonts w:hint="eastAsia" w:ascii="仿宋" w:hAnsi="仿宋" w:eastAsia="仿宋" w:cs="仿宋"/>
                <w:sz w:val="24"/>
                <w:highlight w:val="none"/>
              </w:rPr>
              <w:t>未按要求提交</w:t>
            </w:r>
            <w:r>
              <w:rPr>
                <w:rFonts w:hint="eastAsia" w:ascii="仿宋" w:hAnsi="仿宋" w:eastAsia="仿宋" w:cs="仿宋"/>
                <w:sz w:val="24"/>
                <w:highlight w:val="none"/>
                <w:lang w:eastAsia="zh-CN"/>
              </w:rPr>
              <w:t>磋商</w:t>
            </w:r>
            <w:r>
              <w:rPr>
                <w:rFonts w:hint="eastAsia" w:ascii="仿宋" w:hAnsi="仿宋" w:eastAsia="仿宋" w:cs="仿宋"/>
                <w:sz w:val="24"/>
                <w:highlight w:val="none"/>
              </w:rPr>
              <w:t>保证金的</w:t>
            </w:r>
          </w:p>
        </w:tc>
      </w:tr>
      <w:tr w14:paraId="7517B317">
        <w:tblPrEx>
          <w:tblCellMar>
            <w:top w:w="0" w:type="dxa"/>
            <w:left w:w="108" w:type="dxa"/>
            <w:bottom w:w="0" w:type="dxa"/>
            <w:right w:w="108" w:type="dxa"/>
          </w:tblCellMar>
        </w:tblPrEx>
        <w:trPr>
          <w:trHeight w:val="90"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1E8B4BA">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2086" w:type="dxa"/>
            <w:tcBorders>
              <w:top w:val="single" w:color="auto" w:sz="4" w:space="0"/>
              <w:left w:val="single" w:color="auto" w:sz="4" w:space="0"/>
              <w:bottom w:val="single" w:color="auto" w:sz="4" w:space="0"/>
              <w:right w:val="single" w:color="auto" w:sz="4" w:space="0"/>
            </w:tcBorders>
            <w:vAlign w:val="center"/>
          </w:tcPr>
          <w:p w14:paraId="730CE72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rPr>
            </w:pPr>
            <w:r>
              <w:rPr>
                <w:rFonts w:hint="eastAsia" w:ascii="仿宋" w:hAnsi="仿宋" w:eastAsia="仿宋" w:cs="仿宋"/>
                <w:sz w:val="24"/>
                <w:highlight w:val="none"/>
                <w:lang w:val="en-US" w:eastAsia="zh-CN"/>
              </w:rPr>
              <w:t>投标</w:t>
            </w:r>
            <w:r>
              <w:rPr>
                <w:rFonts w:hint="eastAsia" w:ascii="仿宋" w:hAnsi="仿宋" w:eastAsia="仿宋" w:cs="仿宋"/>
                <w:sz w:val="24"/>
                <w:highlight w:val="none"/>
              </w:rPr>
              <w:t>有效期</w:t>
            </w:r>
          </w:p>
        </w:tc>
        <w:tc>
          <w:tcPr>
            <w:tcW w:w="6306" w:type="dxa"/>
            <w:tcBorders>
              <w:top w:val="single" w:color="auto" w:sz="4" w:space="0"/>
              <w:left w:val="single" w:color="auto" w:sz="4" w:space="0"/>
              <w:bottom w:val="single" w:color="auto" w:sz="4" w:space="0"/>
              <w:right w:val="single" w:color="auto" w:sz="4" w:space="0"/>
            </w:tcBorders>
            <w:vAlign w:val="center"/>
          </w:tcPr>
          <w:p w14:paraId="4C3775AA">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符合</w:t>
            </w:r>
            <w:r>
              <w:rPr>
                <w:rFonts w:hint="eastAsia" w:ascii="仿宋" w:hAnsi="仿宋" w:eastAsia="仿宋" w:cs="仿宋"/>
                <w:sz w:val="24"/>
                <w:szCs w:val="22"/>
                <w:highlight w:val="none"/>
                <w:lang w:eastAsia="zh-CN"/>
              </w:rPr>
              <w:t>供应商</w:t>
            </w:r>
            <w:r>
              <w:rPr>
                <w:rFonts w:hint="eastAsia" w:ascii="仿宋" w:hAnsi="仿宋" w:eastAsia="仿宋" w:cs="仿宋"/>
                <w:sz w:val="24"/>
                <w:szCs w:val="22"/>
                <w:highlight w:val="none"/>
              </w:rPr>
              <w:t>须知前附表规定</w:t>
            </w:r>
          </w:p>
        </w:tc>
      </w:tr>
      <w:tr w14:paraId="492877FB">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D148CF8">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2086" w:type="dxa"/>
            <w:tcBorders>
              <w:top w:val="single" w:color="auto" w:sz="4" w:space="0"/>
              <w:left w:val="single" w:color="auto" w:sz="4" w:space="0"/>
              <w:bottom w:val="single" w:color="auto" w:sz="4" w:space="0"/>
              <w:right w:val="single" w:color="auto" w:sz="4" w:space="0"/>
            </w:tcBorders>
            <w:vAlign w:val="center"/>
          </w:tcPr>
          <w:p w14:paraId="4B843C31">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合同履行期限</w:t>
            </w:r>
          </w:p>
        </w:tc>
        <w:tc>
          <w:tcPr>
            <w:tcW w:w="6306" w:type="dxa"/>
            <w:tcBorders>
              <w:top w:val="single" w:color="auto" w:sz="4" w:space="0"/>
              <w:left w:val="single" w:color="auto" w:sz="4" w:space="0"/>
              <w:bottom w:val="single" w:color="auto" w:sz="4" w:space="0"/>
              <w:right w:val="single" w:color="auto" w:sz="4" w:space="0"/>
            </w:tcBorders>
            <w:vAlign w:val="center"/>
          </w:tcPr>
          <w:p w14:paraId="744AEA93">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eastAsia="zh-CN"/>
              </w:rPr>
              <w:t>响应</w:t>
            </w:r>
            <w:r>
              <w:rPr>
                <w:rFonts w:hint="eastAsia" w:ascii="仿宋" w:hAnsi="仿宋" w:eastAsia="仿宋" w:cs="仿宋"/>
                <w:sz w:val="24"/>
                <w:szCs w:val="22"/>
                <w:highlight w:val="none"/>
              </w:rPr>
              <w:t>文件载明的招标项目</w:t>
            </w:r>
            <w:r>
              <w:rPr>
                <w:rFonts w:hint="eastAsia" w:ascii="仿宋" w:hAnsi="仿宋" w:eastAsia="仿宋" w:cs="仿宋"/>
                <w:sz w:val="24"/>
                <w:szCs w:val="22"/>
                <w:highlight w:val="none"/>
                <w:lang w:eastAsia="zh-CN"/>
              </w:rPr>
              <w:t>合同履行</w:t>
            </w:r>
            <w:r>
              <w:rPr>
                <w:rFonts w:hint="eastAsia" w:ascii="仿宋" w:hAnsi="仿宋" w:eastAsia="仿宋" w:cs="仿宋"/>
                <w:sz w:val="24"/>
                <w:szCs w:val="22"/>
                <w:highlight w:val="none"/>
              </w:rPr>
              <w:t>期限超过招标文件规定的期限</w:t>
            </w:r>
          </w:p>
        </w:tc>
      </w:tr>
      <w:tr w14:paraId="28C2C8EE">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13565B14">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2086" w:type="dxa"/>
            <w:tcBorders>
              <w:top w:val="single" w:color="auto" w:sz="4" w:space="0"/>
              <w:left w:val="single" w:color="auto" w:sz="4" w:space="0"/>
              <w:bottom w:val="single" w:color="auto" w:sz="4" w:space="0"/>
              <w:right w:val="single" w:color="auto" w:sz="4" w:space="0"/>
            </w:tcBorders>
            <w:vAlign w:val="center"/>
          </w:tcPr>
          <w:p w14:paraId="4422D775">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highlight w:val="none"/>
              </w:rPr>
              <w:t>未按</w:t>
            </w:r>
            <w:r>
              <w:rPr>
                <w:rFonts w:hint="eastAsia" w:ascii="仿宋" w:hAnsi="仿宋" w:eastAsia="仿宋" w:cs="仿宋"/>
                <w:sz w:val="24"/>
                <w:highlight w:val="none"/>
                <w:lang w:eastAsia="zh-CN"/>
              </w:rPr>
              <w:t>竞争性磋商</w:t>
            </w:r>
            <w:r>
              <w:rPr>
                <w:rFonts w:hint="eastAsia" w:ascii="仿宋" w:hAnsi="仿宋" w:eastAsia="仿宋" w:cs="仿宋"/>
                <w:sz w:val="24"/>
                <w:highlight w:val="none"/>
              </w:rPr>
              <w:t>文件规定的格式填写</w:t>
            </w:r>
          </w:p>
        </w:tc>
        <w:tc>
          <w:tcPr>
            <w:tcW w:w="6306" w:type="dxa"/>
            <w:tcBorders>
              <w:top w:val="single" w:color="auto" w:sz="4" w:space="0"/>
              <w:left w:val="single" w:color="auto" w:sz="4" w:space="0"/>
              <w:bottom w:val="single" w:color="auto" w:sz="4" w:space="0"/>
              <w:right w:val="single" w:color="auto" w:sz="4" w:space="0"/>
            </w:tcBorders>
            <w:vAlign w:val="center"/>
          </w:tcPr>
          <w:p w14:paraId="45B9BAD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未按</w:t>
            </w:r>
            <w:r>
              <w:rPr>
                <w:rFonts w:hint="eastAsia" w:ascii="仿宋" w:hAnsi="仿宋" w:eastAsia="仿宋" w:cs="仿宋"/>
                <w:sz w:val="24"/>
                <w:szCs w:val="22"/>
                <w:highlight w:val="none"/>
                <w:lang w:eastAsia="zh-CN"/>
              </w:rPr>
              <w:t>竞争性磋商</w:t>
            </w:r>
            <w:r>
              <w:rPr>
                <w:rFonts w:hint="eastAsia" w:ascii="仿宋" w:hAnsi="仿宋" w:eastAsia="仿宋" w:cs="仿宋"/>
                <w:sz w:val="24"/>
                <w:szCs w:val="22"/>
                <w:highlight w:val="none"/>
              </w:rPr>
              <w:t>文件规定的格式填写，内容不全，未响应</w:t>
            </w:r>
            <w:r>
              <w:rPr>
                <w:rFonts w:hint="eastAsia" w:ascii="仿宋" w:hAnsi="仿宋" w:eastAsia="仿宋" w:cs="仿宋"/>
                <w:sz w:val="24"/>
                <w:szCs w:val="22"/>
                <w:highlight w:val="none"/>
                <w:lang w:eastAsia="zh-CN"/>
              </w:rPr>
              <w:t>竞争性磋商</w:t>
            </w:r>
            <w:r>
              <w:rPr>
                <w:rFonts w:hint="eastAsia" w:ascii="仿宋" w:hAnsi="仿宋" w:eastAsia="仿宋" w:cs="仿宋"/>
                <w:sz w:val="24"/>
                <w:szCs w:val="22"/>
                <w:highlight w:val="none"/>
              </w:rPr>
              <w:t>文件的实质性要求和条件的，经磋商小组评审未通过的</w:t>
            </w:r>
            <w:r>
              <w:rPr>
                <w:rFonts w:hint="eastAsia" w:ascii="仿宋" w:hAnsi="仿宋" w:eastAsia="仿宋" w:cs="仿宋"/>
                <w:sz w:val="24"/>
                <w:szCs w:val="22"/>
                <w:highlight w:val="none"/>
                <w:lang w:eastAsia="zh-CN"/>
              </w:rPr>
              <w:t>。</w:t>
            </w:r>
          </w:p>
        </w:tc>
      </w:tr>
      <w:tr w14:paraId="4990BB64">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46B77F1">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p>
        </w:tc>
        <w:tc>
          <w:tcPr>
            <w:tcW w:w="2086" w:type="dxa"/>
            <w:tcBorders>
              <w:top w:val="single" w:color="auto" w:sz="4" w:space="0"/>
              <w:left w:val="single" w:color="auto" w:sz="4" w:space="0"/>
              <w:bottom w:val="single" w:color="auto" w:sz="4" w:space="0"/>
              <w:right w:val="single" w:color="auto" w:sz="4" w:space="0"/>
            </w:tcBorders>
            <w:vAlign w:val="center"/>
          </w:tcPr>
          <w:p w14:paraId="4ECC00BF">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其他无效情形</w:t>
            </w:r>
          </w:p>
        </w:tc>
        <w:tc>
          <w:tcPr>
            <w:tcW w:w="6306" w:type="dxa"/>
            <w:tcBorders>
              <w:top w:val="single" w:color="auto" w:sz="4" w:space="0"/>
              <w:left w:val="single" w:color="auto" w:sz="4" w:space="0"/>
              <w:bottom w:val="single" w:color="auto" w:sz="4" w:space="0"/>
              <w:right w:val="single" w:color="auto" w:sz="4" w:space="0"/>
            </w:tcBorders>
            <w:vAlign w:val="center"/>
          </w:tcPr>
          <w:p w14:paraId="3A600A3A">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（1）不同供应商的响应文件由同一单位或者个人编制。</w:t>
            </w:r>
          </w:p>
          <w:p w14:paraId="73FFDB3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（2）不同供应商委托同一单位或者个人办理磋商事宜。</w:t>
            </w:r>
          </w:p>
          <w:p w14:paraId="5D3E8A74">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（3）不同供应商的响应文件载明的项目管理成员或者联系人员为同一人。</w:t>
            </w:r>
          </w:p>
          <w:p w14:paraId="1F48390A">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（4）不同供应商的响应文件异常一致或者磋商报价呈规律性差异。</w:t>
            </w:r>
          </w:p>
          <w:p w14:paraId="2FFA9F90">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（5）不同供应商的响应文件相互混。</w:t>
            </w:r>
          </w:p>
          <w:p w14:paraId="4D610F5C">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（6）不同供应商的磋商保证金从同一单位或者个人的账户转出。</w:t>
            </w:r>
          </w:p>
          <w:p w14:paraId="2DDA86D2">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eastAsia="zh-CN"/>
              </w:rPr>
              <w:t>（7）法律法规和竞争性磋商文件规定的其他无效情形。</w:t>
            </w:r>
          </w:p>
        </w:tc>
      </w:tr>
      <w:tr w14:paraId="3486AF2B">
        <w:tblPrEx>
          <w:tblCellMar>
            <w:top w:w="0" w:type="dxa"/>
            <w:left w:w="108" w:type="dxa"/>
            <w:bottom w:w="0" w:type="dxa"/>
            <w:right w:w="108" w:type="dxa"/>
          </w:tblCellMar>
        </w:tblPrEx>
        <w:trPr>
          <w:trHeight w:val="567"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F5C41FE">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8</w:t>
            </w:r>
          </w:p>
        </w:tc>
        <w:tc>
          <w:tcPr>
            <w:tcW w:w="2086" w:type="dxa"/>
            <w:tcBorders>
              <w:top w:val="single" w:color="auto" w:sz="4" w:space="0"/>
              <w:left w:val="single" w:color="auto" w:sz="4" w:space="0"/>
              <w:bottom w:val="single" w:color="auto" w:sz="4" w:space="0"/>
              <w:right w:val="single" w:color="auto" w:sz="4" w:space="0"/>
            </w:tcBorders>
            <w:vAlign w:val="center"/>
          </w:tcPr>
          <w:p w14:paraId="5007222B">
            <w:pPr>
              <w:keepNext w:val="0"/>
              <w:keepLines w:val="0"/>
              <w:pageBreakBefore w:val="0"/>
              <w:widowControl w:val="0"/>
              <w:kinsoku/>
              <w:wordWrap/>
              <w:overflowPunct/>
              <w:topLinePunct w:val="0"/>
              <w:autoSpaceDE/>
              <w:autoSpaceDN/>
              <w:bidi w:val="0"/>
              <w:adjustRightInd w:val="0"/>
              <w:snapToGrid w:val="0"/>
              <w:spacing w:line="450" w:lineRule="exact"/>
              <w:jc w:val="center"/>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附加条件</w:t>
            </w:r>
          </w:p>
        </w:tc>
        <w:tc>
          <w:tcPr>
            <w:tcW w:w="6306" w:type="dxa"/>
            <w:tcBorders>
              <w:top w:val="single" w:color="auto" w:sz="4" w:space="0"/>
              <w:left w:val="single" w:color="auto" w:sz="4" w:space="0"/>
              <w:bottom w:val="single" w:color="auto" w:sz="4" w:space="0"/>
              <w:right w:val="single" w:color="auto" w:sz="4" w:space="0"/>
            </w:tcBorders>
            <w:vAlign w:val="center"/>
          </w:tcPr>
          <w:p w14:paraId="666D5579">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highlight w:val="none"/>
                <w:lang w:eastAsia="zh-CN"/>
              </w:rPr>
            </w:pPr>
            <w:r>
              <w:rPr>
                <w:rFonts w:hint="eastAsia" w:ascii="仿宋" w:hAnsi="仿宋" w:eastAsia="仿宋" w:cs="仿宋"/>
                <w:sz w:val="24"/>
                <w:highlight w:val="none"/>
              </w:rPr>
              <w:t>响应文件未含有采购人不能接受的附加条件</w:t>
            </w:r>
          </w:p>
        </w:tc>
      </w:tr>
      <w:tr w14:paraId="68CAA70D">
        <w:tblPrEx>
          <w:tblCellMar>
            <w:top w:w="0" w:type="dxa"/>
            <w:left w:w="108" w:type="dxa"/>
            <w:bottom w:w="0" w:type="dxa"/>
            <w:right w:w="108" w:type="dxa"/>
          </w:tblCellMar>
        </w:tblPrEx>
        <w:trPr>
          <w:trHeight w:val="567" w:hRule="atLeast"/>
          <w:jc w:val="center"/>
        </w:trPr>
        <w:tc>
          <w:tcPr>
            <w:tcW w:w="9251" w:type="dxa"/>
            <w:gridSpan w:val="3"/>
            <w:tcBorders>
              <w:top w:val="single" w:color="auto" w:sz="4" w:space="0"/>
              <w:left w:val="single" w:color="auto" w:sz="4" w:space="0"/>
              <w:bottom w:val="single" w:color="auto" w:sz="4" w:space="0"/>
              <w:right w:val="single" w:color="auto" w:sz="4" w:space="0"/>
            </w:tcBorders>
            <w:vAlign w:val="center"/>
          </w:tcPr>
          <w:p w14:paraId="767C2A3E">
            <w:pPr>
              <w:keepNext w:val="0"/>
              <w:keepLines w:val="0"/>
              <w:pageBreakBefore w:val="0"/>
              <w:widowControl w:val="0"/>
              <w:kinsoku/>
              <w:wordWrap/>
              <w:overflowPunct/>
              <w:topLinePunct w:val="0"/>
              <w:autoSpaceDE/>
              <w:autoSpaceDN/>
              <w:bidi w:val="0"/>
              <w:adjustRightInd w:val="0"/>
              <w:snapToGrid w:val="0"/>
              <w:spacing w:line="450" w:lineRule="exact"/>
              <w:jc w:val="left"/>
              <w:textAlignment w:val="auto"/>
              <w:rPr>
                <w:rFonts w:hint="eastAsia" w:ascii="仿宋" w:hAnsi="仿宋" w:eastAsia="仿宋" w:cs="仿宋"/>
                <w:sz w:val="24"/>
                <w:highlight w:val="none"/>
              </w:rPr>
            </w:pPr>
            <w:r>
              <w:rPr>
                <w:rFonts w:hint="eastAsia" w:ascii="仿宋" w:hAnsi="仿宋" w:eastAsia="仿宋" w:cs="仿宋"/>
                <w:sz w:val="24"/>
                <w:szCs w:val="24"/>
                <w:highlight w:val="none"/>
              </w:rPr>
              <w:t>资格评审标准或符合性评审标准无法通过者，</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文件无效。</w:t>
            </w:r>
          </w:p>
        </w:tc>
      </w:tr>
    </w:tbl>
    <w:p w14:paraId="0F229067">
      <w:pPr>
        <w:keepNext w:val="0"/>
        <w:keepLines w:val="0"/>
        <w:pageBreakBefore w:val="0"/>
        <w:kinsoku/>
        <w:overflowPunct/>
        <w:topLinePunct w:val="0"/>
        <w:bidi w:val="0"/>
        <w:adjustRightInd w:val="0"/>
        <w:snapToGrid w:val="0"/>
        <w:spacing w:line="450" w:lineRule="exact"/>
        <w:jc w:val="both"/>
        <w:textAlignment w:val="auto"/>
        <w:rPr>
          <w:rFonts w:hint="eastAsia" w:ascii="仿宋" w:hAnsi="仿宋" w:eastAsia="仿宋" w:cs="仿宋"/>
          <w:b/>
          <w:kern w:val="10"/>
          <w:sz w:val="24"/>
          <w:highlight w:val="none"/>
        </w:rPr>
      </w:pPr>
    </w:p>
    <w:p w14:paraId="0C6FEF5E">
      <w:pPr>
        <w:keepNext w:val="0"/>
        <w:keepLines w:val="0"/>
        <w:pageBreakBefore w:val="0"/>
        <w:kinsoku/>
        <w:overflowPunct/>
        <w:topLinePunct w:val="0"/>
        <w:bidi w:val="0"/>
        <w:adjustRightInd w:val="0"/>
        <w:snapToGrid w:val="0"/>
        <w:spacing w:line="450" w:lineRule="exact"/>
        <w:jc w:val="center"/>
        <w:textAlignment w:val="auto"/>
        <w:rPr>
          <w:rFonts w:hint="eastAsia" w:ascii="仿宋" w:hAnsi="仿宋" w:eastAsia="仿宋" w:cs="仿宋"/>
          <w:b/>
          <w:kern w:val="10"/>
          <w:sz w:val="24"/>
          <w:highlight w:val="none"/>
        </w:rPr>
      </w:pPr>
      <w:r>
        <w:rPr>
          <w:rFonts w:hint="eastAsia" w:ascii="仿宋" w:hAnsi="仿宋" w:eastAsia="仿宋" w:cs="仿宋"/>
          <w:b/>
          <w:kern w:val="10"/>
          <w:sz w:val="24"/>
          <w:highlight w:val="none"/>
          <w:lang w:eastAsia="zh-CN"/>
        </w:rPr>
        <w:t>评审</w:t>
      </w:r>
      <w:r>
        <w:rPr>
          <w:rFonts w:hint="eastAsia" w:ascii="仿宋" w:hAnsi="仿宋" w:eastAsia="仿宋" w:cs="仿宋"/>
          <w:b/>
          <w:kern w:val="10"/>
          <w:sz w:val="24"/>
          <w:highlight w:val="none"/>
        </w:rPr>
        <w:t>办法附表三（综合评分指标）</w:t>
      </w:r>
    </w:p>
    <w:tbl>
      <w:tblPr>
        <w:tblStyle w:val="37"/>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9"/>
        <w:gridCol w:w="1069"/>
        <w:gridCol w:w="6229"/>
      </w:tblGrid>
      <w:tr w14:paraId="06C3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919" w:type="dxa"/>
            <w:vAlign w:val="center"/>
          </w:tcPr>
          <w:p w14:paraId="60C2AF55">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项目</w:t>
            </w:r>
          </w:p>
        </w:tc>
        <w:tc>
          <w:tcPr>
            <w:tcW w:w="1069" w:type="dxa"/>
            <w:vAlign w:val="center"/>
          </w:tcPr>
          <w:p w14:paraId="5E1D9D1C">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c>
          <w:tcPr>
            <w:tcW w:w="6229" w:type="dxa"/>
            <w:vAlign w:val="center"/>
          </w:tcPr>
          <w:p w14:paraId="69F90627">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lang w:eastAsia="zh-CN"/>
              </w:rPr>
              <w:t>评审</w:t>
            </w:r>
            <w:r>
              <w:rPr>
                <w:rFonts w:hint="eastAsia" w:ascii="仿宋" w:hAnsi="仿宋" w:eastAsia="仿宋" w:cs="仿宋"/>
                <w:b/>
                <w:bCs/>
                <w:color w:val="auto"/>
                <w:kern w:val="0"/>
                <w:sz w:val="24"/>
                <w:szCs w:val="24"/>
                <w:highlight w:val="none"/>
              </w:rPr>
              <w:t>标准</w:t>
            </w:r>
          </w:p>
        </w:tc>
      </w:tr>
      <w:tr w14:paraId="6117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217" w:type="dxa"/>
            <w:gridSpan w:val="3"/>
            <w:vAlign w:val="center"/>
          </w:tcPr>
          <w:p w14:paraId="1C186F24">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一、报价评审（</w:t>
            </w:r>
            <w:r>
              <w:rPr>
                <w:rFonts w:hint="eastAsia" w:ascii="仿宋" w:hAnsi="仿宋" w:eastAsia="仿宋" w:cs="仿宋"/>
                <w:b/>
                <w:bCs/>
                <w:color w:val="auto"/>
                <w:kern w:val="0"/>
                <w:sz w:val="24"/>
                <w:szCs w:val="24"/>
                <w:highlight w:val="none"/>
                <w:lang w:val="en-US" w:eastAsia="zh-CN"/>
              </w:rPr>
              <w:t>25</w:t>
            </w:r>
            <w:r>
              <w:rPr>
                <w:rFonts w:hint="eastAsia" w:ascii="仿宋" w:hAnsi="仿宋" w:eastAsia="仿宋" w:cs="仿宋"/>
                <w:b/>
                <w:bCs/>
                <w:color w:val="auto"/>
                <w:kern w:val="0"/>
                <w:sz w:val="24"/>
                <w:szCs w:val="24"/>
                <w:highlight w:val="none"/>
                <w:lang w:eastAsia="zh-CN"/>
              </w:rPr>
              <w:t>分）</w:t>
            </w:r>
          </w:p>
        </w:tc>
      </w:tr>
      <w:tr w14:paraId="0DE6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9" w:type="dxa"/>
            <w:vAlign w:val="center"/>
          </w:tcPr>
          <w:p w14:paraId="46E85675">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磋商报价</w:t>
            </w:r>
          </w:p>
        </w:tc>
        <w:tc>
          <w:tcPr>
            <w:tcW w:w="1069" w:type="dxa"/>
            <w:vAlign w:val="center"/>
          </w:tcPr>
          <w:p w14:paraId="56D91E03">
            <w:pPr>
              <w:keepNext w:val="0"/>
              <w:keepLines w:val="0"/>
              <w:pageBreakBefore w:val="0"/>
              <w:widowControl w:val="0"/>
              <w:kinsoku/>
              <w:wordWrap/>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000000"/>
                <w:kern w:val="0"/>
                <w:sz w:val="24"/>
                <w:szCs w:val="24"/>
                <w:highlight w:val="none"/>
                <w:lang w:val="en-US" w:eastAsia="zh-CN"/>
              </w:rPr>
              <w:t>25</w:t>
            </w:r>
            <w:r>
              <w:rPr>
                <w:rFonts w:hint="eastAsia" w:ascii="仿宋" w:hAnsi="仿宋" w:eastAsia="仿宋" w:cs="仿宋"/>
                <w:color w:val="000000"/>
                <w:kern w:val="0"/>
                <w:sz w:val="24"/>
                <w:szCs w:val="24"/>
                <w:highlight w:val="none"/>
              </w:rPr>
              <w:t>分</w:t>
            </w:r>
          </w:p>
        </w:tc>
        <w:tc>
          <w:tcPr>
            <w:tcW w:w="6229" w:type="dxa"/>
            <w:vAlign w:val="center"/>
          </w:tcPr>
          <w:p w14:paraId="3B5EDF98">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default" w:ascii="仿宋" w:hAnsi="仿宋" w:eastAsia="仿宋" w:cs="仿宋"/>
                <w:color w:val="000000"/>
                <w:kern w:val="0"/>
                <w:sz w:val="24"/>
                <w:szCs w:val="24"/>
                <w:highlight w:val="none"/>
                <w:lang w:val="en-US"/>
              </w:rPr>
            </w:pPr>
            <w:r>
              <w:rPr>
                <w:rFonts w:hint="eastAsia" w:ascii="仿宋" w:hAnsi="仿宋" w:eastAsia="仿宋" w:cs="仿宋"/>
                <w:color w:val="000000"/>
                <w:kern w:val="0"/>
                <w:sz w:val="24"/>
                <w:szCs w:val="24"/>
                <w:highlight w:val="none"/>
              </w:rPr>
              <w:t>有效</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是指通过符合性评审的</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基准价是指各有效</w:t>
            </w:r>
            <w:r>
              <w:rPr>
                <w:rFonts w:hint="eastAsia" w:ascii="仿宋" w:hAnsi="仿宋" w:eastAsia="仿宋" w:cs="仿宋"/>
                <w:color w:val="000000"/>
                <w:kern w:val="0"/>
                <w:sz w:val="24"/>
                <w:szCs w:val="24"/>
                <w:highlight w:val="none"/>
                <w:lang w:eastAsia="zh-CN"/>
              </w:rPr>
              <w:t>供应商</w:t>
            </w:r>
            <w:r>
              <w:rPr>
                <w:rFonts w:hint="eastAsia" w:ascii="仿宋" w:hAnsi="仿宋" w:eastAsia="仿宋" w:cs="仿宋"/>
                <w:color w:val="000000"/>
                <w:kern w:val="0"/>
                <w:sz w:val="24"/>
                <w:szCs w:val="24"/>
                <w:highlight w:val="none"/>
              </w:rPr>
              <w:t>中的</w:t>
            </w:r>
            <w:r>
              <w:rPr>
                <w:rFonts w:hint="eastAsia" w:ascii="仿宋" w:hAnsi="仿宋" w:eastAsia="仿宋" w:cs="仿宋"/>
                <w:color w:val="000000"/>
                <w:kern w:val="0"/>
                <w:sz w:val="24"/>
                <w:szCs w:val="24"/>
                <w:highlight w:val="none"/>
                <w:lang w:eastAsia="zh-CN"/>
              </w:rPr>
              <w:t>最后</w:t>
            </w:r>
            <w:r>
              <w:rPr>
                <w:rFonts w:hint="eastAsia" w:ascii="仿宋" w:hAnsi="仿宋" w:eastAsia="仿宋" w:cs="仿宋"/>
                <w:color w:val="000000"/>
                <w:kern w:val="0"/>
                <w:sz w:val="24"/>
                <w:szCs w:val="24"/>
                <w:highlight w:val="none"/>
              </w:rPr>
              <w:t>最低</w:t>
            </w:r>
            <w:r>
              <w:rPr>
                <w:rFonts w:hint="eastAsia" w:ascii="仿宋" w:hAnsi="仿宋" w:eastAsia="仿宋" w:cs="仿宋"/>
                <w:color w:val="000000"/>
                <w:kern w:val="0"/>
                <w:sz w:val="24"/>
                <w:szCs w:val="24"/>
                <w:highlight w:val="none"/>
                <w:lang w:eastAsia="zh-CN"/>
              </w:rPr>
              <w:t>的磋商</w:t>
            </w:r>
            <w:r>
              <w:rPr>
                <w:rFonts w:hint="eastAsia" w:ascii="仿宋" w:hAnsi="仿宋" w:eastAsia="仿宋" w:cs="仿宋"/>
                <w:color w:val="000000"/>
                <w:kern w:val="0"/>
                <w:sz w:val="24"/>
                <w:szCs w:val="24"/>
                <w:highlight w:val="none"/>
              </w:rPr>
              <w:t>报价。</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报价得分=</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w:t>
            </w:r>
            <w:r>
              <w:rPr>
                <w:rFonts w:hint="eastAsia" w:ascii="仿宋" w:hAnsi="仿宋" w:eastAsia="仿宋" w:cs="仿宋"/>
                <w:color w:val="000000"/>
                <w:kern w:val="0"/>
                <w:sz w:val="24"/>
                <w:szCs w:val="24"/>
                <w:highlight w:val="none"/>
                <w:lang w:eastAsia="zh-CN"/>
              </w:rPr>
              <w:t>最后磋商</w:t>
            </w:r>
            <w:r>
              <w:rPr>
                <w:rFonts w:hint="eastAsia" w:ascii="仿宋" w:hAnsi="仿宋" w:eastAsia="仿宋" w:cs="仿宋"/>
                <w:color w:val="000000"/>
                <w:kern w:val="0"/>
                <w:sz w:val="24"/>
                <w:szCs w:val="24"/>
                <w:highlight w:val="none"/>
              </w:rPr>
              <w:t>报价</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25</w:t>
            </w:r>
          </w:p>
          <w:p w14:paraId="686192F2">
            <w:pPr>
              <w:keepNext w:val="0"/>
              <w:keepLines w:val="0"/>
              <w:pageBreakBefore w:val="0"/>
              <w:widowControl w:val="0"/>
              <w:kinsoku/>
              <w:wordWrap/>
              <w:overflowPunct/>
              <w:topLinePunct w:val="0"/>
              <w:bidi w:val="0"/>
              <w:snapToGrid/>
              <w:spacing w:line="360" w:lineRule="auto"/>
              <w:ind w:right="0" w:rightChars="0"/>
              <w:textAlignment w:val="auto"/>
              <w:rPr>
                <w:rFonts w:hint="eastAsia" w:ascii="仿宋" w:hAnsi="仿宋" w:eastAsia="仿宋" w:cs="仿宋"/>
                <w:bCs/>
                <w:color w:val="auto"/>
                <w:sz w:val="24"/>
                <w:szCs w:val="24"/>
                <w:highlight w:val="none"/>
              </w:rPr>
            </w:pPr>
            <w:r>
              <w:rPr>
                <w:rFonts w:hint="eastAsia" w:ascii="仿宋" w:hAnsi="仿宋" w:eastAsia="仿宋" w:cs="仿宋"/>
                <w:color w:val="000000"/>
                <w:kern w:val="0"/>
                <w:sz w:val="24"/>
                <w:szCs w:val="24"/>
                <w:highlight w:val="none"/>
              </w:rPr>
              <w:t>注：1.满足磋商文件要求且</w:t>
            </w:r>
            <w:r>
              <w:rPr>
                <w:rFonts w:hint="eastAsia" w:ascii="仿宋" w:hAnsi="仿宋" w:eastAsia="仿宋" w:cs="仿宋"/>
                <w:color w:val="000000"/>
                <w:kern w:val="0"/>
                <w:sz w:val="24"/>
                <w:szCs w:val="24"/>
                <w:highlight w:val="none"/>
                <w:lang w:eastAsia="zh-CN"/>
              </w:rPr>
              <w:t>最后报</w:t>
            </w:r>
            <w:r>
              <w:rPr>
                <w:rFonts w:hint="eastAsia" w:ascii="仿宋" w:hAnsi="仿宋" w:eastAsia="仿宋" w:cs="仿宋"/>
                <w:color w:val="000000"/>
                <w:kern w:val="0"/>
                <w:sz w:val="24"/>
                <w:szCs w:val="24"/>
                <w:highlight w:val="none"/>
              </w:rPr>
              <w:t>价最低的</w:t>
            </w:r>
            <w:r>
              <w:rPr>
                <w:rFonts w:hint="eastAsia" w:ascii="仿宋" w:hAnsi="仿宋" w:eastAsia="仿宋" w:cs="仿宋"/>
                <w:color w:val="000000"/>
                <w:kern w:val="0"/>
                <w:sz w:val="24"/>
                <w:szCs w:val="24"/>
                <w:highlight w:val="none"/>
                <w:lang w:eastAsia="zh-CN"/>
              </w:rPr>
              <w:t>供应商的</w:t>
            </w:r>
            <w:r>
              <w:rPr>
                <w:rFonts w:hint="eastAsia" w:ascii="仿宋" w:hAnsi="仿宋" w:eastAsia="仿宋" w:cs="仿宋"/>
                <w:color w:val="000000"/>
                <w:kern w:val="0"/>
                <w:sz w:val="24"/>
                <w:szCs w:val="24"/>
                <w:highlight w:val="none"/>
              </w:rPr>
              <w:t>价</w:t>
            </w:r>
            <w:r>
              <w:rPr>
                <w:rFonts w:hint="eastAsia" w:ascii="仿宋" w:hAnsi="仿宋" w:eastAsia="仿宋" w:cs="仿宋"/>
                <w:color w:val="000000"/>
                <w:kern w:val="0"/>
                <w:sz w:val="24"/>
                <w:szCs w:val="24"/>
                <w:highlight w:val="none"/>
                <w:lang w:eastAsia="zh-CN"/>
              </w:rPr>
              <w:t>格</w:t>
            </w:r>
            <w:r>
              <w:rPr>
                <w:rFonts w:hint="eastAsia" w:ascii="仿宋" w:hAnsi="仿宋" w:eastAsia="仿宋" w:cs="仿宋"/>
                <w:color w:val="000000"/>
                <w:kern w:val="0"/>
                <w:sz w:val="24"/>
                <w:szCs w:val="24"/>
                <w:highlight w:val="none"/>
              </w:rPr>
              <w:t>为</w:t>
            </w:r>
            <w:r>
              <w:rPr>
                <w:rFonts w:hint="eastAsia" w:ascii="仿宋" w:hAnsi="仿宋" w:eastAsia="仿宋" w:cs="仿宋"/>
                <w:color w:val="000000"/>
                <w:kern w:val="0"/>
                <w:sz w:val="24"/>
                <w:szCs w:val="24"/>
                <w:highlight w:val="none"/>
                <w:lang w:eastAsia="zh-CN"/>
              </w:rPr>
              <w:t>磋商</w:t>
            </w:r>
            <w:r>
              <w:rPr>
                <w:rFonts w:hint="eastAsia" w:ascii="仿宋" w:hAnsi="仿宋" w:eastAsia="仿宋" w:cs="仿宋"/>
                <w:color w:val="000000"/>
                <w:kern w:val="0"/>
                <w:sz w:val="24"/>
                <w:szCs w:val="24"/>
                <w:highlight w:val="none"/>
              </w:rPr>
              <w:t>基准价</w:t>
            </w:r>
            <w:r>
              <w:rPr>
                <w:rFonts w:hint="eastAsia" w:ascii="仿宋" w:hAnsi="仿宋" w:eastAsia="仿宋" w:cs="仿宋"/>
                <w:color w:val="000000"/>
                <w:kern w:val="0"/>
                <w:sz w:val="24"/>
                <w:szCs w:val="24"/>
                <w:highlight w:val="none"/>
                <w:lang w:eastAsia="zh-CN"/>
              </w:rPr>
              <w:t>，其价格分为满分；</w:t>
            </w:r>
            <w:r>
              <w:rPr>
                <w:rFonts w:hint="eastAsia" w:ascii="仿宋" w:hAnsi="仿宋" w:eastAsia="仿宋" w:cs="仿宋"/>
                <w:color w:val="000000"/>
                <w:sz w:val="24"/>
                <w:szCs w:val="24"/>
                <w:highlight w:val="none"/>
              </w:rPr>
              <w:t>2.计算结果</w:t>
            </w:r>
            <w:r>
              <w:rPr>
                <w:rFonts w:hint="eastAsia" w:ascii="仿宋" w:hAnsi="仿宋" w:eastAsia="仿宋" w:cs="仿宋"/>
                <w:color w:val="000000"/>
                <w:kern w:val="10"/>
                <w:sz w:val="24"/>
                <w:szCs w:val="24"/>
                <w:highlight w:val="none"/>
              </w:rPr>
              <w:t>保留小数点后两位</w:t>
            </w:r>
            <w:r>
              <w:rPr>
                <w:rFonts w:hint="eastAsia" w:ascii="仿宋" w:hAnsi="仿宋" w:eastAsia="仿宋" w:cs="仿宋"/>
                <w:color w:val="000000"/>
                <w:sz w:val="24"/>
                <w:szCs w:val="24"/>
                <w:highlight w:val="none"/>
              </w:rPr>
              <w:t>，第三位四舍五入。</w:t>
            </w:r>
          </w:p>
        </w:tc>
      </w:tr>
      <w:tr w14:paraId="26F5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217" w:type="dxa"/>
            <w:gridSpan w:val="3"/>
            <w:vAlign w:val="center"/>
          </w:tcPr>
          <w:p w14:paraId="09EC377E">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r>
              <w:rPr>
                <w:rFonts w:hint="eastAsia" w:ascii="仿宋" w:hAnsi="仿宋" w:eastAsia="仿宋" w:cs="仿宋"/>
                <w:b/>
                <w:bCs/>
                <w:color w:val="auto"/>
                <w:kern w:val="0"/>
                <w:sz w:val="24"/>
                <w:szCs w:val="24"/>
                <w:highlight w:val="none"/>
                <w:lang w:val="en-US" w:eastAsia="zh-CN"/>
              </w:rPr>
              <w:t>二、商务技术评审（75分）</w:t>
            </w:r>
          </w:p>
        </w:tc>
      </w:tr>
      <w:tr w14:paraId="673D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919" w:type="dxa"/>
            <w:vAlign w:val="center"/>
          </w:tcPr>
          <w:p w14:paraId="60D9404C">
            <w:pPr>
              <w:pStyle w:val="136"/>
              <w:spacing w:line="360" w:lineRule="auto"/>
              <w:jc w:val="center"/>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设计效果图</w:t>
            </w:r>
          </w:p>
        </w:tc>
        <w:tc>
          <w:tcPr>
            <w:tcW w:w="1069" w:type="dxa"/>
            <w:vAlign w:val="center"/>
          </w:tcPr>
          <w:p w14:paraId="0E8C722C">
            <w:pPr>
              <w:pStyle w:val="136"/>
              <w:spacing w:line="360" w:lineRule="auto"/>
              <w:jc w:val="center"/>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25分</w:t>
            </w:r>
          </w:p>
        </w:tc>
        <w:tc>
          <w:tcPr>
            <w:tcW w:w="6229" w:type="dxa"/>
            <w:vAlign w:val="center"/>
          </w:tcPr>
          <w:p w14:paraId="53F58425">
            <w:pPr>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投标人提供同类项目产业学院设计效果图，效果图应当包含但不限于如下：</w:t>
            </w:r>
          </w:p>
          <w:p w14:paraId="69E03E61">
            <w:pPr>
              <w:spacing w:line="360" w:lineRule="auto"/>
              <w:ind w:right="101"/>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（1）效果图由投标人自行设计；响应文件提供设计原创承诺书。</w:t>
            </w:r>
          </w:p>
          <w:p w14:paraId="49B170A5">
            <w:pPr>
              <w:spacing w:line="360" w:lineRule="auto"/>
              <w:ind w:right="101"/>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（2）效果图视觉效果协调，色彩搭配符合项目定位，细节处理精细。</w:t>
            </w:r>
          </w:p>
          <w:p w14:paraId="5D3FD6EF">
            <w:pPr>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（3）效果图包含平面效果图，企业logo及学校logo上墙。</w:t>
            </w:r>
          </w:p>
          <w:p w14:paraId="6A99EF85">
            <w:pPr>
              <w:spacing w:line="360" w:lineRule="auto"/>
              <w:ind w:right="101"/>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（4）效果图包含企业文化要素及学校文化要素上墙。</w:t>
            </w:r>
          </w:p>
          <w:p w14:paraId="273A9CA1">
            <w:pPr>
              <w:pStyle w:val="14"/>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（5）效果图需要包含门头及形象墙设计。</w:t>
            </w:r>
          </w:p>
          <w:p w14:paraId="79A6919A">
            <w:pPr>
              <w:pStyle w:val="14"/>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每提供一份满足以上要求的效果图得5分，本项最多得25分。</w:t>
            </w:r>
          </w:p>
          <w:p w14:paraId="51F24418">
            <w:pPr>
              <w:pStyle w:val="14"/>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评审依据：提供加盖公章的设计效果图。</w:t>
            </w:r>
          </w:p>
        </w:tc>
      </w:tr>
      <w:tr w14:paraId="135D4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9" w:type="dxa"/>
            <w:vAlign w:val="center"/>
          </w:tcPr>
          <w:p w14:paraId="77EC5D5C">
            <w:pPr>
              <w:pStyle w:val="14"/>
              <w:spacing w:line="360" w:lineRule="auto"/>
              <w:jc w:val="center"/>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施工组织方案</w:t>
            </w:r>
          </w:p>
        </w:tc>
        <w:tc>
          <w:tcPr>
            <w:tcW w:w="1069" w:type="dxa"/>
            <w:vAlign w:val="center"/>
          </w:tcPr>
          <w:p w14:paraId="3C82F706">
            <w:pPr>
              <w:pStyle w:val="14"/>
              <w:spacing w:line="360" w:lineRule="auto"/>
              <w:jc w:val="center"/>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30分</w:t>
            </w:r>
          </w:p>
        </w:tc>
        <w:tc>
          <w:tcPr>
            <w:tcW w:w="6229" w:type="dxa"/>
            <w:vAlign w:val="center"/>
          </w:tcPr>
          <w:p w14:paraId="7D8FFDD7">
            <w:pPr>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供应商根据本项目需求，编制切实可行、科学合理的项目施工组织方案，方案应当包括但不限于如下：①项目概况；②项目施工组织架构；③项目施工进度计划；④工期保证措施；⑤安全保证措施；⑥现场管理措施等进行评审；内容全面详细，完全符合项目要求，合理可行，逻辑清晰，针对性和可操作性强的得30分；每缺少一项内容扣5分，有一项内容叙述不完整、不详细或不符合本项目实际需求的，扣2分，本项分值扣完为止。</w:t>
            </w:r>
          </w:p>
        </w:tc>
      </w:tr>
      <w:tr w14:paraId="324F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1919" w:type="dxa"/>
            <w:vAlign w:val="center"/>
          </w:tcPr>
          <w:p w14:paraId="036DEC4F">
            <w:pPr>
              <w:pStyle w:val="14"/>
              <w:spacing w:line="360" w:lineRule="auto"/>
              <w:jc w:val="center"/>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质量保证方案</w:t>
            </w:r>
          </w:p>
        </w:tc>
        <w:tc>
          <w:tcPr>
            <w:tcW w:w="1069" w:type="dxa"/>
            <w:vAlign w:val="center"/>
          </w:tcPr>
          <w:p w14:paraId="2F6025B3">
            <w:pPr>
              <w:pStyle w:val="14"/>
              <w:spacing w:line="360" w:lineRule="auto"/>
              <w:jc w:val="center"/>
              <w:rPr>
                <w:rFonts w:hint="default"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10分</w:t>
            </w:r>
          </w:p>
        </w:tc>
        <w:tc>
          <w:tcPr>
            <w:tcW w:w="6229" w:type="dxa"/>
            <w:vAlign w:val="center"/>
          </w:tcPr>
          <w:p w14:paraId="260367E4">
            <w:pPr>
              <w:spacing w:line="360" w:lineRule="auto"/>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根据供应商提供的质量保证方案，包含但不限于①质量目标；②质量保证措施等进行评审；内容全面详细，完全符合项目要求，合理可行，逻辑清晰，针对性和可操作性强的得10分；每缺少一项内容扣5分，有一项内容叙述不完整、不详细或不符合本项目实际需求的，扣2分，本项分值扣完为止。</w:t>
            </w:r>
          </w:p>
        </w:tc>
      </w:tr>
      <w:tr w14:paraId="7714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19" w:type="dxa"/>
            <w:vAlign w:val="center"/>
          </w:tcPr>
          <w:p w14:paraId="19D34836">
            <w:pPr>
              <w:keepNext w:val="0"/>
              <w:keepLines w:val="0"/>
              <w:pageBreakBefore w:val="0"/>
              <w:widowControl w:val="0"/>
              <w:kinsoku/>
              <w:wordWrap/>
              <w:overflowPunct/>
              <w:topLinePunct w:val="0"/>
              <w:bidi w:val="0"/>
              <w:adjustRightInd w:val="0"/>
              <w:snapToGrid/>
              <w:spacing w:line="360" w:lineRule="auto"/>
              <w:jc w:val="center"/>
              <w:textAlignment w:val="auto"/>
              <w:outlineLvl w:val="9"/>
              <w:rPr>
                <w:rFonts w:hint="eastAsia" w:ascii="仿宋" w:hAnsi="仿宋" w:eastAsia="仿宋" w:cs="仿宋"/>
                <w:b w:val="0"/>
                <w:bCs w:val="0"/>
                <w:caps w:val="0"/>
                <w:color w:val="auto"/>
                <w:spacing w:val="0"/>
                <w:kern w:val="2"/>
                <w:sz w:val="24"/>
                <w:szCs w:val="24"/>
                <w:highlight w:val="none"/>
                <w:lang w:val="en-US" w:eastAsia="zh-CN" w:bidi="ar-SA"/>
              </w:rPr>
            </w:pPr>
            <w:r>
              <w:rPr>
                <w:rFonts w:hint="eastAsia" w:ascii="仿宋" w:hAnsi="仿宋" w:eastAsia="仿宋" w:cs="仿宋"/>
                <w:b w:val="0"/>
                <w:bCs w:val="0"/>
                <w:caps w:val="0"/>
                <w:color w:val="auto"/>
                <w:spacing w:val="0"/>
                <w:kern w:val="2"/>
                <w:sz w:val="24"/>
                <w:szCs w:val="24"/>
                <w:highlight w:val="none"/>
                <w:lang w:val="en-US" w:eastAsia="zh-CN" w:bidi="ar-SA"/>
              </w:rPr>
              <w:t>售后服务及</w:t>
            </w:r>
          </w:p>
          <w:p w14:paraId="1F441348">
            <w:pPr>
              <w:keepNext w:val="0"/>
              <w:keepLines w:val="0"/>
              <w:pageBreakBefore w:val="0"/>
              <w:widowControl w:val="0"/>
              <w:kinsoku/>
              <w:wordWrap/>
              <w:overflowPunct/>
              <w:topLinePunct w:val="0"/>
              <w:bidi w:val="0"/>
              <w:adjustRightInd w:val="0"/>
              <w:snapToGrid/>
              <w:spacing w:line="360" w:lineRule="auto"/>
              <w:jc w:val="center"/>
              <w:textAlignment w:val="auto"/>
              <w:outlineLvl w:val="9"/>
              <w:rPr>
                <w:rFonts w:hint="eastAsia" w:ascii="仿宋" w:hAnsi="仿宋" w:eastAsia="仿宋" w:cs="仿宋"/>
                <w:color w:val="auto"/>
                <w:kern w:val="0"/>
                <w:sz w:val="24"/>
                <w:szCs w:val="24"/>
                <w:highlight w:val="none"/>
                <w:lang w:val="en-US" w:eastAsia="zh-CN"/>
              </w:rPr>
            </w:pPr>
            <w:r>
              <w:rPr>
                <w:rFonts w:hint="eastAsia" w:ascii="仿宋" w:hAnsi="仿宋" w:eastAsia="仿宋" w:cs="仿宋"/>
                <w:b w:val="0"/>
                <w:bCs w:val="0"/>
                <w:caps w:val="0"/>
                <w:color w:val="auto"/>
                <w:spacing w:val="0"/>
                <w:kern w:val="2"/>
                <w:sz w:val="24"/>
                <w:szCs w:val="24"/>
                <w:highlight w:val="none"/>
                <w:lang w:val="en-US" w:eastAsia="zh-CN" w:bidi="ar-SA"/>
              </w:rPr>
              <w:t>违约责任承诺</w:t>
            </w:r>
          </w:p>
        </w:tc>
        <w:tc>
          <w:tcPr>
            <w:tcW w:w="1069" w:type="dxa"/>
            <w:vAlign w:val="center"/>
          </w:tcPr>
          <w:p w14:paraId="508B9737">
            <w:pPr>
              <w:keepNext w:val="0"/>
              <w:keepLines w:val="0"/>
              <w:pageBreakBefore w:val="0"/>
              <w:widowControl w:val="0"/>
              <w:kinsoku/>
              <w:wordWrap/>
              <w:overflowPunct/>
              <w:topLinePunct w:val="0"/>
              <w:autoSpaceDE/>
              <w:bidi w:val="0"/>
              <w:snapToGrid/>
              <w:spacing w:line="360" w:lineRule="auto"/>
              <w:jc w:val="center"/>
              <w:textAlignment w:val="auto"/>
              <w:outlineLvl w:val="9"/>
              <w:rPr>
                <w:rFonts w:hint="eastAsia" w:ascii="仿宋" w:hAnsi="仿宋" w:eastAsia="仿宋" w:cs="仿宋"/>
                <w:color w:val="auto"/>
                <w:kern w:val="0"/>
                <w:sz w:val="24"/>
                <w:szCs w:val="24"/>
                <w:highlight w:val="none"/>
                <w:lang w:val="en-US" w:eastAsia="zh-CN"/>
              </w:rPr>
            </w:pPr>
            <w:r>
              <w:rPr>
                <w:rFonts w:hint="default" w:ascii="仿宋" w:hAnsi="仿宋" w:eastAsia="仿宋" w:cs="仿宋"/>
                <w:b w:val="0"/>
                <w:bCs w:val="0"/>
                <w:caps w:val="0"/>
                <w:color w:val="auto"/>
                <w:spacing w:val="0"/>
                <w:kern w:val="2"/>
                <w:sz w:val="24"/>
                <w:szCs w:val="24"/>
                <w:highlight w:val="none"/>
                <w:lang w:val="en-US" w:eastAsia="zh-CN" w:bidi="ar-SA"/>
              </w:rPr>
              <w:t>10分</w:t>
            </w:r>
          </w:p>
        </w:tc>
        <w:tc>
          <w:tcPr>
            <w:tcW w:w="6229" w:type="dxa"/>
            <w:vAlign w:val="center"/>
          </w:tcPr>
          <w:p w14:paraId="5B7A9645">
            <w:pPr>
              <w:keepNext w:val="0"/>
              <w:keepLines w:val="0"/>
              <w:pageBreakBefore w:val="0"/>
              <w:widowControl w:val="0"/>
              <w:numPr>
                <w:ilvl w:val="0"/>
                <w:numId w:val="0"/>
              </w:numPr>
              <w:kinsoku/>
              <w:wordWrap/>
              <w:overflowPunct/>
              <w:topLinePunct w:val="0"/>
              <w:autoSpaceDE/>
              <w:bidi w:val="0"/>
              <w:snapToGrid/>
              <w:spacing w:line="360" w:lineRule="auto"/>
              <w:ind w:left="0" w:leftChars="0" w:firstLine="0" w:firstLineChars="0"/>
              <w:textAlignment w:val="auto"/>
              <w:outlineLvl w:val="9"/>
              <w:rPr>
                <w:rFonts w:hint="eastAsia" w:ascii="仿宋" w:hAnsi="仿宋" w:eastAsia="仿宋" w:cs="仿宋"/>
                <w:caps w:val="0"/>
                <w:color w:val="000000" w:themeColor="text1"/>
                <w:spacing w:val="0"/>
                <w:kern w:val="0"/>
                <w:sz w:val="24"/>
                <w:szCs w:val="24"/>
                <w:highlight w:val="none"/>
                <w:lang w:val="en-US" w:eastAsia="zh-CN"/>
                <w14:textFill>
                  <w14:solidFill>
                    <w14:schemeClr w14:val="tx1"/>
                  </w14:solidFill>
                </w14:textFill>
              </w:rPr>
            </w:pPr>
            <w:r>
              <w:rPr>
                <w:rFonts w:hint="eastAsia" w:ascii="仿宋" w:hAnsi="仿宋" w:eastAsia="仿宋" w:cs="仿宋"/>
                <w:caps w:val="0"/>
                <w:color w:val="000000" w:themeColor="text1"/>
                <w:spacing w:val="0"/>
                <w:kern w:val="0"/>
                <w:sz w:val="24"/>
                <w:szCs w:val="24"/>
                <w:highlight w:val="none"/>
                <w:lang w:val="en-US" w:eastAsia="zh-CN"/>
                <w14:textFill>
                  <w14:solidFill>
                    <w14:schemeClr w14:val="tx1"/>
                  </w14:solidFill>
                </w14:textFill>
              </w:rPr>
              <w:t>根据供应商提供的售后服务包括但不限于：①售后承诺及售后保障措施；②违约责任承诺等进行评审；内容全面详细，完全符合项目要求，合理可行，逻辑清晰，针对性和可操作性强的得10分；每缺少一项内容扣5分，有一项内容叙述不完整、不详细或不符合本项目实际需求的，扣2分，本项分值扣完为止。</w:t>
            </w:r>
          </w:p>
        </w:tc>
      </w:tr>
    </w:tbl>
    <w:p w14:paraId="272C5B50">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bCs/>
          <w:sz w:val="24"/>
          <w:szCs w:val="24"/>
          <w:highlight w:val="none"/>
        </w:rPr>
      </w:pPr>
      <w:r>
        <w:rPr>
          <w:rFonts w:hint="eastAsia" w:ascii="仿宋" w:hAnsi="仿宋" w:eastAsia="仿宋" w:cs="仿宋"/>
          <w:b/>
          <w:bCs/>
          <w:caps/>
          <w:color w:val="000000"/>
          <w:sz w:val="24"/>
          <w:highlight w:val="none"/>
          <w:lang w:eastAsia="zh-CN"/>
        </w:rPr>
        <w:t>八、</w:t>
      </w:r>
      <w:r>
        <w:rPr>
          <w:rFonts w:hint="eastAsia" w:ascii="仿宋" w:hAnsi="仿宋" w:eastAsia="仿宋" w:cs="仿宋"/>
          <w:b/>
          <w:bCs/>
          <w:sz w:val="24"/>
          <w:szCs w:val="24"/>
          <w:highlight w:val="none"/>
        </w:rPr>
        <w:t>得分汇总</w:t>
      </w:r>
    </w:p>
    <w:p w14:paraId="19B6923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评分：磋商小组成员按照评分标准独立对供应商的商务、技术和其他因素进行评分。报价评分由磋商小组统一计算。各项得分汇总后为该成员给供应商的评分总分。评分分值计算保留小数点后两位，小数点后第三位“四舍五入”。</w:t>
      </w:r>
    </w:p>
    <w:p w14:paraId="607D0787">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2.汇总：磋商小组汇总每个成员对供应商的评分总分，每个供应商的评分总分的算术平均值为供应商最终得分。</w:t>
      </w:r>
    </w:p>
    <w:p w14:paraId="563DCF14">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3.经磋商小组认定评分畸高、畸低的，磋商小组应当当场修改评审结果，并在评审报告中记载。</w:t>
      </w:r>
    </w:p>
    <w:p w14:paraId="11F1A67C">
      <w:pPr>
        <w:keepNext w:val="0"/>
        <w:keepLines w:val="0"/>
        <w:pageBreakBefore w:val="0"/>
        <w:widowControl w:val="0"/>
        <w:tabs>
          <w:tab w:val="left" w:pos="2472"/>
        </w:tabs>
        <w:kinsoku/>
        <w:wordWrap w:val="0"/>
        <w:overflowPunct/>
        <w:topLinePunct w:val="0"/>
        <w:bidi w:val="0"/>
        <w:adjustRightInd w:val="0"/>
        <w:snapToGrid w:val="0"/>
        <w:spacing w:line="360" w:lineRule="auto"/>
        <w:jc w:val="left"/>
        <w:textAlignment w:val="auto"/>
        <w:rPr>
          <w:rFonts w:hint="eastAsia" w:ascii="仿宋" w:hAnsi="仿宋" w:eastAsia="仿宋" w:cs="仿宋"/>
          <w:b/>
          <w:caps/>
          <w:color w:val="000000"/>
          <w:sz w:val="24"/>
          <w:szCs w:val="24"/>
          <w:highlight w:val="none"/>
        </w:rPr>
      </w:pPr>
      <w:r>
        <w:rPr>
          <w:rFonts w:hint="eastAsia" w:ascii="仿宋" w:hAnsi="仿宋" w:eastAsia="仿宋" w:cs="仿宋"/>
          <w:b/>
          <w:caps/>
          <w:color w:val="000000"/>
          <w:sz w:val="24"/>
          <w:szCs w:val="24"/>
          <w:highlight w:val="none"/>
          <w:lang w:eastAsia="zh-CN"/>
        </w:rPr>
        <w:t>九</w:t>
      </w:r>
      <w:r>
        <w:rPr>
          <w:rFonts w:hint="eastAsia" w:ascii="仿宋" w:hAnsi="仿宋" w:eastAsia="仿宋" w:cs="仿宋"/>
          <w:b/>
          <w:caps/>
          <w:color w:val="000000"/>
          <w:sz w:val="24"/>
          <w:szCs w:val="24"/>
          <w:highlight w:val="none"/>
        </w:rPr>
        <w:t>、评审结果</w:t>
      </w:r>
    </w:p>
    <w:p w14:paraId="3116A959">
      <w:pPr>
        <w:keepNext w:val="0"/>
        <w:keepLines w:val="0"/>
        <w:pageBreakBefore w:val="0"/>
        <w:widowControl w:val="0"/>
        <w:kinsoku/>
        <w:wordWrap w:val="0"/>
        <w:overflowPunct/>
        <w:topLinePunct w:val="0"/>
        <w:bidi w:val="0"/>
        <w:adjustRightInd w:val="0"/>
        <w:snapToGrid w:val="0"/>
        <w:spacing w:line="360" w:lineRule="auto"/>
        <w:ind w:firstLine="480" w:firstLineChars="200"/>
        <w:jc w:val="lef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磋商小组应当根据综合评分情况，按照评审得分由高到低顺序推荐1～3名成交候选供应商，并编写评审报告。评审得分相同的，按照最后报价由低到高的顺序推荐。评审得分且最后报价相同的，按照</w:t>
      </w:r>
      <w:r>
        <w:rPr>
          <w:rFonts w:hint="eastAsia" w:ascii="仿宋" w:hAnsi="仿宋" w:eastAsia="仿宋" w:cs="仿宋"/>
          <w:b/>
          <w:bCs/>
          <w:color w:val="000000"/>
          <w:kern w:val="0"/>
          <w:sz w:val="24"/>
          <w:szCs w:val="24"/>
          <w:highlight w:val="none"/>
          <w:lang w:val="en-US" w:eastAsia="zh-CN" w:bidi="ar-SA"/>
        </w:rPr>
        <w:t>施工组织方案</w:t>
      </w:r>
      <w:r>
        <w:rPr>
          <w:rFonts w:hint="eastAsia" w:ascii="仿宋" w:hAnsi="仿宋" w:eastAsia="仿宋" w:cs="仿宋"/>
          <w:b/>
          <w:bCs/>
          <w:sz w:val="24"/>
          <w:szCs w:val="24"/>
          <w:highlight w:val="none"/>
          <w:lang w:eastAsia="zh-CN"/>
        </w:rPr>
        <w:t>评审</w:t>
      </w:r>
      <w:r>
        <w:rPr>
          <w:rFonts w:hint="eastAsia" w:ascii="仿宋" w:hAnsi="仿宋" w:eastAsia="仿宋" w:cs="仿宋"/>
          <w:sz w:val="24"/>
          <w:szCs w:val="24"/>
          <w:highlight w:val="none"/>
        </w:rPr>
        <w:t>得分由高到低的顺序推荐。</w:t>
      </w:r>
      <w:r>
        <w:rPr>
          <w:rFonts w:hint="eastAsia" w:ascii="仿宋" w:hAnsi="仿宋" w:eastAsia="仿宋" w:cs="仿宋"/>
          <w:kern w:val="2"/>
          <w:sz w:val="24"/>
          <w:szCs w:val="24"/>
          <w:highlight w:val="none"/>
          <w:lang w:val="en-US" w:eastAsia="zh-CN" w:bidi="ar-SA"/>
        </w:rPr>
        <w:t>采购人根据磋商小组提出的书面评审报告和推荐的成交候选人名单，确定成交供应商。当第一成交候选人放弃成交资格时，采购人可以选择第二成交候选人为成交供应商，以此类推；也可以选择重新采购。</w:t>
      </w:r>
    </w:p>
    <w:p w14:paraId="1D9EA496">
      <w:pPr>
        <w:keepNext w:val="0"/>
        <w:keepLines w:val="0"/>
        <w:pageBreakBefore w:val="0"/>
        <w:widowControl w:val="0"/>
        <w:kinsoku/>
        <w:wordWrap/>
        <w:overflowPunct/>
        <w:topLinePunct w:val="0"/>
        <w:bidi w:val="0"/>
        <w:spacing w:line="360" w:lineRule="auto"/>
        <w:textAlignment w:val="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十</w:t>
      </w:r>
      <w:r>
        <w:rPr>
          <w:rFonts w:hint="eastAsia" w:ascii="仿宋" w:hAnsi="仿宋" w:eastAsia="仿宋" w:cs="仿宋"/>
          <w:b/>
          <w:sz w:val="24"/>
          <w:szCs w:val="24"/>
          <w:highlight w:val="none"/>
        </w:rPr>
        <w:t>、评审报告编写</w:t>
      </w:r>
    </w:p>
    <w:p w14:paraId="7923F02D">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磋商小组根据全体评审成员签字的原始评审记录评审结果编写评审报告。</w:t>
      </w:r>
    </w:p>
    <w:p w14:paraId="4F9597F3">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3DE02D35">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p>
    <w:p w14:paraId="452ADB6F">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lang w:val="en-US" w:eastAsia="zh-CN"/>
        </w:rPr>
      </w:pPr>
    </w:p>
    <w:p w14:paraId="0B1D516C">
      <w:pPr>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rPr>
          <w:rFonts w:hint="eastAsia" w:ascii="仿宋" w:hAnsi="仿宋" w:eastAsia="仿宋" w:cs="仿宋"/>
          <w:color w:val="000000"/>
          <w:kern w:val="0"/>
          <w:sz w:val="24"/>
          <w:szCs w:val="24"/>
          <w:highlight w:val="none"/>
        </w:rPr>
      </w:pPr>
    </w:p>
    <w:bookmarkEnd w:id="3"/>
    <w:bookmarkEnd w:id="37"/>
    <w:bookmarkEnd w:id="38"/>
    <w:bookmarkEnd w:id="51"/>
    <w:p w14:paraId="2FE0804C">
      <w:pPr>
        <w:jc w:val="center"/>
        <w:outlineLvl w:val="9"/>
        <w:rPr>
          <w:rFonts w:hint="eastAsia" w:ascii="仿宋" w:hAnsi="仿宋" w:eastAsia="仿宋" w:cs="仿宋"/>
          <w:b/>
          <w:caps/>
          <w:sz w:val="32"/>
          <w:szCs w:val="32"/>
          <w:highlight w:val="none"/>
        </w:rPr>
      </w:pPr>
    </w:p>
    <w:p w14:paraId="6B74E2FC">
      <w:pPr>
        <w:jc w:val="center"/>
        <w:outlineLvl w:val="9"/>
        <w:rPr>
          <w:rFonts w:hint="eastAsia" w:ascii="仿宋" w:hAnsi="仿宋" w:eastAsia="仿宋" w:cs="仿宋"/>
          <w:b/>
          <w:caps/>
          <w:sz w:val="32"/>
          <w:szCs w:val="32"/>
          <w:highlight w:val="none"/>
        </w:rPr>
      </w:pPr>
    </w:p>
    <w:p w14:paraId="399FF5F1">
      <w:pPr>
        <w:jc w:val="center"/>
        <w:outlineLvl w:val="9"/>
        <w:rPr>
          <w:rFonts w:hint="eastAsia" w:ascii="仿宋" w:hAnsi="仿宋" w:eastAsia="仿宋" w:cs="仿宋"/>
          <w:b/>
          <w:caps/>
          <w:sz w:val="32"/>
          <w:szCs w:val="32"/>
          <w:highlight w:val="none"/>
        </w:rPr>
      </w:pPr>
    </w:p>
    <w:p w14:paraId="114D09E8">
      <w:pPr>
        <w:jc w:val="center"/>
        <w:outlineLvl w:val="9"/>
        <w:rPr>
          <w:rFonts w:hint="eastAsia" w:ascii="仿宋" w:hAnsi="仿宋" w:eastAsia="仿宋" w:cs="仿宋"/>
          <w:b/>
          <w:caps/>
          <w:sz w:val="32"/>
          <w:szCs w:val="32"/>
          <w:highlight w:val="none"/>
        </w:rPr>
      </w:pPr>
    </w:p>
    <w:p w14:paraId="346ACCB7">
      <w:pPr>
        <w:jc w:val="center"/>
        <w:outlineLvl w:val="9"/>
        <w:rPr>
          <w:rFonts w:hint="eastAsia" w:ascii="仿宋" w:hAnsi="仿宋" w:eastAsia="仿宋" w:cs="仿宋"/>
          <w:b/>
          <w:caps/>
          <w:sz w:val="32"/>
          <w:szCs w:val="32"/>
          <w:highlight w:val="none"/>
        </w:rPr>
      </w:pPr>
    </w:p>
    <w:p w14:paraId="5265D511">
      <w:pPr>
        <w:jc w:val="center"/>
        <w:outlineLvl w:val="9"/>
        <w:rPr>
          <w:rFonts w:hint="eastAsia" w:ascii="仿宋" w:hAnsi="仿宋" w:eastAsia="仿宋" w:cs="仿宋"/>
          <w:b/>
          <w:caps/>
          <w:sz w:val="32"/>
          <w:szCs w:val="32"/>
          <w:highlight w:val="none"/>
        </w:rPr>
      </w:pPr>
    </w:p>
    <w:p w14:paraId="2B84F267">
      <w:pPr>
        <w:jc w:val="center"/>
        <w:outlineLvl w:val="9"/>
        <w:rPr>
          <w:rFonts w:hint="eastAsia" w:ascii="仿宋" w:hAnsi="仿宋" w:eastAsia="仿宋" w:cs="仿宋"/>
          <w:b/>
          <w:caps/>
          <w:sz w:val="32"/>
          <w:szCs w:val="32"/>
          <w:highlight w:val="none"/>
        </w:rPr>
      </w:pPr>
    </w:p>
    <w:p w14:paraId="40775CCE">
      <w:pPr>
        <w:jc w:val="center"/>
        <w:outlineLvl w:val="9"/>
        <w:rPr>
          <w:rFonts w:hint="eastAsia" w:ascii="仿宋" w:hAnsi="仿宋" w:eastAsia="仿宋" w:cs="仿宋"/>
          <w:b/>
          <w:caps/>
          <w:sz w:val="32"/>
          <w:szCs w:val="32"/>
          <w:highlight w:val="none"/>
        </w:rPr>
      </w:pPr>
    </w:p>
    <w:p w14:paraId="41BB8132">
      <w:pPr>
        <w:jc w:val="center"/>
        <w:outlineLvl w:val="0"/>
        <w:rPr>
          <w:rFonts w:hint="eastAsia" w:ascii="仿宋" w:hAnsi="仿宋" w:eastAsia="仿宋" w:cs="仿宋"/>
          <w:b/>
          <w:caps/>
          <w:sz w:val="32"/>
          <w:szCs w:val="32"/>
          <w:highlight w:val="none"/>
        </w:rPr>
      </w:pPr>
      <w:bookmarkStart w:id="57" w:name="_Toc10630"/>
      <w:r>
        <w:rPr>
          <w:rFonts w:hint="eastAsia" w:ascii="仿宋" w:hAnsi="仿宋" w:eastAsia="仿宋" w:cs="仿宋"/>
          <w:b/>
          <w:caps/>
          <w:sz w:val="32"/>
          <w:szCs w:val="32"/>
          <w:highlight w:val="none"/>
        </w:rPr>
        <w:t>第五章  合同条款及合同书样式</w:t>
      </w:r>
      <w:bookmarkEnd w:id="57"/>
    </w:p>
    <w:p w14:paraId="1E3B7CAE">
      <w:pPr>
        <w:pStyle w:val="135"/>
        <w:pageBreakBefore w:val="0"/>
        <w:kinsoku/>
        <w:overflowPunct/>
        <w:topLinePunct w:val="0"/>
        <w:bidi w:val="0"/>
        <w:spacing w:line="360" w:lineRule="auto"/>
        <w:ind w:left="0" w:leftChars="0" w:right="0" w:rightChars="0"/>
        <w:textAlignment w:val="auto"/>
        <w:rPr>
          <w:rFonts w:hint="eastAsia" w:ascii="仿宋" w:hAnsi="仿宋" w:eastAsia="仿宋" w:cs="仿宋"/>
          <w:b/>
          <w:color w:val="000000"/>
          <w:w w:val="100"/>
          <w:sz w:val="24"/>
          <w:szCs w:val="24"/>
          <w:highlight w:val="none"/>
        </w:rPr>
      </w:pPr>
      <w:bookmarkStart w:id="58" w:name="_Toc31562"/>
    </w:p>
    <w:p w14:paraId="7AD74DFE">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（合同格式仅供参考，以最终签订的合同为准）</w:t>
      </w:r>
    </w:p>
    <w:p w14:paraId="0860A29B">
      <w:pPr>
        <w:autoSpaceDE w:val="0"/>
        <w:autoSpaceDN w:val="0"/>
        <w:adjustRightInd w:val="0"/>
        <w:spacing w:line="600" w:lineRule="auto"/>
        <w:jc w:val="both"/>
        <w:rPr>
          <w:rFonts w:hint="eastAsia" w:ascii="仿宋" w:hAnsi="仿宋" w:eastAsia="仿宋" w:cs="仿宋"/>
          <w:b/>
          <w:color w:val="000000"/>
          <w:sz w:val="72"/>
          <w:szCs w:val="52"/>
          <w:highlight w:val="none"/>
          <w:lang w:val="en-US" w:eastAsia="zh-CN"/>
        </w:rPr>
      </w:pPr>
    </w:p>
    <w:p w14:paraId="2260E6ED">
      <w:pPr>
        <w:autoSpaceDE w:val="0"/>
        <w:autoSpaceDN w:val="0"/>
        <w:adjustRightInd w:val="0"/>
        <w:spacing w:line="600" w:lineRule="auto"/>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72"/>
          <w:szCs w:val="52"/>
          <w:highlight w:val="none"/>
          <w:lang w:val="en-US" w:eastAsia="zh-CN"/>
        </w:rPr>
        <w:t>建设</w:t>
      </w:r>
      <w:r>
        <w:rPr>
          <w:rFonts w:hint="eastAsia" w:ascii="仿宋" w:hAnsi="仿宋" w:eastAsia="仿宋" w:cs="仿宋"/>
          <w:b/>
          <w:color w:val="000000"/>
          <w:sz w:val="72"/>
          <w:szCs w:val="52"/>
          <w:highlight w:val="none"/>
        </w:rPr>
        <w:t>工程施工合同</w:t>
      </w:r>
    </w:p>
    <w:p w14:paraId="1C4BF42B">
      <w:pPr>
        <w:jc w:val="center"/>
        <w:rPr>
          <w:rFonts w:hint="eastAsia" w:ascii="仿宋" w:hAnsi="仿宋" w:eastAsia="仿宋" w:cs="仿宋"/>
          <w:b/>
          <w:color w:val="000000"/>
          <w:sz w:val="52"/>
          <w:szCs w:val="52"/>
          <w:highlight w:val="none"/>
        </w:rPr>
      </w:pPr>
    </w:p>
    <w:p w14:paraId="661C6A1E">
      <w:pPr>
        <w:jc w:val="center"/>
        <w:rPr>
          <w:rFonts w:hint="eastAsia" w:ascii="仿宋" w:hAnsi="仿宋" w:eastAsia="仿宋" w:cs="仿宋"/>
          <w:b/>
          <w:color w:val="000000"/>
          <w:sz w:val="52"/>
          <w:szCs w:val="52"/>
          <w:highlight w:val="none"/>
        </w:rPr>
      </w:pPr>
    </w:p>
    <w:p w14:paraId="74C626F2">
      <w:pPr>
        <w:jc w:val="center"/>
        <w:rPr>
          <w:rFonts w:hint="eastAsia" w:ascii="仿宋" w:hAnsi="仿宋" w:eastAsia="仿宋" w:cs="仿宋"/>
          <w:b/>
          <w:color w:val="000000"/>
          <w:sz w:val="72"/>
          <w:szCs w:val="72"/>
          <w:highlight w:val="none"/>
        </w:rPr>
      </w:pPr>
    </w:p>
    <w:p w14:paraId="655FF890">
      <w:pPr>
        <w:jc w:val="both"/>
        <w:rPr>
          <w:rFonts w:hint="eastAsia" w:ascii="仿宋" w:hAnsi="仿宋" w:eastAsia="仿宋" w:cs="仿宋"/>
          <w:b/>
          <w:color w:val="000000"/>
          <w:sz w:val="52"/>
          <w:szCs w:val="52"/>
          <w:highlight w:val="none"/>
        </w:rPr>
      </w:pPr>
    </w:p>
    <w:p w14:paraId="16E9676F">
      <w:pPr>
        <w:rPr>
          <w:rFonts w:hint="eastAsia" w:ascii="仿宋" w:hAnsi="仿宋" w:eastAsia="仿宋" w:cs="仿宋"/>
          <w:b/>
          <w:color w:val="000000"/>
          <w:sz w:val="28"/>
          <w:szCs w:val="28"/>
          <w:highlight w:val="none"/>
        </w:rPr>
      </w:pPr>
    </w:p>
    <w:p w14:paraId="5F665B07">
      <w:pPr>
        <w:pStyle w:val="36"/>
        <w:rPr>
          <w:rFonts w:hint="eastAsia"/>
        </w:rPr>
      </w:pPr>
    </w:p>
    <w:p w14:paraId="572CB7F2">
      <w:pPr>
        <w:pStyle w:val="2"/>
        <w:outlineLvl w:val="9"/>
        <w:rPr>
          <w:rFonts w:hint="eastAsia"/>
          <w:color w:val="000000"/>
          <w:highlight w:val="none"/>
        </w:rPr>
      </w:pPr>
    </w:p>
    <w:p w14:paraId="7C153AC5">
      <w:pPr>
        <w:ind w:right="2520" w:rightChars="1200"/>
        <w:jc w:val="center"/>
        <w:rPr>
          <w:rFonts w:hint="eastAsia" w:ascii="仿宋" w:hAnsi="仿宋" w:eastAsia="仿宋" w:cs="仿宋"/>
          <w:b/>
          <w:color w:val="000000"/>
          <w:sz w:val="32"/>
          <w:szCs w:val="28"/>
          <w:highlight w:val="none"/>
        </w:rPr>
      </w:pPr>
      <w:r>
        <w:rPr>
          <w:rFonts w:hint="eastAsia" w:ascii="仿宋" w:hAnsi="仿宋" w:eastAsia="仿宋" w:cs="仿宋"/>
          <w:color w:val="000000"/>
          <w:highlight w:val="none"/>
        </w:rPr>
        <mc:AlternateContent>
          <mc:Choice Requires="wps">
            <w:drawing>
              <wp:anchor distT="0" distB="0" distL="0" distR="0" simplePos="0" relativeHeight="251659264" behindDoc="0" locked="0" layoutInCell="1" allowOverlap="1">
                <wp:simplePos x="0" y="0"/>
                <wp:positionH relativeFrom="column">
                  <wp:posOffset>3898900</wp:posOffset>
                </wp:positionH>
                <wp:positionV relativeFrom="paragraph">
                  <wp:posOffset>12700</wp:posOffset>
                </wp:positionV>
                <wp:extent cx="932815" cy="457200"/>
                <wp:effectExtent l="23495" t="45085" r="34290" b="50165"/>
                <wp:wrapNone/>
                <wp:docPr id="1027" name="文本框 1"/>
                <wp:cNvGraphicFramePr/>
                <a:graphic xmlns:a="http://schemas.openxmlformats.org/drawingml/2006/main">
                  <a:graphicData uri="http://schemas.microsoft.com/office/word/2010/wordprocessingShape">
                    <wps:wsp>
                      <wps:cNvSpPr/>
                      <wps:spPr>
                        <a:xfrm rot="300000">
                          <a:off x="0" y="0"/>
                          <a:ext cx="932815" cy="457200"/>
                        </a:xfrm>
                        <a:prstGeom prst="rect">
                          <a:avLst/>
                        </a:prstGeom>
                        <a:ln w="9525" cap="flat" cmpd="sng">
                          <a:solidFill>
                            <a:srgbClr val="FFFFFF"/>
                          </a:solidFill>
                          <a:prstDash val="solid"/>
                          <a:miter/>
                          <a:headEnd type="none" w="med" len="med"/>
                          <a:tailEnd type="none" w="med" len="med"/>
                        </a:ln>
                      </wps:spPr>
                      <wps:txbx>
                        <w:txbxContent>
                          <w:p w14:paraId="5A4DF85A">
                            <w:pPr>
                              <w:rPr>
                                <w:rFonts w:hint="eastAsia"/>
                                <w:b/>
                                <w:bCs/>
                                <w:sz w:val="32"/>
                              </w:rPr>
                            </w:pPr>
                            <w:r>
                              <w:rPr>
                                <w:rFonts w:hint="eastAsia"/>
                                <w:b/>
                                <w:bCs/>
                                <w:sz w:val="32"/>
                              </w:rPr>
                              <w:t>制定</w:t>
                            </w:r>
                          </w:p>
                        </w:txbxContent>
                      </wps:txbx>
                      <wps:bodyPr wrap="square" upright="1"/>
                    </wps:wsp>
                  </a:graphicData>
                </a:graphic>
              </wp:anchor>
            </w:drawing>
          </mc:Choice>
          <mc:Fallback>
            <w:pict>
              <v:rect id="文本框 1" o:spid="_x0000_s1026" o:spt="1" style="position:absolute;left:0pt;margin-left:307pt;margin-top:1pt;height:36pt;width:73.45pt;rotation:327680f;z-index:251659264;mso-width-relative:page;mso-height-relative:page;" filled="f" stroked="t" coordsize="21600,21600" o:gfxdata="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0c8zjUAAAACAEAAA8AAAAAAAAAAQAgAAAAIgAA&#10;AGRycy9kb3ducmV2LnhtbFBLAQIUABQAAAAIAIdO4kCvhBgZDAIAABUEAAAOAAAAAAAAAAEAIAAA&#10;ACMBAABkcnMvZTJvRG9jLnhtbFBLBQYAAAAABgAGAFkBAAChBQAAAAA=&#10;">
                <v:fill on="f" focussize="0,0"/>
                <v:stroke color="#FFFFFF" joinstyle="miter"/>
                <v:imagedata o:title=""/>
                <o:lock v:ext="edit" aspectratio="f"/>
                <v:textbox>
                  <w:txbxContent>
                    <w:p w14:paraId="5A4DF85A">
                      <w:pPr>
                        <w:rPr>
                          <w:rFonts w:hint="eastAsia"/>
                          <w:b/>
                          <w:bCs/>
                          <w:sz w:val="32"/>
                        </w:rPr>
                      </w:pPr>
                      <w:r>
                        <w:rPr>
                          <w:rFonts w:hint="eastAsia"/>
                          <w:b/>
                          <w:bCs/>
                          <w:sz w:val="32"/>
                        </w:rPr>
                        <w:t>制定</w:t>
                      </w:r>
                    </w:p>
                  </w:txbxContent>
                </v:textbox>
              </v:rect>
            </w:pict>
          </mc:Fallback>
        </mc:AlternateContent>
      </w:r>
      <w:r>
        <w:rPr>
          <w:rFonts w:hint="eastAsia" w:ascii="仿宋" w:hAnsi="仿宋" w:eastAsia="仿宋" w:cs="仿宋"/>
          <w:b/>
          <w:color w:val="000000"/>
          <w:sz w:val="32"/>
          <w:szCs w:val="28"/>
          <w:highlight w:val="none"/>
          <w:lang w:val="en-US" w:eastAsia="zh-CN"/>
        </w:rPr>
        <w:t xml:space="preserve">   </w:t>
      </w:r>
      <w:r>
        <w:rPr>
          <w:rFonts w:hint="eastAsia" w:ascii="仿宋" w:hAnsi="仿宋" w:eastAsia="仿宋" w:cs="仿宋"/>
          <w:b/>
          <w:color w:val="000000"/>
          <w:sz w:val="32"/>
          <w:szCs w:val="28"/>
          <w:highlight w:val="none"/>
        </w:rPr>
        <w:t>住房和城乡建设部</w:t>
      </w:r>
    </w:p>
    <w:p w14:paraId="2FD8FA3D">
      <w:pPr>
        <w:ind w:right="2520" w:rightChars="1200"/>
        <w:jc w:val="center"/>
        <w:rPr>
          <w:rFonts w:hint="eastAsia" w:ascii="仿宋" w:hAnsi="仿宋" w:eastAsia="仿宋" w:cs="仿宋"/>
          <w:b/>
          <w:color w:val="000000"/>
          <w:sz w:val="32"/>
          <w:szCs w:val="28"/>
          <w:highlight w:val="none"/>
        </w:rPr>
      </w:pPr>
      <w:r>
        <w:rPr>
          <w:rFonts w:hint="eastAsia" w:ascii="仿宋" w:hAnsi="仿宋" w:eastAsia="仿宋" w:cs="仿宋"/>
          <w:b/>
          <w:color w:val="000000"/>
          <w:sz w:val="32"/>
          <w:szCs w:val="28"/>
          <w:highlight w:val="none"/>
          <w:lang w:val="en-US" w:eastAsia="zh-CN"/>
        </w:rPr>
        <w:t xml:space="preserve">       </w:t>
      </w:r>
      <w:r>
        <w:rPr>
          <w:rFonts w:hint="eastAsia" w:ascii="仿宋" w:hAnsi="仿宋" w:eastAsia="仿宋" w:cs="仿宋"/>
          <w:b/>
          <w:color w:val="000000"/>
          <w:sz w:val="32"/>
          <w:szCs w:val="28"/>
          <w:highlight w:val="none"/>
        </w:rPr>
        <w:t>国家工商行政管理总局</w:t>
      </w:r>
    </w:p>
    <w:p w14:paraId="548C7EE5">
      <w:pPr>
        <w:ind w:firstLine="600" w:firstLineChars="200"/>
        <w:rPr>
          <w:rFonts w:hint="eastAsia" w:ascii="仿宋" w:hAnsi="仿宋" w:eastAsia="仿宋" w:cs="仿宋"/>
          <w:color w:val="000000"/>
          <w:sz w:val="30"/>
          <w:szCs w:val="30"/>
          <w:highlight w:val="none"/>
        </w:rPr>
        <w:sectPr>
          <w:headerReference r:id="rId8" w:type="default"/>
          <w:footerReference r:id="rId9" w:type="default"/>
          <w:pgSz w:w="11905" w:h="16838"/>
          <w:pgMar w:top="1361" w:right="1361" w:bottom="1361" w:left="1361" w:header="720" w:footer="850" w:gutter="0"/>
          <w:pgNumType w:fmt="decimal"/>
          <w:cols w:space="0" w:num="1"/>
          <w:rtlGutter w:val="0"/>
          <w:docGrid w:linePitch="312" w:charSpace="0"/>
        </w:sectPr>
      </w:pPr>
      <w:bookmarkStart w:id="59" w:name="_Toc296890982"/>
      <w:bookmarkStart w:id="60" w:name="_Toc296503025"/>
    </w:p>
    <w:p w14:paraId="12A3FEA1">
      <w:pPr>
        <w:pStyle w:val="4"/>
        <w:numPr>
          <w:ilvl w:val="0"/>
          <w:numId w:val="0"/>
        </w:numPr>
        <w:ind w:left="1243" w:leftChars="592"/>
        <w:jc w:val="both"/>
        <w:rPr>
          <w:rFonts w:hint="eastAsia" w:ascii="仿宋" w:hAnsi="仿宋" w:eastAsia="仿宋" w:cs="仿宋"/>
          <w:b w:val="0"/>
          <w:color w:val="000000"/>
          <w:sz w:val="44"/>
          <w:szCs w:val="44"/>
          <w:highlight w:val="none"/>
        </w:rPr>
      </w:pPr>
      <w:bookmarkStart w:id="61" w:name="_Toc351203480"/>
      <w:r>
        <w:rPr>
          <w:rFonts w:hint="eastAsia" w:ascii="仿宋" w:hAnsi="仿宋" w:eastAsia="仿宋" w:cs="仿宋"/>
          <w:color w:val="000000"/>
          <w:sz w:val="44"/>
          <w:szCs w:val="44"/>
          <w:highlight w:val="none"/>
        </w:rPr>
        <w:t xml:space="preserve">    </w:t>
      </w:r>
      <w:r>
        <w:rPr>
          <w:rFonts w:hint="eastAsia" w:ascii="仿宋" w:hAnsi="仿宋" w:eastAsia="仿宋" w:cs="仿宋"/>
          <w:color w:val="000000"/>
          <w:sz w:val="36"/>
          <w:szCs w:val="36"/>
          <w:highlight w:val="none"/>
        </w:rPr>
        <w:t xml:space="preserve"> </w:t>
      </w:r>
      <w:bookmarkStart w:id="62" w:name="_Toc4134"/>
      <w:r>
        <w:rPr>
          <w:rFonts w:hint="eastAsia" w:ascii="仿宋" w:hAnsi="仿宋" w:eastAsia="仿宋" w:cs="仿宋"/>
          <w:color w:val="000000"/>
          <w:sz w:val="36"/>
          <w:szCs w:val="36"/>
          <w:highlight w:val="none"/>
        </w:rPr>
        <w:t>第一部分 合同协议书</w:t>
      </w:r>
      <w:bookmarkEnd w:id="59"/>
      <w:bookmarkEnd w:id="60"/>
      <w:bookmarkEnd w:id="61"/>
      <w:bookmarkEnd w:id="62"/>
    </w:p>
    <w:p w14:paraId="73F972DC">
      <w:pPr>
        <w:pageBreakBefore w:val="0"/>
        <w:widowControl w:val="0"/>
        <w:kinsoku/>
        <w:wordWrap/>
        <w:overflowPunct/>
        <w:topLinePunct w:val="0"/>
        <w:bidi w:val="0"/>
        <w:snapToGrid/>
        <w:spacing w:line="360" w:lineRule="auto"/>
        <w:textAlignment w:val="auto"/>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采购人</w:t>
      </w:r>
      <w:r>
        <w:rPr>
          <w:rFonts w:hint="eastAsia" w:ascii="仿宋" w:hAnsi="仿宋" w:eastAsia="仿宋" w:cs="仿宋"/>
          <w:b/>
          <w:color w:val="000000"/>
          <w:sz w:val="32"/>
          <w:szCs w:val="32"/>
          <w:highlight w:val="none"/>
        </w:rPr>
        <w:t>（全称）：</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u w:val="single"/>
          <w:lang w:val="en-US" w:eastAsia="zh-CN"/>
        </w:rPr>
        <w:t xml:space="preserve">                     </w:t>
      </w:r>
      <w:r>
        <w:rPr>
          <w:rFonts w:hint="eastAsia" w:ascii="仿宋" w:hAnsi="仿宋" w:eastAsia="仿宋" w:cs="仿宋"/>
          <w:bCs/>
          <w:color w:val="000000"/>
          <w:sz w:val="32"/>
          <w:szCs w:val="32"/>
          <w:highlight w:val="none"/>
          <w:u w:val="single"/>
        </w:rPr>
        <w:t xml:space="preserve"> </w:t>
      </w:r>
      <w:r>
        <w:rPr>
          <w:rFonts w:hint="eastAsia" w:ascii="仿宋" w:hAnsi="仿宋" w:eastAsia="仿宋" w:cs="仿宋"/>
          <w:bCs/>
          <w:color w:val="000000"/>
          <w:sz w:val="32"/>
          <w:szCs w:val="32"/>
          <w:highlight w:val="none"/>
        </w:rPr>
        <w:t xml:space="preserve">    </w:t>
      </w:r>
    </w:p>
    <w:p w14:paraId="3A3556D9">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32"/>
          <w:szCs w:val="32"/>
          <w:highlight w:val="none"/>
          <w:u w:val="single"/>
        </w:rPr>
      </w:pPr>
      <w:r>
        <w:rPr>
          <w:rFonts w:hint="eastAsia" w:ascii="仿宋" w:hAnsi="仿宋" w:eastAsia="仿宋" w:cs="仿宋"/>
          <w:b/>
          <w:color w:val="000000"/>
          <w:sz w:val="32"/>
          <w:szCs w:val="32"/>
          <w:highlight w:val="none"/>
        </w:rPr>
        <w:t>承包人（全称）：</w:t>
      </w:r>
      <w:r>
        <w:rPr>
          <w:rFonts w:hint="eastAsia" w:ascii="仿宋" w:hAnsi="仿宋" w:eastAsia="仿宋" w:cs="仿宋"/>
          <w:b/>
          <w:color w:val="000000"/>
          <w:sz w:val="32"/>
          <w:szCs w:val="32"/>
          <w:highlight w:val="none"/>
          <w:u w:val="single"/>
        </w:rPr>
        <w:t xml:space="preserve"> </w:t>
      </w:r>
      <w:r>
        <w:rPr>
          <w:rFonts w:hint="eastAsia" w:ascii="仿宋" w:hAnsi="仿宋" w:eastAsia="仿宋" w:cs="仿宋"/>
          <w:b/>
          <w:color w:val="000000"/>
          <w:sz w:val="32"/>
          <w:szCs w:val="32"/>
          <w:highlight w:val="none"/>
          <w:u w:val="single"/>
          <w:lang w:val="en-US" w:eastAsia="zh-CN"/>
        </w:rPr>
        <w:t xml:space="preserve">        </w:t>
      </w:r>
      <w:r>
        <w:rPr>
          <w:rFonts w:hint="eastAsia" w:ascii="仿宋" w:hAnsi="仿宋" w:eastAsia="仿宋" w:cs="仿宋"/>
          <w:b/>
          <w:color w:val="000000"/>
          <w:sz w:val="32"/>
          <w:szCs w:val="32"/>
          <w:highlight w:val="none"/>
          <w:u w:val="single"/>
        </w:rPr>
        <w:t xml:space="preserve">              </w:t>
      </w:r>
    </w:p>
    <w:p w14:paraId="4B6BF336">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根据《</w:t>
      </w:r>
      <w:r>
        <w:rPr>
          <w:rFonts w:hint="eastAsia" w:ascii="仿宋" w:hAnsi="仿宋" w:eastAsia="仿宋" w:cs="仿宋"/>
          <w:color w:val="000000"/>
          <w:sz w:val="24"/>
          <w:szCs w:val="24"/>
          <w:highlight w:val="none"/>
          <w:lang w:val="zh-CN"/>
        </w:rPr>
        <w:t>中华人民共和国</w:t>
      </w:r>
      <w:r>
        <w:rPr>
          <w:rFonts w:hint="eastAsia" w:ascii="仿宋" w:hAnsi="仿宋" w:eastAsia="仿宋" w:cs="仿宋"/>
          <w:color w:val="000000"/>
          <w:sz w:val="24"/>
          <w:szCs w:val="24"/>
          <w:highlight w:val="none"/>
          <w:lang w:val="zh-CN" w:eastAsia="zh-CN"/>
        </w:rPr>
        <w:t>民法典</w:t>
      </w:r>
      <w:r>
        <w:rPr>
          <w:rFonts w:hint="eastAsia" w:ascii="仿宋" w:hAnsi="仿宋" w:eastAsia="仿宋" w:cs="仿宋"/>
          <w:color w:val="000000"/>
          <w:sz w:val="24"/>
          <w:szCs w:val="24"/>
          <w:highlight w:val="none"/>
        </w:rPr>
        <w:t>》《中华人民共和国建筑法》及有关法律规定，遵循平等、自愿、公平和诚实信用的原则，双方就</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施工及有关事项协商一致，共同达成如下协议：</w:t>
      </w:r>
    </w:p>
    <w:p w14:paraId="140102D8">
      <w:pPr>
        <w:pStyle w:val="5"/>
        <w:pageBreakBefore w:val="0"/>
        <w:widowControl w:val="0"/>
        <w:numPr>
          <w:ilvl w:val="3"/>
          <w:numId w:val="0"/>
        </w:numPr>
        <w:kinsoku/>
        <w:wordWrap/>
        <w:overflowPunct/>
        <w:topLinePunct w:val="0"/>
        <w:bidi w:val="0"/>
        <w:snapToGrid/>
        <w:spacing w:before="0" w:after="0" w:line="360" w:lineRule="auto"/>
        <w:ind w:firstLine="241" w:firstLineChars="100"/>
        <w:textAlignment w:val="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 </w:t>
      </w:r>
      <w:bookmarkStart w:id="63" w:name="_Toc351203481"/>
      <w:r>
        <w:rPr>
          <w:rFonts w:hint="eastAsia" w:ascii="仿宋" w:hAnsi="仿宋" w:eastAsia="仿宋" w:cs="仿宋"/>
          <w:b/>
          <w:bCs/>
          <w:color w:val="000000"/>
          <w:sz w:val="24"/>
          <w:szCs w:val="24"/>
          <w:highlight w:val="none"/>
        </w:rPr>
        <w:t>一、工程概况</w:t>
      </w:r>
      <w:bookmarkEnd w:id="63"/>
    </w:p>
    <w:p w14:paraId="7B045A30">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
          <w:bCs/>
          <w:color w:val="000000"/>
          <w:spacing w:val="-10"/>
          <w:sz w:val="24"/>
          <w:szCs w:val="24"/>
          <w:highlight w:val="none"/>
        </w:rPr>
      </w:pPr>
      <w:r>
        <w:rPr>
          <w:rFonts w:hint="eastAsia" w:ascii="仿宋" w:hAnsi="仿宋" w:eastAsia="仿宋" w:cs="仿宋"/>
          <w:bCs/>
          <w:color w:val="000000"/>
          <w:sz w:val="24"/>
          <w:szCs w:val="24"/>
          <w:highlight w:val="none"/>
        </w:rPr>
        <w:t>1.工程名称</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pacing w:val="-10"/>
          <w:sz w:val="24"/>
          <w:szCs w:val="24"/>
          <w:highlight w:val="none"/>
        </w:rPr>
        <w:t>。</w:t>
      </w:r>
    </w:p>
    <w:p w14:paraId="7C879E6C">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2.工程地点：</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4821AFE5">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3.工程立项批准文号：</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6BFCD01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4.资金来源</w:t>
      </w:r>
      <w:r>
        <w:rPr>
          <w:rFonts w:hint="eastAsia" w:ascii="仿宋" w:hAnsi="仿宋" w:eastAsia="仿宋" w:cs="仿宋"/>
          <w:bCs/>
          <w:color w:val="000000"/>
          <w:sz w:val="24"/>
          <w:szCs w:val="24"/>
          <w:highlight w:val="none"/>
          <w:lang w:eastAsia="zh-CN"/>
        </w:rPr>
        <w:t>：</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val="0"/>
          <w:bCs w:val="0"/>
          <w:color w:val="000000"/>
          <w:sz w:val="24"/>
          <w:szCs w:val="24"/>
          <w:highlight w:val="none"/>
        </w:rPr>
        <w:t>。</w:t>
      </w:r>
      <w:r>
        <w:rPr>
          <w:rFonts w:hint="eastAsia" w:ascii="仿宋" w:hAnsi="仿宋" w:eastAsia="仿宋" w:cs="仿宋"/>
          <w:b/>
          <w:bCs/>
          <w:color w:val="000000"/>
          <w:sz w:val="24"/>
          <w:szCs w:val="24"/>
          <w:highlight w:val="none"/>
        </w:rPr>
        <w:t xml:space="preserve">  </w:t>
      </w:r>
    </w:p>
    <w:p w14:paraId="68E26CBC">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bCs/>
          <w:color w:val="000000"/>
          <w:sz w:val="24"/>
          <w:szCs w:val="24"/>
          <w:highlight w:val="none"/>
        </w:rPr>
        <w:t>5.工程内容：</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1AD3F961">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群体工程应附《承包人承揽工程项目一览表》（附件1）。</w:t>
      </w:r>
    </w:p>
    <w:p w14:paraId="6F53B40C">
      <w:pPr>
        <w:pageBreakBefore w:val="0"/>
        <w:widowControl w:val="0"/>
        <w:kinsoku/>
        <w:wordWrap/>
        <w:overflowPunct/>
        <w:topLinePunct w:val="0"/>
        <w:bidi w:val="0"/>
        <w:snapToGrid/>
        <w:spacing w:line="360" w:lineRule="auto"/>
        <w:ind w:firstLine="470" w:firstLineChars="196"/>
        <w:textAlignment w:val="auto"/>
        <w:rPr>
          <w:rFonts w:hint="eastAsia" w:ascii="仿宋" w:hAnsi="仿宋" w:eastAsia="仿宋" w:cs="仿宋"/>
          <w:bCs/>
          <w:color w:val="000000"/>
          <w:sz w:val="24"/>
          <w:szCs w:val="24"/>
          <w:highlight w:val="none"/>
          <w:u w:val="single"/>
        </w:rPr>
      </w:pPr>
      <w:r>
        <w:rPr>
          <w:rFonts w:hint="eastAsia" w:ascii="仿宋" w:hAnsi="仿宋" w:eastAsia="仿宋" w:cs="仿宋"/>
          <w:bCs/>
          <w:color w:val="000000"/>
          <w:sz w:val="24"/>
          <w:szCs w:val="24"/>
          <w:highlight w:val="none"/>
        </w:rPr>
        <w:t>6.工程承包范围：</w:t>
      </w:r>
      <w:r>
        <w:rPr>
          <w:rFonts w:hint="eastAsia" w:ascii="仿宋" w:hAnsi="仿宋" w:eastAsia="仿宋" w:cs="仿宋"/>
          <w:bCs/>
          <w:color w:val="000000"/>
          <w:sz w:val="24"/>
          <w:szCs w:val="24"/>
          <w:highlight w:val="none"/>
          <w:u w:val="single"/>
          <w:lang w:val="en-US" w:eastAsia="zh-CN"/>
        </w:rPr>
        <w:t xml:space="preserve">                  </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w:t>
      </w:r>
    </w:p>
    <w:p w14:paraId="2B7CE33E">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4" w:name="_Toc351203482"/>
      <w:r>
        <w:rPr>
          <w:rFonts w:hint="eastAsia" w:ascii="仿宋" w:hAnsi="仿宋" w:eastAsia="仿宋" w:cs="仿宋"/>
          <w:b/>
          <w:bCs/>
          <w:color w:val="000000"/>
          <w:sz w:val="24"/>
          <w:szCs w:val="24"/>
          <w:highlight w:val="none"/>
        </w:rPr>
        <w:t>二、合同工期</w:t>
      </w:r>
      <w:bookmarkEnd w:id="64"/>
    </w:p>
    <w:p w14:paraId="100D4718">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计划开工日期：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月</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6F1D4D32">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计划竣工日期：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月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29EDBA25">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b/>
          <w:bCs/>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计划验收日期：</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年</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月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日。</w:t>
      </w:r>
    </w:p>
    <w:p w14:paraId="62DB977D">
      <w:pPr>
        <w:pageBreakBefore w:val="0"/>
        <w:widowControl w:val="0"/>
        <w:kinsoku/>
        <w:wordWrap/>
        <w:overflowPunct/>
        <w:topLinePunct w:val="0"/>
        <w:bidi w:val="0"/>
        <w:snapToGrid/>
        <w:spacing w:line="360" w:lineRule="auto"/>
        <w:ind w:firstLine="459"/>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工期总日历天数：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eastAsia="zh-CN"/>
        </w:rPr>
        <w:t>日历天</w:t>
      </w:r>
      <w:r>
        <w:rPr>
          <w:rFonts w:hint="eastAsia" w:ascii="仿宋" w:hAnsi="仿宋" w:eastAsia="仿宋" w:cs="仿宋"/>
          <w:color w:val="000000"/>
          <w:sz w:val="24"/>
          <w:szCs w:val="24"/>
          <w:highlight w:val="none"/>
        </w:rPr>
        <w:t>。工期总日历天数与根据前述计划开竣工日期计算的工期天数不一致的，以工期总日历天数为准。</w:t>
      </w:r>
    </w:p>
    <w:p w14:paraId="2F5A1382">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5" w:name="_Toc351203483"/>
      <w:r>
        <w:rPr>
          <w:rFonts w:hint="eastAsia" w:ascii="仿宋" w:hAnsi="仿宋" w:eastAsia="仿宋" w:cs="仿宋"/>
          <w:b/>
          <w:bCs/>
          <w:color w:val="000000"/>
          <w:sz w:val="24"/>
          <w:szCs w:val="24"/>
          <w:highlight w:val="none"/>
        </w:rPr>
        <w:t>三、质量标准</w:t>
      </w:r>
      <w:bookmarkEnd w:id="65"/>
    </w:p>
    <w:p w14:paraId="6B7F8506">
      <w:pPr>
        <w:pageBreakBefore w:val="0"/>
        <w:widowControl w:val="0"/>
        <w:kinsoku/>
        <w:wordWrap/>
        <w:overflowPunct/>
        <w:topLinePunct w:val="0"/>
        <w:bidi w:val="0"/>
        <w:snapToGrid/>
        <w:spacing w:line="360" w:lineRule="auto"/>
        <w:ind w:firstLine="1003" w:firstLineChars="418"/>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工程质量</w:t>
      </w:r>
      <w:r>
        <w:rPr>
          <w:rFonts w:hint="eastAsia" w:ascii="仿宋" w:hAnsi="仿宋" w:eastAsia="仿宋" w:cs="仿宋"/>
          <w:color w:val="000000"/>
          <w:sz w:val="24"/>
          <w:szCs w:val="24"/>
          <w:highlight w:val="none"/>
          <w:lang w:val="en-US" w:eastAsia="zh-CN"/>
        </w:rPr>
        <w:t>符合国家及相关行业验收标准及规范，一次性验收合格</w:t>
      </w:r>
      <w:r>
        <w:rPr>
          <w:rFonts w:hint="eastAsia" w:ascii="仿宋" w:hAnsi="仿宋" w:eastAsia="仿宋" w:cs="仿宋"/>
          <w:color w:val="000000"/>
          <w:sz w:val="24"/>
          <w:szCs w:val="24"/>
          <w:highlight w:val="none"/>
        </w:rPr>
        <w:t>。</w:t>
      </w:r>
    </w:p>
    <w:p w14:paraId="12A30122">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6" w:name="_Toc351203484"/>
      <w:r>
        <w:rPr>
          <w:rFonts w:hint="eastAsia" w:ascii="仿宋" w:hAnsi="仿宋" w:eastAsia="仿宋" w:cs="仿宋"/>
          <w:b/>
          <w:bCs/>
          <w:color w:val="000000"/>
          <w:sz w:val="24"/>
          <w:szCs w:val="24"/>
          <w:highlight w:val="none"/>
        </w:rPr>
        <w:t>四、签约合同价与合同价格形式</w:t>
      </w:r>
      <w:bookmarkEnd w:id="66"/>
      <w:r>
        <w:rPr>
          <w:rFonts w:hint="eastAsia" w:ascii="仿宋" w:hAnsi="仿宋" w:eastAsia="仿宋" w:cs="仿宋"/>
          <w:b/>
          <w:bCs/>
          <w:color w:val="000000"/>
          <w:sz w:val="24"/>
          <w:szCs w:val="24"/>
          <w:highlight w:val="none"/>
        </w:rPr>
        <w:tab/>
      </w:r>
    </w:p>
    <w:p w14:paraId="7ABB867A">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1.签约合同价为：人民币（大写）：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w:t>
      </w:r>
      <w:r>
        <w:rPr>
          <w:rFonts w:hint="eastAsia" w:ascii="仿宋" w:hAnsi="仿宋" w:eastAsia="仿宋" w:cs="仿宋"/>
          <w:b/>
          <w:bCs/>
          <w:color w:val="000000"/>
          <w:sz w:val="24"/>
          <w:szCs w:val="24"/>
          <w:highlight w:val="none"/>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元</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w:t>
      </w:r>
    </w:p>
    <w:p w14:paraId="1AE588D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4"/>
          <w:szCs w:val="24"/>
          <w:highlight w:val="none"/>
        </w:rPr>
        <w:t>2.合同价格形式：</w:t>
      </w:r>
      <w:r>
        <w:rPr>
          <w:rFonts w:hint="eastAsia" w:ascii="仿宋" w:hAnsi="仿宋" w:eastAsia="仿宋" w:cs="仿宋"/>
          <w:b/>
          <w:bCs/>
          <w:color w:val="000000"/>
          <w:sz w:val="24"/>
          <w:szCs w:val="24"/>
          <w:highlight w:val="none"/>
          <w:u w:val="single"/>
          <w:lang w:val="en-US" w:eastAsia="zh-CN"/>
        </w:rPr>
        <w:t>总价</w:t>
      </w:r>
      <w:r>
        <w:rPr>
          <w:rFonts w:hint="eastAsia" w:ascii="仿宋" w:hAnsi="仿宋" w:eastAsia="仿宋" w:cs="仿宋"/>
          <w:b/>
          <w:bCs/>
          <w:color w:val="000000"/>
          <w:sz w:val="24"/>
          <w:szCs w:val="24"/>
          <w:highlight w:val="none"/>
          <w:u w:val="single"/>
        </w:rPr>
        <w:t>合同。</w:t>
      </w:r>
    </w:p>
    <w:p w14:paraId="499C04D7">
      <w:pPr>
        <w:pageBreakBefore w:val="0"/>
        <w:widowControl w:val="0"/>
        <w:kinsoku/>
        <w:wordWrap/>
        <w:overflowPunct/>
        <w:topLinePunct w:val="0"/>
        <w:bidi w:val="0"/>
        <w:snapToGrid/>
        <w:spacing w:line="360" w:lineRule="auto"/>
        <w:ind w:firstLine="480" w:firstLineChars="200"/>
        <w:textAlignment w:val="auto"/>
        <w:rPr>
          <w:rFonts w:hint="default" w:ascii="仿宋" w:hAnsi="仿宋" w:eastAsia="仿宋" w:cs="仿宋"/>
          <w:b w:val="0"/>
          <w:bCs w:val="0"/>
          <w:color w:val="000000"/>
          <w:sz w:val="24"/>
          <w:szCs w:val="24"/>
          <w:highlight w:val="none"/>
          <w:lang w:val="en-US" w:eastAsia="zh-CN"/>
        </w:rPr>
      </w:pPr>
      <w:bookmarkStart w:id="67" w:name="_Toc351203485"/>
      <w:r>
        <w:rPr>
          <w:rFonts w:hint="eastAsia" w:ascii="仿宋" w:hAnsi="仿宋" w:eastAsia="仿宋" w:cs="仿宋"/>
          <w:b w:val="0"/>
          <w:bCs w:val="0"/>
          <w:color w:val="000000"/>
          <w:sz w:val="24"/>
          <w:szCs w:val="24"/>
          <w:highlight w:val="none"/>
          <w:lang w:val="en-US" w:eastAsia="zh-CN"/>
        </w:rPr>
        <w:t>3.付款条件</w:t>
      </w:r>
    </w:p>
    <w:p w14:paraId="2B49514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（1）第一笔付款时间：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日，付款金额</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，付款条件</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 xml:space="preserve">；     </w:t>
      </w:r>
    </w:p>
    <w:p w14:paraId="31C36914">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（2）第二笔付款时间：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日，付款金额</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，付款条件</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 xml:space="preserve">；     </w:t>
      </w:r>
    </w:p>
    <w:p w14:paraId="2ED695E6">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rPr>
        <w:t>（3）第三笔付款时间：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年</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月</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日，付款金额</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rPr>
        <w:t>，付款条件</w:t>
      </w:r>
      <w:r>
        <w:rPr>
          <w:rFonts w:hint="eastAsia" w:ascii="仿宋" w:hAnsi="仿宋" w:eastAsia="仿宋" w:cs="仿宋"/>
          <w:b w:val="0"/>
          <w:bCs w:val="0"/>
          <w:color w:val="000000"/>
          <w:sz w:val="24"/>
          <w:szCs w:val="24"/>
          <w:highlight w:val="none"/>
          <w:u w:val="single"/>
        </w:rPr>
        <w:t xml:space="preserve">     </w:t>
      </w:r>
      <w:r>
        <w:rPr>
          <w:rFonts w:hint="eastAsia" w:ascii="仿宋" w:hAnsi="仿宋" w:eastAsia="仿宋" w:cs="仿宋"/>
          <w:b w:val="0"/>
          <w:bCs w:val="0"/>
          <w:color w:val="000000"/>
          <w:sz w:val="24"/>
          <w:szCs w:val="24"/>
          <w:highlight w:val="none"/>
          <w:lang w:eastAsia="zh-CN"/>
        </w:rPr>
        <w:t>。</w:t>
      </w:r>
    </w:p>
    <w:p w14:paraId="7F4E4891">
      <w:pPr>
        <w:pageBreakBefore w:val="0"/>
        <w:widowControl w:val="0"/>
        <w:kinsoku/>
        <w:wordWrap/>
        <w:overflowPunct/>
        <w:topLinePunct w:val="0"/>
        <w:bidi w:val="0"/>
        <w:snapToGrid/>
        <w:spacing w:line="360" w:lineRule="auto"/>
        <w:ind w:firstLine="960" w:firstLineChars="4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eastAsia="zh-CN"/>
        </w:rPr>
        <w:t>若非采购人原因，导致货款</w:t>
      </w:r>
      <w:r>
        <w:rPr>
          <w:rFonts w:hint="eastAsia" w:ascii="仿宋" w:hAnsi="仿宋" w:eastAsia="仿宋" w:cs="仿宋"/>
          <w:b w:val="0"/>
          <w:bCs w:val="0"/>
          <w:color w:val="000000"/>
          <w:sz w:val="24"/>
          <w:szCs w:val="24"/>
          <w:highlight w:val="none"/>
          <w:lang w:val="en-US" w:eastAsia="zh-CN"/>
        </w:rPr>
        <w:t>延迟支付的，承包人应给予充分理解。</w:t>
      </w:r>
    </w:p>
    <w:p w14:paraId="6EA227FD">
      <w:pPr>
        <w:pageBreakBefore w:val="0"/>
        <w:widowControl w:val="0"/>
        <w:kinsoku/>
        <w:wordWrap/>
        <w:overflowPunct/>
        <w:topLinePunct w:val="0"/>
        <w:bidi w:val="0"/>
        <w:snapToGrid/>
        <w:spacing w:line="360" w:lineRule="auto"/>
        <w:ind w:firstLine="482"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rPr>
        <w:t>五、</w:t>
      </w:r>
      <w:bookmarkEnd w:id="67"/>
      <w:r>
        <w:rPr>
          <w:rFonts w:hint="eastAsia" w:ascii="仿宋" w:hAnsi="仿宋" w:eastAsia="仿宋" w:cs="仿宋"/>
          <w:b/>
          <w:bCs/>
          <w:color w:val="000000"/>
          <w:sz w:val="24"/>
          <w:szCs w:val="24"/>
          <w:highlight w:val="none"/>
        </w:rPr>
        <w:t>项目</w:t>
      </w:r>
      <w:r>
        <w:rPr>
          <w:rFonts w:hint="eastAsia" w:ascii="仿宋" w:hAnsi="仿宋" w:eastAsia="仿宋" w:cs="仿宋"/>
          <w:b/>
          <w:bCs/>
          <w:color w:val="000000"/>
          <w:sz w:val="24"/>
          <w:szCs w:val="24"/>
          <w:highlight w:val="none"/>
          <w:lang w:eastAsia="zh-CN"/>
        </w:rPr>
        <w:t>负责人</w:t>
      </w:r>
    </w:p>
    <w:p w14:paraId="042BC378">
      <w:pPr>
        <w:pageBreakBefore w:val="0"/>
        <w:widowControl w:val="0"/>
        <w:kinsoku/>
        <w:wordWrap/>
        <w:overflowPunct/>
        <w:topLinePunct w:val="0"/>
        <w:bidi w:val="0"/>
        <w:snapToGrid/>
        <w:spacing w:line="360" w:lineRule="auto"/>
        <w:ind w:firstLine="720" w:firstLineChars="3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承包人</w:t>
      </w:r>
      <w:r>
        <w:rPr>
          <w:rFonts w:hint="eastAsia" w:ascii="仿宋" w:hAnsi="仿宋" w:eastAsia="仿宋" w:cs="仿宋"/>
          <w:color w:val="000000"/>
          <w:sz w:val="24"/>
          <w:szCs w:val="24"/>
          <w:highlight w:val="none"/>
          <w:lang w:eastAsia="zh-CN"/>
        </w:rPr>
        <w:t>负责人</w:t>
      </w:r>
      <w:r>
        <w:rPr>
          <w:rFonts w:hint="eastAsia" w:ascii="仿宋" w:hAnsi="仿宋" w:eastAsia="仿宋" w:cs="仿宋"/>
          <w:color w:val="000000"/>
          <w:sz w:val="24"/>
          <w:szCs w:val="24"/>
          <w:highlight w:val="none"/>
        </w:rPr>
        <w:t>：</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none"/>
          <w:lang w:eastAsia="zh-CN"/>
        </w:rPr>
        <w:t>；</w:t>
      </w:r>
      <w:r>
        <w:rPr>
          <w:rFonts w:hint="eastAsia" w:ascii="仿宋" w:hAnsi="仿宋" w:eastAsia="仿宋" w:cs="仿宋"/>
          <w:b w:val="0"/>
          <w:bCs w:val="0"/>
          <w:color w:val="000000"/>
          <w:sz w:val="24"/>
          <w:szCs w:val="24"/>
          <w:highlight w:val="none"/>
          <w:u w:val="none"/>
          <w:lang w:eastAsia="zh-CN"/>
        </w:rPr>
        <w:t>联系电话：</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rPr>
        <w:t>。</w:t>
      </w:r>
    </w:p>
    <w:p w14:paraId="033ECECA">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color w:val="000000"/>
          <w:sz w:val="24"/>
          <w:szCs w:val="24"/>
          <w:highlight w:val="none"/>
        </w:rPr>
      </w:pPr>
      <w:bookmarkStart w:id="68" w:name="_Toc351203486"/>
      <w:r>
        <w:rPr>
          <w:rFonts w:hint="eastAsia" w:ascii="仿宋" w:hAnsi="仿宋" w:eastAsia="仿宋" w:cs="仿宋"/>
          <w:b/>
          <w:bCs/>
          <w:color w:val="000000"/>
          <w:sz w:val="24"/>
          <w:szCs w:val="24"/>
          <w:highlight w:val="none"/>
        </w:rPr>
        <w:t>六、合同文件构成</w:t>
      </w:r>
      <w:bookmarkEnd w:id="68"/>
    </w:p>
    <w:p w14:paraId="36E4BADB">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本协议书与下列文件一起构成合同文件：</w:t>
      </w:r>
    </w:p>
    <w:p w14:paraId="55C47082">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（1）中标通知书；</w:t>
      </w:r>
    </w:p>
    <w:p w14:paraId="1C37B051">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eastAsia="zh-CN"/>
        </w:rPr>
        <w:t>磋商</w:t>
      </w:r>
      <w:r>
        <w:rPr>
          <w:rFonts w:hint="eastAsia" w:ascii="仿宋" w:hAnsi="仿宋" w:eastAsia="仿宋" w:cs="仿宋"/>
          <w:color w:val="000000"/>
          <w:sz w:val="24"/>
          <w:szCs w:val="24"/>
          <w:highlight w:val="none"/>
        </w:rPr>
        <w:t xml:space="preserve">函及其附录； </w:t>
      </w:r>
    </w:p>
    <w:p w14:paraId="6B326285">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（3）专用合同条款及其附件；</w:t>
      </w:r>
    </w:p>
    <w:p w14:paraId="773E66C9">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（4）通用合同条款；</w:t>
      </w:r>
    </w:p>
    <w:p w14:paraId="73B1BA21">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（5）技术标准和要求；</w:t>
      </w:r>
    </w:p>
    <w:p w14:paraId="5A40EB1D">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）其他合同文件。</w:t>
      </w:r>
    </w:p>
    <w:p w14:paraId="3E4FB5D6">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在合同订立及履行过程中形成的与合同有关的文件均构成合同文件组成部分。</w:t>
      </w:r>
    </w:p>
    <w:p w14:paraId="27281296">
      <w:pPr>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上述各项合同文件包括合同当事人就该项合同文件所作出的补充和修改，属于同一类内容的文件，应以最新签署的为准。专用合同条款及其附件须经合同当事人</w:t>
      </w:r>
      <w:r>
        <w:rPr>
          <w:rFonts w:hint="eastAsia" w:ascii="仿宋" w:hAnsi="仿宋" w:eastAsia="仿宋" w:cs="仿宋"/>
          <w:color w:val="000000"/>
          <w:sz w:val="24"/>
          <w:szCs w:val="24"/>
          <w:highlight w:val="none"/>
          <w:lang w:eastAsia="zh-CN"/>
        </w:rPr>
        <w:t>签字</w:t>
      </w:r>
      <w:r>
        <w:rPr>
          <w:rFonts w:hint="eastAsia" w:ascii="仿宋" w:hAnsi="仿宋" w:eastAsia="仿宋" w:cs="仿宋"/>
          <w:color w:val="000000"/>
          <w:sz w:val="24"/>
          <w:szCs w:val="24"/>
          <w:highlight w:val="none"/>
        </w:rPr>
        <w:t>。</w:t>
      </w:r>
    </w:p>
    <w:p w14:paraId="0926C063">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69" w:name="_Toc351203487"/>
      <w:r>
        <w:rPr>
          <w:rFonts w:hint="eastAsia" w:ascii="仿宋" w:hAnsi="仿宋" w:eastAsia="仿宋" w:cs="仿宋"/>
          <w:b/>
          <w:bCs/>
          <w:color w:val="000000"/>
          <w:sz w:val="24"/>
          <w:szCs w:val="24"/>
          <w:highlight w:val="none"/>
        </w:rPr>
        <w:t>七、承诺</w:t>
      </w:r>
      <w:bookmarkEnd w:id="69"/>
    </w:p>
    <w:p w14:paraId="49B38674">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1.</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承诺按照法律规定履行项目审批手续、筹集工程建设资金并按照合同约定的期限和方式支付合同价款。</w:t>
      </w:r>
    </w:p>
    <w:p w14:paraId="5E9A0CFA">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2.承包人承诺按照法律规定及合同约定组织完成工程施工，确保工程质量和安全，不进行转包及违法分包，并在缺陷责任期及保修期内承担相应的工程维修责任。</w:t>
      </w:r>
    </w:p>
    <w:p w14:paraId="027217DD">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3.</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和承包人通过招投标形式签订合同的，双方理解并承诺不再就同一工程另行签订与合同实质性内容相背离的协议。</w:t>
      </w:r>
    </w:p>
    <w:p w14:paraId="5810E287">
      <w:pPr>
        <w:pageBreakBefore w:val="0"/>
        <w:widowControl w:val="0"/>
        <w:kinsoku/>
        <w:wordWrap/>
        <w:overflowPunct/>
        <w:topLinePunct w:val="0"/>
        <w:bidi w:val="0"/>
        <w:snapToGrid/>
        <w:spacing w:line="360" w:lineRule="auto"/>
        <w:ind w:firstLine="482" w:firstLineChars="200"/>
        <w:jc w:val="both"/>
        <w:textAlignment w:val="auto"/>
        <w:rPr>
          <w:rFonts w:hint="eastAsia" w:ascii="仿宋" w:hAnsi="仿宋" w:eastAsia="仿宋" w:cs="仿宋"/>
          <w:b/>
          <w:bCs/>
          <w:color w:val="000000"/>
          <w:kern w:val="2"/>
          <w:sz w:val="24"/>
          <w:szCs w:val="24"/>
          <w:highlight w:val="none"/>
          <w:lang w:val="en-US" w:eastAsia="zh-CN" w:bidi="ar-SA"/>
        </w:rPr>
      </w:pPr>
      <w:bookmarkStart w:id="70" w:name="_Toc351203488"/>
      <w:r>
        <w:rPr>
          <w:rFonts w:hint="eastAsia" w:ascii="仿宋" w:hAnsi="仿宋" w:eastAsia="仿宋" w:cs="仿宋"/>
          <w:b/>
          <w:bCs/>
          <w:color w:val="000000"/>
          <w:kern w:val="2"/>
          <w:sz w:val="24"/>
          <w:szCs w:val="24"/>
          <w:highlight w:val="none"/>
          <w:lang w:val="en-US" w:eastAsia="zh-CN" w:bidi="ar-SA"/>
        </w:rPr>
        <w:t>八、词语含义</w:t>
      </w:r>
      <w:bookmarkEnd w:id="70"/>
    </w:p>
    <w:p w14:paraId="5A667FC8">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本协议书中词语含义与第二部分通用合同条款中赋予的含义相同。</w:t>
      </w:r>
    </w:p>
    <w:p w14:paraId="6B37DD01">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1" w:name="_Toc351203489"/>
      <w:r>
        <w:rPr>
          <w:rFonts w:hint="eastAsia" w:ascii="仿宋" w:hAnsi="仿宋" w:eastAsia="仿宋" w:cs="仿宋"/>
          <w:b/>
          <w:bCs/>
          <w:color w:val="000000"/>
          <w:sz w:val="24"/>
          <w:szCs w:val="24"/>
          <w:highlight w:val="none"/>
        </w:rPr>
        <w:t>九、签订时间</w:t>
      </w:r>
      <w:bookmarkEnd w:id="71"/>
    </w:p>
    <w:p w14:paraId="76C14803">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本合同于</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年</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月</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 xml:space="preserve">  日签订。</w:t>
      </w:r>
    </w:p>
    <w:p w14:paraId="717FCC3F">
      <w:pPr>
        <w:pStyle w:val="5"/>
        <w:pageBreakBefore w:val="0"/>
        <w:widowControl w:val="0"/>
        <w:numPr>
          <w:ilvl w:val="3"/>
          <w:numId w:val="0"/>
        </w:numPr>
        <w:kinsoku/>
        <w:wordWrap/>
        <w:overflowPunct/>
        <w:topLinePunct w:val="0"/>
        <w:bidi w:val="0"/>
        <w:snapToGrid/>
        <w:spacing w:before="0" w:after="0"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bookmarkStart w:id="72" w:name="_Toc351203490"/>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十、签订地点</w:t>
      </w:r>
      <w:bookmarkEnd w:id="72"/>
    </w:p>
    <w:p w14:paraId="5C096059">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本合同在</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签订。</w:t>
      </w:r>
    </w:p>
    <w:p w14:paraId="6A8796E1">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3" w:name="_Toc351203491"/>
      <w:r>
        <w:rPr>
          <w:rFonts w:hint="eastAsia" w:ascii="仿宋" w:hAnsi="仿宋" w:eastAsia="仿宋" w:cs="仿宋"/>
          <w:b/>
          <w:bCs/>
          <w:color w:val="000000"/>
          <w:sz w:val="24"/>
          <w:szCs w:val="24"/>
          <w:highlight w:val="none"/>
        </w:rPr>
        <w:t>十一、补充协议</w:t>
      </w:r>
      <w:bookmarkEnd w:id="73"/>
    </w:p>
    <w:p w14:paraId="4604DB8D">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rPr>
        <w:t>合同未尽事宜，合同当事人另行签订补充协议，补充协议是合同的组成部分。</w:t>
      </w:r>
    </w:p>
    <w:p w14:paraId="2EB4D9E1">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4" w:name="_Toc351203492"/>
      <w:r>
        <w:rPr>
          <w:rFonts w:hint="eastAsia" w:ascii="仿宋" w:hAnsi="仿宋" w:eastAsia="仿宋" w:cs="仿宋"/>
          <w:b/>
          <w:bCs/>
          <w:color w:val="000000"/>
          <w:sz w:val="24"/>
          <w:szCs w:val="24"/>
          <w:highlight w:val="none"/>
        </w:rPr>
        <w:t>十二、合同生效</w:t>
      </w:r>
      <w:bookmarkEnd w:id="74"/>
    </w:p>
    <w:p w14:paraId="4FF9CFDA">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本合同自</w:t>
      </w:r>
      <w:r>
        <w:rPr>
          <w:rFonts w:hint="eastAsia" w:ascii="仿宋" w:hAnsi="仿宋" w:eastAsia="仿宋" w:cs="仿宋"/>
          <w:b/>
          <w:bCs/>
          <w:color w:val="000000"/>
          <w:sz w:val="24"/>
          <w:szCs w:val="24"/>
          <w:highlight w:val="none"/>
          <w:u w:val="single"/>
        </w:rPr>
        <w:t xml:space="preserve"> 发包方和承包方的法定代表</w:t>
      </w:r>
      <w:r>
        <w:rPr>
          <w:rFonts w:hint="eastAsia" w:ascii="仿宋" w:hAnsi="仿宋" w:eastAsia="仿宋" w:cs="仿宋"/>
          <w:b/>
          <w:bCs/>
          <w:color w:val="000000"/>
          <w:sz w:val="24"/>
          <w:szCs w:val="24"/>
          <w:highlight w:val="none"/>
          <w:u w:val="single"/>
          <w:lang w:eastAsia="zh-CN"/>
        </w:rPr>
        <w:t>人</w:t>
      </w:r>
      <w:r>
        <w:rPr>
          <w:rFonts w:hint="eastAsia" w:ascii="仿宋" w:hAnsi="仿宋" w:eastAsia="仿宋" w:cs="仿宋"/>
          <w:b/>
          <w:bCs/>
          <w:color w:val="000000"/>
          <w:sz w:val="24"/>
          <w:szCs w:val="24"/>
          <w:highlight w:val="none"/>
          <w:u w:val="single"/>
        </w:rPr>
        <w:t>或其授权代理人在协议书上签字</w:t>
      </w:r>
      <w:r>
        <w:rPr>
          <w:rFonts w:hint="eastAsia" w:ascii="仿宋" w:hAnsi="仿宋" w:eastAsia="仿宋" w:cs="仿宋"/>
          <w:b/>
          <w:bCs/>
          <w:color w:val="000000"/>
          <w:sz w:val="24"/>
          <w:szCs w:val="24"/>
          <w:highlight w:val="none"/>
          <w:u w:val="single"/>
          <w:lang w:eastAsia="zh-CN"/>
        </w:rPr>
        <w:t>并加</w:t>
      </w:r>
      <w:r>
        <w:rPr>
          <w:rFonts w:hint="eastAsia" w:ascii="仿宋" w:hAnsi="仿宋" w:eastAsia="仿宋" w:cs="仿宋"/>
          <w:b/>
          <w:bCs/>
          <w:color w:val="000000"/>
          <w:sz w:val="24"/>
          <w:szCs w:val="24"/>
          <w:highlight w:val="none"/>
          <w:u w:val="single"/>
        </w:rPr>
        <w:t>盖单</w:t>
      </w:r>
      <w:r>
        <w:rPr>
          <w:rFonts w:hint="eastAsia" w:ascii="仿宋" w:hAnsi="仿宋" w:eastAsia="仿宋" w:cs="仿宋"/>
          <w:b/>
          <w:bCs/>
          <w:color w:val="000000"/>
          <w:sz w:val="24"/>
          <w:szCs w:val="24"/>
          <w:highlight w:val="none"/>
          <w:u w:val="single"/>
          <w:lang w:eastAsia="zh-CN"/>
        </w:rPr>
        <w:t>位公</w:t>
      </w:r>
      <w:r>
        <w:rPr>
          <w:rFonts w:hint="eastAsia" w:ascii="仿宋" w:hAnsi="仿宋" w:eastAsia="仿宋" w:cs="仿宋"/>
          <w:b/>
          <w:bCs/>
          <w:color w:val="000000"/>
          <w:sz w:val="24"/>
          <w:szCs w:val="24"/>
          <w:highlight w:val="none"/>
          <w:u w:val="single"/>
        </w:rPr>
        <w:t>章后本合同</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生效。</w:t>
      </w:r>
    </w:p>
    <w:p w14:paraId="074B6A55">
      <w:pPr>
        <w:pStyle w:val="5"/>
        <w:pageBreakBefore w:val="0"/>
        <w:widowControl w:val="0"/>
        <w:numPr>
          <w:ilvl w:val="3"/>
          <w:numId w:val="0"/>
        </w:numPr>
        <w:kinsoku/>
        <w:wordWrap/>
        <w:overflowPunct/>
        <w:topLinePunct w:val="0"/>
        <w:bidi w:val="0"/>
        <w:snapToGrid/>
        <w:spacing w:before="0" w:after="0" w:line="360" w:lineRule="auto"/>
        <w:ind w:firstLine="482" w:firstLineChars="200"/>
        <w:textAlignment w:val="auto"/>
        <w:rPr>
          <w:rFonts w:hint="eastAsia" w:ascii="仿宋" w:hAnsi="仿宋" w:eastAsia="仿宋" w:cs="仿宋"/>
          <w:b/>
          <w:bCs/>
          <w:color w:val="000000"/>
          <w:sz w:val="24"/>
          <w:szCs w:val="24"/>
          <w:highlight w:val="none"/>
        </w:rPr>
      </w:pPr>
      <w:bookmarkStart w:id="75" w:name="_Toc351203493"/>
      <w:r>
        <w:rPr>
          <w:rFonts w:hint="eastAsia" w:ascii="仿宋" w:hAnsi="仿宋" w:eastAsia="仿宋" w:cs="仿宋"/>
          <w:b/>
          <w:bCs/>
          <w:color w:val="000000"/>
          <w:sz w:val="24"/>
          <w:szCs w:val="24"/>
          <w:highlight w:val="none"/>
        </w:rPr>
        <w:t>十三、合同份数</w:t>
      </w:r>
      <w:bookmarkEnd w:id="75"/>
    </w:p>
    <w:p w14:paraId="79271842">
      <w:pPr>
        <w:pageBreakBefore w:val="0"/>
        <w:widowControl w:val="0"/>
        <w:kinsoku/>
        <w:wordWrap/>
        <w:overflowPunct/>
        <w:topLinePunct w:val="0"/>
        <w:bidi w:val="0"/>
        <w:snapToGrid/>
        <w:spacing w:line="360" w:lineRule="auto"/>
        <w:ind w:firstLine="480" w:firstLineChars="200"/>
        <w:textAlignment w:val="auto"/>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本合同一式</w:t>
      </w:r>
      <w:r>
        <w:rPr>
          <w:rFonts w:hint="eastAsia" w:ascii="仿宋" w:hAnsi="仿宋" w:eastAsia="仿宋" w:cs="仿宋"/>
          <w:bCs/>
          <w:color w:val="000000"/>
          <w:sz w:val="24"/>
          <w:szCs w:val="24"/>
          <w:highlight w:val="none"/>
          <w:u w:val="single"/>
        </w:rPr>
        <w:t xml:space="preserve">    </w:t>
      </w:r>
      <w:r>
        <w:rPr>
          <w:rFonts w:hint="eastAsia" w:ascii="仿宋" w:hAnsi="仿宋" w:eastAsia="仿宋" w:cs="仿宋"/>
          <w:bCs/>
          <w:color w:val="000000"/>
          <w:sz w:val="24"/>
          <w:szCs w:val="24"/>
          <w:highlight w:val="none"/>
        </w:rPr>
        <w:t>份，均具有同等法律效力，</w:t>
      </w:r>
      <w:r>
        <w:rPr>
          <w:rFonts w:hint="eastAsia" w:ascii="仿宋" w:hAnsi="仿宋" w:eastAsia="仿宋" w:cs="仿宋"/>
          <w:bCs/>
          <w:color w:val="000000"/>
          <w:sz w:val="24"/>
          <w:szCs w:val="24"/>
          <w:highlight w:val="none"/>
          <w:lang w:eastAsia="zh-CN"/>
        </w:rPr>
        <w:t>采购人</w:t>
      </w:r>
      <w:r>
        <w:rPr>
          <w:rFonts w:hint="eastAsia" w:ascii="仿宋" w:hAnsi="仿宋" w:eastAsia="仿宋" w:cs="仿宋"/>
          <w:bCs/>
          <w:color w:val="000000"/>
          <w:sz w:val="24"/>
          <w:szCs w:val="24"/>
          <w:highlight w:val="none"/>
        </w:rPr>
        <w:t>执</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
          <w:color w:val="000000"/>
          <w:sz w:val="24"/>
          <w:szCs w:val="24"/>
          <w:highlight w:val="none"/>
          <w:u w:val="single"/>
          <w:lang w:val="en-US" w:eastAsia="zh-CN"/>
        </w:rPr>
        <w:t xml:space="preserve">   </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份，承包人执</w:t>
      </w:r>
      <w:r>
        <w:rPr>
          <w:rFonts w:hint="eastAsia" w:ascii="仿宋" w:hAnsi="仿宋" w:eastAsia="仿宋" w:cs="仿宋"/>
          <w:b/>
          <w:color w:val="000000"/>
          <w:sz w:val="24"/>
          <w:szCs w:val="24"/>
          <w:highlight w:val="none"/>
          <w:u w:val="single"/>
        </w:rPr>
        <w:t xml:space="preserve">     </w:t>
      </w:r>
      <w:r>
        <w:rPr>
          <w:rFonts w:hint="eastAsia" w:ascii="仿宋" w:hAnsi="仿宋" w:eastAsia="仿宋" w:cs="仿宋"/>
          <w:bCs/>
          <w:color w:val="000000"/>
          <w:sz w:val="24"/>
          <w:szCs w:val="24"/>
          <w:highlight w:val="none"/>
        </w:rPr>
        <w:t>份。</w:t>
      </w:r>
    </w:p>
    <w:p w14:paraId="48C149DD">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lang w:eastAsia="zh-CN"/>
        </w:rPr>
      </w:pPr>
    </w:p>
    <w:p w14:paraId="207914AD">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采购人</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承包人：  </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公章</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 xml:space="preserve">                                                   </w:t>
      </w:r>
    </w:p>
    <w:p w14:paraId="734828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p>
    <w:p w14:paraId="02D4C4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组织机构代码：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      </w:t>
      </w:r>
      <w:r>
        <w:rPr>
          <w:rFonts w:hint="eastAsia" w:ascii="仿宋" w:hAnsi="仿宋" w:eastAsia="仿宋" w:cs="仿宋"/>
          <w:color w:val="000000"/>
          <w:sz w:val="24"/>
          <w:szCs w:val="24"/>
          <w:highlight w:val="none"/>
        </w:rPr>
        <w:t>组织机构代码：</w:t>
      </w:r>
      <w:r>
        <w:rPr>
          <w:rFonts w:hint="eastAsia" w:ascii="仿宋" w:hAnsi="仿宋" w:eastAsia="仿宋" w:cs="仿宋"/>
          <w:color w:val="000000"/>
          <w:sz w:val="24"/>
          <w:szCs w:val="24"/>
          <w:highlight w:val="none"/>
          <w:u w:val="single"/>
        </w:rPr>
        <w:t xml:space="preserve">                </w:t>
      </w:r>
    </w:p>
    <w:p w14:paraId="5471F764">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p>
    <w:p w14:paraId="174B0B94">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邮政编码：</w:t>
      </w:r>
      <w:r>
        <w:rPr>
          <w:rFonts w:hint="eastAsia" w:ascii="仿宋" w:hAnsi="仿宋" w:eastAsia="仿宋" w:cs="仿宋"/>
          <w:color w:val="000000"/>
          <w:sz w:val="24"/>
          <w:szCs w:val="24"/>
          <w:highlight w:val="none"/>
          <w:u w:val="single"/>
        </w:rPr>
        <w:t xml:space="preserve">　                  </w:t>
      </w:r>
    </w:p>
    <w:p w14:paraId="0D93332B">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法定代表人：</w:t>
      </w:r>
      <w:r>
        <w:rPr>
          <w:rFonts w:hint="eastAsia" w:ascii="仿宋" w:hAnsi="仿宋" w:eastAsia="仿宋" w:cs="仿宋"/>
          <w:color w:val="000000"/>
          <w:sz w:val="24"/>
          <w:szCs w:val="24"/>
          <w:highlight w:val="none"/>
          <w:u w:val="single"/>
        </w:rPr>
        <w:t xml:space="preserve">      　　        </w:t>
      </w:r>
    </w:p>
    <w:p w14:paraId="118D2029">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委托代理人：</w:t>
      </w:r>
      <w:r>
        <w:rPr>
          <w:rFonts w:hint="eastAsia" w:ascii="仿宋" w:hAnsi="仿宋" w:eastAsia="仿宋" w:cs="仿宋"/>
          <w:color w:val="000000"/>
          <w:sz w:val="24"/>
          <w:szCs w:val="24"/>
          <w:highlight w:val="none"/>
          <w:u w:val="single"/>
        </w:rPr>
        <w:t xml:space="preserve">                  </w:t>
      </w:r>
    </w:p>
    <w:p w14:paraId="04D9FB24">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  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  话：　</w:t>
      </w:r>
      <w:r>
        <w:rPr>
          <w:rFonts w:hint="eastAsia" w:ascii="仿宋" w:hAnsi="仿宋" w:eastAsia="仿宋" w:cs="仿宋"/>
          <w:color w:val="000000"/>
          <w:sz w:val="24"/>
          <w:szCs w:val="24"/>
          <w:highlight w:val="none"/>
          <w:u w:val="single"/>
        </w:rPr>
        <w:t xml:space="preserve">                    </w:t>
      </w:r>
    </w:p>
    <w:p w14:paraId="0A9BAAFD">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传  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传  真：　</w:t>
      </w:r>
      <w:r>
        <w:rPr>
          <w:rFonts w:hint="eastAsia" w:ascii="仿宋" w:hAnsi="仿宋" w:eastAsia="仿宋" w:cs="仿宋"/>
          <w:color w:val="000000"/>
          <w:sz w:val="24"/>
          <w:szCs w:val="24"/>
          <w:highlight w:val="none"/>
          <w:u w:val="single"/>
        </w:rPr>
        <w:t xml:space="preserve">                    </w:t>
      </w:r>
    </w:p>
    <w:p w14:paraId="4231DC7E">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电子信箱：</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电子信箱：</w:t>
      </w:r>
      <w:r>
        <w:rPr>
          <w:rFonts w:hint="eastAsia" w:ascii="仿宋" w:hAnsi="仿宋" w:eastAsia="仿宋" w:cs="仿宋"/>
          <w:color w:val="000000"/>
          <w:sz w:val="24"/>
          <w:szCs w:val="24"/>
          <w:highlight w:val="none"/>
          <w:u w:val="single"/>
        </w:rPr>
        <w:t xml:space="preserve">                    </w:t>
      </w:r>
    </w:p>
    <w:p w14:paraId="718967F0">
      <w:pPr>
        <w:pageBreakBefore w:val="0"/>
        <w:widowControl w:val="0"/>
        <w:kinsoku/>
        <w:wordWrap/>
        <w:overflowPunct/>
        <w:topLinePunct w:val="0"/>
        <w:bidi w:val="0"/>
        <w:snapToGrid/>
        <w:spacing w:line="360" w:lineRule="auto"/>
        <w:ind w:left="3840" w:hanging="3840" w:hangingChars="1600"/>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开户银行：</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开户银行：</w:t>
      </w:r>
      <w:r>
        <w:rPr>
          <w:rFonts w:hint="eastAsia" w:ascii="仿宋" w:hAnsi="仿宋" w:eastAsia="仿宋" w:cs="仿宋"/>
          <w:color w:val="000000"/>
          <w:sz w:val="24"/>
          <w:szCs w:val="24"/>
          <w:highlight w:val="none"/>
          <w:u w:val="single"/>
        </w:rPr>
        <w:t xml:space="preserve">                    </w:t>
      </w:r>
    </w:p>
    <w:p w14:paraId="61D2ED20">
      <w:pPr>
        <w:pageBreakBefore w:val="0"/>
        <w:widowControl w:val="0"/>
        <w:kinsoku/>
        <w:wordWrap/>
        <w:overflowPunct/>
        <w:topLinePunct w:val="0"/>
        <w:bidi w:val="0"/>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账号：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账号：</w:t>
      </w:r>
      <w:r>
        <w:rPr>
          <w:rFonts w:hint="eastAsia" w:ascii="仿宋" w:hAnsi="仿宋" w:eastAsia="仿宋" w:cs="仿宋"/>
          <w:color w:val="000000"/>
          <w:sz w:val="24"/>
          <w:szCs w:val="24"/>
          <w:highlight w:val="none"/>
          <w:u w:val="single"/>
        </w:rPr>
        <w:t xml:space="preserve">                        </w:t>
      </w:r>
      <w:bookmarkStart w:id="76" w:name="_Toc351203494"/>
    </w:p>
    <w:bookmarkEnd w:id="76"/>
    <w:p w14:paraId="40E5E047">
      <w:pPr>
        <w:spacing w:line="860" w:lineRule="exact"/>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br w:type="page"/>
      </w:r>
    </w:p>
    <w:p w14:paraId="71B19A70">
      <w:pPr>
        <w:pStyle w:val="4"/>
        <w:numPr>
          <w:ilvl w:val="0"/>
          <w:numId w:val="0"/>
        </w:num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第二部分</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通用合同条款</w:t>
      </w:r>
    </w:p>
    <w:p w14:paraId="5EBEFEF9">
      <w:pPr>
        <w:jc w:val="center"/>
        <w:rPr>
          <w:rFonts w:hint="eastAsia" w:ascii="仿宋" w:hAnsi="仿宋" w:eastAsia="仿宋" w:cs="仿宋"/>
          <w:b/>
          <w:bCs/>
          <w:sz w:val="36"/>
          <w:szCs w:val="36"/>
          <w:highlight w:val="none"/>
          <w:lang w:eastAsia="zh-CN"/>
        </w:rPr>
      </w:pPr>
      <w:r>
        <w:rPr>
          <w:rFonts w:hint="eastAsia" w:ascii="仿宋" w:hAnsi="仿宋" w:eastAsia="仿宋" w:cs="仿宋"/>
          <w:b/>
          <w:bCs/>
          <w:sz w:val="36"/>
          <w:szCs w:val="36"/>
          <w:highlight w:val="none"/>
          <w:lang w:eastAsia="zh-CN"/>
        </w:rPr>
        <w:t>略</w:t>
      </w:r>
    </w:p>
    <w:p w14:paraId="3E2B5F41">
      <w:pPr>
        <w:pStyle w:val="20"/>
        <w:jc w:val="center"/>
        <w:rPr>
          <w:rFonts w:hint="eastAsia" w:ascii="仿宋" w:hAnsi="仿宋" w:eastAsia="仿宋" w:cs="仿宋"/>
          <w:b/>
          <w:bCs/>
          <w:sz w:val="36"/>
          <w:szCs w:val="36"/>
          <w:highlight w:val="none"/>
          <w:lang w:eastAsia="zh-CN"/>
        </w:rPr>
      </w:pPr>
    </w:p>
    <w:p w14:paraId="3D508135">
      <w:pPr>
        <w:pStyle w:val="4"/>
        <w:numPr>
          <w:ilvl w:val="0"/>
          <w:numId w:val="0"/>
        </w:numPr>
        <w:jc w:val="center"/>
        <w:rPr>
          <w:rFonts w:hint="eastAsia" w:ascii="仿宋" w:hAnsi="仿宋" w:eastAsia="仿宋" w:cs="仿宋"/>
          <w:color w:val="auto"/>
          <w:sz w:val="44"/>
          <w:szCs w:val="44"/>
          <w:highlight w:val="none"/>
          <w:lang w:eastAsia="zh-CN"/>
        </w:rPr>
      </w:pPr>
      <w:r>
        <w:rPr>
          <w:rFonts w:hint="eastAsia" w:ascii="仿宋" w:hAnsi="仿宋" w:eastAsia="仿宋" w:cs="仿宋"/>
          <w:color w:val="auto"/>
          <w:sz w:val="44"/>
          <w:szCs w:val="44"/>
          <w:highlight w:val="none"/>
          <w:lang w:eastAsia="zh-CN"/>
        </w:rPr>
        <w:t>第三部分</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lang w:eastAsia="zh-CN"/>
        </w:rPr>
        <w:t>专用合同条款</w:t>
      </w:r>
    </w:p>
    <w:p w14:paraId="35403FD2">
      <w:pPr>
        <w:jc w:val="center"/>
        <w:outlineLvl w:val="0"/>
        <w:rPr>
          <w:rFonts w:hint="eastAsia" w:ascii="仿宋" w:hAnsi="仿宋" w:eastAsia="仿宋" w:cs="仿宋"/>
          <w:b/>
          <w:bCs/>
          <w:sz w:val="36"/>
          <w:szCs w:val="36"/>
          <w:highlight w:val="none"/>
          <w:lang w:eastAsia="zh-CN"/>
        </w:rPr>
      </w:pPr>
      <w:bookmarkStart w:id="77" w:name="_Toc7617"/>
      <w:bookmarkStart w:id="78" w:name="_Toc21239"/>
      <w:r>
        <w:rPr>
          <w:rFonts w:hint="eastAsia" w:ascii="仿宋" w:hAnsi="仿宋" w:eastAsia="仿宋" w:cs="仿宋"/>
          <w:b/>
          <w:bCs/>
          <w:sz w:val="36"/>
          <w:szCs w:val="36"/>
          <w:highlight w:val="none"/>
          <w:lang w:eastAsia="zh-CN"/>
        </w:rPr>
        <w:t>略</w:t>
      </w:r>
      <w:bookmarkEnd w:id="77"/>
      <w:bookmarkEnd w:id="78"/>
    </w:p>
    <w:p w14:paraId="3C7E7800">
      <w:pPr>
        <w:pStyle w:val="135"/>
        <w:pageBreakBefore w:val="0"/>
        <w:kinsoku/>
        <w:overflowPunct/>
        <w:topLinePunct w:val="0"/>
        <w:bidi w:val="0"/>
        <w:spacing w:line="360" w:lineRule="auto"/>
        <w:ind w:left="0" w:leftChars="0" w:right="0" w:rightChars="0"/>
        <w:textAlignment w:val="auto"/>
        <w:rPr>
          <w:rFonts w:hint="eastAsia" w:ascii="仿宋" w:hAnsi="仿宋" w:eastAsia="仿宋" w:cs="仿宋"/>
          <w:b/>
          <w:color w:val="000000"/>
          <w:w w:val="100"/>
          <w:sz w:val="24"/>
          <w:szCs w:val="24"/>
          <w:highlight w:val="none"/>
        </w:rPr>
        <w:sectPr>
          <w:headerReference r:id="rId10" w:type="default"/>
          <w:footerReference r:id="rId11" w:type="default"/>
          <w:pgSz w:w="11905" w:h="16838"/>
          <w:pgMar w:top="1361" w:right="1361" w:bottom="1361" w:left="1361" w:header="720" w:footer="850" w:gutter="0"/>
          <w:pgBorders>
            <w:top w:val="none" w:sz="0" w:space="0"/>
            <w:left w:val="none" w:sz="0" w:space="0"/>
            <w:bottom w:val="none" w:sz="0" w:space="0"/>
            <w:right w:val="none" w:sz="0" w:space="0"/>
          </w:pgBorders>
          <w:pgNumType w:fmt="decimal"/>
          <w:cols w:space="0" w:num="1"/>
          <w:rtlGutter w:val="0"/>
          <w:docGrid w:linePitch="312" w:charSpace="0"/>
        </w:sectPr>
      </w:pPr>
    </w:p>
    <w:bookmarkEnd w:id="58"/>
    <w:p w14:paraId="5956E239">
      <w:pPr>
        <w:jc w:val="center"/>
        <w:outlineLvl w:val="0"/>
        <w:rPr>
          <w:rFonts w:ascii="仿宋" w:hAnsi="仿宋" w:eastAsia="仿宋" w:cs="仿宋"/>
          <w:b/>
          <w:bCs w:val="0"/>
          <w:caps/>
          <w:sz w:val="32"/>
          <w:szCs w:val="32"/>
          <w:highlight w:val="none"/>
        </w:rPr>
      </w:pPr>
      <w:bookmarkStart w:id="79" w:name="_Toc16983"/>
      <w:r>
        <w:rPr>
          <w:rFonts w:hint="eastAsia" w:ascii="仿宋" w:hAnsi="仿宋" w:eastAsia="仿宋" w:cs="仿宋"/>
          <w:b/>
          <w:bCs w:val="0"/>
          <w:caps/>
          <w:sz w:val="32"/>
          <w:szCs w:val="32"/>
          <w:highlight w:val="none"/>
        </w:rPr>
        <w:t>第六章   响应文件格式</w:t>
      </w:r>
      <w:bookmarkEnd w:id="79"/>
    </w:p>
    <w:p w14:paraId="7416FB01">
      <w:pPr>
        <w:pStyle w:val="20"/>
        <w:wordWrap w:val="0"/>
        <w:snapToGrid w:val="0"/>
        <w:spacing w:line="360" w:lineRule="auto"/>
        <w:jc w:val="center"/>
        <w:rPr>
          <w:rFonts w:ascii="仿宋" w:hAnsi="仿宋" w:eastAsia="仿宋" w:cs="仿宋"/>
          <w:b/>
          <w:caps/>
          <w:sz w:val="44"/>
          <w:szCs w:val="44"/>
          <w:highlight w:val="none"/>
        </w:rPr>
      </w:pPr>
    </w:p>
    <w:p w14:paraId="0708B221">
      <w:pPr>
        <w:pStyle w:val="36"/>
        <w:rPr>
          <w:rFonts w:hint="eastAsia" w:ascii="仿宋" w:hAnsi="仿宋" w:eastAsia="仿宋" w:cs="仿宋"/>
          <w:b/>
          <w:sz w:val="44"/>
          <w:szCs w:val="44"/>
          <w:highlight w:val="none"/>
          <w:u w:val="single"/>
        </w:rPr>
      </w:pPr>
    </w:p>
    <w:p w14:paraId="000AECB8">
      <w:pPr>
        <w:pStyle w:val="36"/>
        <w:rPr>
          <w:rFonts w:hint="eastAsia" w:ascii="仿宋" w:hAnsi="仿宋" w:eastAsia="仿宋" w:cs="仿宋"/>
          <w:b/>
          <w:sz w:val="44"/>
          <w:szCs w:val="44"/>
          <w:highlight w:val="none"/>
          <w:u w:val="single"/>
        </w:rPr>
      </w:pPr>
    </w:p>
    <w:p w14:paraId="048506AC">
      <w:pPr>
        <w:pStyle w:val="36"/>
        <w:rPr>
          <w:rFonts w:ascii="仿宋" w:hAnsi="仿宋" w:eastAsia="仿宋" w:cs="仿宋"/>
          <w:b/>
          <w:caps/>
          <w:sz w:val="44"/>
          <w:szCs w:val="44"/>
          <w:highlight w:val="none"/>
        </w:rPr>
      </w:pPr>
      <w:r>
        <w:rPr>
          <w:rFonts w:hint="eastAsia" w:ascii="仿宋" w:hAnsi="仿宋" w:eastAsia="仿宋" w:cs="仿宋"/>
          <w:b/>
          <w:sz w:val="44"/>
          <w:szCs w:val="44"/>
          <w:highlight w:val="none"/>
          <w:u w:val="single"/>
        </w:rPr>
        <w:t xml:space="preserve">            项目名称           </w:t>
      </w:r>
    </w:p>
    <w:p w14:paraId="4D6AF44F">
      <w:pPr>
        <w:pStyle w:val="36"/>
        <w:ind w:firstLine="964"/>
        <w:rPr>
          <w:rFonts w:hint="default" w:ascii="仿宋" w:hAnsi="仿宋" w:eastAsia="仿宋" w:cs="仿宋"/>
          <w:b/>
          <w:caps/>
          <w:sz w:val="48"/>
          <w:szCs w:val="48"/>
          <w:highlight w:val="none"/>
          <w:lang w:val="en-US" w:eastAsia="zh-CN"/>
        </w:rPr>
      </w:pPr>
      <w:r>
        <w:rPr>
          <w:rFonts w:hint="eastAsia" w:ascii="仿宋" w:hAnsi="仿宋" w:eastAsia="仿宋" w:cs="仿宋"/>
          <w:b/>
          <w:caps/>
          <w:sz w:val="48"/>
          <w:szCs w:val="48"/>
          <w:highlight w:val="none"/>
          <w:lang w:val="en-US" w:eastAsia="zh-CN"/>
        </w:rPr>
        <w:t xml:space="preserve">          </w:t>
      </w:r>
    </w:p>
    <w:p w14:paraId="2443892E">
      <w:pPr>
        <w:pStyle w:val="36"/>
        <w:ind w:firstLine="964"/>
        <w:rPr>
          <w:rFonts w:ascii="仿宋" w:hAnsi="仿宋" w:eastAsia="仿宋" w:cs="仿宋"/>
          <w:b/>
          <w:caps/>
          <w:sz w:val="48"/>
          <w:szCs w:val="48"/>
          <w:highlight w:val="none"/>
        </w:rPr>
      </w:pPr>
    </w:p>
    <w:p w14:paraId="7F1FE0F0">
      <w:pPr>
        <w:pStyle w:val="20"/>
        <w:wordWrap w:val="0"/>
        <w:snapToGrid w:val="0"/>
        <w:spacing w:line="360" w:lineRule="auto"/>
        <w:jc w:val="center"/>
        <w:rPr>
          <w:rFonts w:ascii="仿宋" w:hAnsi="仿宋" w:eastAsia="仿宋" w:cs="仿宋"/>
          <w:b/>
          <w:caps/>
          <w:sz w:val="56"/>
          <w:szCs w:val="56"/>
          <w:highlight w:val="none"/>
        </w:rPr>
      </w:pPr>
    </w:p>
    <w:p w14:paraId="56CF54F3">
      <w:pPr>
        <w:pStyle w:val="20"/>
        <w:wordWrap w:val="0"/>
        <w:snapToGrid w:val="0"/>
        <w:spacing w:line="360" w:lineRule="auto"/>
        <w:jc w:val="center"/>
        <w:rPr>
          <w:rFonts w:ascii="仿宋" w:hAnsi="仿宋" w:eastAsia="仿宋" w:cs="仿宋"/>
          <w:b/>
          <w:caps/>
          <w:sz w:val="56"/>
          <w:szCs w:val="56"/>
          <w:highlight w:val="none"/>
        </w:rPr>
      </w:pPr>
      <w:r>
        <w:rPr>
          <w:rFonts w:hint="eastAsia" w:ascii="仿宋" w:hAnsi="仿宋" w:eastAsia="仿宋" w:cs="仿宋"/>
          <w:b/>
          <w:caps/>
          <w:sz w:val="56"/>
          <w:szCs w:val="56"/>
          <w:highlight w:val="none"/>
        </w:rPr>
        <w:t>响应文件</w:t>
      </w:r>
    </w:p>
    <w:p w14:paraId="6C079EBE">
      <w:pPr>
        <w:pStyle w:val="20"/>
        <w:wordWrap w:val="0"/>
        <w:snapToGrid w:val="0"/>
        <w:spacing w:line="360" w:lineRule="auto"/>
        <w:ind w:firstLine="3086" w:firstLineChars="1281"/>
        <w:rPr>
          <w:rFonts w:ascii="仿宋" w:hAnsi="仿宋" w:eastAsia="仿宋" w:cs="仿宋"/>
          <w:b/>
          <w:caps/>
          <w:sz w:val="24"/>
          <w:highlight w:val="none"/>
        </w:rPr>
      </w:pPr>
    </w:p>
    <w:p w14:paraId="0A7C4D44">
      <w:pPr>
        <w:pStyle w:val="20"/>
        <w:wordWrap w:val="0"/>
        <w:snapToGrid w:val="0"/>
        <w:spacing w:line="360" w:lineRule="auto"/>
        <w:rPr>
          <w:rFonts w:ascii="仿宋" w:hAnsi="仿宋" w:eastAsia="仿宋" w:cs="仿宋"/>
          <w:b/>
          <w:caps/>
          <w:sz w:val="24"/>
          <w:highlight w:val="none"/>
        </w:rPr>
      </w:pPr>
    </w:p>
    <w:p w14:paraId="36D6FC8C">
      <w:pPr>
        <w:spacing w:line="360" w:lineRule="auto"/>
        <w:rPr>
          <w:rFonts w:ascii="仿宋" w:hAnsi="仿宋" w:eastAsia="仿宋" w:cs="仿宋"/>
          <w:b/>
          <w:bCs/>
          <w:sz w:val="28"/>
          <w:szCs w:val="28"/>
          <w:highlight w:val="none"/>
        </w:rPr>
      </w:pPr>
    </w:p>
    <w:p w14:paraId="21B69334">
      <w:pPr>
        <w:spacing w:line="360" w:lineRule="auto"/>
        <w:rPr>
          <w:rFonts w:hint="eastAsia" w:ascii="仿宋" w:hAnsi="仿宋" w:eastAsia="仿宋" w:cs="仿宋"/>
          <w:b/>
          <w:bCs/>
          <w:sz w:val="32"/>
          <w:szCs w:val="32"/>
          <w:highlight w:val="none"/>
        </w:rPr>
      </w:pPr>
    </w:p>
    <w:p w14:paraId="1F399D64">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0" w:name="_Toc12302"/>
      <w:bookmarkStart w:id="81" w:name="_Toc18006"/>
      <w:r>
        <w:rPr>
          <w:rFonts w:hint="eastAsia" w:ascii="仿宋" w:hAnsi="仿宋" w:eastAsia="仿宋" w:cs="仿宋"/>
          <w:b w:val="0"/>
          <w:bCs w:val="0"/>
          <w:sz w:val="30"/>
          <w:szCs w:val="30"/>
          <w:highlight w:val="none"/>
          <w:lang w:eastAsia="zh-CN"/>
        </w:rPr>
        <w:t>招标</w:t>
      </w:r>
      <w:r>
        <w:rPr>
          <w:rFonts w:hint="eastAsia" w:ascii="仿宋" w:hAnsi="仿宋" w:eastAsia="仿宋" w:cs="仿宋"/>
          <w:b w:val="0"/>
          <w:bCs w:val="0"/>
          <w:sz w:val="30"/>
          <w:szCs w:val="30"/>
          <w:highlight w:val="none"/>
        </w:rPr>
        <w:t>编号</w:t>
      </w:r>
      <w:r>
        <w:rPr>
          <w:rFonts w:hint="eastAsia" w:ascii="仿宋" w:hAnsi="仿宋" w:eastAsia="仿宋" w:cs="仿宋"/>
          <w:b w:val="0"/>
          <w:bCs w:val="0"/>
          <w:sz w:val="30"/>
          <w:szCs w:val="30"/>
          <w:highlight w:val="none"/>
          <w:lang w:eastAsia="zh-CN"/>
        </w:rPr>
        <w:t>：</w:t>
      </w:r>
      <w:bookmarkEnd w:id="80"/>
      <w:bookmarkEnd w:id="81"/>
      <w:r>
        <w:rPr>
          <w:rFonts w:hint="eastAsia" w:ascii="仿宋" w:hAnsi="仿宋" w:eastAsia="仿宋" w:cs="仿宋"/>
          <w:b w:val="0"/>
          <w:bCs w:val="0"/>
          <w:sz w:val="30"/>
          <w:szCs w:val="30"/>
          <w:highlight w:val="none"/>
          <w:u w:val="single"/>
        </w:rPr>
        <w:t xml:space="preserve">                      </w:t>
      </w:r>
    </w:p>
    <w:p w14:paraId="5C986C42">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2" w:name="_Toc30356"/>
      <w:bookmarkStart w:id="83" w:name="_Toc3648"/>
      <w:bookmarkStart w:id="84" w:name="_Toc5021"/>
      <w:r>
        <w:rPr>
          <w:rFonts w:hint="eastAsia" w:ascii="仿宋" w:hAnsi="仿宋" w:eastAsia="仿宋" w:cs="仿宋"/>
          <w:b w:val="0"/>
          <w:bCs w:val="0"/>
          <w:sz w:val="30"/>
          <w:szCs w:val="30"/>
          <w:highlight w:val="none"/>
          <w:lang w:eastAsia="zh-CN"/>
        </w:rPr>
        <w:t>供应商</w:t>
      </w:r>
      <w:r>
        <w:rPr>
          <w:rFonts w:hint="eastAsia" w:ascii="仿宋" w:hAnsi="仿宋" w:eastAsia="仿宋" w:cs="仿宋"/>
          <w:b w:val="0"/>
          <w:bCs w:val="0"/>
          <w:sz w:val="30"/>
          <w:szCs w:val="30"/>
          <w:highlight w:val="none"/>
        </w:rPr>
        <w:t>全称</w:t>
      </w:r>
      <w:r>
        <w:rPr>
          <w:rFonts w:hint="eastAsia" w:ascii="仿宋" w:hAnsi="仿宋" w:eastAsia="仿宋" w:cs="仿宋"/>
          <w:b w:val="0"/>
          <w:bCs w:val="0"/>
          <w:sz w:val="30"/>
          <w:szCs w:val="30"/>
          <w:highlight w:val="none"/>
          <w:lang w:eastAsia="zh-CN"/>
        </w:rPr>
        <w:t>（加盖</w:t>
      </w:r>
      <w:r>
        <w:rPr>
          <w:rFonts w:hint="eastAsia" w:ascii="仿宋" w:hAnsi="仿宋" w:eastAsia="仿宋" w:cs="仿宋"/>
          <w:b w:val="0"/>
          <w:bCs w:val="0"/>
          <w:sz w:val="30"/>
          <w:szCs w:val="30"/>
          <w:highlight w:val="none"/>
          <w:lang w:val="en-US" w:eastAsia="zh-CN"/>
        </w:rPr>
        <w:t>电子</w:t>
      </w:r>
      <w:r>
        <w:rPr>
          <w:rFonts w:hint="eastAsia" w:ascii="仿宋" w:hAnsi="仿宋" w:eastAsia="仿宋" w:cs="仿宋"/>
          <w:b w:val="0"/>
          <w:bCs w:val="0"/>
          <w:sz w:val="30"/>
          <w:szCs w:val="30"/>
          <w:highlight w:val="none"/>
          <w:lang w:eastAsia="zh-CN"/>
        </w:rPr>
        <w:t>公章）</w:t>
      </w:r>
      <w:r>
        <w:rPr>
          <w:rFonts w:hint="eastAsia" w:ascii="仿宋" w:hAnsi="仿宋" w:eastAsia="仿宋" w:cs="仿宋"/>
          <w:b w:val="0"/>
          <w:bCs w:val="0"/>
          <w:sz w:val="30"/>
          <w:szCs w:val="30"/>
          <w:highlight w:val="none"/>
        </w:rPr>
        <w:t>：</w:t>
      </w:r>
      <w:bookmarkEnd w:id="82"/>
      <w:bookmarkEnd w:id="83"/>
      <w:bookmarkEnd w:id="84"/>
      <w:r>
        <w:rPr>
          <w:rFonts w:hint="eastAsia" w:ascii="仿宋" w:hAnsi="仿宋" w:eastAsia="仿宋" w:cs="仿宋"/>
          <w:b w:val="0"/>
          <w:bCs w:val="0"/>
          <w:sz w:val="30"/>
          <w:szCs w:val="30"/>
          <w:highlight w:val="none"/>
          <w:u w:val="single"/>
        </w:rPr>
        <w:t xml:space="preserve">           </w:t>
      </w:r>
    </w:p>
    <w:p w14:paraId="7D15B279">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85" w:name="_Toc8559"/>
      <w:bookmarkStart w:id="86" w:name="_Toc27249"/>
      <w:bookmarkStart w:id="87" w:name="_Toc21604"/>
      <w:r>
        <w:rPr>
          <w:rFonts w:hint="eastAsia" w:ascii="仿宋" w:hAnsi="仿宋" w:eastAsia="仿宋" w:cs="仿宋"/>
          <w:b w:val="0"/>
          <w:bCs w:val="0"/>
          <w:sz w:val="30"/>
          <w:szCs w:val="30"/>
          <w:highlight w:val="none"/>
        </w:rPr>
        <w:t>地址：</w:t>
      </w:r>
      <w:bookmarkEnd w:id="85"/>
      <w:bookmarkEnd w:id="86"/>
      <w:bookmarkEnd w:id="87"/>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p>
    <w:p w14:paraId="2686DBDB">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rPr>
      </w:pPr>
      <w:bookmarkStart w:id="88" w:name="_Toc27615"/>
      <w:bookmarkStart w:id="89" w:name="_Toc12839"/>
      <w:bookmarkStart w:id="90" w:name="_Toc5437"/>
      <w:r>
        <w:rPr>
          <w:rFonts w:hint="eastAsia" w:ascii="仿宋" w:hAnsi="仿宋" w:eastAsia="仿宋" w:cs="仿宋"/>
          <w:b w:val="0"/>
          <w:bCs w:val="0"/>
          <w:sz w:val="30"/>
          <w:szCs w:val="30"/>
          <w:highlight w:val="none"/>
        </w:rPr>
        <w:t>联系人：</w:t>
      </w:r>
      <w:bookmarkEnd w:id="88"/>
      <w:bookmarkEnd w:id="89"/>
      <w:bookmarkEnd w:id="90"/>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rPr>
        <w:t xml:space="preserve">               </w:t>
      </w:r>
    </w:p>
    <w:p w14:paraId="61803F47">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91" w:name="_Toc21508"/>
      <w:bookmarkStart w:id="92" w:name="_Toc10954"/>
      <w:bookmarkStart w:id="93" w:name="_Toc11170"/>
      <w:r>
        <w:rPr>
          <w:rFonts w:hint="eastAsia" w:ascii="仿宋" w:hAnsi="仿宋" w:eastAsia="仿宋" w:cs="仿宋"/>
          <w:b w:val="0"/>
          <w:bCs w:val="0"/>
          <w:sz w:val="30"/>
          <w:szCs w:val="30"/>
          <w:highlight w:val="none"/>
        </w:rPr>
        <w:t>联系电话：</w:t>
      </w:r>
      <w:bookmarkEnd w:id="91"/>
      <w:bookmarkEnd w:id="92"/>
      <w:bookmarkEnd w:id="93"/>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rPr>
        <w:t xml:space="preserve">  </w:t>
      </w:r>
    </w:p>
    <w:p w14:paraId="6B230A6D">
      <w:pPr>
        <w:keepNext w:val="0"/>
        <w:keepLines w:val="0"/>
        <w:pageBreakBefore w:val="0"/>
        <w:widowControl w:val="0"/>
        <w:kinsoku/>
        <w:wordWrap/>
        <w:overflowPunct/>
        <w:topLinePunct w:val="0"/>
        <w:autoSpaceDE/>
        <w:autoSpaceDN/>
        <w:bidi w:val="0"/>
        <w:adjustRightInd/>
        <w:snapToGrid/>
        <w:spacing w:line="760" w:lineRule="exact"/>
        <w:textAlignment w:val="auto"/>
        <w:outlineLvl w:val="0"/>
        <w:rPr>
          <w:rFonts w:hint="eastAsia" w:ascii="仿宋" w:hAnsi="仿宋" w:eastAsia="仿宋" w:cs="仿宋"/>
          <w:b w:val="0"/>
          <w:bCs w:val="0"/>
          <w:sz w:val="30"/>
          <w:szCs w:val="30"/>
          <w:highlight w:val="none"/>
          <w:u w:val="single"/>
        </w:rPr>
      </w:pPr>
      <w:bookmarkStart w:id="94" w:name="_Toc29838"/>
      <w:bookmarkStart w:id="95" w:name="_Toc26180"/>
      <w:bookmarkStart w:id="96" w:name="_Toc2788"/>
      <w:r>
        <w:rPr>
          <w:rFonts w:hint="eastAsia" w:ascii="仿宋" w:hAnsi="仿宋" w:eastAsia="仿宋" w:cs="仿宋"/>
          <w:b w:val="0"/>
          <w:bCs w:val="0"/>
          <w:sz w:val="30"/>
          <w:szCs w:val="30"/>
          <w:highlight w:val="none"/>
        </w:rPr>
        <w:t>日    期：</w:t>
      </w:r>
      <w:bookmarkEnd w:id="94"/>
      <w:bookmarkEnd w:id="95"/>
      <w:bookmarkEnd w:id="96"/>
      <w:r>
        <w:rPr>
          <w:rFonts w:hint="eastAsia" w:ascii="仿宋" w:hAnsi="仿宋" w:eastAsia="仿宋" w:cs="仿宋"/>
          <w:b w:val="0"/>
          <w:bCs w:val="0"/>
          <w:sz w:val="30"/>
          <w:szCs w:val="30"/>
          <w:highlight w:val="none"/>
          <w:u w:val="single"/>
        </w:rPr>
        <w:t xml:space="preserve">                      </w:t>
      </w:r>
      <w:r>
        <w:rPr>
          <w:rFonts w:hint="eastAsia" w:ascii="仿宋" w:hAnsi="仿宋" w:eastAsia="仿宋" w:cs="仿宋"/>
          <w:b w:val="0"/>
          <w:bCs w:val="0"/>
          <w:sz w:val="30"/>
          <w:szCs w:val="30"/>
          <w:highlight w:val="none"/>
          <w:u w:val="single"/>
          <w:lang w:val="en-US" w:eastAsia="zh-CN"/>
        </w:rPr>
        <w:t xml:space="preserve">    </w:t>
      </w:r>
      <w:r>
        <w:rPr>
          <w:rFonts w:hint="eastAsia" w:ascii="仿宋" w:hAnsi="仿宋" w:eastAsia="仿宋" w:cs="仿宋"/>
          <w:b w:val="0"/>
          <w:bCs w:val="0"/>
          <w:sz w:val="30"/>
          <w:szCs w:val="30"/>
          <w:highlight w:val="none"/>
          <w:u w:val="single"/>
        </w:rPr>
        <w:t xml:space="preserve"> </w:t>
      </w:r>
    </w:p>
    <w:p w14:paraId="5B5E0C14">
      <w:pPr>
        <w:pStyle w:val="5"/>
        <w:numPr>
          <w:ilvl w:val="3"/>
          <w:numId w:val="0"/>
        </w:numPr>
        <w:ind w:left="1077" w:leftChars="0"/>
        <w:outlineLvl w:val="9"/>
        <w:rPr>
          <w:rFonts w:hint="eastAsia" w:ascii="仿宋" w:hAnsi="仿宋" w:eastAsia="仿宋" w:cs="仿宋"/>
          <w:b/>
          <w:sz w:val="30"/>
          <w:szCs w:val="30"/>
          <w:highlight w:val="none"/>
        </w:rPr>
      </w:pPr>
      <w:r>
        <w:rPr>
          <w:rFonts w:hint="eastAsia" w:ascii="仿宋" w:hAnsi="仿宋" w:eastAsia="仿宋" w:cs="仿宋"/>
          <w:b/>
          <w:color w:val="000000"/>
          <w:sz w:val="32"/>
          <w:szCs w:val="32"/>
          <w:highlight w:val="none"/>
        </w:rPr>
        <w:br w:type="page"/>
      </w:r>
      <w:bookmarkStart w:id="97" w:name="_Toc16343"/>
      <w:bookmarkStart w:id="98" w:name="_Toc29008"/>
      <w:bookmarkStart w:id="99" w:name="_Toc29994"/>
      <w:bookmarkStart w:id="100" w:name="_Toc14459"/>
      <w:bookmarkStart w:id="101" w:name="_Toc5585"/>
      <w:bookmarkStart w:id="102" w:name="_Toc9504"/>
      <w:bookmarkStart w:id="103" w:name="_Toc15400"/>
      <w:bookmarkStart w:id="104" w:name="_Toc24784"/>
      <w:bookmarkStart w:id="105" w:name="_Toc22154"/>
    </w:p>
    <w:bookmarkEnd w:id="97"/>
    <w:bookmarkEnd w:id="98"/>
    <w:bookmarkEnd w:id="99"/>
    <w:bookmarkEnd w:id="100"/>
    <w:bookmarkEnd w:id="101"/>
    <w:bookmarkEnd w:id="102"/>
    <w:bookmarkEnd w:id="103"/>
    <w:bookmarkEnd w:id="104"/>
    <w:bookmarkEnd w:id="105"/>
    <w:p w14:paraId="29E84C3A">
      <w:p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t>第一部分  资格部分</w:t>
      </w:r>
    </w:p>
    <w:p w14:paraId="73FA76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一、营业执照</w:t>
      </w:r>
    </w:p>
    <w:p w14:paraId="55D12D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具有独立承担民事责任的能力，具有营业执照或事业单位法人证书或民办非企业单位登记证书或社会团体法人登记证书或基金会法人登记证书或自然人的身份证明。（提供扫描件）</w:t>
      </w:r>
    </w:p>
    <w:p w14:paraId="54E2D26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362088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二、财务要求</w:t>
      </w:r>
    </w:p>
    <w:p w14:paraId="22CD95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rPr>
          <w:rFonts w:hint="eastAsia" w:ascii="仿宋" w:hAnsi="仿宋" w:eastAsia="仿宋" w:cs="仿宋"/>
          <w:sz w:val="24"/>
          <w:highlight w:val="none"/>
          <w:lang w:eastAsia="zh-CN"/>
        </w:rPr>
      </w:pPr>
      <w:r>
        <w:rPr>
          <w:rFonts w:hint="eastAsia" w:ascii="仿宋" w:hAnsi="仿宋" w:eastAsia="仿宋" w:cs="仿宋"/>
          <w:spacing w:val="1"/>
          <w:w w:val="100"/>
          <w:sz w:val="24"/>
          <w:szCs w:val="24"/>
          <w:highlight w:val="none"/>
        </w:rPr>
        <w:t>具有良好的商业信誉和健全的财务会计制度，提供供应商2024</w:t>
      </w:r>
      <w:r>
        <w:rPr>
          <w:rFonts w:hint="eastAsia" w:ascii="仿宋" w:hAnsi="仿宋" w:eastAsia="仿宋" w:cs="仿宋"/>
          <w:spacing w:val="1"/>
          <w:w w:val="100"/>
          <w:sz w:val="24"/>
          <w:szCs w:val="24"/>
          <w:highlight w:val="none"/>
          <w:lang w:eastAsia="zh-CN"/>
        </w:rPr>
        <w:t>年度</w:t>
      </w:r>
      <w:r>
        <w:rPr>
          <w:rFonts w:hint="eastAsia" w:ascii="仿宋" w:hAnsi="仿宋" w:eastAsia="仿宋" w:cs="仿宋"/>
          <w:spacing w:val="1"/>
          <w:w w:val="100"/>
          <w:sz w:val="24"/>
          <w:szCs w:val="24"/>
          <w:highlight w:val="none"/>
        </w:rPr>
        <w:t>财务状况报告</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至少包含资产负债表、利润表、现金流量表</w:t>
      </w:r>
      <w:r>
        <w:rPr>
          <w:rFonts w:hint="eastAsia" w:ascii="仿宋" w:hAnsi="仿宋" w:eastAsia="仿宋" w:cs="仿宋"/>
          <w:spacing w:val="1"/>
          <w:w w:val="100"/>
          <w:sz w:val="24"/>
          <w:szCs w:val="24"/>
          <w:highlight w:val="none"/>
          <w:lang w:eastAsia="zh-CN"/>
        </w:rPr>
        <w:t>）。</w:t>
      </w:r>
      <w:r>
        <w:rPr>
          <w:rFonts w:hint="eastAsia" w:ascii="仿宋" w:hAnsi="仿宋" w:eastAsia="仿宋" w:cs="仿宋"/>
          <w:spacing w:val="1"/>
          <w:w w:val="100"/>
          <w:sz w:val="24"/>
          <w:szCs w:val="24"/>
          <w:highlight w:val="none"/>
        </w:rPr>
        <w:t>成立未满1年或成立至今未产生经营活动的供应商提供自成立至今的财务报表或财务情况说明</w:t>
      </w:r>
      <w:r>
        <w:rPr>
          <w:rFonts w:hint="eastAsia" w:ascii="仿宋" w:hAnsi="仿宋" w:eastAsia="仿宋" w:cs="仿宋"/>
          <w:spacing w:val="1"/>
          <w:w w:val="100"/>
          <w:sz w:val="24"/>
          <w:szCs w:val="24"/>
          <w:highlight w:val="none"/>
          <w:lang w:val="en-US" w:eastAsia="zh-CN"/>
        </w:rPr>
        <w:t>；</w:t>
      </w:r>
      <w:r>
        <w:rPr>
          <w:rFonts w:hint="eastAsia" w:ascii="仿宋" w:hAnsi="仿宋" w:eastAsia="仿宋" w:cs="仿宋"/>
          <w:spacing w:val="1"/>
          <w:w w:val="100"/>
          <w:sz w:val="24"/>
          <w:szCs w:val="24"/>
          <w:highlight w:val="none"/>
        </w:rPr>
        <w:t>或提供自响应文件提交截止时间前三个月内基本开户银行出具的资信证明。</w:t>
      </w:r>
      <w:r>
        <w:rPr>
          <w:rFonts w:hint="eastAsia" w:ascii="仿宋" w:hAnsi="仿宋" w:eastAsia="仿宋" w:cs="仿宋"/>
          <w:sz w:val="24"/>
          <w:highlight w:val="none"/>
          <w:lang w:eastAsia="zh-CN"/>
        </w:rPr>
        <w:t>（提供扫描件）</w:t>
      </w:r>
    </w:p>
    <w:p w14:paraId="3E41CE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p>
    <w:p w14:paraId="7EAA02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三、税收要求</w:t>
      </w:r>
    </w:p>
    <w:p w14:paraId="305D9A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提供投标人缴税所属时间在202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税务局</w:t>
      </w:r>
      <w:r>
        <w:rPr>
          <w:rFonts w:hint="eastAsia" w:ascii="仿宋" w:hAnsi="仿宋" w:eastAsia="仿宋" w:cs="仿宋"/>
          <w:color w:val="auto"/>
          <w:sz w:val="24"/>
          <w:szCs w:val="24"/>
          <w:highlight w:val="none"/>
          <w:lang w:val="en-US" w:eastAsia="zh-CN"/>
        </w:rPr>
        <w:t>出具税收完税证明</w:t>
      </w:r>
      <w:r>
        <w:rPr>
          <w:rFonts w:hint="eastAsia" w:ascii="仿宋" w:hAnsi="仿宋" w:eastAsia="仿宋" w:cs="仿宋"/>
          <w:color w:val="auto"/>
          <w:sz w:val="24"/>
          <w:szCs w:val="24"/>
          <w:highlight w:val="none"/>
        </w:rPr>
        <w:t>或纳税情况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无欠税证明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银行电子缴税（费）凭证的相关证明，依法免税的，应提供依法免税的相关证明文件；投标人成立不足一年的，无需提供。（提供扫描件）</w:t>
      </w:r>
    </w:p>
    <w:p w14:paraId="64B3EDC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w w:val="100"/>
          <w:kern w:val="2"/>
          <w:sz w:val="28"/>
          <w:szCs w:val="28"/>
          <w:highlight w:val="none"/>
          <w:lang w:val="en-US" w:eastAsia="zh-CN" w:bidi="ar-SA"/>
        </w:rPr>
      </w:pPr>
    </w:p>
    <w:p w14:paraId="16E897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四、社保要求</w:t>
      </w:r>
    </w:p>
    <w:p w14:paraId="16496F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提</w:t>
      </w:r>
      <w:r>
        <w:rPr>
          <w:rFonts w:hint="eastAsia" w:ascii="仿宋" w:hAnsi="仿宋" w:eastAsia="仿宋" w:cs="仿宋"/>
          <w:color w:val="auto"/>
          <w:sz w:val="24"/>
          <w:szCs w:val="24"/>
          <w:highlight w:val="none"/>
        </w:rPr>
        <w:t>供投标人缴费所属时间在202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年1月至本项目投标文件提交截止时间前任意1个月的社会保险费缴款</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或银行电子缴税（费）凭证或社保管理部门出具的有效的缴款证明，依法免缴的，应提供依法免缴的相关证明文件；投标人成立不足一年的，无需提供。（提供扫描件）</w:t>
      </w:r>
    </w:p>
    <w:p w14:paraId="73A04C9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p>
    <w:p w14:paraId="08FC008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五、专业技术能力</w:t>
      </w:r>
    </w:p>
    <w:p w14:paraId="0FAD78E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提供具备履行合同所必需的专业技术能力的证明材料或承诺书。（格式自拟）</w:t>
      </w:r>
    </w:p>
    <w:p w14:paraId="782FC045">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w w:val="100"/>
          <w:kern w:val="2"/>
          <w:sz w:val="28"/>
          <w:szCs w:val="28"/>
          <w:highlight w:val="none"/>
          <w:lang w:val="en-US" w:eastAsia="zh-CN" w:bidi="ar-SA"/>
        </w:rPr>
      </w:pPr>
    </w:p>
    <w:p w14:paraId="57E4863B">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p>
    <w:p w14:paraId="178E6245">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p>
    <w:p w14:paraId="331E4150">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六、书面声明</w:t>
      </w:r>
    </w:p>
    <w:p w14:paraId="128CB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w w:val="100"/>
          <w:kern w:val="2"/>
          <w:sz w:val="24"/>
          <w:szCs w:val="24"/>
          <w:highlight w:val="none"/>
          <w:lang w:val="en-US" w:eastAsia="zh-CN" w:bidi="ar-SA"/>
        </w:rPr>
      </w:pPr>
      <w:r>
        <w:rPr>
          <w:rFonts w:hint="eastAsia" w:ascii="仿宋" w:hAnsi="仿宋" w:eastAsia="仿宋" w:cs="仿宋"/>
          <w:bCs/>
          <w:w w:val="100"/>
          <w:kern w:val="2"/>
          <w:sz w:val="24"/>
          <w:szCs w:val="24"/>
          <w:highlight w:val="none"/>
          <w:lang w:val="en-US" w:eastAsia="zh-CN" w:bidi="ar-SA"/>
        </w:rPr>
        <w:t>提供参加政府采购活动前3年内在经营活动中没有重大违法记录的书面声明（重大违法记录，是指供应商因违法经营受到刑事处罚或者责令停产停业、吊销许可证或者执照、较大数额罚款等行政处罚）。（格式自拟）</w:t>
      </w:r>
    </w:p>
    <w:p w14:paraId="11F87DE0">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rPr>
          <w:rFonts w:hint="eastAsia" w:ascii="仿宋" w:hAnsi="仿宋" w:eastAsia="仿宋" w:cs="仿宋"/>
          <w:b/>
          <w:bCs w:val="0"/>
          <w:w w:val="100"/>
          <w:kern w:val="2"/>
          <w:sz w:val="28"/>
          <w:szCs w:val="28"/>
          <w:highlight w:val="none"/>
          <w:lang w:val="en-US" w:eastAsia="zh-CN" w:bidi="ar-SA"/>
        </w:rPr>
      </w:pPr>
    </w:p>
    <w:p w14:paraId="3315B83A">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b/>
          <w:bCs w:val="0"/>
          <w:w w:val="100"/>
          <w:kern w:val="2"/>
          <w:sz w:val="28"/>
          <w:szCs w:val="28"/>
          <w:highlight w:val="none"/>
          <w:lang w:val="en-US" w:eastAsia="zh-CN" w:bidi="ar-SA"/>
        </w:rPr>
        <w:t>七、法律、行政法规规定的其他条件</w:t>
      </w:r>
    </w:p>
    <w:p w14:paraId="368B1CF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0"/>
          <w:sz w:val="24"/>
          <w:highlight w:val="none"/>
          <w:lang w:eastAsia="zh-CN"/>
        </w:rPr>
      </w:pP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供应商</w:t>
      </w:r>
      <w:r>
        <w:rPr>
          <w:rFonts w:hint="eastAsia" w:ascii="仿宋" w:hAnsi="仿宋" w:eastAsia="仿宋" w:cs="仿宋"/>
          <w:kern w:val="0"/>
          <w:sz w:val="24"/>
          <w:highlight w:val="none"/>
        </w:rPr>
        <w:t>应在“信用中国”网站</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www.creditchina.gov.cn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未被列入失信被执行人、重大税收违法失信主体，中国政府采购网</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www.ccgp.gov.cn</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没有政府采购严重违法失信行为记录</w:t>
      </w:r>
      <w:r>
        <w:rPr>
          <w:rFonts w:hint="eastAsia" w:ascii="仿宋" w:hAnsi="仿宋" w:eastAsia="仿宋" w:cs="仿宋"/>
          <w:kern w:val="0"/>
          <w:sz w:val="24"/>
          <w:highlight w:val="none"/>
          <w:lang w:eastAsia="zh-CN"/>
        </w:rPr>
        <w:t>。（提供截图）</w:t>
      </w:r>
    </w:p>
    <w:p w14:paraId="5E16D5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val="0"/>
          <w:w w:val="100"/>
          <w:kern w:val="2"/>
          <w:sz w:val="24"/>
          <w:szCs w:val="24"/>
          <w:highlight w:val="none"/>
          <w:lang w:val="en-US" w:eastAsia="zh-CN" w:bidi="ar-SA"/>
        </w:rPr>
      </w:pPr>
      <w:r>
        <w:rPr>
          <w:rFonts w:hint="eastAsia" w:ascii="仿宋" w:hAnsi="仿宋" w:eastAsia="仿宋" w:cs="仿宋"/>
          <w:kern w:val="0"/>
          <w:sz w:val="24"/>
          <w:highlight w:val="none"/>
          <w:lang w:val="en-US" w:eastAsia="zh-CN"/>
        </w:rPr>
        <w:t>2.</w:t>
      </w:r>
      <w:r>
        <w:rPr>
          <w:rFonts w:hint="eastAsia" w:ascii="仿宋" w:hAnsi="仿宋" w:eastAsia="仿宋" w:cs="仿宋"/>
          <w:kern w:val="0"/>
          <w:sz w:val="24"/>
          <w:highlight w:val="none"/>
        </w:rPr>
        <w:t>单位负责人为同一人或者存在直接控股、管理关系的不同供应商，不得参加同一合同项下的政府采购活动。</w:t>
      </w:r>
      <w:r>
        <w:rPr>
          <w:rFonts w:hint="eastAsia" w:ascii="仿宋" w:hAnsi="仿宋" w:eastAsia="仿宋" w:cs="仿宋"/>
          <w:bCs/>
          <w:w w:val="100"/>
          <w:kern w:val="2"/>
          <w:sz w:val="24"/>
          <w:szCs w:val="24"/>
          <w:highlight w:val="none"/>
          <w:lang w:val="en-US" w:eastAsia="zh-CN" w:bidi="ar-SA"/>
        </w:rPr>
        <w:t>（提供承诺，格式自拟）</w:t>
      </w:r>
    </w:p>
    <w:p w14:paraId="718B04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bCs w:val="0"/>
          <w:w w:val="100"/>
          <w:kern w:val="2"/>
          <w:sz w:val="28"/>
          <w:szCs w:val="28"/>
          <w:highlight w:val="none"/>
          <w:lang w:val="en-US" w:eastAsia="zh-CN" w:bidi="ar-SA"/>
        </w:rPr>
      </w:pPr>
      <w:r>
        <w:rPr>
          <w:rFonts w:hint="eastAsia" w:ascii="仿宋" w:hAnsi="仿宋" w:eastAsia="仿宋" w:cs="仿宋"/>
          <w:color w:val="auto"/>
          <w:sz w:val="24"/>
          <w:szCs w:val="24"/>
          <w:highlight w:val="none"/>
          <w:lang w:val="en-US" w:eastAsia="zh-CN"/>
        </w:rPr>
        <w:t>3.为采购项目提供整体设计、规范编制或者项目管理、监理、检测等服务的供应商，不得再参加该采购项目的其他采购活动。</w:t>
      </w:r>
      <w:r>
        <w:rPr>
          <w:rFonts w:hint="eastAsia" w:ascii="仿宋" w:hAnsi="仿宋" w:eastAsia="仿宋" w:cs="仿宋"/>
          <w:bCs/>
          <w:w w:val="100"/>
          <w:kern w:val="2"/>
          <w:sz w:val="24"/>
          <w:szCs w:val="24"/>
          <w:highlight w:val="none"/>
          <w:lang w:val="en-US" w:eastAsia="zh-CN" w:bidi="ar-SA"/>
        </w:rPr>
        <w:t>（提供承诺，格式自拟）</w:t>
      </w:r>
    </w:p>
    <w:p w14:paraId="26D7387A">
      <w:pPr>
        <w:pStyle w:val="14"/>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562" w:firstLineChars="200"/>
        <w:jc w:val="center"/>
        <w:textAlignment w:val="auto"/>
        <w:rPr>
          <w:rFonts w:hint="eastAsia" w:ascii="仿宋" w:hAnsi="仿宋" w:eastAsia="仿宋" w:cs="仿宋"/>
          <w:b/>
          <w:bCs w:val="0"/>
          <w:w w:val="100"/>
          <w:kern w:val="2"/>
          <w:sz w:val="28"/>
          <w:szCs w:val="28"/>
          <w:highlight w:val="none"/>
          <w:lang w:val="en-US" w:eastAsia="zh-CN" w:bidi="ar-SA"/>
        </w:rPr>
      </w:pPr>
    </w:p>
    <w:p w14:paraId="3234D342">
      <w:pPr>
        <w:rPr>
          <w:rFonts w:hint="eastAsia" w:ascii="仿宋" w:hAnsi="仿宋" w:eastAsia="仿宋" w:cs="仿宋"/>
          <w:b/>
          <w:color w:val="auto"/>
          <w:kern w:val="2"/>
          <w:sz w:val="28"/>
          <w:szCs w:val="28"/>
          <w:highlight w:val="none"/>
          <w:lang w:val="en-US" w:eastAsia="zh-CN" w:bidi="ar-SA"/>
        </w:rPr>
      </w:pPr>
      <w:r>
        <w:rPr>
          <w:rFonts w:hint="eastAsia" w:ascii="仿宋" w:hAnsi="仿宋" w:eastAsia="仿宋" w:cs="仿宋"/>
          <w:b/>
          <w:color w:val="auto"/>
          <w:kern w:val="2"/>
          <w:sz w:val="28"/>
          <w:szCs w:val="28"/>
          <w:highlight w:val="none"/>
          <w:lang w:val="en-US" w:eastAsia="zh-CN" w:bidi="ar-SA"/>
        </w:rPr>
        <w:br w:type="page"/>
      </w:r>
    </w:p>
    <w:p w14:paraId="47ECF38F">
      <w:pPr>
        <w:pStyle w:val="3"/>
        <w:pageBreakBefore w:val="0"/>
        <w:widowControl w:val="0"/>
        <w:numPr>
          <w:ilvl w:val="1"/>
          <w:numId w:val="0"/>
        </w:numPr>
        <w:kinsoku/>
        <w:wordWrap w:val="0"/>
        <w:overflowPunct/>
        <w:topLinePunct w:val="0"/>
        <w:autoSpaceDE/>
        <w:autoSpaceDN/>
        <w:bidi w:val="0"/>
        <w:adjustRightInd/>
        <w:snapToGrid/>
        <w:spacing w:before="0" w:after="0"/>
        <w:jc w:val="center"/>
        <w:textAlignment w:val="auto"/>
        <w:rPr>
          <w:rFonts w:hint="eastAsia" w:ascii="仿宋" w:hAnsi="仿宋" w:eastAsia="仿宋" w:cs="仿宋"/>
          <w:color w:val="auto"/>
          <w:sz w:val="28"/>
          <w:szCs w:val="28"/>
          <w:highlight w:val="none"/>
        </w:rPr>
      </w:pPr>
      <w:r>
        <w:rPr>
          <w:rFonts w:hint="eastAsia" w:ascii="仿宋" w:hAnsi="仿宋" w:eastAsia="仿宋" w:cs="仿宋"/>
          <w:b/>
          <w:color w:val="auto"/>
          <w:kern w:val="2"/>
          <w:sz w:val="28"/>
          <w:szCs w:val="28"/>
          <w:highlight w:val="none"/>
          <w:lang w:val="en-US" w:eastAsia="zh-CN" w:bidi="ar-SA"/>
        </w:rPr>
        <w:t>八、中小企业声明函</w:t>
      </w:r>
    </w:p>
    <w:p w14:paraId="56E63979">
      <w:pPr>
        <w:pageBreakBefore w:val="0"/>
        <w:widowControl w:val="0"/>
        <w:kinsoku/>
        <w:overflowPunct/>
        <w:topLinePunct w:val="0"/>
        <w:autoSpaceDE/>
        <w:autoSpaceDN/>
        <w:bidi w:val="0"/>
        <w:adjustRightInd/>
        <w:snapToGrid/>
        <w:spacing w:line="588" w:lineRule="exact"/>
        <w:jc w:val="center"/>
        <w:textAlignment w:val="auto"/>
        <w:rPr>
          <w:rFonts w:hint="eastAsia" w:ascii="仿宋" w:hAnsi="仿宋" w:eastAsia="仿宋" w:cs="仿宋"/>
          <w:b/>
          <w:bCs/>
          <w:kern w:val="0"/>
          <w:sz w:val="28"/>
          <w:szCs w:val="28"/>
          <w:highlight w:val="none"/>
          <w:lang w:val="en-US" w:eastAsia="zh-CN" w:bidi="ar-SA"/>
        </w:rPr>
      </w:pPr>
      <w:r>
        <w:rPr>
          <w:rFonts w:hint="eastAsia" w:ascii="仿宋" w:hAnsi="仿宋" w:eastAsia="仿宋" w:cs="仿宋"/>
          <w:b/>
          <w:bCs/>
          <w:kern w:val="0"/>
          <w:sz w:val="28"/>
          <w:szCs w:val="28"/>
          <w:highlight w:val="none"/>
          <w:lang w:val="en-US" w:eastAsia="zh-CN" w:bidi="ar-SA"/>
        </w:rPr>
        <w:t>（一）中小企业声明函（工程）</w:t>
      </w:r>
    </w:p>
    <w:p w14:paraId="11F1A1FD">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p>
    <w:p w14:paraId="6F737EEE">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本公司（联合体）郑重声明，根据《政府采购促进中小企业发展管理办法》（财库﹝2020﹞46号）的规定，本公司（联合体）参加</w:t>
      </w:r>
      <w:r>
        <w:rPr>
          <w:rFonts w:hint="eastAsia" w:ascii="仿宋" w:hAnsi="仿宋" w:eastAsia="仿宋" w:cs="仿宋"/>
          <w:i w:val="0"/>
          <w:iCs w:val="0"/>
          <w:sz w:val="24"/>
          <w:szCs w:val="24"/>
          <w:highlight w:val="none"/>
          <w:u w:val="single"/>
        </w:rPr>
        <w:t>（单位名称）</w:t>
      </w:r>
      <w:r>
        <w:rPr>
          <w:rFonts w:hint="eastAsia" w:ascii="仿宋" w:hAnsi="仿宋" w:eastAsia="仿宋" w:cs="仿宋"/>
          <w:i w:val="0"/>
          <w:iCs w:val="0"/>
          <w:sz w:val="24"/>
          <w:szCs w:val="24"/>
          <w:highlight w:val="none"/>
        </w:rPr>
        <w:t>的</w:t>
      </w:r>
      <w:r>
        <w:rPr>
          <w:rFonts w:hint="eastAsia" w:ascii="仿宋" w:hAnsi="仿宋" w:eastAsia="仿宋" w:cs="仿宋"/>
          <w:i w:val="0"/>
          <w:iCs w:val="0"/>
          <w:sz w:val="24"/>
          <w:szCs w:val="24"/>
          <w:highlight w:val="none"/>
          <w:u w:val="single"/>
        </w:rPr>
        <w:t>（项目名称）</w:t>
      </w:r>
      <w:r>
        <w:rPr>
          <w:rFonts w:hint="eastAsia" w:ascii="仿宋" w:hAnsi="仿宋" w:eastAsia="仿宋" w:cs="仿宋"/>
          <w:i w:val="0"/>
          <w:iCs w:val="0"/>
          <w:sz w:val="24"/>
          <w:szCs w:val="24"/>
          <w:highlight w:val="none"/>
        </w:rPr>
        <w:t>采购活动，</w:t>
      </w:r>
      <w:r>
        <w:rPr>
          <w:rFonts w:hint="eastAsia" w:ascii="仿宋" w:hAnsi="仿宋" w:eastAsia="仿宋" w:cs="仿宋"/>
          <w:i w:val="0"/>
          <w:iCs w:val="0"/>
          <w:sz w:val="24"/>
          <w:szCs w:val="24"/>
          <w:highlight w:val="none"/>
          <w:lang w:val="en-US" w:eastAsia="zh-CN"/>
        </w:rPr>
        <w:t>工程的施工单位全部为符合政策要求的中小企业（或者：服务全部由符合政策要求的中小企业承接）。相关企业（含联合体中的中小企业、签订分包意向协议的中小企业）的具体情况如下：</w:t>
      </w:r>
    </w:p>
    <w:p w14:paraId="21854AF2">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rPr>
        <w:t>1.</w:t>
      </w:r>
      <w:r>
        <w:rPr>
          <w:rFonts w:hint="eastAsia" w:ascii="仿宋" w:hAnsi="仿宋" w:eastAsia="仿宋" w:cs="仿宋"/>
          <w:i w:val="0"/>
          <w:iCs w:val="0"/>
          <w:sz w:val="24"/>
          <w:szCs w:val="24"/>
          <w:highlight w:val="none"/>
          <w:u w:val="single"/>
        </w:rPr>
        <w:t>（标的名称）</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lang w:eastAsia="zh-CN"/>
        </w:rPr>
        <w:t>竞争性磋商文件中</w:t>
      </w:r>
      <w:r>
        <w:rPr>
          <w:rFonts w:hint="eastAsia" w:ascii="仿宋" w:hAnsi="仿宋" w:eastAsia="仿宋" w:cs="仿宋"/>
          <w:i w:val="0"/>
          <w:iCs w:val="0"/>
          <w:sz w:val="24"/>
          <w:szCs w:val="24"/>
          <w:highlight w:val="none"/>
          <w:u w:val="single"/>
        </w:rPr>
        <w:t>明确的所属行业）</w:t>
      </w:r>
      <w:r>
        <w:rPr>
          <w:rFonts w:hint="eastAsia" w:ascii="仿宋" w:hAnsi="仿宋" w:eastAsia="仿宋" w:cs="仿宋"/>
          <w:i w:val="0"/>
          <w:iCs w:val="0"/>
          <w:sz w:val="24"/>
          <w:szCs w:val="24"/>
          <w:highlight w:val="none"/>
        </w:rPr>
        <w:t>；承建（承接）企业为</w:t>
      </w:r>
      <w:r>
        <w:rPr>
          <w:rFonts w:hint="eastAsia" w:ascii="仿宋" w:hAnsi="仿宋" w:eastAsia="仿宋" w:cs="仿宋"/>
          <w:i w:val="0"/>
          <w:iCs w:val="0"/>
          <w:sz w:val="24"/>
          <w:szCs w:val="24"/>
          <w:highlight w:val="none"/>
          <w:u w:val="single"/>
        </w:rPr>
        <w:t>（企业名称）</w:t>
      </w:r>
      <w:r>
        <w:rPr>
          <w:rFonts w:hint="eastAsia" w:ascii="仿宋" w:hAnsi="仿宋" w:eastAsia="仿宋" w:cs="仿宋"/>
          <w:i w:val="0"/>
          <w:iCs w:val="0"/>
          <w:sz w:val="24"/>
          <w:szCs w:val="24"/>
          <w:highlight w:val="none"/>
        </w:rPr>
        <w:t>，从业人员</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人，营业收入为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万元，资产总额为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万元，属于</w:t>
      </w:r>
      <w:r>
        <w:rPr>
          <w:rFonts w:hint="eastAsia" w:ascii="仿宋" w:hAnsi="仿宋" w:eastAsia="仿宋" w:cs="仿宋"/>
          <w:i w:val="0"/>
          <w:iCs w:val="0"/>
          <w:sz w:val="24"/>
          <w:szCs w:val="24"/>
          <w:highlight w:val="none"/>
          <w:u w:val="single"/>
        </w:rPr>
        <w:t>（中型企业、小型企业、微型企业）</w:t>
      </w:r>
      <w:r>
        <w:rPr>
          <w:rFonts w:hint="eastAsia" w:ascii="仿宋" w:hAnsi="仿宋" w:eastAsia="仿宋" w:cs="仿宋"/>
          <w:i w:val="0"/>
          <w:iCs w:val="0"/>
          <w:sz w:val="24"/>
          <w:szCs w:val="24"/>
          <w:highlight w:val="none"/>
        </w:rPr>
        <w:t>；</w:t>
      </w:r>
    </w:p>
    <w:p w14:paraId="068890B8">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lang w:val="en-US"/>
        </w:rPr>
        <w:t>2.</w:t>
      </w:r>
      <w:r>
        <w:rPr>
          <w:rFonts w:hint="eastAsia" w:ascii="仿宋" w:hAnsi="仿宋" w:eastAsia="仿宋" w:cs="仿宋"/>
          <w:i w:val="0"/>
          <w:iCs w:val="0"/>
          <w:sz w:val="24"/>
          <w:szCs w:val="24"/>
          <w:highlight w:val="none"/>
          <w:u w:val="single"/>
        </w:rPr>
        <w:t>（标的名称）</w:t>
      </w:r>
      <w:r>
        <w:rPr>
          <w:rFonts w:hint="eastAsia" w:ascii="仿宋" w:hAnsi="仿宋" w:eastAsia="仿宋" w:cs="仿宋"/>
          <w:i w:val="0"/>
          <w:iCs w:val="0"/>
          <w:sz w:val="24"/>
          <w:szCs w:val="24"/>
          <w:highlight w:val="none"/>
        </w:rPr>
        <w:t>，属于（</w:t>
      </w:r>
      <w:r>
        <w:rPr>
          <w:rFonts w:hint="eastAsia" w:ascii="仿宋" w:hAnsi="仿宋" w:eastAsia="仿宋" w:cs="仿宋"/>
          <w:i w:val="0"/>
          <w:iCs w:val="0"/>
          <w:sz w:val="24"/>
          <w:szCs w:val="24"/>
          <w:highlight w:val="none"/>
          <w:u w:val="single"/>
          <w:lang w:eastAsia="zh-CN"/>
        </w:rPr>
        <w:t>竞争性磋商文件</w:t>
      </w:r>
      <w:r>
        <w:rPr>
          <w:rFonts w:hint="eastAsia" w:ascii="仿宋" w:hAnsi="仿宋" w:eastAsia="仿宋" w:cs="仿宋"/>
          <w:i w:val="0"/>
          <w:iCs w:val="0"/>
          <w:sz w:val="24"/>
          <w:szCs w:val="24"/>
          <w:highlight w:val="none"/>
          <w:u w:val="single"/>
        </w:rPr>
        <w:t>中明确的所属行业）</w:t>
      </w:r>
      <w:r>
        <w:rPr>
          <w:rFonts w:hint="eastAsia" w:ascii="仿宋" w:hAnsi="仿宋" w:eastAsia="仿宋" w:cs="仿宋"/>
          <w:i w:val="0"/>
          <w:iCs w:val="0"/>
          <w:sz w:val="24"/>
          <w:szCs w:val="24"/>
          <w:highlight w:val="none"/>
        </w:rPr>
        <w:t>；承建（承接）企业为</w:t>
      </w:r>
      <w:r>
        <w:rPr>
          <w:rFonts w:hint="eastAsia" w:ascii="仿宋" w:hAnsi="仿宋" w:eastAsia="仿宋" w:cs="仿宋"/>
          <w:i w:val="0"/>
          <w:iCs w:val="0"/>
          <w:sz w:val="24"/>
          <w:szCs w:val="24"/>
          <w:highlight w:val="none"/>
          <w:u w:val="single"/>
        </w:rPr>
        <w:t>（企业名称）</w:t>
      </w:r>
      <w:r>
        <w:rPr>
          <w:rFonts w:hint="eastAsia" w:ascii="仿宋" w:hAnsi="仿宋" w:eastAsia="仿宋" w:cs="仿宋"/>
          <w:i w:val="0"/>
          <w:iCs w:val="0"/>
          <w:sz w:val="24"/>
          <w:szCs w:val="24"/>
          <w:highlight w:val="none"/>
        </w:rPr>
        <w:t>，从业人员</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人，营业收入为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万元，资产总额为</w:t>
      </w:r>
      <w:r>
        <w:rPr>
          <w:rFonts w:hint="eastAsia" w:ascii="仿宋" w:hAnsi="仿宋" w:eastAsia="仿宋" w:cs="仿宋"/>
          <w:i w:val="0"/>
          <w:iCs w:val="0"/>
          <w:sz w:val="24"/>
          <w:szCs w:val="24"/>
          <w:highlight w:val="none"/>
          <w:u w:val="single"/>
        </w:rPr>
        <w:t>　　</w:t>
      </w:r>
      <w:r>
        <w:rPr>
          <w:rFonts w:hint="eastAsia" w:ascii="仿宋" w:hAnsi="仿宋" w:eastAsia="仿宋" w:cs="仿宋"/>
          <w:i w:val="0"/>
          <w:iCs w:val="0"/>
          <w:sz w:val="24"/>
          <w:szCs w:val="24"/>
          <w:highlight w:val="none"/>
        </w:rPr>
        <w:t>万元，属于</w:t>
      </w:r>
      <w:r>
        <w:rPr>
          <w:rFonts w:hint="eastAsia" w:ascii="仿宋" w:hAnsi="仿宋" w:eastAsia="仿宋" w:cs="仿宋"/>
          <w:i w:val="0"/>
          <w:iCs w:val="0"/>
          <w:sz w:val="24"/>
          <w:szCs w:val="24"/>
          <w:highlight w:val="none"/>
          <w:u w:val="single"/>
        </w:rPr>
        <w:t>（中型企业、小型企业、微型企业）</w:t>
      </w:r>
      <w:r>
        <w:rPr>
          <w:rFonts w:hint="eastAsia" w:ascii="仿宋" w:hAnsi="仿宋" w:eastAsia="仿宋" w:cs="仿宋"/>
          <w:i w:val="0"/>
          <w:iCs w:val="0"/>
          <w:sz w:val="24"/>
          <w:szCs w:val="24"/>
          <w:highlight w:val="none"/>
        </w:rPr>
        <w:t>；</w:t>
      </w:r>
    </w:p>
    <w:p w14:paraId="0BFE1490">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w:t>
      </w:r>
    </w:p>
    <w:p w14:paraId="52A29644">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以上企业，不属于大企业的分支机构，不存在控股股东为大企业的情形，也不存在与大企业的负责人为同一人的情形。</w:t>
      </w:r>
    </w:p>
    <w:p w14:paraId="357F0D89">
      <w:pPr>
        <w:pStyle w:val="14"/>
        <w:keepNext w:val="0"/>
        <w:keepLines w:val="0"/>
        <w:pageBreakBefore w:val="0"/>
        <w:widowControl w:val="0"/>
        <w:kinsoku/>
        <w:wordWrap/>
        <w:overflowPunct/>
        <w:topLinePunct w:val="0"/>
        <w:autoSpaceDE/>
        <w:autoSpaceDN/>
        <w:bidi w:val="0"/>
        <w:adjustRightInd/>
        <w:snapToGrid w:val="0"/>
        <w:spacing w:after="0" w:line="360" w:lineRule="auto"/>
        <w:ind w:left="0" w:right="0" w:firstLine="480" w:firstLineChars="200"/>
        <w:textAlignment w:val="auto"/>
        <w:rPr>
          <w:rFonts w:hint="eastAsia" w:ascii="仿宋" w:hAnsi="仿宋" w:eastAsia="仿宋" w:cs="仿宋"/>
          <w:i w:val="0"/>
          <w:iCs w:val="0"/>
          <w:sz w:val="24"/>
          <w:szCs w:val="24"/>
          <w:highlight w:val="none"/>
        </w:rPr>
      </w:pPr>
      <w:r>
        <w:rPr>
          <w:rFonts w:hint="eastAsia" w:ascii="仿宋" w:hAnsi="仿宋" w:eastAsia="仿宋" w:cs="仿宋"/>
          <w:i w:val="0"/>
          <w:iCs w:val="0"/>
          <w:sz w:val="24"/>
          <w:szCs w:val="24"/>
          <w:highlight w:val="none"/>
        </w:rPr>
        <w:t>本企业对上述声明内容的真实性负责。如有虚假，将依法承担相应责任。</w:t>
      </w:r>
    </w:p>
    <w:p w14:paraId="1827B163">
      <w:pPr>
        <w:pStyle w:val="14"/>
        <w:spacing w:before="35" w:line="316" w:lineRule="auto"/>
        <w:ind w:right="2166"/>
        <w:rPr>
          <w:rFonts w:hint="eastAsia" w:ascii="仿宋" w:hAnsi="仿宋" w:eastAsia="仿宋" w:cs="仿宋"/>
          <w:sz w:val="24"/>
          <w:szCs w:val="24"/>
          <w:highlight w:val="none"/>
        </w:rPr>
      </w:pPr>
    </w:p>
    <w:p w14:paraId="4B4077B5">
      <w:pPr>
        <w:pStyle w:val="14"/>
        <w:spacing w:before="35" w:line="316" w:lineRule="auto"/>
        <w:ind w:right="2166"/>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668F3AB4">
      <w:pPr>
        <w:ind w:firstLine="240" w:firstLineChars="100"/>
        <w:jc w:val="center"/>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val="en-US" w:bidi="zh-CN"/>
        </w:rPr>
        <w:t xml:space="preserve">                                </w:t>
      </w:r>
      <w:r>
        <w:rPr>
          <w:rFonts w:hint="eastAsia" w:ascii="仿宋" w:hAnsi="仿宋" w:eastAsia="仿宋" w:cs="仿宋"/>
          <w:sz w:val="24"/>
          <w:szCs w:val="24"/>
          <w:highlight w:val="none"/>
          <w:lang w:val="zh-CN" w:bidi="zh-CN"/>
        </w:rPr>
        <w:t>日期：</w:t>
      </w:r>
    </w:p>
    <w:p w14:paraId="76259429">
      <w:pPr>
        <w:rPr>
          <w:rFonts w:hint="eastAsia" w:ascii="仿宋" w:hAnsi="仿宋" w:eastAsia="仿宋" w:cs="仿宋"/>
          <w:sz w:val="24"/>
          <w:szCs w:val="24"/>
          <w:highlight w:val="none"/>
        </w:rPr>
      </w:pPr>
    </w:p>
    <w:p w14:paraId="3BFC8F79">
      <w:pPr>
        <w:pStyle w:val="14"/>
        <w:rPr>
          <w:rFonts w:hint="eastAsia" w:ascii="仿宋" w:hAnsi="仿宋" w:eastAsia="仿宋" w:cs="仿宋"/>
          <w:sz w:val="24"/>
          <w:szCs w:val="24"/>
          <w:highlight w:val="none"/>
        </w:rPr>
      </w:pPr>
    </w:p>
    <w:p w14:paraId="02A01244">
      <w:pPr>
        <w:rPr>
          <w:rFonts w:hint="eastAsia" w:ascii="仿宋" w:hAnsi="仿宋" w:eastAsia="仿宋" w:cs="仿宋"/>
          <w:sz w:val="24"/>
          <w:szCs w:val="24"/>
          <w:highlight w:val="none"/>
        </w:rPr>
      </w:pPr>
    </w:p>
    <w:p w14:paraId="0FC19B0D">
      <w:pPr>
        <w:pageBreakBefore w:val="0"/>
        <w:kinsoku/>
        <w:overflowPunct/>
        <w:bidi w:val="0"/>
        <w:spacing w:line="360" w:lineRule="auto"/>
        <w:rPr>
          <w:rFonts w:hint="eastAsia" w:ascii="仿宋" w:hAnsi="仿宋" w:eastAsia="仿宋" w:cs="仿宋"/>
          <w:sz w:val="22"/>
          <w:szCs w:val="22"/>
          <w:highlight w:val="none"/>
        </w:rPr>
      </w:pPr>
      <w:r>
        <w:rPr>
          <w:rFonts w:hint="eastAsia" w:ascii="仿宋" w:hAnsi="仿宋" w:eastAsia="仿宋" w:cs="仿宋"/>
          <w:b/>
          <w:bCs w:val="0"/>
          <w:kern w:val="2"/>
          <w:sz w:val="24"/>
          <w:szCs w:val="24"/>
          <w:highlight w:val="none"/>
          <w:lang w:val="en-US" w:eastAsia="zh-CN" w:bidi="ar-SA"/>
        </w:rPr>
        <w:t>注：从业人员、营业收入、资产总额填报上一年度数据，无上一年度数据的新成立企业可不填报</w:t>
      </w:r>
      <w:r>
        <w:rPr>
          <w:rFonts w:hint="eastAsia" w:ascii="仿宋" w:hAnsi="仿宋" w:eastAsia="仿宋" w:cs="仿宋"/>
          <w:sz w:val="22"/>
          <w:szCs w:val="22"/>
          <w:highlight w:val="none"/>
        </w:rPr>
        <w:t>。</w:t>
      </w:r>
    </w:p>
    <w:p w14:paraId="432D8033">
      <w:pPr>
        <w:pStyle w:val="4"/>
        <w:pageBreakBefore w:val="0"/>
        <w:widowControl w:val="0"/>
        <w:numPr>
          <w:ilvl w:val="0"/>
          <w:numId w:val="0"/>
        </w:numPr>
        <w:tabs>
          <w:tab w:val="left" w:pos="420"/>
        </w:tabs>
        <w:kinsoku/>
        <w:wordWrap/>
        <w:overflowPunct/>
        <w:topLinePunct w:val="0"/>
        <w:autoSpaceDE/>
        <w:autoSpaceDN/>
        <w:bidi w:val="0"/>
        <w:adjustRightInd/>
        <w:snapToGrid/>
        <w:spacing w:before="0" w:after="0"/>
        <w:ind w:leftChars="0"/>
        <w:jc w:val="center"/>
        <w:textAlignment w:val="auto"/>
        <w:rPr>
          <w:rFonts w:ascii="仿宋" w:hAnsi="仿宋" w:eastAsia="仿宋"/>
          <w:b/>
          <w:bCs/>
          <w:kern w:val="0"/>
          <w:sz w:val="28"/>
          <w:szCs w:val="28"/>
          <w:highlight w:val="none"/>
        </w:rPr>
      </w:pPr>
      <w:r>
        <w:rPr>
          <w:rFonts w:hint="eastAsia" w:ascii="仿宋" w:hAnsi="仿宋" w:eastAsia="仿宋" w:cs="仿宋"/>
          <w:b/>
          <w:color w:val="auto"/>
          <w:kern w:val="2"/>
          <w:sz w:val="28"/>
          <w:szCs w:val="28"/>
          <w:highlight w:val="none"/>
          <w:lang w:val="en-US" w:eastAsia="zh-CN" w:bidi="ar-SA"/>
        </w:rPr>
        <w:br w:type="page"/>
      </w:r>
      <w:r>
        <w:rPr>
          <w:rFonts w:hint="eastAsia" w:ascii="仿宋" w:hAnsi="仿宋" w:eastAsia="仿宋" w:cs="仿宋"/>
          <w:b/>
          <w:bCs/>
          <w:sz w:val="28"/>
          <w:szCs w:val="28"/>
          <w:highlight w:val="none"/>
        </w:rPr>
        <w:t>（二）</w:t>
      </w:r>
      <w:r>
        <w:rPr>
          <w:rFonts w:hint="eastAsia" w:ascii="仿宋" w:hAnsi="仿宋" w:eastAsia="仿宋" w:cs="仿宋"/>
          <w:b/>
          <w:bCs/>
          <w:kern w:val="0"/>
          <w:sz w:val="28"/>
          <w:szCs w:val="28"/>
          <w:highlight w:val="none"/>
        </w:rPr>
        <w:t>监狱企业声明函</w:t>
      </w:r>
    </w:p>
    <w:p w14:paraId="7B17D5ED">
      <w:pPr>
        <w:pStyle w:val="14"/>
        <w:pageBreakBefore w:val="0"/>
        <w:widowControl w:val="0"/>
        <w:kinsoku/>
        <w:wordWrap/>
        <w:overflowPunct/>
        <w:topLinePunct w:val="0"/>
        <w:autoSpaceDE/>
        <w:autoSpaceDN/>
        <w:bidi w:val="0"/>
        <w:adjustRightInd/>
        <w:snapToGrid/>
        <w:spacing w:after="0" w:line="360" w:lineRule="auto"/>
        <w:ind w:firstLine="3150" w:firstLineChars="1358"/>
        <w:textAlignment w:val="auto"/>
        <w:rPr>
          <w:rFonts w:ascii="仿宋" w:hAnsi="仿宋" w:eastAsia="仿宋"/>
          <w:spacing w:val="-4"/>
          <w:sz w:val="24"/>
          <w:szCs w:val="24"/>
          <w:highlight w:val="none"/>
        </w:rPr>
      </w:pPr>
      <w:r>
        <w:rPr>
          <w:rFonts w:hint="eastAsia" w:ascii="仿宋" w:hAnsi="仿宋" w:eastAsia="仿宋" w:cs="仿宋"/>
          <w:spacing w:val="-4"/>
          <w:sz w:val="24"/>
          <w:szCs w:val="24"/>
          <w:highlight w:val="none"/>
        </w:rPr>
        <w:t>（</w:t>
      </w:r>
      <w:r>
        <w:rPr>
          <w:rFonts w:hint="eastAsia" w:ascii="仿宋" w:hAnsi="仿宋" w:eastAsia="仿宋" w:cs="仿宋"/>
          <w:sz w:val="24"/>
          <w:szCs w:val="24"/>
          <w:highlight w:val="none"/>
        </w:rPr>
        <w:t>不属于监狱企业的无需填写</w:t>
      </w:r>
      <w:r>
        <w:rPr>
          <w:rFonts w:hint="eastAsia" w:ascii="仿宋" w:hAnsi="仿宋" w:eastAsia="仿宋" w:cs="仿宋"/>
          <w:spacing w:val="-4"/>
          <w:sz w:val="24"/>
          <w:szCs w:val="24"/>
          <w:highlight w:val="none"/>
        </w:rPr>
        <w:t>）</w:t>
      </w:r>
    </w:p>
    <w:p w14:paraId="181E9FE6">
      <w:pPr>
        <w:pStyle w:val="14"/>
        <w:spacing w:line="360" w:lineRule="auto"/>
        <w:ind w:firstLine="464" w:firstLineChars="200"/>
        <w:jc w:val="left"/>
        <w:rPr>
          <w:rFonts w:ascii="仿宋" w:hAnsi="仿宋" w:eastAsia="仿宋" w:cs="仿宋"/>
          <w:sz w:val="24"/>
          <w:szCs w:val="24"/>
          <w:highlight w:val="none"/>
        </w:rPr>
      </w:pPr>
      <w:r>
        <w:rPr>
          <w:rFonts w:hint="eastAsia" w:ascii="仿宋" w:hAnsi="仿宋" w:eastAsia="仿宋" w:cs="仿宋"/>
          <w:spacing w:val="-4"/>
          <w:sz w:val="24"/>
          <w:szCs w:val="24"/>
          <w:highlight w:val="none"/>
        </w:rPr>
        <w:t>公司郑重声明，根据《关于政府采购支持监狱企业发展有关问题的通知》</w:t>
      </w:r>
      <w:r>
        <w:rPr>
          <w:rFonts w:ascii="仿宋" w:hAnsi="仿宋" w:eastAsia="仿宋" w:cs="仿宋"/>
          <w:spacing w:val="-4"/>
          <w:sz w:val="24"/>
          <w:szCs w:val="24"/>
          <w:highlight w:val="none"/>
        </w:rPr>
        <w:t xml:space="preserve"> </w:t>
      </w:r>
      <w:r>
        <w:rPr>
          <w:rFonts w:hint="eastAsia" w:ascii="仿宋" w:hAnsi="仿宋" w:eastAsia="仿宋" w:cs="仿宋"/>
          <w:sz w:val="24"/>
          <w:szCs w:val="24"/>
          <w:highlight w:val="none"/>
        </w:rPr>
        <w:t>（财库〔2014〕</w:t>
      </w:r>
      <w:r>
        <w:rPr>
          <w:rFonts w:ascii="仿宋" w:hAnsi="仿宋" w:eastAsia="仿宋" w:cs="仿宋"/>
          <w:sz w:val="24"/>
          <w:szCs w:val="24"/>
          <w:highlight w:val="none"/>
        </w:rPr>
        <w:t>68</w:t>
      </w:r>
      <w:r>
        <w:rPr>
          <w:rFonts w:ascii="仿宋" w:hAnsi="仿宋" w:eastAsia="仿宋" w:cs="仿宋"/>
          <w:spacing w:val="-47"/>
          <w:sz w:val="24"/>
          <w:szCs w:val="24"/>
          <w:highlight w:val="none"/>
        </w:rPr>
        <w:t xml:space="preserve"> </w:t>
      </w:r>
      <w:r>
        <w:rPr>
          <w:rFonts w:hint="eastAsia" w:ascii="仿宋" w:hAnsi="仿宋" w:eastAsia="仿宋" w:cs="仿宋"/>
          <w:sz w:val="24"/>
          <w:szCs w:val="24"/>
          <w:highlight w:val="none"/>
        </w:rPr>
        <w:t>号）的规定，本公司为监狱企业。</w:t>
      </w:r>
      <w:r>
        <w:rPr>
          <w:rFonts w:ascii="仿宋" w:hAnsi="仿宋" w:eastAsia="仿宋" w:cs="仿宋"/>
          <w:sz w:val="24"/>
          <w:szCs w:val="24"/>
          <w:highlight w:val="none"/>
        </w:rPr>
        <w:t xml:space="preserve"> </w:t>
      </w:r>
    </w:p>
    <w:p w14:paraId="3A9AC1C0">
      <w:pPr>
        <w:pStyle w:val="14"/>
        <w:spacing w:line="360" w:lineRule="auto"/>
        <w:ind w:firstLine="452" w:firstLineChars="200"/>
        <w:jc w:val="left"/>
        <w:rPr>
          <w:rFonts w:ascii="仿宋" w:hAnsi="仿宋" w:eastAsia="仿宋"/>
          <w:sz w:val="24"/>
          <w:szCs w:val="24"/>
          <w:highlight w:val="none"/>
        </w:rPr>
      </w:pPr>
      <w:r>
        <w:rPr>
          <w:rFonts w:hint="eastAsia" w:ascii="仿宋" w:hAnsi="仿宋" w:eastAsia="仿宋" w:cs="仿宋"/>
          <w:spacing w:val="-7"/>
          <w:sz w:val="24"/>
          <w:szCs w:val="24"/>
          <w:highlight w:val="none"/>
        </w:rPr>
        <w:t>根据上述标准，我公司属于监狱企业的理由为：</w:t>
      </w:r>
      <w:r>
        <w:rPr>
          <w:rFonts w:ascii="仿宋" w:hAnsi="仿宋" w:eastAsia="仿宋" w:cs="仿宋"/>
          <w:spacing w:val="-7"/>
          <w:sz w:val="24"/>
          <w:szCs w:val="24"/>
          <w:highlight w:val="none"/>
          <w:u w:val="single"/>
        </w:rPr>
        <w:t xml:space="preserve">                    </w:t>
      </w:r>
      <w:r>
        <w:rPr>
          <w:rFonts w:hint="eastAsia" w:ascii="仿宋" w:hAnsi="仿宋" w:eastAsia="仿宋" w:cs="仿宋"/>
          <w:spacing w:val="-7"/>
          <w:sz w:val="24"/>
          <w:szCs w:val="24"/>
          <w:highlight w:val="none"/>
        </w:rPr>
        <w:t>。</w:t>
      </w:r>
    </w:p>
    <w:p w14:paraId="7F92A481">
      <w:pPr>
        <w:pStyle w:val="14"/>
        <w:tabs>
          <w:tab w:val="left" w:pos="3120"/>
        </w:tabs>
        <w:spacing w:line="360" w:lineRule="auto"/>
        <w:ind w:firstLine="476" w:firstLineChars="200"/>
        <w:jc w:val="left"/>
        <w:rPr>
          <w:rFonts w:ascii="仿宋" w:hAnsi="仿宋" w:eastAsia="仿宋"/>
          <w:sz w:val="24"/>
          <w:szCs w:val="24"/>
          <w:highlight w:val="none"/>
        </w:rPr>
      </w:pPr>
      <w:r>
        <w:rPr>
          <w:rFonts w:hint="eastAsia" w:ascii="仿宋" w:hAnsi="仿宋" w:eastAsia="仿宋" w:cs="仿宋"/>
          <w:spacing w:val="-1"/>
          <w:sz w:val="24"/>
          <w:szCs w:val="24"/>
          <w:highlight w:val="none"/>
        </w:rPr>
        <w:t>本公司为参加</w:t>
      </w:r>
      <w:r>
        <w:rPr>
          <w:rFonts w:ascii="仿宋" w:hAnsi="仿宋" w:eastAsia="仿宋"/>
          <w:spacing w:val="-1"/>
          <w:sz w:val="24"/>
          <w:szCs w:val="24"/>
          <w:highlight w:val="none"/>
          <w:u w:val="single" w:color="000000"/>
        </w:rPr>
        <w:tab/>
      </w:r>
      <w:r>
        <w:rPr>
          <w:rFonts w:hint="eastAsia" w:ascii="仿宋" w:hAnsi="仿宋" w:eastAsia="仿宋" w:cs="仿宋"/>
          <w:spacing w:val="-1"/>
          <w:sz w:val="24"/>
          <w:szCs w:val="24"/>
          <w:highlight w:val="none"/>
          <w:u w:val="single" w:color="000000"/>
        </w:rPr>
        <w:t>（项目名称）</w:t>
      </w:r>
      <w:r>
        <w:rPr>
          <w:rFonts w:ascii="仿宋" w:hAnsi="仿宋" w:eastAsia="仿宋" w:cs="仿宋"/>
          <w:spacing w:val="34"/>
          <w:sz w:val="24"/>
          <w:szCs w:val="24"/>
          <w:highlight w:val="none"/>
          <w:u w:val="single" w:color="000000"/>
        </w:rPr>
        <w:t xml:space="preserve"> </w:t>
      </w:r>
      <w:r>
        <w:rPr>
          <w:rFonts w:hint="eastAsia" w:ascii="仿宋" w:hAnsi="仿宋" w:eastAsia="仿宋" w:cs="仿宋"/>
          <w:spacing w:val="-6"/>
          <w:sz w:val="24"/>
          <w:szCs w:val="24"/>
          <w:highlight w:val="none"/>
        </w:rPr>
        <w:t>（项目编号：</w:t>
      </w:r>
      <w:r>
        <w:rPr>
          <w:rFonts w:ascii="仿宋" w:hAnsi="仿宋" w:eastAsia="仿宋" w:cs="仿宋"/>
          <w:spacing w:val="-6"/>
          <w:sz w:val="24"/>
          <w:szCs w:val="24"/>
          <w:highlight w:val="none"/>
        </w:rPr>
        <w:t xml:space="preserve"> </w:t>
      </w:r>
      <w:r>
        <w:rPr>
          <w:rFonts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）采购活动提供本企业</w:t>
      </w:r>
      <w:r>
        <w:rPr>
          <w:rFonts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u w:val="single" w:color="000000"/>
        </w:rPr>
        <w:t>（填写制造的货</w:t>
      </w:r>
      <w:r>
        <w:rPr>
          <w:rFonts w:hint="eastAsia" w:ascii="仿宋" w:hAnsi="仿宋" w:eastAsia="仿宋" w:cs="仿宋"/>
          <w:spacing w:val="-8"/>
          <w:sz w:val="24"/>
          <w:szCs w:val="24"/>
          <w:highlight w:val="none"/>
          <w:u w:val="single" w:color="000000"/>
        </w:rPr>
        <w:t>物，由本企业承担工程、提供服务）</w:t>
      </w:r>
      <w:r>
        <w:rPr>
          <w:rFonts w:hint="eastAsia" w:ascii="仿宋" w:hAnsi="仿宋" w:eastAsia="仿宋" w:cs="仿宋"/>
          <w:spacing w:val="-8"/>
          <w:sz w:val="24"/>
          <w:szCs w:val="24"/>
          <w:highlight w:val="none"/>
        </w:rPr>
        <w:t>。</w:t>
      </w:r>
    </w:p>
    <w:p w14:paraId="2B75CBA3">
      <w:pPr>
        <w:spacing w:line="360" w:lineRule="auto"/>
        <w:rPr>
          <w:rFonts w:ascii="仿宋" w:hAnsi="仿宋" w:eastAsia="仿宋"/>
          <w:sz w:val="24"/>
          <w:szCs w:val="24"/>
          <w:highlight w:val="none"/>
        </w:rPr>
      </w:pPr>
    </w:p>
    <w:p w14:paraId="70AEA646">
      <w:pPr>
        <w:pStyle w:val="14"/>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本条所称货物不包括使用大型企业注册商标的货物和服务。</w:t>
      </w:r>
      <w:r>
        <w:rPr>
          <w:rFonts w:ascii="仿宋" w:hAnsi="仿宋" w:eastAsia="仿宋" w:cs="仿宋"/>
          <w:sz w:val="24"/>
          <w:szCs w:val="24"/>
          <w:highlight w:val="none"/>
        </w:rPr>
        <w:t xml:space="preserve"> </w:t>
      </w:r>
    </w:p>
    <w:p w14:paraId="5E41B073">
      <w:pPr>
        <w:pStyle w:val="14"/>
        <w:spacing w:line="360" w:lineRule="auto"/>
        <w:ind w:firstLine="472" w:firstLineChars="200"/>
        <w:jc w:val="left"/>
        <w:rPr>
          <w:rFonts w:ascii="仿宋" w:hAnsi="仿宋" w:eastAsia="仿宋"/>
          <w:sz w:val="24"/>
          <w:szCs w:val="24"/>
          <w:highlight w:val="none"/>
        </w:rPr>
      </w:pPr>
      <w:r>
        <w:rPr>
          <w:rFonts w:hint="eastAsia" w:ascii="仿宋" w:hAnsi="仿宋" w:eastAsia="仿宋" w:cs="仿宋"/>
          <w:spacing w:val="-2"/>
          <w:sz w:val="24"/>
          <w:szCs w:val="24"/>
          <w:highlight w:val="none"/>
        </w:rPr>
        <w:t>本公司对上述声明的真实性负责。如有虚假，将依法承担相应责任。</w:t>
      </w:r>
    </w:p>
    <w:p w14:paraId="5C762B40">
      <w:pPr>
        <w:spacing w:line="360" w:lineRule="auto"/>
        <w:rPr>
          <w:rFonts w:ascii="仿宋" w:hAnsi="仿宋" w:eastAsia="仿宋"/>
          <w:sz w:val="24"/>
          <w:szCs w:val="24"/>
          <w:highlight w:val="none"/>
        </w:rPr>
      </w:pPr>
    </w:p>
    <w:p w14:paraId="183085E9">
      <w:pPr>
        <w:spacing w:line="360" w:lineRule="auto"/>
        <w:ind w:firstLine="2" w:firstLineChars="1"/>
        <w:rPr>
          <w:rFonts w:ascii="仿宋" w:hAnsi="仿宋" w:eastAsia="仿宋"/>
          <w:sz w:val="24"/>
          <w:szCs w:val="24"/>
          <w:highlight w:val="none"/>
        </w:rPr>
      </w:pPr>
    </w:p>
    <w:p w14:paraId="1F58E5F1">
      <w:pPr>
        <w:wordWrap w:val="0"/>
        <w:snapToGrid w:val="0"/>
        <w:spacing w:line="700" w:lineRule="exact"/>
        <w:rPr>
          <w:rFonts w:ascii="仿宋" w:hAnsi="仿宋" w:eastAsia="仿宋"/>
          <w:caps/>
          <w:sz w:val="24"/>
          <w:szCs w:val="24"/>
          <w:highlight w:val="none"/>
        </w:rPr>
      </w:pPr>
      <w:r>
        <w:rPr>
          <w:rFonts w:hint="eastAsia" w:ascii="仿宋" w:hAnsi="仿宋" w:eastAsia="仿宋" w:cs="仿宋"/>
          <w:caps/>
          <w:sz w:val="24"/>
          <w:szCs w:val="24"/>
          <w:highlight w:val="none"/>
        </w:rPr>
        <w:t>供应商全称</w:t>
      </w:r>
      <w:r>
        <w:rPr>
          <w:rFonts w:hint="eastAsia" w:ascii="仿宋" w:hAnsi="仿宋" w:eastAsia="仿宋" w:cs="仿宋"/>
          <w:caps/>
          <w:sz w:val="24"/>
          <w:szCs w:val="24"/>
          <w:highlight w:val="none"/>
          <w:lang w:eastAsia="zh-CN"/>
        </w:rPr>
        <w:t>（</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p>
    <w:p w14:paraId="2FB5C1D9">
      <w:pPr>
        <w:pStyle w:val="20"/>
        <w:wordWrap w:val="0"/>
        <w:snapToGrid w:val="0"/>
        <w:spacing w:line="700" w:lineRule="exact"/>
        <w:rPr>
          <w:rFonts w:ascii="仿宋" w:hAnsi="仿宋" w:eastAsia="仿宋" w:cs="仿宋"/>
          <w:sz w:val="24"/>
          <w:szCs w:val="24"/>
          <w:highlight w:val="none"/>
          <w:u w:val="single"/>
        </w:rPr>
      </w:pPr>
      <w:r>
        <w:rPr>
          <w:rFonts w:hint="eastAsia" w:ascii="仿宋" w:hAnsi="仿宋" w:eastAsia="仿宋" w:cs="仿宋"/>
          <w:caps/>
          <w:sz w:val="24"/>
          <w:szCs w:val="24"/>
          <w:highlight w:val="none"/>
        </w:rPr>
        <w:t>法定代表人或其委托代理人（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r>
        <w:rPr>
          <w:rFonts w:ascii="仿宋" w:hAnsi="仿宋" w:eastAsia="仿宋" w:cs="仿宋"/>
          <w:sz w:val="24"/>
          <w:szCs w:val="24"/>
          <w:highlight w:val="none"/>
          <w:u w:val="single"/>
        </w:rPr>
        <w:t xml:space="preserve">   </w:t>
      </w:r>
    </w:p>
    <w:p w14:paraId="7139ECD2">
      <w:pPr>
        <w:pStyle w:val="20"/>
        <w:wordWrap w:val="0"/>
        <w:snapToGrid w:val="0"/>
        <w:spacing w:line="700" w:lineRule="exact"/>
        <w:rPr>
          <w:rFonts w:ascii="仿宋" w:hAnsi="仿宋" w:eastAsia="仿宋" w:cs="Times New Roman"/>
          <w:caps/>
          <w:sz w:val="24"/>
          <w:szCs w:val="24"/>
          <w:highlight w:val="none"/>
        </w:rPr>
      </w:pPr>
      <w:r>
        <w:rPr>
          <w:rFonts w:hint="eastAsia" w:ascii="仿宋" w:hAnsi="仿宋" w:eastAsia="仿宋" w:cs="仿宋"/>
          <w:caps/>
          <w:sz w:val="24"/>
          <w:szCs w:val="24"/>
          <w:highlight w:val="none"/>
        </w:rPr>
        <w:t>日期：</w:t>
      </w:r>
      <w:r>
        <w:rPr>
          <w:rFonts w:ascii="仿宋" w:hAnsi="仿宋" w:eastAsia="仿宋" w:cs="仿宋"/>
          <w:caps/>
          <w:sz w:val="24"/>
          <w:szCs w:val="24"/>
          <w:highlight w:val="none"/>
          <w:u w:val="single"/>
        </w:rPr>
        <w:t xml:space="preserve">     </w:t>
      </w:r>
      <w:r>
        <w:rPr>
          <w:rFonts w:ascii="仿宋" w:hAnsi="仿宋" w:eastAsia="仿宋" w:cs="仿宋"/>
          <w:caps/>
          <w:sz w:val="24"/>
          <w:szCs w:val="24"/>
          <w:highlight w:val="none"/>
        </w:rPr>
        <w:t xml:space="preserve"> </w:t>
      </w:r>
      <w:r>
        <w:rPr>
          <w:rFonts w:hint="eastAsia" w:ascii="仿宋" w:hAnsi="仿宋" w:eastAsia="仿宋" w:cs="仿宋"/>
          <w:caps/>
          <w:sz w:val="24"/>
          <w:szCs w:val="24"/>
          <w:highlight w:val="none"/>
        </w:rPr>
        <w:t>年</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月</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日</w:t>
      </w:r>
    </w:p>
    <w:p w14:paraId="2CDAD3A7">
      <w:pPr>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  </w:t>
      </w:r>
    </w:p>
    <w:p w14:paraId="4398C5C5">
      <w:pPr>
        <w:spacing w:line="360" w:lineRule="auto"/>
        <w:rPr>
          <w:rFonts w:ascii="仿宋" w:hAnsi="仿宋" w:eastAsia="仿宋"/>
          <w:sz w:val="24"/>
          <w:szCs w:val="24"/>
          <w:highlight w:val="none"/>
        </w:rPr>
      </w:pPr>
    </w:p>
    <w:p w14:paraId="6E0927F7">
      <w:pPr>
        <w:spacing w:line="360" w:lineRule="auto"/>
        <w:rPr>
          <w:rFonts w:ascii="仿宋" w:hAnsi="仿宋" w:eastAsia="仿宋"/>
          <w:sz w:val="24"/>
          <w:szCs w:val="24"/>
          <w:highlight w:val="none"/>
        </w:rPr>
      </w:pPr>
    </w:p>
    <w:p w14:paraId="4E6A2D33">
      <w:pPr>
        <w:pStyle w:val="14"/>
        <w:spacing w:line="360" w:lineRule="auto"/>
        <w:ind w:firstLine="478" w:firstLineChars="200"/>
        <w:jc w:val="left"/>
        <w:rPr>
          <w:rFonts w:ascii="仿宋" w:hAnsi="仿宋" w:eastAsia="仿宋"/>
          <w:b/>
          <w:bCs/>
          <w:spacing w:val="-1"/>
          <w:sz w:val="24"/>
          <w:szCs w:val="24"/>
          <w:highlight w:val="none"/>
        </w:rPr>
      </w:pPr>
      <w:r>
        <w:rPr>
          <w:rFonts w:hint="eastAsia" w:ascii="仿宋" w:hAnsi="仿宋" w:eastAsia="仿宋" w:cs="仿宋"/>
          <w:b/>
          <w:bCs/>
          <w:spacing w:val="-1"/>
          <w:sz w:val="24"/>
          <w:szCs w:val="24"/>
          <w:highlight w:val="none"/>
        </w:rPr>
        <w:t>注：</w:t>
      </w:r>
      <w:r>
        <w:rPr>
          <w:rFonts w:ascii="仿宋" w:hAnsi="仿宋" w:eastAsia="仿宋" w:cs="仿宋"/>
          <w:b/>
          <w:bCs/>
          <w:spacing w:val="-1"/>
          <w:sz w:val="24"/>
          <w:szCs w:val="24"/>
          <w:highlight w:val="none"/>
        </w:rPr>
        <w:t xml:space="preserve"> </w:t>
      </w:r>
      <w:r>
        <w:rPr>
          <w:rFonts w:hint="eastAsia" w:ascii="仿宋" w:hAnsi="仿宋" w:eastAsia="仿宋" w:cs="仿宋"/>
          <w:b/>
          <w:bCs/>
          <w:spacing w:val="-1"/>
          <w:sz w:val="24"/>
          <w:szCs w:val="24"/>
          <w:highlight w:val="none"/>
        </w:rPr>
        <w:t>若产品出自符合国家规定的监狱企业，则该产品制造企业必须出具上述声明函，且供应商必须提供</w:t>
      </w:r>
      <w:r>
        <w:rPr>
          <w:rFonts w:ascii="仿宋" w:hAnsi="仿宋" w:eastAsia="仿宋" w:cs="仿宋"/>
          <w:b/>
          <w:bCs/>
          <w:spacing w:val="-1"/>
          <w:sz w:val="24"/>
          <w:szCs w:val="24"/>
          <w:highlight w:val="none"/>
        </w:rPr>
        <w:t xml:space="preserve"> </w:t>
      </w:r>
      <w:r>
        <w:rPr>
          <w:rFonts w:hint="eastAsia" w:ascii="仿宋" w:hAnsi="仿宋" w:eastAsia="仿宋" w:cs="仿宋"/>
          <w:b/>
          <w:bCs/>
          <w:spacing w:val="-1"/>
          <w:sz w:val="24"/>
          <w:szCs w:val="24"/>
          <w:highlight w:val="none"/>
        </w:rPr>
        <w:t>应当提供由省级以上监狱管理局、戒毒管理局（含新疆生产建设兵团）出具的属于监狱企业的证明文件，否则在评审时将不考虑对该监狱企业的相关优惠。监狱企业视同小型、微型企业，享受</w:t>
      </w:r>
      <w:r>
        <w:rPr>
          <w:rFonts w:hint="eastAsia" w:ascii="仿宋" w:hAnsi="仿宋" w:eastAsia="仿宋" w:cs="仿宋"/>
          <w:b/>
          <w:bCs/>
          <w:spacing w:val="-1"/>
          <w:sz w:val="24"/>
          <w:szCs w:val="24"/>
          <w:highlight w:val="none"/>
          <w:lang w:eastAsia="zh-CN"/>
        </w:rPr>
        <w:t>评审</w:t>
      </w:r>
      <w:r>
        <w:rPr>
          <w:rFonts w:hint="eastAsia" w:ascii="仿宋" w:hAnsi="仿宋" w:eastAsia="仿宋" w:cs="仿宋"/>
          <w:b/>
          <w:bCs/>
          <w:spacing w:val="-1"/>
          <w:sz w:val="24"/>
          <w:szCs w:val="24"/>
          <w:highlight w:val="none"/>
        </w:rPr>
        <w:t>价格扣除等政府采购促进中小企业发展的政府采购政策。</w:t>
      </w:r>
    </w:p>
    <w:p w14:paraId="193F1764">
      <w:pPr>
        <w:pStyle w:val="14"/>
        <w:spacing w:line="360" w:lineRule="auto"/>
        <w:jc w:val="center"/>
        <w:rPr>
          <w:rFonts w:ascii="仿宋" w:hAnsi="仿宋" w:eastAsia="仿宋"/>
          <w:b/>
          <w:bCs/>
          <w:kern w:val="0"/>
          <w:sz w:val="24"/>
          <w:szCs w:val="24"/>
          <w:highlight w:val="none"/>
        </w:rPr>
      </w:pPr>
      <w:r>
        <w:rPr>
          <w:rFonts w:ascii="仿宋" w:hAnsi="仿宋" w:eastAsia="仿宋"/>
          <w:b/>
          <w:bCs/>
          <w:spacing w:val="-1"/>
          <w:sz w:val="24"/>
          <w:szCs w:val="24"/>
          <w:highlight w:val="none"/>
        </w:rPr>
        <w:br w:type="page"/>
      </w:r>
      <w:r>
        <w:rPr>
          <w:rFonts w:hint="eastAsia" w:ascii="仿宋" w:hAnsi="仿宋" w:eastAsia="仿宋" w:cs="仿宋"/>
          <w:b/>
          <w:bCs/>
          <w:sz w:val="28"/>
          <w:szCs w:val="28"/>
          <w:highlight w:val="none"/>
        </w:rPr>
        <w:t>（三）</w:t>
      </w:r>
      <w:r>
        <w:rPr>
          <w:rFonts w:hint="eastAsia" w:ascii="仿宋" w:hAnsi="仿宋" w:eastAsia="仿宋" w:cs="仿宋"/>
          <w:b/>
          <w:bCs/>
          <w:kern w:val="0"/>
          <w:sz w:val="28"/>
          <w:szCs w:val="28"/>
          <w:highlight w:val="none"/>
        </w:rPr>
        <w:t>残疾人福利性单位声明函</w:t>
      </w:r>
    </w:p>
    <w:p w14:paraId="61CB0E01">
      <w:pPr>
        <w:pStyle w:val="14"/>
        <w:spacing w:line="360" w:lineRule="auto"/>
        <w:ind w:firstLine="420"/>
        <w:jc w:val="center"/>
        <w:rPr>
          <w:rFonts w:ascii="仿宋" w:hAnsi="仿宋" w:eastAsia="仿宋"/>
          <w:sz w:val="24"/>
          <w:szCs w:val="24"/>
          <w:highlight w:val="none"/>
        </w:rPr>
      </w:pPr>
      <w:bookmarkStart w:id="106" w:name="_Toc20904"/>
      <w:bookmarkStart w:id="107" w:name="_Toc12907"/>
      <w:r>
        <w:rPr>
          <w:rFonts w:hint="eastAsia" w:ascii="仿宋" w:hAnsi="仿宋" w:eastAsia="仿宋" w:cs="仿宋"/>
          <w:sz w:val="24"/>
          <w:szCs w:val="24"/>
          <w:highlight w:val="none"/>
        </w:rPr>
        <w:t>（不属于残疾人福利性单位的无需填写）</w:t>
      </w:r>
      <w:bookmarkEnd w:id="106"/>
      <w:bookmarkEnd w:id="107"/>
    </w:p>
    <w:p w14:paraId="2C6E0475">
      <w:pPr>
        <w:pStyle w:val="14"/>
        <w:spacing w:line="360" w:lineRule="auto"/>
        <w:ind w:firstLine="480" w:firstLineChars="200"/>
        <w:jc w:val="left"/>
        <w:rPr>
          <w:rFonts w:ascii="仿宋" w:hAnsi="仿宋" w:eastAsia="仿宋"/>
          <w:sz w:val="24"/>
          <w:szCs w:val="24"/>
          <w:highlight w:val="none"/>
        </w:rPr>
      </w:pPr>
      <w:r>
        <w:rPr>
          <w:rFonts w:hint="eastAsia" w:ascii="仿宋" w:hAnsi="仿宋" w:eastAsia="仿宋" w:cs="仿宋"/>
          <w:sz w:val="24"/>
          <w:szCs w:val="24"/>
          <w:highlight w:val="none"/>
        </w:rPr>
        <w:t>本单位郑重声明，根据《财政部</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民政部</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中国残疾人联合会关于促进残疾人就业政府采购政策</w:t>
      </w:r>
      <w:r>
        <w:rPr>
          <w:rFonts w:hint="eastAsia" w:ascii="仿宋" w:hAnsi="仿宋" w:eastAsia="仿宋" w:cs="仿宋"/>
          <w:spacing w:val="-10"/>
          <w:sz w:val="24"/>
          <w:szCs w:val="24"/>
          <w:highlight w:val="none"/>
        </w:rPr>
        <w:t>的通知》（财库〔</w:t>
      </w:r>
      <w:r>
        <w:rPr>
          <w:rFonts w:ascii="仿宋" w:hAnsi="仿宋" w:eastAsia="仿宋" w:cs="仿宋"/>
          <w:spacing w:val="-10"/>
          <w:sz w:val="24"/>
          <w:szCs w:val="24"/>
          <w:highlight w:val="none"/>
        </w:rPr>
        <w:t>2017</w:t>
      </w:r>
      <w:r>
        <w:rPr>
          <w:rFonts w:hint="eastAsia" w:ascii="仿宋" w:hAnsi="仿宋" w:eastAsia="仿宋" w:cs="仿宋"/>
          <w:spacing w:val="-10"/>
          <w:sz w:val="24"/>
          <w:szCs w:val="24"/>
          <w:highlight w:val="none"/>
        </w:rPr>
        <w:t>〕</w:t>
      </w:r>
      <w:r>
        <w:rPr>
          <w:rFonts w:ascii="仿宋" w:hAnsi="仿宋" w:eastAsia="仿宋" w:cs="仿宋"/>
          <w:sz w:val="24"/>
          <w:szCs w:val="24"/>
          <w:highlight w:val="none"/>
        </w:rPr>
        <w:t>141</w:t>
      </w:r>
      <w:r>
        <w:rPr>
          <w:rFonts w:ascii="仿宋" w:hAnsi="仿宋" w:eastAsia="仿宋" w:cs="仿宋"/>
          <w:spacing w:val="-32"/>
          <w:sz w:val="24"/>
          <w:szCs w:val="24"/>
          <w:highlight w:val="none"/>
        </w:rPr>
        <w:t xml:space="preserve"> </w:t>
      </w:r>
      <w:r>
        <w:rPr>
          <w:rFonts w:hint="eastAsia" w:ascii="仿宋" w:hAnsi="仿宋" w:eastAsia="仿宋" w:cs="仿宋"/>
          <w:sz w:val="24"/>
          <w:szCs w:val="24"/>
          <w:highlight w:val="none"/>
        </w:rPr>
        <w:t>号）的规定，本单位为符合条件的残疾人福利性单位，且本单位参加</w:t>
      </w:r>
      <w:r>
        <w:rPr>
          <w:rFonts w:ascii="仿宋" w:hAnsi="仿宋" w:eastAsia="仿宋" w:cs="仿宋"/>
          <w:sz w:val="24"/>
          <w:szCs w:val="24"/>
          <w:highlight w:val="none"/>
          <w:u w:val="single" w:color="000000"/>
        </w:rPr>
        <w:t xml:space="preserve"> </w:t>
      </w:r>
      <w:r>
        <w:rPr>
          <w:rFonts w:ascii="仿宋" w:hAnsi="仿宋" w:eastAsia="仿宋" w:cs="仿宋"/>
          <w:sz w:val="24"/>
          <w:szCs w:val="24"/>
          <w:highlight w:val="none"/>
          <w:u w:val="single" w:color="000000"/>
        </w:rPr>
        <w:tab/>
      </w:r>
      <w:r>
        <w:rPr>
          <w:rFonts w:ascii="仿宋" w:hAnsi="仿宋" w:eastAsia="仿宋" w:cs="仿宋"/>
          <w:sz w:val="24"/>
          <w:szCs w:val="24"/>
          <w:highlight w:val="none"/>
          <w:u w:val="single" w:color="000000"/>
        </w:rPr>
        <w:t xml:space="preserve">         </w:t>
      </w:r>
      <w:r>
        <w:rPr>
          <w:rFonts w:hint="eastAsia" w:ascii="仿宋" w:hAnsi="仿宋" w:eastAsia="仿宋" w:cs="仿宋"/>
          <w:spacing w:val="-1"/>
          <w:sz w:val="24"/>
          <w:szCs w:val="24"/>
          <w:highlight w:val="none"/>
        </w:rPr>
        <w:t>单位的</w:t>
      </w:r>
      <w:r>
        <w:rPr>
          <w:rFonts w:ascii="仿宋" w:hAnsi="仿宋" w:eastAsia="仿宋"/>
          <w:spacing w:val="-1"/>
          <w:sz w:val="24"/>
          <w:szCs w:val="24"/>
          <w:highlight w:val="none"/>
          <w:u w:val="single" w:color="000000"/>
        </w:rPr>
        <w:tab/>
      </w:r>
      <w:r>
        <w:rPr>
          <w:rFonts w:ascii="仿宋" w:hAnsi="仿宋" w:eastAsia="仿宋" w:cs="仿宋"/>
          <w:spacing w:val="-1"/>
          <w:sz w:val="24"/>
          <w:szCs w:val="24"/>
          <w:highlight w:val="none"/>
          <w:u w:val="single" w:color="000000"/>
        </w:rPr>
        <w:t xml:space="preserve">              </w:t>
      </w:r>
      <w:r>
        <w:rPr>
          <w:rFonts w:hint="eastAsia" w:ascii="仿宋" w:hAnsi="仿宋" w:eastAsia="仿宋" w:cs="仿宋"/>
          <w:spacing w:val="-4"/>
          <w:sz w:val="24"/>
          <w:szCs w:val="24"/>
          <w:highlight w:val="none"/>
        </w:rPr>
        <w:t>项目采购活动提供本单位制造的货物（由本单位承担工程</w:t>
      </w:r>
      <w:r>
        <w:rPr>
          <w:rFonts w:ascii="仿宋" w:hAnsi="仿宋" w:eastAsia="仿宋" w:cs="仿宋"/>
          <w:spacing w:val="-4"/>
          <w:sz w:val="24"/>
          <w:szCs w:val="24"/>
          <w:highlight w:val="none"/>
        </w:rPr>
        <w:t>/</w:t>
      </w:r>
      <w:r>
        <w:rPr>
          <w:rFonts w:hint="eastAsia" w:ascii="仿宋" w:hAnsi="仿宋" w:eastAsia="仿宋" w:cs="仿宋"/>
          <w:spacing w:val="-4"/>
          <w:sz w:val="24"/>
          <w:szCs w:val="24"/>
          <w:highlight w:val="none"/>
        </w:rPr>
        <w:t>提供服务），或者提供其他残疾人福利性单位制造的货物（不包括使用非残疾人福利性单位注册商标的货物）。</w:t>
      </w:r>
    </w:p>
    <w:p w14:paraId="5AF508C3">
      <w:pPr>
        <w:pStyle w:val="14"/>
        <w:spacing w:line="360" w:lineRule="auto"/>
        <w:ind w:firstLine="480" w:firstLineChars="200"/>
        <w:jc w:val="left"/>
        <w:rPr>
          <w:rFonts w:ascii="仿宋" w:hAnsi="仿宋" w:eastAsia="仿宋"/>
          <w:sz w:val="24"/>
          <w:szCs w:val="24"/>
          <w:highlight w:val="none"/>
        </w:rPr>
      </w:pPr>
      <w:r>
        <w:rPr>
          <w:rFonts w:hint="eastAsia" w:ascii="仿宋" w:hAnsi="仿宋" w:eastAsia="仿宋" w:cs="仿宋"/>
          <w:sz w:val="24"/>
          <w:szCs w:val="24"/>
          <w:highlight w:val="none"/>
        </w:rPr>
        <w:t>本单位对上述声明的真实性负责。如有虚假，将依法承担相应责任。</w:t>
      </w:r>
    </w:p>
    <w:p w14:paraId="664D43E6">
      <w:pPr>
        <w:spacing w:line="360" w:lineRule="auto"/>
        <w:rPr>
          <w:rFonts w:ascii="仿宋" w:hAnsi="仿宋" w:eastAsia="仿宋"/>
          <w:sz w:val="24"/>
          <w:szCs w:val="24"/>
          <w:highlight w:val="none"/>
        </w:rPr>
      </w:pPr>
    </w:p>
    <w:p w14:paraId="5FF83375">
      <w:pPr>
        <w:pStyle w:val="14"/>
        <w:spacing w:line="360" w:lineRule="auto"/>
        <w:ind w:firstLine="420"/>
        <w:jc w:val="left"/>
        <w:rPr>
          <w:rFonts w:ascii="仿宋" w:hAnsi="仿宋" w:eastAsia="仿宋"/>
          <w:spacing w:val="-4"/>
          <w:sz w:val="24"/>
          <w:szCs w:val="24"/>
          <w:highlight w:val="none"/>
        </w:rPr>
      </w:pPr>
      <w:r>
        <w:rPr>
          <w:rFonts w:hint="eastAsia" w:ascii="仿宋" w:hAnsi="仿宋" w:eastAsia="仿宋" w:cs="仿宋"/>
          <w:spacing w:val="-4"/>
          <w:sz w:val="24"/>
          <w:szCs w:val="24"/>
          <w:highlight w:val="none"/>
        </w:rPr>
        <w:t>注：</w:t>
      </w:r>
      <w:r>
        <w:rPr>
          <w:rFonts w:ascii="仿宋" w:hAnsi="仿宋" w:eastAsia="仿宋" w:cs="仿宋"/>
          <w:spacing w:val="-4"/>
          <w:sz w:val="24"/>
          <w:szCs w:val="24"/>
          <w:highlight w:val="none"/>
        </w:rPr>
        <w:t xml:space="preserve"> </w:t>
      </w:r>
      <w:r>
        <w:rPr>
          <w:rFonts w:hint="eastAsia" w:ascii="仿宋" w:hAnsi="仿宋" w:eastAsia="仿宋" w:cs="仿宋"/>
          <w:spacing w:val="-4"/>
          <w:sz w:val="24"/>
          <w:szCs w:val="24"/>
          <w:highlight w:val="none"/>
        </w:rPr>
        <w:t>单独列出所供残疾人福利性单位制造的货物产品单价和总价。</w:t>
      </w:r>
    </w:p>
    <w:p w14:paraId="224FFEA6">
      <w:pPr>
        <w:pStyle w:val="14"/>
        <w:spacing w:line="360" w:lineRule="auto"/>
        <w:jc w:val="left"/>
        <w:rPr>
          <w:rFonts w:ascii="仿宋" w:hAnsi="仿宋" w:eastAsia="仿宋"/>
          <w:sz w:val="24"/>
          <w:szCs w:val="24"/>
          <w:highlight w:val="none"/>
        </w:rPr>
      </w:pPr>
      <w:r>
        <w:rPr>
          <w:rFonts w:hint="eastAsia" w:ascii="仿宋" w:hAnsi="仿宋" w:eastAsia="仿宋" w:cs="仿宋"/>
          <w:spacing w:val="-5"/>
          <w:sz w:val="24"/>
          <w:szCs w:val="24"/>
          <w:highlight w:val="none"/>
        </w:rPr>
        <w:t>（若响应文件中无上述材料，则在评审时不考虑对该小、微企业的相关优惠。）</w:t>
      </w:r>
    </w:p>
    <w:p w14:paraId="4EB7DD7A">
      <w:pPr>
        <w:spacing w:line="360" w:lineRule="auto"/>
        <w:rPr>
          <w:rFonts w:ascii="仿宋" w:hAnsi="仿宋" w:eastAsia="仿宋"/>
          <w:sz w:val="24"/>
          <w:szCs w:val="24"/>
          <w:highlight w:val="none"/>
        </w:rPr>
      </w:pPr>
    </w:p>
    <w:p w14:paraId="24521367">
      <w:pPr>
        <w:wordWrap w:val="0"/>
        <w:snapToGrid w:val="0"/>
        <w:spacing w:line="700" w:lineRule="exact"/>
        <w:rPr>
          <w:rFonts w:ascii="仿宋" w:hAnsi="仿宋" w:eastAsia="仿宋"/>
          <w:caps/>
          <w:sz w:val="24"/>
          <w:szCs w:val="24"/>
          <w:highlight w:val="none"/>
        </w:rPr>
      </w:pPr>
      <w:r>
        <w:rPr>
          <w:rFonts w:hint="eastAsia" w:ascii="仿宋" w:hAnsi="仿宋" w:eastAsia="仿宋" w:cs="仿宋"/>
          <w:caps/>
          <w:sz w:val="24"/>
          <w:szCs w:val="24"/>
          <w:highlight w:val="none"/>
        </w:rPr>
        <w:t>供应商全称</w:t>
      </w:r>
      <w:r>
        <w:rPr>
          <w:rFonts w:hint="eastAsia" w:ascii="仿宋" w:hAnsi="仿宋" w:eastAsia="仿宋" w:cs="仿宋"/>
          <w:caps/>
          <w:sz w:val="24"/>
          <w:szCs w:val="24"/>
          <w:highlight w:val="none"/>
          <w:lang w:eastAsia="zh-CN"/>
        </w:rPr>
        <w:t>（</w:t>
      </w:r>
      <w:r>
        <w:rPr>
          <w:rFonts w:hint="eastAsia" w:ascii="仿宋" w:hAnsi="仿宋" w:eastAsia="仿宋" w:cs="仿宋"/>
          <w:sz w:val="24"/>
          <w:szCs w:val="24"/>
          <w:highlight w:val="none"/>
          <w:lang w:eastAsia="zh-CN"/>
        </w:rPr>
        <w:t>加盖电子公章</w:t>
      </w:r>
      <w:r>
        <w:rPr>
          <w:rFonts w:hint="eastAsia" w:ascii="仿宋" w:hAnsi="仿宋" w:eastAsia="仿宋" w:cs="仿宋"/>
          <w:sz w:val="24"/>
          <w:szCs w:val="24"/>
          <w:highlight w:val="none"/>
        </w:rPr>
        <w:t>）</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p>
    <w:p w14:paraId="6D5903B9">
      <w:pPr>
        <w:pStyle w:val="20"/>
        <w:wordWrap w:val="0"/>
        <w:snapToGrid w:val="0"/>
        <w:spacing w:line="700" w:lineRule="exact"/>
        <w:rPr>
          <w:rFonts w:ascii="仿宋" w:hAnsi="仿宋" w:eastAsia="仿宋" w:cs="仿宋"/>
          <w:sz w:val="24"/>
          <w:szCs w:val="24"/>
          <w:highlight w:val="none"/>
          <w:u w:val="single"/>
        </w:rPr>
      </w:pPr>
      <w:r>
        <w:rPr>
          <w:rFonts w:hint="eastAsia" w:ascii="仿宋" w:hAnsi="仿宋" w:eastAsia="仿宋" w:cs="仿宋"/>
          <w:caps/>
          <w:sz w:val="24"/>
          <w:szCs w:val="24"/>
          <w:highlight w:val="none"/>
        </w:rPr>
        <w:t>法定代表人或其委托代理人（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aps/>
          <w:sz w:val="24"/>
          <w:szCs w:val="24"/>
          <w:highlight w:val="none"/>
        </w:rPr>
        <w:t>）：</w:t>
      </w:r>
      <w:r>
        <w:rPr>
          <w:rFonts w:ascii="仿宋" w:hAnsi="仿宋" w:eastAsia="仿宋" w:cs="仿宋"/>
          <w:caps/>
          <w:sz w:val="24"/>
          <w:szCs w:val="24"/>
          <w:highlight w:val="none"/>
          <w:u w:val="single"/>
        </w:rPr>
        <w:t xml:space="preserve">                   </w:t>
      </w:r>
      <w:r>
        <w:rPr>
          <w:rFonts w:ascii="仿宋" w:hAnsi="仿宋" w:eastAsia="仿宋" w:cs="仿宋"/>
          <w:sz w:val="24"/>
          <w:szCs w:val="24"/>
          <w:highlight w:val="none"/>
          <w:u w:val="single"/>
        </w:rPr>
        <w:t xml:space="preserve">   </w:t>
      </w:r>
    </w:p>
    <w:p w14:paraId="679FB701">
      <w:pPr>
        <w:pStyle w:val="20"/>
        <w:wordWrap w:val="0"/>
        <w:snapToGrid w:val="0"/>
        <w:spacing w:line="700" w:lineRule="exact"/>
        <w:rPr>
          <w:rFonts w:ascii="仿宋" w:hAnsi="仿宋" w:eastAsia="仿宋" w:cs="Times New Roman"/>
          <w:caps/>
          <w:sz w:val="24"/>
          <w:szCs w:val="24"/>
          <w:highlight w:val="none"/>
        </w:rPr>
      </w:pPr>
      <w:r>
        <w:rPr>
          <w:rFonts w:hint="eastAsia" w:ascii="仿宋" w:hAnsi="仿宋" w:eastAsia="仿宋" w:cs="仿宋"/>
          <w:caps/>
          <w:sz w:val="24"/>
          <w:szCs w:val="24"/>
          <w:highlight w:val="none"/>
        </w:rPr>
        <w:t>日期：</w:t>
      </w:r>
      <w:r>
        <w:rPr>
          <w:rFonts w:ascii="仿宋" w:hAnsi="仿宋" w:eastAsia="仿宋" w:cs="仿宋"/>
          <w:caps/>
          <w:sz w:val="24"/>
          <w:szCs w:val="24"/>
          <w:highlight w:val="none"/>
          <w:u w:val="single"/>
        </w:rPr>
        <w:t xml:space="preserve">     </w:t>
      </w:r>
      <w:r>
        <w:rPr>
          <w:rFonts w:ascii="仿宋" w:hAnsi="仿宋" w:eastAsia="仿宋" w:cs="仿宋"/>
          <w:caps/>
          <w:sz w:val="24"/>
          <w:szCs w:val="24"/>
          <w:highlight w:val="none"/>
        </w:rPr>
        <w:t xml:space="preserve"> </w:t>
      </w:r>
      <w:r>
        <w:rPr>
          <w:rFonts w:hint="eastAsia" w:ascii="仿宋" w:hAnsi="仿宋" w:eastAsia="仿宋" w:cs="仿宋"/>
          <w:caps/>
          <w:sz w:val="24"/>
          <w:szCs w:val="24"/>
          <w:highlight w:val="none"/>
        </w:rPr>
        <w:t>年</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月</w:t>
      </w:r>
      <w:r>
        <w:rPr>
          <w:rFonts w:ascii="仿宋" w:hAnsi="仿宋" w:eastAsia="仿宋" w:cs="仿宋"/>
          <w:caps/>
          <w:sz w:val="24"/>
          <w:szCs w:val="24"/>
          <w:highlight w:val="none"/>
          <w:u w:val="single"/>
        </w:rPr>
        <w:t xml:space="preserve">     </w:t>
      </w:r>
      <w:r>
        <w:rPr>
          <w:rFonts w:hint="eastAsia" w:ascii="仿宋" w:hAnsi="仿宋" w:eastAsia="仿宋" w:cs="仿宋"/>
          <w:caps/>
          <w:sz w:val="24"/>
          <w:szCs w:val="24"/>
          <w:highlight w:val="none"/>
        </w:rPr>
        <w:t>日</w:t>
      </w:r>
    </w:p>
    <w:p w14:paraId="344135D4">
      <w:pPr>
        <w:spacing w:line="360" w:lineRule="auto"/>
        <w:rPr>
          <w:rFonts w:ascii="仿宋" w:hAnsi="仿宋" w:eastAsia="仿宋" w:cs="仿宋"/>
          <w:b/>
          <w:bCs/>
          <w:sz w:val="24"/>
          <w:szCs w:val="24"/>
          <w:highlight w:val="none"/>
        </w:rPr>
      </w:pPr>
      <w:r>
        <w:rPr>
          <w:rFonts w:ascii="仿宋" w:hAnsi="仿宋" w:eastAsia="仿宋" w:cs="仿宋"/>
          <w:b/>
          <w:bCs/>
          <w:sz w:val="24"/>
          <w:szCs w:val="24"/>
          <w:highlight w:val="none"/>
        </w:rPr>
        <w:t xml:space="preserve">  </w:t>
      </w:r>
    </w:p>
    <w:p w14:paraId="12C19899">
      <w:pPr>
        <w:spacing w:line="360" w:lineRule="auto"/>
        <w:rPr>
          <w:rFonts w:ascii="仿宋" w:hAnsi="仿宋" w:eastAsia="仿宋"/>
          <w:sz w:val="24"/>
          <w:szCs w:val="24"/>
          <w:highlight w:val="none"/>
        </w:rPr>
      </w:pPr>
    </w:p>
    <w:p w14:paraId="72810638">
      <w:pPr>
        <w:pStyle w:val="36"/>
        <w:keepNext w:val="0"/>
        <w:keepLines w:val="0"/>
        <w:pageBreakBefore w:val="0"/>
        <w:widowControl w:val="0"/>
        <w:kinsoku/>
        <w:wordWrap/>
        <w:overflowPunct/>
        <w:topLinePunct w:val="0"/>
        <w:autoSpaceDE/>
        <w:autoSpaceDN/>
        <w:bidi w:val="0"/>
        <w:adjustRightInd/>
        <w:snapToGrid/>
        <w:spacing w:after="0" w:line="360" w:lineRule="auto"/>
        <w:ind w:left="0" w:leftChars="0" w:firstLine="478" w:firstLineChars="200"/>
        <w:textAlignment w:val="auto"/>
        <w:rPr>
          <w:rFonts w:ascii="仿宋" w:hAnsi="仿宋" w:eastAsia="仿宋"/>
          <w:b/>
          <w:bCs/>
          <w:color w:val="000000"/>
          <w:spacing w:val="-1"/>
          <w:sz w:val="24"/>
          <w:szCs w:val="24"/>
          <w:highlight w:val="none"/>
        </w:rPr>
      </w:pPr>
      <w:r>
        <w:rPr>
          <w:rFonts w:hint="eastAsia" w:ascii="仿宋" w:hAnsi="仿宋" w:eastAsia="仿宋" w:cs="仿宋"/>
          <w:b/>
          <w:bCs/>
          <w:color w:val="000000"/>
          <w:spacing w:val="-1"/>
          <w:sz w:val="24"/>
          <w:szCs w:val="24"/>
          <w:highlight w:val="none"/>
        </w:rPr>
        <w:t>注：符合条件的残疾人福利性单位在参加政府采购活动时，应当提供本通知规定的《残疾人福利性单位声明函》，并对声明的真实性负责。招标代理机构在随成交、成交结果同时公告其《残疾人福利性单位声明函》，接受社会监督。供应商提供的《残疾人福利性单位声明函》与事实不符的，依照《中华人民共和国政府采购法》第七十七条第一款的规定追究法律责任。</w:t>
      </w:r>
    </w:p>
    <w:p w14:paraId="308F954F">
      <w:pPr>
        <w:pStyle w:val="20"/>
        <w:spacing w:line="360" w:lineRule="auto"/>
        <w:rPr>
          <w:rFonts w:ascii="仿宋" w:hAnsi="仿宋" w:eastAsia="仿宋" w:cs="Times New Roman"/>
          <w:b/>
          <w:bCs/>
          <w:sz w:val="32"/>
          <w:szCs w:val="32"/>
          <w:highlight w:val="none"/>
        </w:rPr>
      </w:pPr>
    </w:p>
    <w:p w14:paraId="037C502C">
      <w:pPr>
        <w:rPr>
          <w:rFonts w:hint="eastAsia" w:ascii="仿宋" w:hAnsi="仿宋" w:eastAsia="仿宋" w:cs="仿宋"/>
          <w:b/>
          <w:color w:val="auto"/>
          <w:kern w:val="2"/>
          <w:sz w:val="28"/>
          <w:szCs w:val="28"/>
          <w:highlight w:val="none"/>
          <w:lang w:val="en-US" w:eastAsia="zh-CN" w:bidi="ar-SA"/>
        </w:rPr>
      </w:pPr>
    </w:p>
    <w:p w14:paraId="146DD1A6">
      <w:pPr>
        <w:pStyle w:val="5"/>
        <w:numPr>
          <w:ilvl w:val="3"/>
          <w:numId w:val="0"/>
        </w:numPr>
        <w:ind w:left="1077" w:leftChars="0"/>
        <w:outlineLvl w:val="9"/>
        <w:rPr>
          <w:rFonts w:hint="eastAsia"/>
          <w:highlight w:val="none"/>
          <w:lang w:val="en-US" w:eastAsia="zh-CN"/>
        </w:rPr>
      </w:pPr>
    </w:p>
    <w:p w14:paraId="2D2F1563">
      <w:pPr>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br w:type="page"/>
      </w:r>
    </w:p>
    <w:p w14:paraId="0647BCB7">
      <w:pPr>
        <w:pStyle w:val="9"/>
        <w:pageBreakBefore w:val="0"/>
        <w:widowControl w:val="0"/>
        <w:numPr>
          <w:ilvl w:val="0"/>
          <w:numId w:val="0"/>
        </w:numPr>
        <w:tabs>
          <w:tab w:val="left" w:pos="7335"/>
        </w:tabs>
        <w:kinsoku/>
        <w:wordWrap/>
        <w:overflowPunct/>
        <w:topLinePunct w:val="0"/>
        <w:autoSpaceDE/>
        <w:autoSpaceDN/>
        <w:bidi w:val="0"/>
        <w:adjustRightInd/>
        <w:snapToGrid/>
        <w:spacing w:line="360" w:lineRule="auto"/>
        <w:ind w:right="0" w:rightChars="0"/>
        <w:jc w:val="both"/>
        <w:textAlignment w:val="auto"/>
        <w:outlineLvl w:val="1"/>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lang w:val="en-US" w:eastAsia="zh-CN"/>
        </w:rPr>
        <w:t>第二部分  报价部分</w:t>
      </w:r>
    </w:p>
    <w:p w14:paraId="6F3B2F3B">
      <w:pPr>
        <w:jc w:val="center"/>
        <w:rPr>
          <w:rFonts w:hint="eastAsia" w:ascii="仿宋" w:hAnsi="仿宋" w:eastAsia="仿宋" w:cs="仿宋"/>
          <w:color w:val="000000"/>
          <w:sz w:val="32"/>
          <w:szCs w:val="32"/>
          <w:highlight w:val="none"/>
        </w:rPr>
      </w:pPr>
      <w:r>
        <w:rPr>
          <w:rFonts w:hint="eastAsia" w:ascii="仿宋" w:hAnsi="仿宋" w:eastAsia="仿宋" w:cs="仿宋"/>
          <w:b/>
          <w:color w:val="000000"/>
          <w:sz w:val="32"/>
          <w:szCs w:val="32"/>
          <w:highlight w:val="none"/>
          <w:lang w:val="en-US" w:eastAsia="zh-CN"/>
        </w:rPr>
        <w:t>一</w:t>
      </w:r>
      <w:r>
        <w:rPr>
          <w:rFonts w:hint="eastAsia" w:ascii="仿宋" w:hAnsi="仿宋" w:eastAsia="仿宋" w:cs="仿宋"/>
          <w:b/>
          <w:color w:val="000000"/>
          <w:sz w:val="32"/>
          <w:szCs w:val="32"/>
          <w:highlight w:val="none"/>
          <w:lang w:eastAsia="zh-CN"/>
        </w:rPr>
        <w:t>、初次报价</w:t>
      </w:r>
      <w:r>
        <w:rPr>
          <w:rFonts w:hint="eastAsia" w:ascii="仿宋" w:hAnsi="仿宋" w:eastAsia="仿宋" w:cs="仿宋"/>
          <w:b/>
          <w:color w:val="000000"/>
          <w:sz w:val="32"/>
          <w:szCs w:val="32"/>
          <w:highlight w:val="none"/>
        </w:rPr>
        <w:t>表</w:t>
      </w:r>
    </w:p>
    <w:p w14:paraId="7E058305">
      <w:pPr>
        <w:rPr>
          <w:rFonts w:hint="eastAsia" w:ascii="仿宋" w:hAnsi="仿宋" w:eastAsia="仿宋" w:cs="仿宋"/>
          <w:color w:val="000000"/>
          <w:sz w:val="24"/>
          <w:szCs w:val="24"/>
          <w:highlight w:val="none"/>
        </w:rPr>
      </w:pPr>
    </w:p>
    <w:p w14:paraId="38C4C7AE">
      <w:pPr>
        <w:rPr>
          <w:rFonts w:hint="eastAsia" w:ascii="仿宋" w:hAnsi="仿宋" w:eastAsia="仿宋" w:cs="仿宋"/>
          <w:color w:val="auto"/>
          <w:sz w:val="24"/>
          <w:szCs w:val="24"/>
          <w:highlight w:val="none"/>
        </w:rPr>
      </w:pPr>
    </w:p>
    <w:p w14:paraId="6D80D3A6">
      <w:pPr>
        <w:spacing w:line="3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工程名称：</w:t>
      </w:r>
      <w:r>
        <w:rPr>
          <w:rFonts w:hint="eastAsia" w:ascii="仿宋" w:hAnsi="仿宋" w:eastAsia="仿宋" w:cs="仿宋"/>
          <w:color w:val="auto"/>
          <w:sz w:val="24"/>
          <w:szCs w:val="24"/>
          <w:highlight w:val="none"/>
          <w:u w:val="single"/>
        </w:rPr>
        <w:t xml:space="preserve">                       </w:t>
      </w:r>
    </w:p>
    <w:p w14:paraId="62A5990A">
      <w:pPr>
        <w:spacing w:line="360" w:lineRule="exact"/>
        <w:ind w:firstLine="482"/>
        <w:rPr>
          <w:rFonts w:hint="eastAsia" w:ascii="仿宋" w:hAnsi="仿宋" w:eastAsia="仿宋" w:cs="仿宋"/>
          <w:color w:val="auto"/>
          <w:sz w:val="24"/>
          <w:szCs w:val="24"/>
          <w:highlight w:val="none"/>
          <w:u w:val="single"/>
        </w:rPr>
      </w:pPr>
    </w:p>
    <w:tbl>
      <w:tblPr>
        <w:tblStyle w:val="37"/>
        <w:tblW w:w="920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30"/>
        <w:gridCol w:w="2556"/>
        <w:gridCol w:w="2835"/>
        <w:gridCol w:w="3180"/>
      </w:tblGrid>
      <w:tr w14:paraId="02D917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43" w:hRule="atLeast"/>
          <w:jc w:val="center"/>
        </w:trPr>
        <w:tc>
          <w:tcPr>
            <w:tcW w:w="630" w:type="dxa"/>
            <w:vMerge w:val="restart"/>
            <w:vAlign w:val="center"/>
          </w:tcPr>
          <w:p w14:paraId="6C4DD0C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556" w:type="dxa"/>
            <w:vMerge w:val="restart"/>
            <w:vAlign w:val="center"/>
          </w:tcPr>
          <w:p w14:paraId="4E40C05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   目</w:t>
            </w:r>
          </w:p>
        </w:tc>
        <w:tc>
          <w:tcPr>
            <w:tcW w:w="6015" w:type="dxa"/>
            <w:gridSpan w:val="2"/>
            <w:vAlign w:val="center"/>
          </w:tcPr>
          <w:p w14:paraId="6A9E5FA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        额</w:t>
            </w:r>
          </w:p>
        </w:tc>
      </w:tr>
      <w:tr w14:paraId="58AC15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0" w:hRule="atLeast"/>
          <w:jc w:val="center"/>
        </w:trPr>
        <w:tc>
          <w:tcPr>
            <w:tcW w:w="630" w:type="dxa"/>
            <w:vMerge w:val="continue"/>
          </w:tcPr>
          <w:p w14:paraId="02FD1D90">
            <w:pPr>
              <w:spacing w:line="360" w:lineRule="auto"/>
              <w:jc w:val="center"/>
              <w:rPr>
                <w:rFonts w:hint="eastAsia" w:ascii="仿宋" w:hAnsi="仿宋" w:eastAsia="仿宋" w:cs="仿宋"/>
                <w:color w:val="auto"/>
                <w:sz w:val="24"/>
                <w:szCs w:val="24"/>
                <w:highlight w:val="none"/>
              </w:rPr>
            </w:pPr>
          </w:p>
        </w:tc>
        <w:tc>
          <w:tcPr>
            <w:tcW w:w="2556" w:type="dxa"/>
            <w:vMerge w:val="continue"/>
          </w:tcPr>
          <w:p w14:paraId="2ED04455">
            <w:pPr>
              <w:spacing w:line="360" w:lineRule="auto"/>
              <w:jc w:val="center"/>
              <w:rPr>
                <w:rFonts w:hint="eastAsia" w:ascii="仿宋" w:hAnsi="仿宋" w:eastAsia="仿宋" w:cs="仿宋"/>
                <w:color w:val="auto"/>
                <w:sz w:val="24"/>
                <w:szCs w:val="24"/>
                <w:highlight w:val="none"/>
              </w:rPr>
            </w:pPr>
          </w:p>
        </w:tc>
        <w:tc>
          <w:tcPr>
            <w:tcW w:w="2835" w:type="dxa"/>
            <w:vAlign w:val="center"/>
          </w:tcPr>
          <w:p w14:paraId="5DB28BC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小写（元）</w:t>
            </w:r>
          </w:p>
        </w:tc>
        <w:tc>
          <w:tcPr>
            <w:tcW w:w="3180" w:type="dxa"/>
            <w:vAlign w:val="center"/>
          </w:tcPr>
          <w:p w14:paraId="34FFBA7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大写（元）</w:t>
            </w:r>
          </w:p>
        </w:tc>
      </w:tr>
      <w:tr w14:paraId="5C624A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630" w:type="dxa"/>
            <w:vAlign w:val="bottom"/>
          </w:tcPr>
          <w:p w14:paraId="55DD66C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556" w:type="dxa"/>
            <w:vAlign w:val="center"/>
          </w:tcPr>
          <w:p w14:paraId="799E7E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highlight w:val="none"/>
                <w:lang w:eastAsia="zh-CN"/>
              </w:rPr>
              <w:t>投标</w:t>
            </w:r>
            <w:r>
              <w:rPr>
                <w:rFonts w:hint="eastAsia" w:ascii="仿宋" w:hAnsi="仿宋" w:eastAsia="仿宋" w:cs="仿宋"/>
                <w:color w:val="auto"/>
                <w:sz w:val="24"/>
                <w:szCs w:val="24"/>
                <w:highlight w:val="none"/>
              </w:rPr>
              <w:t>报价</w:t>
            </w:r>
          </w:p>
        </w:tc>
        <w:tc>
          <w:tcPr>
            <w:tcW w:w="2835" w:type="dxa"/>
            <w:vAlign w:val="center"/>
          </w:tcPr>
          <w:p w14:paraId="40BA8A93">
            <w:pPr>
              <w:spacing w:line="500" w:lineRule="exact"/>
              <w:jc w:val="center"/>
              <w:rPr>
                <w:rFonts w:hint="eastAsia" w:ascii="仿宋" w:hAnsi="仿宋" w:eastAsia="仿宋" w:cs="仿宋"/>
                <w:color w:val="auto"/>
                <w:sz w:val="24"/>
                <w:szCs w:val="24"/>
                <w:highlight w:val="none"/>
              </w:rPr>
            </w:pPr>
          </w:p>
        </w:tc>
        <w:tc>
          <w:tcPr>
            <w:tcW w:w="3180" w:type="dxa"/>
            <w:vAlign w:val="center"/>
          </w:tcPr>
          <w:p w14:paraId="300ABFE0">
            <w:pPr>
              <w:spacing w:line="500" w:lineRule="exact"/>
              <w:jc w:val="center"/>
              <w:rPr>
                <w:rFonts w:hint="eastAsia" w:ascii="仿宋" w:hAnsi="仿宋" w:eastAsia="仿宋" w:cs="仿宋"/>
                <w:color w:val="auto"/>
                <w:sz w:val="24"/>
                <w:szCs w:val="24"/>
                <w:highlight w:val="none"/>
              </w:rPr>
            </w:pPr>
          </w:p>
        </w:tc>
      </w:tr>
      <w:tr w14:paraId="2A1515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63" w:hRule="atLeast"/>
          <w:jc w:val="center"/>
        </w:trPr>
        <w:tc>
          <w:tcPr>
            <w:tcW w:w="630" w:type="dxa"/>
            <w:vAlign w:val="bottom"/>
          </w:tcPr>
          <w:p w14:paraId="252B173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556" w:type="dxa"/>
            <w:vAlign w:val="center"/>
          </w:tcPr>
          <w:p w14:paraId="357A5F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kern w:val="0"/>
                <w:sz w:val="24"/>
                <w:highlight w:val="none"/>
                <w:lang w:val="en-US" w:eastAsia="zh-CN"/>
              </w:rPr>
            </w:pPr>
            <w:r>
              <w:rPr>
                <w:rFonts w:hint="eastAsia" w:ascii="仿宋" w:hAnsi="仿宋" w:eastAsia="仿宋" w:cs="仿宋"/>
                <w:color w:val="auto"/>
                <w:kern w:val="0"/>
                <w:sz w:val="24"/>
                <w:highlight w:val="none"/>
                <w:lang w:eastAsia="zh-CN"/>
              </w:rPr>
              <w:t>项目</w:t>
            </w:r>
            <w:r>
              <w:rPr>
                <w:rFonts w:hint="eastAsia" w:ascii="仿宋" w:hAnsi="仿宋" w:eastAsia="仿宋" w:cs="仿宋"/>
                <w:color w:val="auto"/>
                <w:kern w:val="0"/>
                <w:sz w:val="24"/>
                <w:highlight w:val="none"/>
                <w:lang w:val="en-US" w:eastAsia="zh-CN"/>
              </w:rPr>
              <w:t>负责人</w:t>
            </w:r>
          </w:p>
        </w:tc>
        <w:tc>
          <w:tcPr>
            <w:tcW w:w="6015" w:type="dxa"/>
            <w:gridSpan w:val="2"/>
            <w:vAlign w:val="center"/>
          </w:tcPr>
          <w:p w14:paraId="4DCDB26A">
            <w:pPr>
              <w:spacing w:line="500" w:lineRule="exact"/>
              <w:jc w:val="center"/>
              <w:rPr>
                <w:rFonts w:hint="eastAsia" w:ascii="仿宋" w:hAnsi="仿宋" w:eastAsia="仿宋" w:cs="仿宋"/>
                <w:color w:val="auto"/>
                <w:sz w:val="24"/>
                <w:szCs w:val="24"/>
                <w:highlight w:val="none"/>
              </w:rPr>
            </w:pPr>
          </w:p>
        </w:tc>
      </w:tr>
      <w:tr w14:paraId="1897DA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7" w:hRule="atLeast"/>
          <w:jc w:val="center"/>
        </w:trPr>
        <w:tc>
          <w:tcPr>
            <w:tcW w:w="630" w:type="dxa"/>
            <w:vAlign w:val="bottom"/>
          </w:tcPr>
          <w:p w14:paraId="03F4EEF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2556" w:type="dxa"/>
            <w:vAlign w:val="center"/>
          </w:tcPr>
          <w:p w14:paraId="202568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质量承诺</w:t>
            </w:r>
          </w:p>
        </w:tc>
        <w:tc>
          <w:tcPr>
            <w:tcW w:w="6015" w:type="dxa"/>
            <w:gridSpan w:val="2"/>
            <w:vAlign w:val="center"/>
          </w:tcPr>
          <w:p w14:paraId="542B9A21">
            <w:pPr>
              <w:spacing w:line="500" w:lineRule="exact"/>
              <w:jc w:val="center"/>
              <w:rPr>
                <w:rFonts w:hint="eastAsia" w:ascii="仿宋" w:hAnsi="仿宋" w:eastAsia="仿宋" w:cs="仿宋"/>
                <w:color w:val="auto"/>
                <w:sz w:val="24"/>
                <w:szCs w:val="24"/>
                <w:highlight w:val="none"/>
              </w:rPr>
            </w:pPr>
          </w:p>
        </w:tc>
      </w:tr>
      <w:tr w14:paraId="4E6D76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9" w:hRule="atLeast"/>
          <w:jc w:val="center"/>
        </w:trPr>
        <w:tc>
          <w:tcPr>
            <w:tcW w:w="630" w:type="dxa"/>
            <w:vAlign w:val="bottom"/>
          </w:tcPr>
          <w:p w14:paraId="66950FF9">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2556" w:type="dxa"/>
            <w:vAlign w:val="center"/>
          </w:tcPr>
          <w:p w14:paraId="445D15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合同履行期限</w:t>
            </w:r>
          </w:p>
        </w:tc>
        <w:tc>
          <w:tcPr>
            <w:tcW w:w="6015" w:type="dxa"/>
            <w:gridSpan w:val="2"/>
            <w:vAlign w:val="center"/>
          </w:tcPr>
          <w:p w14:paraId="52C20497">
            <w:pPr>
              <w:spacing w:line="500" w:lineRule="exact"/>
              <w:jc w:val="center"/>
              <w:rPr>
                <w:rFonts w:hint="eastAsia" w:ascii="仿宋" w:hAnsi="仿宋" w:eastAsia="仿宋" w:cs="仿宋"/>
                <w:color w:val="auto"/>
                <w:sz w:val="24"/>
                <w:szCs w:val="24"/>
                <w:highlight w:val="none"/>
              </w:rPr>
            </w:pPr>
          </w:p>
        </w:tc>
      </w:tr>
      <w:tr w14:paraId="59E779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9" w:hRule="atLeast"/>
          <w:jc w:val="center"/>
        </w:trPr>
        <w:tc>
          <w:tcPr>
            <w:tcW w:w="630" w:type="dxa"/>
            <w:vAlign w:val="bottom"/>
          </w:tcPr>
          <w:p w14:paraId="7B0B349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2556" w:type="dxa"/>
            <w:vAlign w:val="center"/>
          </w:tcPr>
          <w:p w14:paraId="048392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保证金</w:t>
            </w:r>
          </w:p>
        </w:tc>
        <w:tc>
          <w:tcPr>
            <w:tcW w:w="6015" w:type="dxa"/>
            <w:gridSpan w:val="2"/>
            <w:vAlign w:val="center"/>
          </w:tcPr>
          <w:p w14:paraId="2D3225D2">
            <w:pPr>
              <w:spacing w:line="500" w:lineRule="exact"/>
              <w:jc w:val="center"/>
              <w:rPr>
                <w:rFonts w:hint="eastAsia" w:ascii="仿宋" w:hAnsi="仿宋" w:eastAsia="仿宋" w:cs="仿宋"/>
                <w:color w:val="auto"/>
                <w:sz w:val="24"/>
                <w:szCs w:val="24"/>
                <w:highlight w:val="none"/>
              </w:rPr>
            </w:pPr>
          </w:p>
        </w:tc>
      </w:tr>
      <w:tr w14:paraId="5AB5B4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20" w:hRule="atLeast"/>
          <w:jc w:val="center"/>
        </w:trPr>
        <w:tc>
          <w:tcPr>
            <w:tcW w:w="630" w:type="dxa"/>
            <w:vAlign w:val="bottom"/>
          </w:tcPr>
          <w:p w14:paraId="4945FBF3">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2556" w:type="dxa"/>
            <w:vAlign w:val="center"/>
          </w:tcPr>
          <w:p w14:paraId="71AAF7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lang w:eastAsia="zh-CN"/>
              </w:rPr>
              <w:t>说  明</w:t>
            </w:r>
          </w:p>
        </w:tc>
        <w:tc>
          <w:tcPr>
            <w:tcW w:w="6015" w:type="dxa"/>
            <w:gridSpan w:val="2"/>
            <w:vAlign w:val="center"/>
          </w:tcPr>
          <w:p w14:paraId="6FC4A21C">
            <w:pPr>
              <w:spacing w:line="500" w:lineRule="exact"/>
              <w:jc w:val="center"/>
              <w:rPr>
                <w:rFonts w:hint="eastAsia" w:ascii="仿宋" w:hAnsi="仿宋" w:eastAsia="仿宋" w:cs="仿宋"/>
                <w:color w:val="auto"/>
                <w:sz w:val="24"/>
                <w:szCs w:val="24"/>
                <w:highlight w:val="none"/>
              </w:rPr>
            </w:pPr>
          </w:p>
        </w:tc>
      </w:tr>
    </w:tbl>
    <w:p w14:paraId="3CEE379C">
      <w:pPr>
        <w:pStyle w:val="21"/>
        <w:spacing w:line="360" w:lineRule="auto"/>
        <w:rPr>
          <w:rFonts w:hint="eastAsia" w:ascii="仿宋" w:hAnsi="仿宋" w:eastAsia="仿宋" w:cs="仿宋"/>
          <w:color w:val="auto"/>
          <w:szCs w:val="24"/>
          <w:highlight w:val="none"/>
        </w:rPr>
      </w:pPr>
    </w:p>
    <w:p w14:paraId="3A9ECAAA">
      <w:pPr>
        <w:rPr>
          <w:rFonts w:hint="eastAsia" w:ascii="仿宋" w:hAnsi="仿宋" w:eastAsia="仿宋" w:cs="仿宋"/>
          <w:color w:val="auto"/>
          <w:szCs w:val="24"/>
          <w:highlight w:val="none"/>
        </w:rPr>
      </w:pPr>
    </w:p>
    <w:p w14:paraId="4446AA5F">
      <w:pPr>
        <w:rPr>
          <w:rFonts w:hint="eastAsia" w:ascii="仿宋" w:hAnsi="仿宋" w:eastAsia="仿宋" w:cs="仿宋"/>
          <w:color w:val="auto"/>
          <w:szCs w:val="24"/>
          <w:highlight w:val="none"/>
        </w:rPr>
      </w:pPr>
    </w:p>
    <w:p w14:paraId="45438F9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highlight w:val="none"/>
          <w:lang w:eastAsia="zh-CN"/>
        </w:rPr>
      </w:pPr>
    </w:p>
    <w:p w14:paraId="0D95AEB4">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lang w:eastAsia="zh-CN"/>
        </w:rPr>
        <w:t>供应商</w:t>
      </w:r>
      <w:r>
        <w:rPr>
          <w:rFonts w:hint="eastAsia" w:ascii="仿宋" w:hAnsi="仿宋" w:eastAsia="仿宋" w:cs="仿宋"/>
          <w:sz w:val="24"/>
          <w:highlight w:val="none"/>
        </w:rPr>
        <w:t>全称（</w:t>
      </w:r>
      <w:r>
        <w:rPr>
          <w:rFonts w:hint="eastAsia" w:ascii="仿宋" w:hAnsi="仿宋" w:eastAsia="仿宋" w:cs="仿宋"/>
          <w:sz w:val="24"/>
          <w:highlight w:val="none"/>
          <w:lang w:eastAsia="zh-CN"/>
        </w:rPr>
        <w:t>加盖电子公章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48F9FF8E">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其</w:t>
      </w:r>
      <w:r>
        <w:rPr>
          <w:rFonts w:hint="eastAsia" w:ascii="仿宋" w:hAnsi="仿宋" w:eastAsia="仿宋" w:cs="仿宋"/>
          <w:color w:val="auto"/>
          <w:sz w:val="24"/>
          <w:highlight w:val="none"/>
        </w:rPr>
        <w:t>委托代理人</w:t>
      </w:r>
      <w:r>
        <w:rPr>
          <w:rFonts w:hint="eastAsia" w:ascii="仿宋" w:hAnsi="仿宋" w:eastAsia="仿宋" w:cs="仿宋"/>
          <w:sz w:val="24"/>
          <w:highlight w:val="none"/>
        </w:rPr>
        <w:t>（</w:t>
      </w:r>
      <w:r>
        <w:rPr>
          <w:rFonts w:hint="eastAsia" w:ascii="仿宋" w:hAnsi="仿宋" w:eastAsia="仿宋" w:cs="仿宋"/>
          <w:color w:val="000000"/>
          <w:sz w:val="24"/>
          <w:szCs w:val="24"/>
          <w:highlight w:val="none"/>
          <w:lang w:eastAsia="zh-CN"/>
        </w:rPr>
        <w:t>电子签章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253271CD">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sz w:val="28"/>
          <w:szCs w:val="28"/>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30084341">
      <w:pPr>
        <w:tabs>
          <w:tab w:val="left" w:pos="900"/>
        </w:tabs>
        <w:ind w:left="674" w:right="-328" w:rightChars="-156" w:hanging="674" w:hangingChars="281"/>
        <w:rPr>
          <w:rFonts w:hint="eastAsia" w:ascii="仿宋" w:hAnsi="仿宋" w:eastAsia="仿宋" w:cs="仿宋"/>
          <w:color w:val="auto"/>
          <w:sz w:val="24"/>
          <w:highlight w:val="none"/>
        </w:rPr>
      </w:pPr>
    </w:p>
    <w:p w14:paraId="473B559E">
      <w:pPr>
        <w:ind w:right="-328" w:rightChars="-156"/>
        <w:rPr>
          <w:rFonts w:hint="eastAsia" w:ascii="仿宋" w:hAnsi="仿宋" w:eastAsia="仿宋" w:cs="仿宋"/>
          <w:color w:val="auto"/>
          <w:sz w:val="24"/>
          <w:highlight w:val="none"/>
        </w:rPr>
      </w:pPr>
    </w:p>
    <w:p w14:paraId="70CD62E0">
      <w:pPr>
        <w:ind w:right="-328" w:rightChars="-156"/>
        <w:rPr>
          <w:rFonts w:hint="eastAsia" w:ascii="仿宋" w:hAnsi="仿宋" w:eastAsia="仿宋" w:cs="仿宋"/>
          <w:color w:val="auto"/>
          <w:sz w:val="24"/>
          <w:highlight w:val="none"/>
        </w:rPr>
      </w:pPr>
    </w:p>
    <w:p w14:paraId="6AC02040">
      <w:pPr>
        <w:ind w:right="-328" w:rightChars="-156"/>
        <w:rPr>
          <w:rFonts w:hint="eastAsia" w:ascii="仿宋" w:hAnsi="仿宋" w:eastAsia="仿宋" w:cs="仿宋"/>
          <w:color w:val="auto"/>
          <w:sz w:val="24"/>
          <w:highlight w:val="none"/>
        </w:rPr>
      </w:pPr>
    </w:p>
    <w:p w14:paraId="0D3397CD">
      <w:pPr>
        <w:ind w:right="-328" w:rightChars="-156"/>
        <w:rPr>
          <w:rFonts w:hint="eastAsia" w:ascii="仿宋" w:hAnsi="仿宋" w:eastAsia="仿宋" w:cs="仿宋"/>
          <w:color w:val="auto"/>
          <w:sz w:val="24"/>
          <w:highlight w:val="none"/>
        </w:rPr>
      </w:pPr>
    </w:p>
    <w:p w14:paraId="3CE1A82B">
      <w:pPr>
        <w:ind w:right="-328" w:rightChars="-156"/>
        <w:rPr>
          <w:rFonts w:hint="eastAsia" w:ascii="仿宋" w:hAnsi="仿宋" w:eastAsia="仿宋" w:cs="仿宋"/>
          <w:color w:val="auto"/>
          <w:sz w:val="24"/>
          <w:highlight w:val="none"/>
        </w:rPr>
      </w:pPr>
    </w:p>
    <w:p w14:paraId="4FECBF74">
      <w:pPr>
        <w:ind w:right="-328" w:rightChars="-156"/>
        <w:rPr>
          <w:rFonts w:hint="eastAsia" w:ascii="仿宋" w:hAnsi="仿宋" w:eastAsia="仿宋" w:cs="仿宋"/>
          <w:color w:val="auto"/>
          <w:sz w:val="24"/>
          <w:highlight w:val="none"/>
        </w:rPr>
      </w:pPr>
    </w:p>
    <w:p w14:paraId="093E48EA">
      <w:pPr>
        <w:ind w:right="-328" w:rightChars="-156"/>
        <w:rPr>
          <w:rFonts w:hint="eastAsia" w:ascii="仿宋" w:hAnsi="仿宋" w:eastAsia="仿宋" w:cs="仿宋"/>
          <w:color w:val="auto"/>
          <w:sz w:val="24"/>
          <w:highlight w:val="none"/>
        </w:rPr>
      </w:pPr>
    </w:p>
    <w:p w14:paraId="006AF011">
      <w:pPr>
        <w:ind w:right="-328" w:rightChars="-156"/>
        <w:rPr>
          <w:rFonts w:hint="eastAsia" w:ascii="仿宋" w:hAnsi="仿宋" w:eastAsia="仿宋" w:cs="仿宋"/>
          <w:color w:val="auto"/>
          <w:sz w:val="24"/>
          <w:highlight w:val="none"/>
        </w:rPr>
      </w:pPr>
    </w:p>
    <w:p w14:paraId="7868F5D1">
      <w:pPr>
        <w:ind w:right="-328" w:rightChars="-156"/>
        <w:rPr>
          <w:rFonts w:hint="eastAsia" w:ascii="仿宋" w:hAnsi="仿宋" w:eastAsia="仿宋" w:cs="仿宋"/>
          <w:color w:val="auto"/>
          <w:sz w:val="24"/>
          <w:highlight w:val="none"/>
        </w:rPr>
      </w:pPr>
    </w:p>
    <w:p w14:paraId="4F0EB8DD">
      <w:pPr>
        <w:ind w:right="-328" w:rightChars="-156"/>
        <w:rPr>
          <w:rFonts w:hint="eastAsia" w:ascii="仿宋" w:hAnsi="仿宋" w:eastAsia="仿宋" w:cs="仿宋"/>
          <w:color w:val="auto"/>
          <w:sz w:val="24"/>
          <w:highlight w:val="none"/>
        </w:rPr>
      </w:pPr>
    </w:p>
    <w:p w14:paraId="4B365351">
      <w:pPr>
        <w:rPr>
          <w:rFonts w:hint="eastAsia" w:ascii="仿宋" w:hAnsi="仿宋" w:eastAsia="仿宋" w:cs="仿宋"/>
          <w:b/>
          <w:color w:val="000000"/>
          <w:sz w:val="32"/>
          <w:szCs w:val="32"/>
          <w:highlight w:val="none"/>
          <w:lang w:eastAsia="zh-CN"/>
        </w:rPr>
      </w:pPr>
      <w:r>
        <w:rPr>
          <w:rFonts w:hint="eastAsia" w:ascii="仿宋" w:hAnsi="仿宋" w:eastAsia="仿宋" w:cs="仿宋"/>
          <w:b/>
          <w:color w:val="000000"/>
          <w:sz w:val="32"/>
          <w:szCs w:val="32"/>
          <w:highlight w:val="none"/>
          <w:lang w:eastAsia="zh-CN"/>
        </w:rPr>
        <w:br w:type="page"/>
      </w:r>
    </w:p>
    <w:p w14:paraId="2C2A4050">
      <w:pPr>
        <w:jc w:val="center"/>
        <w:rPr>
          <w:rFonts w:hint="default" w:ascii="仿宋" w:hAnsi="仿宋" w:eastAsia="仿宋" w:cs="仿宋"/>
          <w:b/>
          <w:color w:val="000000"/>
          <w:sz w:val="32"/>
          <w:szCs w:val="32"/>
          <w:highlight w:val="none"/>
          <w:lang w:val="en-US" w:eastAsia="zh-CN"/>
        </w:rPr>
      </w:pPr>
      <w:r>
        <w:rPr>
          <w:rFonts w:hint="eastAsia" w:ascii="仿宋" w:hAnsi="仿宋" w:eastAsia="仿宋" w:cs="仿宋"/>
          <w:b/>
          <w:color w:val="000000"/>
          <w:sz w:val="32"/>
          <w:szCs w:val="32"/>
          <w:highlight w:val="none"/>
          <w:lang w:val="en-US" w:eastAsia="zh-CN"/>
        </w:rPr>
        <w:t>二、分项报价表</w:t>
      </w:r>
    </w:p>
    <w:tbl>
      <w:tblPr>
        <w:tblStyle w:val="37"/>
        <w:tblpPr w:leftFromText="180" w:rightFromText="180" w:vertAnchor="text" w:horzAnchor="page" w:tblpX="1444" w:tblpY="386"/>
        <w:tblOverlap w:val="never"/>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2385"/>
        <w:gridCol w:w="2191"/>
        <w:gridCol w:w="770"/>
        <w:gridCol w:w="789"/>
        <w:gridCol w:w="1244"/>
        <w:gridCol w:w="1182"/>
      </w:tblGrid>
      <w:tr w14:paraId="1AC8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57" w:type="dxa"/>
            <w:gridSpan w:val="7"/>
            <w:shd w:val="clear" w:color="auto" w:fill="D9E1F2"/>
            <w:vAlign w:val="center"/>
          </w:tcPr>
          <w:p w14:paraId="33DF576A">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lang w:val="en-US" w:eastAsia="zh-CN"/>
              </w:rPr>
              <w:t>一、</w:t>
            </w:r>
            <w:r>
              <w:rPr>
                <w:rFonts w:hint="eastAsia" w:ascii="仿宋" w:hAnsi="仿宋" w:eastAsia="仿宋" w:cs="仿宋"/>
                <w:b/>
                <w:bCs/>
                <w:color w:val="000000"/>
                <w:kern w:val="0"/>
                <w:sz w:val="24"/>
                <w:szCs w:val="24"/>
                <w:highlight w:val="none"/>
              </w:rPr>
              <w:t>基础装修部分</w:t>
            </w:r>
          </w:p>
        </w:tc>
      </w:tr>
      <w:tr w14:paraId="5F263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shd w:val="clear" w:color="auto" w:fill="D9E1F2"/>
            <w:vAlign w:val="center"/>
          </w:tcPr>
          <w:p w14:paraId="599E2BA5">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序号</w:t>
            </w:r>
          </w:p>
        </w:tc>
        <w:tc>
          <w:tcPr>
            <w:tcW w:w="2385" w:type="dxa"/>
            <w:shd w:val="clear" w:color="auto" w:fill="D9E1F2"/>
            <w:vAlign w:val="center"/>
          </w:tcPr>
          <w:p w14:paraId="6D7A0CC2">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名称</w:t>
            </w:r>
          </w:p>
        </w:tc>
        <w:tc>
          <w:tcPr>
            <w:tcW w:w="2191" w:type="dxa"/>
            <w:shd w:val="clear" w:color="auto" w:fill="D9E1F2"/>
            <w:vAlign w:val="center"/>
          </w:tcPr>
          <w:p w14:paraId="53484C0B">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尺寸（米）</w:t>
            </w:r>
          </w:p>
        </w:tc>
        <w:tc>
          <w:tcPr>
            <w:tcW w:w="770" w:type="dxa"/>
            <w:shd w:val="clear" w:color="auto" w:fill="D9E1F2"/>
            <w:vAlign w:val="center"/>
          </w:tcPr>
          <w:p w14:paraId="0D32A211">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单位</w:t>
            </w:r>
          </w:p>
        </w:tc>
        <w:tc>
          <w:tcPr>
            <w:tcW w:w="789" w:type="dxa"/>
            <w:shd w:val="clear" w:color="auto" w:fill="D9E1F2"/>
            <w:vAlign w:val="center"/>
          </w:tcPr>
          <w:p w14:paraId="6EC06F0C">
            <w:pPr>
              <w:widowControl/>
              <w:spacing w:line="360" w:lineRule="auto"/>
              <w:jc w:val="center"/>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数量</w:t>
            </w:r>
          </w:p>
        </w:tc>
        <w:tc>
          <w:tcPr>
            <w:tcW w:w="1244" w:type="dxa"/>
            <w:shd w:val="clear" w:color="auto" w:fill="D9E1F2"/>
            <w:vAlign w:val="center"/>
          </w:tcPr>
          <w:p w14:paraId="1DE964A7">
            <w:pPr>
              <w:widowControl/>
              <w:spacing w:line="360" w:lineRule="auto"/>
              <w:jc w:val="center"/>
              <w:rPr>
                <w:rFonts w:hint="eastAsia" w:ascii="仿宋" w:hAnsi="仿宋" w:eastAsia="仿宋" w:cs="仿宋"/>
                <w:b/>
                <w:bCs/>
                <w:color w:val="000000"/>
                <w:kern w:val="0"/>
                <w:sz w:val="24"/>
                <w:szCs w:val="24"/>
                <w:highlight w:val="none"/>
                <w:lang w:val="en-US" w:eastAsia="zh-CN"/>
              </w:rPr>
            </w:pPr>
            <w:r>
              <w:rPr>
                <w:rFonts w:hint="eastAsia" w:ascii="仿宋" w:hAnsi="仿宋" w:eastAsia="仿宋" w:cs="仿宋"/>
                <w:b/>
                <w:bCs/>
                <w:color w:val="000000"/>
                <w:kern w:val="0"/>
                <w:sz w:val="24"/>
                <w:szCs w:val="24"/>
                <w:highlight w:val="none"/>
                <w:lang w:val="en-US" w:eastAsia="zh-CN"/>
              </w:rPr>
              <w:t>单价（元）</w:t>
            </w:r>
          </w:p>
        </w:tc>
        <w:tc>
          <w:tcPr>
            <w:tcW w:w="1182" w:type="dxa"/>
            <w:shd w:val="clear" w:color="auto" w:fill="D9E1F2"/>
            <w:vAlign w:val="center"/>
          </w:tcPr>
          <w:p w14:paraId="65908DAB">
            <w:pPr>
              <w:widowControl/>
              <w:spacing w:line="360" w:lineRule="auto"/>
              <w:jc w:val="center"/>
              <w:rPr>
                <w:rFonts w:hint="eastAsia" w:ascii="仿宋" w:hAnsi="仿宋" w:eastAsia="仿宋" w:cs="仿宋"/>
                <w:b/>
                <w:bCs/>
                <w:color w:val="000000"/>
                <w:kern w:val="0"/>
                <w:sz w:val="24"/>
                <w:szCs w:val="24"/>
                <w:highlight w:val="none"/>
                <w:lang w:val="en-US" w:eastAsia="zh-CN"/>
              </w:rPr>
            </w:pPr>
            <w:r>
              <w:rPr>
                <w:rFonts w:hint="eastAsia" w:ascii="仿宋" w:hAnsi="仿宋" w:eastAsia="仿宋" w:cs="仿宋"/>
                <w:b/>
                <w:bCs/>
                <w:color w:val="000000"/>
                <w:kern w:val="0"/>
                <w:sz w:val="24"/>
                <w:szCs w:val="24"/>
                <w:highlight w:val="none"/>
                <w:lang w:val="en-US" w:eastAsia="zh-CN"/>
              </w:rPr>
              <w:t>合价（元）</w:t>
            </w:r>
          </w:p>
        </w:tc>
      </w:tr>
      <w:tr w14:paraId="6EADE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B6EDFB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385" w:type="dxa"/>
            <w:vAlign w:val="center"/>
          </w:tcPr>
          <w:p w14:paraId="79BCFFD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门头顶部造型</w:t>
            </w:r>
          </w:p>
        </w:tc>
        <w:tc>
          <w:tcPr>
            <w:tcW w:w="2191" w:type="dxa"/>
            <w:vAlign w:val="center"/>
          </w:tcPr>
          <w:p w14:paraId="7236C63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8.4*2.5*1.2</w:t>
            </w:r>
          </w:p>
        </w:tc>
        <w:tc>
          <w:tcPr>
            <w:tcW w:w="770" w:type="dxa"/>
            <w:vAlign w:val="center"/>
          </w:tcPr>
          <w:p w14:paraId="61CBF6E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0006A47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37</w:t>
            </w:r>
          </w:p>
        </w:tc>
        <w:tc>
          <w:tcPr>
            <w:tcW w:w="1244" w:type="dxa"/>
            <w:vAlign w:val="center"/>
          </w:tcPr>
          <w:p w14:paraId="0CE280C2">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8671625">
            <w:pPr>
              <w:widowControl/>
              <w:spacing w:line="360" w:lineRule="auto"/>
              <w:jc w:val="center"/>
              <w:rPr>
                <w:rFonts w:hint="eastAsia" w:ascii="仿宋" w:hAnsi="仿宋" w:eastAsia="仿宋" w:cs="仿宋"/>
                <w:color w:val="000000"/>
                <w:kern w:val="0"/>
                <w:sz w:val="24"/>
                <w:szCs w:val="24"/>
              </w:rPr>
            </w:pPr>
          </w:p>
        </w:tc>
      </w:tr>
      <w:tr w14:paraId="0FD4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C330EF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385" w:type="dxa"/>
            <w:vAlign w:val="center"/>
          </w:tcPr>
          <w:p w14:paraId="2F971A5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门头两侧造型</w:t>
            </w:r>
          </w:p>
        </w:tc>
        <w:tc>
          <w:tcPr>
            <w:tcW w:w="2191" w:type="dxa"/>
            <w:vAlign w:val="center"/>
          </w:tcPr>
          <w:p w14:paraId="6C741FF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0.3*0.25*4.38</w:t>
            </w:r>
          </w:p>
        </w:tc>
        <w:tc>
          <w:tcPr>
            <w:tcW w:w="770" w:type="dxa"/>
            <w:vAlign w:val="center"/>
          </w:tcPr>
          <w:p w14:paraId="307985C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8D8572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1244" w:type="dxa"/>
            <w:vAlign w:val="center"/>
          </w:tcPr>
          <w:p w14:paraId="33F19FE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B1C4A64">
            <w:pPr>
              <w:widowControl/>
              <w:spacing w:line="360" w:lineRule="auto"/>
              <w:jc w:val="center"/>
              <w:rPr>
                <w:rFonts w:hint="eastAsia" w:ascii="仿宋" w:hAnsi="仿宋" w:eastAsia="仿宋" w:cs="仿宋"/>
                <w:color w:val="000000"/>
                <w:kern w:val="0"/>
                <w:sz w:val="24"/>
                <w:szCs w:val="24"/>
              </w:rPr>
            </w:pPr>
          </w:p>
        </w:tc>
      </w:tr>
      <w:tr w14:paraId="06F4C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AF2E4C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2385" w:type="dxa"/>
            <w:vAlign w:val="center"/>
          </w:tcPr>
          <w:p w14:paraId="0ACF603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门头瓷砖封板</w:t>
            </w:r>
          </w:p>
        </w:tc>
        <w:tc>
          <w:tcPr>
            <w:tcW w:w="2191" w:type="dxa"/>
            <w:vAlign w:val="center"/>
          </w:tcPr>
          <w:p w14:paraId="34297FD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8.4*4.38</w:t>
            </w:r>
          </w:p>
        </w:tc>
        <w:tc>
          <w:tcPr>
            <w:tcW w:w="770" w:type="dxa"/>
            <w:vAlign w:val="center"/>
          </w:tcPr>
          <w:p w14:paraId="0F46A0D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0355EC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36.8</w:t>
            </w:r>
          </w:p>
        </w:tc>
        <w:tc>
          <w:tcPr>
            <w:tcW w:w="1244" w:type="dxa"/>
            <w:vAlign w:val="center"/>
          </w:tcPr>
          <w:p w14:paraId="20A94F87">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90B1904">
            <w:pPr>
              <w:widowControl/>
              <w:spacing w:line="360" w:lineRule="auto"/>
              <w:jc w:val="center"/>
              <w:rPr>
                <w:rFonts w:hint="eastAsia" w:ascii="仿宋" w:hAnsi="仿宋" w:eastAsia="仿宋" w:cs="仿宋"/>
                <w:color w:val="000000"/>
                <w:kern w:val="0"/>
                <w:sz w:val="24"/>
                <w:szCs w:val="24"/>
              </w:rPr>
            </w:pPr>
          </w:p>
        </w:tc>
      </w:tr>
      <w:tr w14:paraId="399B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1D5CEF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w:t>
            </w:r>
          </w:p>
        </w:tc>
        <w:tc>
          <w:tcPr>
            <w:tcW w:w="2385" w:type="dxa"/>
            <w:vAlign w:val="center"/>
          </w:tcPr>
          <w:p w14:paraId="7866524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贴地砖</w:t>
            </w:r>
          </w:p>
        </w:tc>
        <w:tc>
          <w:tcPr>
            <w:tcW w:w="2191" w:type="dxa"/>
            <w:vAlign w:val="center"/>
          </w:tcPr>
          <w:p w14:paraId="20A69D1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8.4*1.85*0.3</w:t>
            </w:r>
          </w:p>
        </w:tc>
        <w:tc>
          <w:tcPr>
            <w:tcW w:w="770" w:type="dxa"/>
            <w:vAlign w:val="center"/>
          </w:tcPr>
          <w:p w14:paraId="79C6087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3DC0005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19</w:t>
            </w:r>
          </w:p>
        </w:tc>
        <w:tc>
          <w:tcPr>
            <w:tcW w:w="1244" w:type="dxa"/>
            <w:vAlign w:val="center"/>
          </w:tcPr>
          <w:p w14:paraId="51725BC4">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814C7C2">
            <w:pPr>
              <w:widowControl/>
              <w:spacing w:line="360" w:lineRule="auto"/>
              <w:jc w:val="center"/>
              <w:rPr>
                <w:rFonts w:hint="eastAsia" w:ascii="仿宋" w:hAnsi="仿宋" w:eastAsia="仿宋" w:cs="仿宋"/>
                <w:color w:val="000000"/>
                <w:kern w:val="0"/>
                <w:sz w:val="24"/>
                <w:szCs w:val="24"/>
              </w:rPr>
            </w:pPr>
          </w:p>
        </w:tc>
      </w:tr>
      <w:tr w14:paraId="4DDCB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97464E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w:t>
            </w:r>
          </w:p>
        </w:tc>
        <w:tc>
          <w:tcPr>
            <w:tcW w:w="2385" w:type="dxa"/>
            <w:vAlign w:val="center"/>
          </w:tcPr>
          <w:p w14:paraId="32DCA70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2191" w:type="dxa"/>
            <w:vAlign w:val="center"/>
          </w:tcPr>
          <w:p w14:paraId="621E7D2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5.47*4.3*0.4</w:t>
            </w:r>
          </w:p>
        </w:tc>
        <w:tc>
          <w:tcPr>
            <w:tcW w:w="770" w:type="dxa"/>
            <w:vAlign w:val="center"/>
          </w:tcPr>
          <w:p w14:paraId="69B056A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3D1EB6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23.5</w:t>
            </w:r>
          </w:p>
        </w:tc>
        <w:tc>
          <w:tcPr>
            <w:tcW w:w="1244" w:type="dxa"/>
            <w:vAlign w:val="center"/>
          </w:tcPr>
          <w:p w14:paraId="1EF9129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4CA3D8D">
            <w:pPr>
              <w:widowControl/>
              <w:spacing w:line="360" w:lineRule="auto"/>
              <w:jc w:val="center"/>
              <w:rPr>
                <w:rFonts w:hint="eastAsia" w:ascii="仿宋" w:hAnsi="仿宋" w:eastAsia="仿宋" w:cs="仿宋"/>
                <w:color w:val="000000"/>
                <w:kern w:val="0"/>
                <w:sz w:val="24"/>
                <w:szCs w:val="24"/>
              </w:rPr>
            </w:pPr>
          </w:p>
        </w:tc>
      </w:tr>
      <w:tr w14:paraId="5308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776DE9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2385" w:type="dxa"/>
            <w:vAlign w:val="center"/>
          </w:tcPr>
          <w:p w14:paraId="1A0A456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623EC5A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8.24*4.98*0.14</w:t>
            </w:r>
          </w:p>
        </w:tc>
        <w:tc>
          <w:tcPr>
            <w:tcW w:w="770" w:type="dxa"/>
            <w:vAlign w:val="center"/>
          </w:tcPr>
          <w:p w14:paraId="13166B3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3A35849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w:t>
            </w:r>
          </w:p>
        </w:tc>
        <w:tc>
          <w:tcPr>
            <w:tcW w:w="1244" w:type="dxa"/>
            <w:vAlign w:val="center"/>
          </w:tcPr>
          <w:p w14:paraId="13D6B8F0">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CFB94F3">
            <w:pPr>
              <w:widowControl/>
              <w:spacing w:line="360" w:lineRule="auto"/>
              <w:jc w:val="center"/>
              <w:rPr>
                <w:rFonts w:hint="eastAsia" w:ascii="仿宋" w:hAnsi="仿宋" w:eastAsia="仿宋" w:cs="仿宋"/>
                <w:color w:val="000000"/>
                <w:kern w:val="0"/>
                <w:sz w:val="24"/>
                <w:szCs w:val="24"/>
              </w:rPr>
            </w:pPr>
          </w:p>
        </w:tc>
      </w:tr>
      <w:tr w14:paraId="72D2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8C2402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2385" w:type="dxa"/>
            <w:vAlign w:val="center"/>
          </w:tcPr>
          <w:p w14:paraId="4AD6416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2191" w:type="dxa"/>
            <w:vAlign w:val="center"/>
          </w:tcPr>
          <w:p w14:paraId="232289C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5.47*4.3</w:t>
            </w:r>
          </w:p>
        </w:tc>
        <w:tc>
          <w:tcPr>
            <w:tcW w:w="770" w:type="dxa"/>
            <w:vAlign w:val="center"/>
          </w:tcPr>
          <w:p w14:paraId="40F3E7B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428AB2E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23.5</w:t>
            </w:r>
          </w:p>
        </w:tc>
        <w:tc>
          <w:tcPr>
            <w:tcW w:w="1244" w:type="dxa"/>
            <w:vAlign w:val="center"/>
          </w:tcPr>
          <w:p w14:paraId="4647F64A">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FA6689C">
            <w:pPr>
              <w:widowControl/>
              <w:spacing w:line="360" w:lineRule="auto"/>
              <w:jc w:val="center"/>
              <w:rPr>
                <w:rFonts w:hint="eastAsia" w:ascii="仿宋" w:hAnsi="仿宋" w:eastAsia="仿宋" w:cs="仿宋"/>
                <w:color w:val="000000"/>
                <w:kern w:val="0"/>
                <w:sz w:val="24"/>
                <w:szCs w:val="24"/>
              </w:rPr>
            </w:pPr>
          </w:p>
        </w:tc>
      </w:tr>
      <w:tr w14:paraId="482B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05FC6E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2385" w:type="dxa"/>
            <w:vAlign w:val="center"/>
          </w:tcPr>
          <w:p w14:paraId="6552603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2191" w:type="dxa"/>
            <w:vAlign w:val="center"/>
          </w:tcPr>
          <w:p w14:paraId="5321FC9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8.24*4.98</w:t>
            </w:r>
          </w:p>
        </w:tc>
        <w:tc>
          <w:tcPr>
            <w:tcW w:w="770" w:type="dxa"/>
            <w:vAlign w:val="center"/>
          </w:tcPr>
          <w:p w14:paraId="5AE5453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4BA0B7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w:t>
            </w:r>
          </w:p>
        </w:tc>
        <w:tc>
          <w:tcPr>
            <w:tcW w:w="1244" w:type="dxa"/>
            <w:vAlign w:val="center"/>
          </w:tcPr>
          <w:p w14:paraId="3ADB0C4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FF000BA">
            <w:pPr>
              <w:widowControl/>
              <w:spacing w:line="360" w:lineRule="auto"/>
              <w:jc w:val="center"/>
              <w:rPr>
                <w:rFonts w:hint="eastAsia" w:ascii="仿宋" w:hAnsi="仿宋" w:eastAsia="仿宋" w:cs="仿宋"/>
                <w:color w:val="000000"/>
                <w:kern w:val="0"/>
                <w:sz w:val="24"/>
                <w:szCs w:val="24"/>
              </w:rPr>
            </w:pPr>
          </w:p>
        </w:tc>
      </w:tr>
      <w:tr w14:paraId="26B70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78CBE8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2385" w:type="dxa"/>
            <w:vAlign w:val="center"/>
          </w:tcPr>
          <w:p w14:paraId="1762120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2191" w:type="dxa"/>
            <w:vAlign w:val="center"/>
          </w:tcPr>
          <w:p w14:paraId="5494F9C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8.24*0.07</w:t>
            </w:r>
          </w:p>
        </w:tc>
        <w:tc>
          <w:tcPr>
            <w:tcW w:w="770" w:type="dxa"/>
            <w:vAlign w:val="center"/>
          </w:tcPr>
          <w:p w14:paraId="1B79420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789" w:type="dxa"/>
            <w:vAlign w:val="center"/>
          </w:tcPr>
          <w:p w14:paraId="428DD8A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16.5</w:t>
            </w:r>
          </w:p>
        </w:tc>
        <w:tc>
          <w:tcPr>
            <w:tcW w:w="1244" w:type="dxa"/>
            <w:vAlign w:val="center"/>
          </w:tcPr>
          <w:p w14:paraId="26F92685">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42DED3B">
            <w:pPr>
              <w:widowControl/>
              <w:spacing w:line="360" w:lineRule="auto"/>
              <w:jc w:val="center"/>
              <w:rPr>
                <w:rFonts w:hint="eastAsia" w:ascii="仿宋" w:hAnsi="仿宋" w:eastAsia="仿宋" w:cs="仿宋"/>
                <w:color w:val="000000"/>
                <w:kern w:val="0"/>
                <w:sz w:val="24"/>
                <w:szCs w:val="24"/>
              </w:rPr>
            </w:pPr>
          </w:p>
        </w:tc>
      </w:tr>
      <w:tr w14:paraId="7C884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9F593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w:t>
            </w:r>
          </w:p>
        </w:tc>
        <w:tc>
          <w:tcPr>
            <w:tcW w:w="2385" w:type="dxa"/>
            <w:vAlign w:val="center"/>
          </w:tcPr>
          <w:p w14:paraId="4787B1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2191" w:type="dxa"/>
            <w:vAlign w:val="center"/>
          </w:tcPr>
          <w:p w14:paraId="4EA2EFB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7.44*4.3*0.4</w:t>
            </w:r>
          </w:p>
        </w:tc>
        <w:tc>
          <w:tcPr>
            <w:tcW w:w="770" w:type="dxa"/>
            <w:vAlign w:val="center"/>
          </w:tcPr>
          <w:p w14:paraId="0ECE3CB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37D8F51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1244" w:type="dxa"/>
            <w:vAlign w:val="center"/>
          </w:tcPr>
          <w:p w14:paraId="2ED95370">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1D689FA">
            <w:pPr>
              <w:widowControl/>
              <w:spacing w:line="360" w:lineRule="auto"/>
              <w:jc w:val="center"/>
              <w:rPr>
                <w:rFonts w:hint="eastAsia" w:ascii="仿宋" w:hAnsi="仿宋" w:eastAsia="仿宋" w:cs="仿宋"/>
                <w:color w:val="000000"/>
                <w:kern w:val="0"/>
                <w:sz w:val="24"/>
                <w:szCs w:val="24"/>
              </w:rPr>
            </w:pPr>
          </w:p>
        </w:tc>
      </w:tr>
      <w:tr w14:paraId="22E6A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ED13E5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w:t>
            </w:r>
          </w:p>
        </w:tc>
        <w:tc>
          <w:tcPr>
            <w:tcW w:w="2385" w:type="dxa"/>
            <w:vAlign w:val="center"/>
          </w:tcPr>
          <w:p w14:paraId="42220BD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院系介绍</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259512C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7.44*3*0.1</w:t>
            </w:r>
          </w:p>
        </w:tc>
        <w:tc>
          <w:tcPr>
            <w:tcW w:w="770" w:type="dxa"/>
            <w:vAlign w:val="center"/>
          </w:tcPr>
          <w:p w14:paraId="72885BC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2483D21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22.3</w:t>
            </w:r>
          </w:p>
        </w:tc>
        <w:tc>
          <w:tcPr>
            <w:tcW w:w="1244" w:type="dxa"/>
            <w:vAlign w:val="center"/>
          </w:tcPr>
          <w:p w14:paraId="41A67005">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3CEEDDE">
            <w:pPr>
              <w:widowControl/>
              <w:spacing w:line="360" w:lineRule="auto"/>
              <w:jc w:val="center"/>
              <w:rPr>
                <w:rFonts w:hint="eastAsia" w:ascii="仿宋" w:hAnsi="仿宋" w:eastAsia="仿宋" w:cs="仿宋"/>
                <w:color w:val="000000"/>
                <w:kern w:val="0"/>
                <w:sz w:val="24"/>
                <w:szCs w:val="24"/>
              </w:rPr>
            </w:pPr>
          </w:p>
        </w:tc>
      </w:tr>
      <w:tr w14:paraId="2CF65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A2F399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2385" w:type="dxa"/>
            <w:vAlign w:val="center"/>
          </w:tcPr>
          <w:p w14:paraId="75D743B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成果及荣誉</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270BFEA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7.44*3*0.1</w:t>
            </w:r>
          </w:p>
        </w:tc>
        <w:tc>
          <w:tcPr>
            <w:tcW w:w="770" w:type="dxa"/>
            <w:vAlign w:val="center"/>
          </w:tcPr>
          <w:p w14:paraId="5B283E8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03EA383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22.3</w:t>
            </w:r>
          </w:p>
        </w:tc>
        <w:tc>
          <w:tcPr>
            <w:tcW w:w="1244" w:type="dxa"/>
            <w:vAlign w:val="center"/>
          </w:tcPr>
          <w:p w14:paraId="43532383">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ED7EB32">
            <w:pPr>
              <w:widowControl/>
              <w:spacing w:line="360" w:lineRule="auto"/>
              <w:jc w:val="center"/>
              <w:rPr>
                <w:rFonts w:hint="eastAsia" w:ascii="仿宋" w:hAnsi="仿宋" w:eastAsia="仿宋" w:cs="仿宋"/>
                <w:color w:val="000000"/>
                <w:kern w:val="0"/>
                <w:sz w:val="24"/>
                <w:szCs w:val="24"/>
              </w:rPr>
            </w:pPr>
          </w:p>
        </w:tc>
      </w:tr>
      <w:tr w14:paraId="52B0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B799F7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w:t>
            </w:r>
          </w:p>
        </w:tc>
        <w:tc>
          <w:tcPr>
            <w:tcW w:w="2385" w:type="dxa"/>
            <w:vAlign w:val="center"/>
          </w:tcPr>
          <w:p w14:paraId="2BABF29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2191" w:type="dxa"/>
            <w:vAlign w:val="center"/>
          </w:tcPr>
          <w:p w14:paraId="3897F71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7.44*4.3</w:t>
            </w:r>
          </w:p>
        </w:tc>
        <w:tc>
          <w:tcPr>
            <w:tcW w:w="770" w:type="dxa"/>
            <w:vAlign w:val="center"/>
          </w:tcPr>
          <w:p w14:paraId="216F8D4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709D269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1244" w:type="dxa"/>
            <w:vAlign w:val="center"/>
          </w:tcPr>
          <w:p w14:paraId="2EA41D5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0370BA2">
            <w:pPr>
              <w:widowControl/>
              <w:spacing w:line="360" w:lineRule="auto"/>
              <w:jc w:val="center"/>
              <w:rPr>
                <w:rFonts w:hint="eastAsia" w:ascii="仿宋" w:hAnsi="仿宋" w:eastAsia="仿宋" w:cs="仿宋"/>
                <w:color w:val="000000"/>
                <w:kern w:val="0"/>
                <w:sz w:val="24"/>
                <w:szCs w:val="24"/>
              </w:rPr>
            </w:pPr>
          </w:p>
        </w:tc>
      </w:tr>
      <w:tr w14:paraId="26A5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527D0C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w:t>
            </w:r>
          </w:p>
        </w:tc>
        <w:tc>
          <w:tcPr>
            <w:tcW w:w="2385" w:type="dxa"/>
            <w:vAlign w:val="center"/>
          </w:tcPr>
          <w:p w14:paraId="3754666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2191" w:type="dxa"/>
            <w:vAlign w:val="center"/>
          </w:tcPr>
          <w:p w14:paraId="6F3AFCA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7.44*4.3</w:t>
            </w:r>
          </w:p>
        </w:tc>
        <w:tc>
          <w:tcPr>
            <w:tcW w:w="770" w:type="dxa"/>
            <w:vAlign w:val="center"/>
          </w:tcPr>
          <w:p w14:paraId="51EFFFB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257503E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1244" w:type="dxa"/>
            <w:vAlign w:val="center"/>
          </w:tcPr>
          <w:p w14:paraId="40BDF67E">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004B1E2">
            <w:pPr>
              <w:widowControl/>
              <w:spacing w:line="360" w:lineRule="auto"/>
              <w:jc w:val="center"/>
              <w:rPr>
                <w:rFonts w:hint="eastAsia" w:ascii="仿宋" w:hAnsi="仿宋" w:eastAsia="仿宋" w:cs="仿宋"/>
                <w:color w:val="000000"/>
                <w:kern w:val="0"/>
                <w:sz w:val="24"/>
                <w:szCs w:val="24"/>
              </w:rPr>
            </w:pPr>
          </w:p>
        </w:tc>
      </w:tr>
      <w:tr w14:paraId="1A1F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77E812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w:t>
            </w:r>
          </w:p>
        </w:tc>
        <w:tc>
          <w:tcPr>
            <w:tcW w:w="2385" w:type="dxa"/>
            <w:vAlign w:val="center"/>
          </w:tcPr>
          <w:p w14:paraId="2534BB6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2191" w:type="dxa"/>
            <w:vAlign w:val="center"/>
          </w:tcPr>
          <w:p w14:paraId="2A144C9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7.44*0.07</w:t>
            </w:r>
          </w:p>
        </w:tc>
        <w:tc>
          <w:tcPr>
            <w:tcW w:w="770" w:type="dxa"/>
            <w:vAlign w:val="center"/>
          </w:tcPr>
          <w:p w14:paraId="752DC77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789" w:type="dxa"/>
            <w:vAlign w:val="center"/>
          </w:tcPr>
          <w:p w14:paraId="163CEDC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14.9</w:t>
            </w:r>
          </w:p>
        </w:tc>
        <w:tc>
          <w:tcPr>
            <w:tcW w:w="1244" w:type="dxa"/>
            <w:vAlign w:val="center"/>
          </w:tcPr>
          <w:p w14:paraId="73662ED8">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C6A8885">
            <w:pPr>
              <w:widowControl/>
              <w:spacing w:line="360" w:lineRule="auto"/>
              <w:jc w:val="center"/>
              <w:rPr>
                <w:rFonts w:hint="eastAsia" w:ascii="仿宋" w:hAnsi="仿宋" w:eastAsia="仿宋" w:cs="仿宋"/>
                <w:color w:val="000000"/>
                <w:kern w:val="0"/>
                <w:sz w:val="24"/>
                <w:szCs w:val="24"/>
              </w:rPr>
            </w:pPr>
          </w:p>
        </w:tc>
      </w:tr>
      <w:tr w14:paraId="243FA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B044BE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w:t>
            </w:r>
          </w:p>
        </w:tc>
        <w:tc>
          <w:tcPr>
            <w:tcW w:w="2385" w:type="dxa"/>
            <w:vAlign w:val="center"/>
          </w:tcPr>
          <w:p w14:paraId="70BF9FB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2191" w:type="dxa"/>
            <w:vAlign w:val="center"/>
          </w:tcPr>
          <w:p w14:paraId="4C54AEC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4.87*4.3*0.4</w:t>
            </w:r>
          </w:p>
        </w:tc>
        <w:tc>
          <w:tcPr>
            <w:tcW w:w="770" w:type="dxa"/>
            <w:vAlign w:val="center"/>
          </w:tcPr>
          <w:p w14:paraId="0A0390E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821382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1244" w:type="dxa"/>
            <w:vAlign w:val="center"/>
          </w:tcPr>
          <w:p w14:paraId="7E2E4D7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1E19592">
            <w:pPr>
              <w:widowControl/>
              <w:spacing w:line="360" w:lineRule="auto"/>
              <w:jc w:val="center"/>
              <w:rPr>
                <w:rFonts w:hint="eastAsia" w:ascii="仿宋" w:hAnsi="仿宋" w:eastAsia="仿宋" w:cs="仿宋"/>
                <w:color w:val="000000"/>
                <w:kern w:val="0"/>
                <w:sz w:val="24"/>
                <w:szCs w:val="24"/>
              </w:rPr>
            </w:pPr>
          </w:p>
        </w:tc>
      </w:tr>
      <w:tr w14:paraId="434D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A48953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w:t>
            </w:r>
          </w:p>
        </w:tc>
        <w:tc>
          <w:tcPr>
            <w:tcW w:w="2385" w:type="dxa"/>
            <w:vAlign w:val="center"/>
          </w:tcPr>
          <w:p w14:paraId="02FCD53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长安汽车简介</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23DD385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770" w:type="dxa"/>
            <w:vAlign w:val="center"/>
          </w:tcPr>
          <w:p w14:paraId="3EAF1B8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916A63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1244" w:type="dxa"/>
            <w:vAlign w:val="center"/>
          </w:tcPr>
          <w:p w14:paraId="4B437A1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6017869">
            <w:pPr>
              <w:widowControl/>
              <w:spacing w:line="360" w:lineRule="auto"/>
              <w:jc w:val="center"/>
              <w:rPr>
                <w:rFonts w:hint="eastAsia" w:ascii="仿宋" w:hAnsi="仿宋" w:eastAsia="仿宋" w:cs="仿宋"/>
                <w:color w:val="000000"/>
                <w:kern w:val="0"/>
                <w:sz w:val="24"/>
                <w:szCs w:val="24"/>
              </w:rPr>
            </w:pPr>
          </w:p>
        </w:tc>
      </w:tr>
      <w:tr w14:paraId="6390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0DF204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18</w:t>
            </w:r>
          </w:p>
        </w:tc>
        <w:tc>
          <w:tcPr>
            <w:tcW w:w="2385" w:type="dxa"/>
            <w:vAlign w:val="center"/>
          </w:tcPr>
          <w:p w14:paraId="2C262C4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全球布局</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5477949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770" w:type="dxa"/>
            <w:vAlign w:val="center"/>
          </w:tcPr>
          <w:p w14:paraId="4F5BFBA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208151A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1244" w:type="dxa"/>
            <w:vAlign w:val="center"/>
          </w:tcPr>
          <w:p w14:paraId="237522D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848E109">
            <w:pPr>
              <w:widowControl/>
              <w:spacing w:line="360" w:lineRule="auto"/>
              <w:jc w:val="center"/>
              <w:rPr>
                <w:rFonts w:hint="eastAsia" w:ascii="仿宋" w:hAnsi="仿宋" w:eastAsia="仿宋" w:cs="仿宋"/>
                <w:color w:val="000000"/>
                <w:kern w:val="0"/>
                <w:sz w:val="24"/>
                <w:szCs w:val="24"/>
              </w:rPr>
            </w:pPr>
          </w:p>
        </w:tc>
      </w:tr>
      <w:tr w14:paraId="4A318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6AC068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19</w:t>
            </w:r>
          </w:p>
        </w:tc>
        <w:tc>
          <w:tcPr>
            <w:tcW w:w="2385" w:type="dxa"/>
            <w:vAlign w:val="center"/>
          </w:tcPr>
          <w:p w14:paraId="137B879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2191" w:type="dxa"/>
            <w:vAlign w:val="center"/>
          </w:tcPr>
          <w:p w14:paraId="7C3775D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7.14*4.3</w:t>
            </w:r>
          </w:p>
        </w:tc>
        <w:tc>
          <w:tcPr>
            <w:tcW w:w="770" w:type="dxa"/>
            <w:vAlign w:val="center"/>
          </w:tcPr>
          <w:p w14:paraId="675841D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29CBF8F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1244" w:type="dxa"/>
            <w:vAlign w:val="center"/>
          </w:tcPr>
          <w:p w14:paraId="3482EEF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75AA479">
            <w:pPr>
              <w:widowControl/>
              <w:spacing w:line="360" w:lineRule="auto"/>
              <w:jc w:val="center"/>
              <w:rPr>
                <w:rFonts w:hint="eastAsia" w:ascii="仿宋" w:hAnsi="仿宋" w:eastAsia="仿宋" w:cs="仿宋"/>
                <w:color w:val="000000"/>
                <w:kern w:val="0"/>
                <w:sz w:val="24"/>
                <w:szCs w:val="24"/>
              </w:rPr>
            </w:pPr>
          </w:p>
        </w:tc>
      </w:tr>
      <w:tr w14:paraId="64D6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F7EA61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w:t>
            </w:r>
          </w:p>
        </w:tc>
        <w:tc>
          <w:tcPr>
            <w:tcW w:w="2385" w:type="dxa"/>
            <w:vAlign w:val="center"/>
          </w:tcPr>
          <w:p w14:paraId="53BC09B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2191" w:type="dxa"/>
            <w:vAlign w:val="center"/>
          </w:tcPr>
          <w:p w14:paraId="1EE3431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7.14*4.3</w:t>
            </w:r>
          </w:p>
        </w:tc>
        <w:tc>
          <w:tcPr>
            <w:tcW w:w="770" w:type="dxa"/>
            <w:vAlign w:val="center"/>
          </w:tcPr>
          <w:p w14:paraId="2753EE1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3031F4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1244" w:type="dxa"/>
            <w:vAlign w:val="center"/>
          </w:tcPr>
          <w:p w14:paraId="2257C408">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E8BE8BD">
            <w:pPr>
              <w:widowControl/>
              <w:spacing w:line="360" w:lineRule="auto"/>
              <w:jc w:val="center"/>
              <w:rPr>
                <w:rFonts w:hint="eastAsia" w:ascii="仿宋" w:hAnsi="仿宋" w:eastAsia="仿宋" w:cs="仿宋"/>
                <w:color w:val="000000"/>
                <w:kern w:val="0"/>
                <w:sz w:val="24"/>
                <w:szCs w:val="24"/>
              </w:rPr>
            </w:pPr>
          </w:p>
        </w:tc>
      </w:tr>
      <w:tr w14:paraId="0877B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5B4D6D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2385" w:type="dxa"/>
            <w:vAlign w:val="center"/>
          </w:tcPr>
          <w:p w14:paraId="3B3EB0D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2191" w:type="dxa"/>
            <w:vAlign w:val="center"/>
          </w:tcPr>
          <w:p w14:paraId="6BB25C8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7.14*0.07</w:t>
            </w:r>
          </w:p>
        </w:tc>
        <w:tc>
          <w:tcPr>
            <w:tcW w:w="770" w:type="dxa"/>
            <w:vAlign w:val="center"/>
          </w:tcPr>
          <w:p w14:paraId="28A73E0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789" w:type="dxa"/>
            <w:vAlign w:val="center"/>
          </w:tcPr>
          <w:p w14:paraId="64F42C9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14.3</w:t>
            </w:r>
          </w:p>
        </w:tc>
        <w:tc>
          <w:tcPr>
            <w:tcW w:w="1244" w:type="dxa"/>
            <w:vAlign w:val="center"/>
          </w:tcPr>
          <w:p w14:paraId="166191D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48FE04B">
            <w:pPr>
              <w:widowControl/>
              <w:spacing w:line="360" w:lineRule="auto"/>
              <w:jc w:val="center"/>
              <w:rPr>
                <w:rFonts w:hint="eastAsia" w:ascii="仿宋" w:hAnsi="仿宋" w:eastAsia="仿宋" w:cs="仿宋"/>
                <w:color w:val="000000"/>
                <w:kern w:val="0"/>
                <w:sz w:val="24"/>
                <w:szCs w:val="24"/>
              </w:rPr>
            </w:pPr>
          </w:p>
        </w:tc>
      </w:tr>
      <w:tr w14:paraId="5B77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FA2D6F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w:t>
            </w:r>
          </w:p>
        </w:tc>
        <w:tc>
          <w:tcPr>
            <w:tcW w:w="2385" w:type="dxa"/>
            <w:vAlign w:val="center"/>
          </w:tcPr>
          <w:p w14:paraId="2C2E11B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隔墙</w:t>
            </w:r>
          </w:p>
        </w:tc>
        <w:tc>
          <w:tcPr>
            <w:tcW w:w="2191" w:type="dxa"/>
            <w:vAlign w:val="center"/>
          </w:tcPr>
          <w:p w14:paraId="3132A8C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4.87*4.3*0.4</w:t>
            </w:r>
          </w:p>
        </w:tc>
        <w:tc>
          <w:tcPr>
            <w:tcW w:w="770" w:type="dxa"/>
            <w:vAlign w:val="center"/>
          </w:tcPr>
          <w:p w14:paraId="7A6390F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3B2AF8A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1244" w:type="dxa"/>
            <w:vAlign w:val="center"/>
          </w:tcPr>
          <w:p w14:paraId="3C187D2A">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E1C07C7">
            <w:pPr>
              <w:widowControl/>
              <w:spacing w:line="360" w:lineRule="auto"/>
              <w:jc w:val="center"/>
              <w:rPr>
                <w:rFonts w:hint="eastAsia" w:ascii="仿宋" w:hAnsi="仿宋" w:eastAsia="仿宋" w:cs="仿宋"/>
                <w:color w:val="000000"/>
                <w:kern w:val="0"/>
                <w:sz w:val="24"/>
                <w:szCs w:val="24"/>
              </w:rPr>
            </w:pPr>
          </w:p>
        </w:tc>
      </w:tr>
      <w:tr w14:paraId="0E665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F65E77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w:t>
            </w:r>
          </w:p>
        </w:tc>
        <w:tc>
          <w:tcPr>
            <w:tcW w:w="2385" w:type="dxa"/>
            <w:vAlign w:val="center"/>
          </w:tcPr>
          <w:p w14:paraId="507C106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海纳百川</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5637CA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770" w:type="dxa"/>
            <w:vAlign w:val="center"/>
          </w:tcPr>
          <w:p w14:paraId="6FD64A7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795B27B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1244" w:type="dxa"/>
            <w:vAlign w:val="center"/>
          </w:tcPr>
          <w:p w14:paraId="1D135B9C">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B407A97">
            <w:pPr>
              <w:widowControl/>
              <w:spacing w:line="360" w:lineRule="auto"/>
              <w:jc w:val="center"/>
              <w:rPr>
                <w:rFonts w:hint="eastAsia" w:ascii="仿宋" w:hAnsi="仿宋" w:eastAsia="仿宋" w:cs="仿宋"/>
                <w:color w:val="000000"/>
                <w:kern w:val="0"/>
                <w:sz w:val="24"/>
                <w:szCs w:val="24"/>
              </w:rPr>
            </w:pPr>
          </w:p>
        </w:tc>
      </w:tr>
      <w:tr w14:paraId="3CBD3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5F07F4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w:t>
            </w:r>
          </w:p>
        </w:tc>
        <w:tc>
          <w:tcPr>
            <w:tcW w:w="2385" w:type="dxa"/>
            <w:vAlign w:val="center"/>
          </w:tcPr>
          <w:p w14:paraId="5613868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香格里拉及北斗天枢</w:t>
            </w:r>
            <w:r>
              <w:rPr>
                <w:rFonts w:hint="eastAsia" w:ascii="仿宋" w:hAnsi="仿宋" w:eastAsia="仿宋" w:cs="仿宋"/>
                <w:color w:val="000000"/>
                <w:kern w:val="0"/>
                <w:sz w:val="24"/>
                <w:szCs w:val="24"/>
                <w:lang w:eastAsia="zh-CN"/>
              </w:rPr>
              <w:t>造型</w:t>
            </w:r>
            <w:r>
              <w:rPr>
                <w:rFonts w:hint="eastAsia" w:ascii="仿宋" w:hAnsi="仿宋" w:eastAsia="仿宋" w:cs="仿宋"/>
                <w:color w:val="000000"/>
                <w:kern w:val="0"/>
                <w:sz w:val="24"/>
                <w:szCs w:val="24"/>
              </w:rPr>
              <w:t>墙</w:t>
            </w:r>
          </w:p>
        </w:tc>
        <w:tc>
          <w:tcPr>
            <w:tcW w:w="2191" w:type="dxa"/>
            <w:vAlign w:val="center"/>
          </w:tcPr>
          <w:p w14:paraId="31BD460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770" w:type="dxa"/>
            <w:vAlign w:val="center"/>
          </w:tcPr>
          <w:p w14:paraId="31A9CEA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B3118F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21.4</w:t>
            </w:r>
          </w:p>
        </w:tc>
        <w:tc>
          <w:tcPr>
            <w:tcW w:w="1244" w:type="dxa"/>
            <w:vAlign w:val="center"/>
          </w:tcPr>
          <w:p w14:paraId="4008282E">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3E3F743">
            <w:pPr>
              <w:widowControl/>
              <w:spacing w:line="360" w:lineRule="auto"/>
              <w:jc w:val="center"/>
              <w:rPr>
                <w:rFonts w:hint="eastAsia" w:ascii="仿宋" w:hAnsi="仿宋" w:eastAsia="仿宋" w:cs="仿宋"/>
                <w:color w:val="000000"/>
                <w:kern w:val="0"/>
                <w:sz w:val="24"/>
                <w:szCs w:val="24"/>
              </w:rPr>
            </w:pPr>
          </w:p>
        </w:tc>
      </w:tr>
      <w:tr w14:paraId="195F5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trPr>
        <w:tc>
          <w:tcPr>
            <w:tcW w:w="796" w:type="dxa"/>
            <w:vAlign w:val="center"/>
          </w:tcPr>
          <w:p w14:paraId="227023B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25</w:t>
            </w:r>
          </w:p>
        </w:tc>
        <w:tc>
          <w:tcPr>
            <w:tcW w:w="2385" w:type="dxa"/>
            <w:vAlign w:val="center"/>
          </w:tcPr>
          <w:p w14:paraId="3865D0B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正面墙批灰、刷漆</w:t>
            </w:r>
          </w:p>
        </w:tc>
        <w:tc>
          <w:tcPr>
            <w:tcW w:w="2191" w:type="dxa"/>
            <w:vAlign w:val="center"/>
          </w:tcPr>
          <w:p w14:paraId="42F0D7D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770" w:type="dxa"/>
            <w:vAlign w:val="center"/>
          </w:tcPr>
          <w:p w14:paraId="519B5BB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4810763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1244" w:type="dxa"/>
            <w:vAlign w:val="center"/>
          </w:tcPr>
          <w:p w14:paraId="18A576C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EBE05BD">
            <w:pPr>
              <w:widowControl/>
              <w:spacing w:line="360" w:lineRule="auto"/>
              <w:jc w:val="center"/>
              <w:rPr>
                <w:rFonts w:hint="eastAsia" w:ascii="仿宋" w:hAnsi="仿宋" w:eastAsia="仿宋" w:cs="仿宋"/>
                <w:color w:val="000000"/>
                <w:kern w:val="0"/>
                <w:sz w:val="24"/>
                <w:szCs w:val="24"/>
              </w:rPr>
            </w:pPr>
          </w:p>
        </w:tc>
      </w:tr>
      <w:tr w14:paraId="41BC2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ED9445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w:t>
            </w:r>
          </w:p>
        </w:tc>
        <w:tc>
          <w:tcPr>
            <w:tcW w:w="2385" w:type="dxa"/>
            <w:vAlign w:val="center"/>
          </w:tcPr>
          <w:p w14:paraId="41BE9FC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背面墙批灰、刷漆</w:t>
            </w:r>
          </w:p>
        </w:tc>
        <w:tc>
          <w:tcPr>
            <w:tcW w:w="2191" w:type="dxa"/>
            <w:vAlign w:val="center"/>
          </w:tcPr>
          <w:p w14:paraId="4AC6808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7.14*3*0.1</w:t>
            </w:r>
          </w:p>
        </w:tc>
        <w:tc>
          <w:tcPr>
            <w:tcW w:w="770" w:type="dxa"/>
            <w:vAlign w:val="center"/>
          </w:tcPr>
          <w:p w14:paraId="40BD05C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665EEFA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1244" w:type="dxa"/>
            <w:vAlign w:val="center"/>
          </w:tcPr>
          <w:p w14:paraId="3A004E85">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D10CC0C">
            <w:pPr>
              <w:widowControl/>
              <w:spacing w:line="360" w:lineRule="auto"/>
              <w:jc w:val="center"/>
              <w:rPr>
                <w:rFonts w:hint="eastAsia" w:ascii="仿宋" w:hAnsi="仿宋" w:eastAsia="仿宋" w:cs="仿宋"/>
                <w:color w:val="000000"/>
                <w:kern w:val="0"/>
                <w:sz w:val="24"/>
                <w:szCs w:val="24"/>
              </w:rPr>
            </w:pPr>
          </w:p>
        </w:tc>
      </w:tr>
      <w:tr w14:paraId="308A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A142CF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27</w:t>
            </w:r>
          </w:p>
        </w:tc>
        <w:tc>
          <w:tcPr>
            <w:tcW w:w="2385" w:type="dxa"/>
            <w:vAlign w:val="center"/>
          </w:tcPr>
          <w:p w14:paraId="0AFCBF3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不锈钢地脚线</w:t>
            </w:r>
          </w:p>
        </w:tc>
        <w:tc>
          <w:tcPr>
            <w:tcW w:w="2191" w:type="dxa"/>
            <w:vAlign w:val="center"/>
          </w:tcPr>
          <w:p w14:paraId="2D5EA1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7.14*0.07</w:t>
            </w:r>
          </w:p>
        </w:tc>
        <w:tc>
          <w:tcPr>
            <w:tcW w:w="770" w:type="dxa"/>
            <w:vAlign w:val="center"/>
          </w:tcPr>
          <w:p w14:paraId="1051C8A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米</w:t>
            </w:r>
          </w:p>
        </w:tc>
        <w:tc>
          <w:tcPr>
            <w:tcW w:w="789" w:type="dxa"/>
            <w:vAlign w:val="center"/>
          </w:tcPr>
          <w:p w14:paraId="33B78CA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14.3</w:t>
            </w:r>
          </w:p>
        </w:tc>
        <w:tc>
          <w:tcPr>
            <w:tcW w:w="1244" w:type="dxa"/>
            <w:vAlign w:val="center"/>
          </w:tcPr>
          <w:p w14:paraId="27E35303">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F9B4D6C">
            <w:pPr>
              <w:widowControl/>
              <w:spacing w:line="360" w:lineRule="auto"/>
              <w:jc w:val="center"/>
              <w:rPr>
                <w:rFonts w:hint="eastAsia" w:ascii="仿宋" w:hAnsi="仿宋" w:eastAsia="仿宋" w:cs="仿宋"/>
                <w:color w:val="000000"/>
                <w:kern w:val="0"/>
                <w:sz w:val="24"/>
                <w:szCs w:val="24"/>
              </w:rPr>
            </w:pPr>
          </w:p>
        </w:tc>
      </w:tr>
      <w:tr w14:paraId="6A94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F42CA5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28</w:t>
            </w:r>
          </w:p>
        </w:tc>
        <w:tc>
          <w:tcPr>
            <w:tcW w:w="2385" w:type="dxa"/>
            <w:vAlign w:val="center"/>
          </w:tcPr>
          <w:p w14:paraId="67C6F3A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柱子刷漆</w:t>
            </w:r>
          </w:p>
        </w:tc>
        <w:tc>
          <w:tcPr>
            <w:tcW w:w="2191" w:type="dxa"/>
            <w:vAlign w:val="center"/>
          </w:tcPr>
          <w:p w14:paraId="5ADB6A1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36*1.2</w:t>
            </w:r>
          </w:p>
        </w:tc>
        <w:tc>
          <w:tcPr>
            <w:tcW w:w="770" w:type="dxa"/>
            <w:vAlign w:val="center"/>
          </w:tcPr>
          <w:p w14:paraId="55C70B9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6F403C4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43.2</w:t>
            </w:r>
          </w:p>
        </w:tc>
        <w:tc>
          <w:tcPr>
            <w:tcW w:w="1244" w:type="dxa"/>
            <w:vAlign w:val="center"/>
          </w:tcPr>
          <w:p w14:paraId="0DC449B2">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B9FAB2A">
            <w:pPr>
              <w:widowControl/>
              <w:spacing w:line="360" w:lineRule="auto"/>
              <w:jc w:val="center"/>
              <w:rPr>
                <w:rFonts w:hint="eastAsia" w:ascii="仿宋" w:hAnsi="仿宋" w:eastAsia="仿宋" w:cs="仿宋"/>
                <w:color w:val="000000"/>
                <w:kern w:val="0"/>
                <w:sz w:val="24"/>
                <w:szCs w:val="24"/>
              </w:rPr>
            </w:pPr>
          </w:p>
        </w:tc>
      </w:tr>
      <w:tr w14:paraId="21DA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1DA747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29</w:t>
            </w:r>
          </w:p>
        </w:tc>
        <w:tc>
          <w:tcPr>
            <w:tcW w:w="2385" w:type="dxa"/>
            <w:vAlign w:val="center"/>
          </w:tcPr>
          <w:p w14:paraId="37E4E4B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拆墙面瓷砖</w:t>
            </w:r>
          </w:p>
        </w:tc>
        <w:tc>
          <w:tcPr>
            <w:tcW w:w="2191" w:type="dxa"/>
            <w:vAlign w:val="center"/>
          </w:tcPr>
          <w:p w14:paraId="4FA646B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12.8*1.8</w:t>
            </w:r>
          </w:p>
        </w:tc>
        <w:tc>
          <w:tcPr>
            <w:tcW w:w="770" w:type="dxa"/>
            <w:vAlign w:val="center"/>
          </w:tcPr>
          <w:p w14:paraId="6367BE4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4ADE93B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w:t>
            </w:r>
          </w:p>
        </w:tc>
        <w:tc>
          <w:tcPr>
            <w:tcW w:w="1244" w:type="dxa"/>
            <w:vAlign w:val="center"/>
          </w:tcPr>
          <w:p w14:paraId="6A4003BA">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6271E62">
            <w:pPr>
              <w:widowControl/>
              <w:spacing w:line="360" w:lineRule="auto"/>
              <w:jc w:val="center"/>
              <w:rPr>
                <w:rFonts w:hint="eastAsia" w:ascii="仿宋" w:hAnsi="仿宋" w:eastAsia="仿宋" w:cs="仿宋"/>
                <w:color w:val="000000"/>
                <w:kern w:val="0"/>
                <w:sz w:val="24"/>
                <w:szCs w:val="24"/>
              </w:rPr>
            </w:pPr>
          </w:p>
        </w:tc>
      </w:tr>
      <w:tr w14:paraId="34BF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0CE8C2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w:t>
            </w:r>
          </w:p>
        </w:tc>
        <w:tc>
          <w:tcPr>
            <w:tcW w:w="2385" w:type="dxa"/>
            <w:vAlign w:val="center"/>
          </w:tcPr>
          <w:p w14:paraId="3E7738D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电路施工</w:t>
            </w:r>
          </w:p>
        </w:tc>
        <w:tc>
          <w:tcPr>
            <w:tcW w:w="2191" w:type="dxa"/>
            <w:vAlign w:val="center"/>
          </w:tcPr>
          <w:p w14:paraId="3162644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70" w:type="dxa"/>
            <w:vAlign w:val="center"/>
          </w:tcPr>
          <w:p w14:paraId="3F8AABD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468EA99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320</w:t>
            </w:r>
          </w:p>
        </w:tc>
        <w:tc>
          <w:tcPr>
            <w:tcW w:w="1244" w:type="dxa"/>
            <w:vAlign w:val="center"/>
          </w:tcPr>
          <w:p w14:paraId="175871E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611978F">
            <w:pPr>
              <w:widowControl/>
              <w:spacing w:line="360" w:lineRule="auto"/>
              <w:jc w:val="center"/>
              <w:rPr>
                <w:rFonts w:hint="eastAsia" w:ascii="仿宋" w:hAnsi="仿宋" w:eastAsia="仿宋" w:cs="仿宋"/>
                <w:color w:val="000000"/>
                <w:kern w:val="0"/>
                <w:sz w:val="24"/>
                <w:szCs w:val="24"/>
              </w:rPr>
            </w:pPr>
          </w:p>
        </w:tc>
      </w:tr>
      <w:tr w14:paraId="223A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7A619D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385" w:type="dxa"/>
            <w:vAlign w:val="center"/>
          </w:tcPr>
          <w:p w14:paraId="6B96FEF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LED灯</w:t>
            </w:r>
          </w:p>
        </w:tc>
        <w:tc>
          <w:tcPr>
            <w:tcW w:w="2191" w:type="dxa"/>
            <w:vAlign w:val="center"/>
          </w:tcPr>
          <w:p w14:paraId="08AC8A2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1.18*0.18*0.035</w:t>
            </w:r>
          </w:p>
        </w:tc>
        <w:tc>
          <w:tcPr>
            <w:tcW w:w="770" w:type="dxa"/>
            <w:vAlign w:val="center"/>
          </w:tcPr>
          <w:p w14:paraId="76DA4E3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10B0DD9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w:t>
            </w:r>
          </w:p>
        </w:tc>
        <w:tc>
          <w:tcPr>
            <w:tcW w:w="1244" w:type="dxa"/>
            <w:vAlign w:val="center"/>
          </w:tcPr>
          <w:p w14:paraId="30BECA4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800C634">
            <w:pPr>
              <w:widowControl/>
              <w:spacing w:line="360" w:lineRule="auto"/>
              <w:jc w:val="center"/>
              <w:rPr>
                <w:rFonts w:hint="eastAsia" w:ascii="仿宋" w:hAnsi="仿宋" w:eastAsia="仿宋" w:cs="仿宋"/>
                <w:color w:val="000000"/>
                <w:kern w:val="0"/>
                <w:sz w:val="24"/>
                <w:szCs w:val="24"/>
              </w:rPr>
            </w:pPr>
          </w:p>
        </w:tc>
      </w:tr>
      <w:tr w14:paraId="49BE5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96" w:type="dxa"/>
            <w:vAlign w:val="center"/>
          </w:tcPr>
          <w:p w14:paraId="5260B02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2385" w:type="dxa"/>
            <w:vAlign w:val="center"/>
          </w:tcPr>
          <w:p w14:paraId="3090F3D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开关</w:t>
            </w:r>
          </w:p>
        </w:tc>
        <w:tc>
          <w:tcPr>
            <w:tcW w:w="2191" w:type="dxa"/>
            <w:vAlign w:val="center"/>
          </w:tcPr>
          <w:p w14:paraId="1450BC1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0.086*0.086</w:t>
            </w:r>
          </w:p>
        </w:tc>
        <w:tc>
          <w:tcPr>
            <w:tcW w:w="770" w:type="dxa"/>
            <w:vAlign w:val="center"/>
          </w:tcPr>
          <w:p w14:paraId="16A435E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5CBAC21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4FE7EF86">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9782CE2">
            <w:pPr>
              <w:widowControl/>
              <w:spacing w:line="360" w:lineRule="auto"/>
              <w:jc w:val="center"/>
              <w:rPr>
                <w:rFonts w:hint="eastAsia" w:ascii="仿宋" w:hAnsi="仿宋" w:eastAsia="仿宋" w:cs="仿宋"/>
                <w:color w:val="000000"/>
                <w:kern w:val="0"/>
                <w:sz w:val="24"/>
                <w:szCs w:val="24"/>
              </w:rPr>
            </w:pPr>
          </w:p>
        </w:tc>
      </w:tr>
      <w:tr w14:paraId="2C6C7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59B228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w:t>
            </w:r>
          </w:p>
        </w:tc>
        <w:tc>
          <w:tcPr>
            <w:tcW w:w="2385" w:type="dxa"/>
            <w:vAlign w:val="center"/>
          </w:tcPr>
          <w:p w14:paraId="5FA288C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开关</w:t>
            </w:r>
          </w:p>
        </w:tc>
        <w:tc>
          <w:tcPr>
            <w:tcW w:w="2191" w:type="dxa"/>
            <w:vAlign w:val="center"/>
          </w:tcPr>
          <w:p w14:paraId="00940D3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0.086*0.086</w:t>
            </w:r>
          </w:p>
        </w:tc>
        <w:tc>
          <w:tcPr>
            <w:tcW w:w="770" w:type="dxa"/>
            <w:vAlign w:val="center"/>
          </w:tcPr>
          <w:p w14:paraId="426EBF0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3A59C21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48A677AA">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E2EDFBB">
            <w:pPr>
              <w:widowControl/>
              <w:spacing w:line="360" w:lineRule="auto"/>
              <w:jc w:val="center"/>
              <w:rPr>
                <w:rFonts w:hint="eastAsia" w:ascii="仿宋" w:hAnsi="仿宋" w:eastAsia="仿宋" w:cs="仿宋"/>
                <w:color w:val="000000"/>
                <w:kern w:val="0"/>
                <w:sz w:val="24"/>
                <w:szCs w:val="24"/>
              </w:rPr>
            </w:pPr>
          </w:p>
        </w:tc>
      </w:tr>
      <w:tr w14:paraId="78A25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6A52C7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34</w:t>
            </w:r>
          </w:p>
        </w:tc>
        <w:tc>
          <w:tcPr>
            <w:tcW w:w="2385" w:type="dxa"/>
            <w:vAlign w:val="center"/>
          </w:tcPr>
          <w:p w14:paraId="336760A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地面保护</w:t>
            </w:r>
          </w:p>
        </w:tc>
        <w:tc>
          <w:tcPr>
            <w:tcW w:w="2191" w:type="dxa"/>
            <w:vAlign w:val="center"/>
          </w:tcPr>
          <w:p w14:paraId="03A3515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70" w:type="dxa"/>
            <w:vAlign w:val="center"/>
          </w:tcPr>
          <w:p w14:paraId="269AC1F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4D185FA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320</w:t>
            </w:r>
          </w:p>
        </w:tc>
        <w:tc>
          <w:tcPr>
            <w:tcW w:w="1244" w:type="dxa"/>
            <w:vAlign w:val="center"/>
          </w:tcPr>
          <w:p w14:paraId="2DF595D3">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47C9D5F">
            <w:pPr>
              <w:widowControl/>
              <w:spacing w:line="360" w:lineRule="auto"/>
              <w:jc w:val="center"/>
              <w:rPr>
                <w:rFonts w:hint="eastAsia" w:ascii="仿宋" w:hAnsi="仿宋" w:eastAsia="仿宋" w:cs="仿宋"/>
                <w:color w:val="000000"/>
                <w:kern w:val="0"/>
                <w:sz w:val="24"/>
                <w:szCs w:val="24"/>
              </w:rPr>
            </w:pPr>
          </w:p>
        </w:tc>
      </w:tr>
      <w:tr w14:paraId="77BC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57" w:type="dxa"/>
            <w:gridSpan w:val="7"/>
            <w:vAlign w:val="center"/>
          </w:tcPr>
          <w:p w14:paraId="38C19FE3">
            <w:pPr>
              <w:widowControl/>
              <w:spacing w:line="360" w:lineRule="auto"/>
              <w:jc w:val="center"/>
              <w:rPr>
                <w:rFonts w:hint="eastAsia" w:ascii="仿宋" w:hAnsi="仿宋" w:eastAsia="仿宋" w:cs="仿宋"/>
                <w:color w:val="000000"/>
                <w:kern w:val="0"/>
                <w:sz w:val="24"/>
                <w:szCs w:val="24"/>
                <w:highlight w:val="red"/>
              </w:rPr>
            </w:pPr>
            <w:r>
              <w:rPr>
                <w:rFonts w:hint="eastAsia" w:ascii="仿宋" w:hAnsi="仿宋" w:eastAsia="仿宋" w:cs="仿宋"/>
                <w:b/>
                <w:bCs/>
                <w:color w:val="000000"/>
                <w:kern w:val="0"/>
                <w:sz w:val="24"/>
                <w:szCs w:val="24"/>
                <w:lang w:val="en-US" w:eastAsia="zh-CN"/>
              </w:rPr>
              <w:t>二、</w:t>
            </w:r>
            <w:r>
              <w:rPr>
                <w:rFonts w:hint="eastAsia" w:ascii="仿宋" w:hAnsi="仿宋" w:eastAsia="仿宋" w:cs="仿宋"/>
                <w:b/>
                <w:bCs/>
                <w:color w:val="000000"/>
                <w:kern w:val="0"/>
                <w:sz w:val="24"/>
                <w:szCs w:val="24"/>
              </w:rPr>
              <w:t>物料上墙部分</w:t>
            </w:r>
          </w:p>
        </w:tc>
      </w:tr>
      <w:tr w14:paraId="628E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3EB8A9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2385" w:type="dxa"/>
            <w:vAlign w:val="center"/>
          </w:tcPr>
          <w:p w14:paraId="6051B53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长安汽车产业学院</w:t>
            </w:r>
          </w:p>
        </w:tc>
        <w:tc>
          <w:tcPr>
            <w:tcW w:w="2191" w:type="dxa"/>
            <w:vAlign w:val="center"/>
          </w:tcPr>
          <w:p w14:paraId="0184548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870*870</w:t>
            </w:r>
          </w:p>
        </w:tc>
        <w:tc>
          <w:tcPr>
            <w:tcW w:w="770" w:type="dxa"/>
            <w:vAlign w:val="center"/>
          </w:tcPr>
          <w:p w14:paraId="29AFEA3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74D431D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1244" w:type="dxa"/>
            <w:vAlign w:val="center"/>
          </w:tcPr>
          <w:p w14:paraId="5FA2FCE3">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DD01917">
            <w:pPr>
              <w:widowControl/>
              <w:spacing w:line="360" w:lineRule="auto"/>
              <w:jc w:val="center"/>
              <w:rPr>
                <w:rFonts w:hint="eastAsia" w:ascii="仿宋" w:hAnsi="仿宋" w:eastAsia="仿宋" w:cs="仿宋"/>
                <w:color w:val="000000"/>
                <w:kern w:val="0"/>
                <w:sz w:val="24"/>
                <w:szCs w:val="24"/>
              </w:rPr>
            </w:pPr>
          </w:p>
        </w:tc>
      </w:tr>
      <w:tr w14:paraId="6E4E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1F392F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2385" w:type="dxa"/>
            <w:vAlign w:val="center"/>
          </w:tcPr>
          <w:p w14:paraId="6133D66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长安汽车LOGO</w:t>
            </w:r>
          </w:p>
        </w:tc>
        <w:tc>
          <w:tcPr>
            <w:tcW w:w="2191" w:type="dxa"/>
            <w:vAlign w:val="center"/>
          </w:tcPr>
          <w:p w14:paraId="71E8C55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1395*470</w:t>
            </w:r>
          </w:p>
        </w:tc>
        <w:tc>
          <w:tcPr>
            <w:tcW w:w="770" w:type="dxa"/>
            <w:vAlign w:val="center"/>
          </w:tcPr>
          <w:p w14:paraId="3E8D485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1DB04CA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6FF7C3AC">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928BDBC">
            <w:pPr>
              <w:widowControl/>
              <w:spacing w:line="360" w:lineRule="auto"/>
              <w:jc w:val="center"/>
              <w:rPr>
                <w:rFonts w:hint="eastAsia" w:ascii="仿宋" w:hAnsi="仿宋" w:eastAsia="仿宋" w:cs="仿宋"/>
                <w:color w:val="000000"/>
                <w:kern w:val="0"/>
                <w:sz w:val="24"/>
                <w:szCs w:val="24"/>
              </w:rPr>
            </w:pPr>
          </w:p>
        </w:tc>
      </w:tr>
      <w:tr w14:paraId="52935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B1D741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w:t>
            </w:r>
          </w:p>
        </w:tc>
        <w:tc>
          <w:tcPr>
            <w:tcW w:w="2385" w:type="dxa"/>
            <w:vAlign w:val="center"/>
          </w:tcPr>
          <w:p w14:paraId="627F0DE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德宏职院LOGO</w:t>
            </w:r>
          </w:p>
        </w:tc>
        <w:tc>
          <w:tcPr>
            <w:tcW w:w="2191" w:type="dxa"/>
            <w:vAlign w:val="center"/>
          </w:tcPr>
          <w:p w14:paraId="61FD551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Φ520</w:t>
            </w:r>
          </w:p>
        </w:tc>
        <w:tc>
          <w:tcPr>
            <w:tcW w:w="770" w:type="dxa"/>
            <w:vAlign w:val="center"/>
          </w:tcPr>
          <w:p w14:paraId="6CDA900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68669CF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40912D0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D867F9C">
            <w:pPr>
              <w:widowControl/>
              <w:spacing w:line="360" w:lineRule="auto"/>
              <w:jc w:val="center"/>
              <w:rPr>
                <w:rFonts w:hint="eastAsia" w:ascii="仿宋" w:hAnsi="仿宋" w:eastAsia="仿宋" w:cs="仿宋"/>
                <w:color w:val="000000"/>
                <w:kern w:val="0"/>
                <w:sz w:val="24"/>
                <w:szCs w:val="24"/>
              </w:rPr>
            </w:pPr>
          </w:p>
        </w:tc>
      </w:tr>
      <w:tr w14:paraId="298E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C0A1A2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w:t>
            </w:r>
          </w:p>
        </w:tc>
        <w:tc>
          <w:tcPr>
            <w:tcW w:w="2385" w:type="dxa"/>
            <w:vAlign w:val="center"/>
          </w:tcPr>
          <w:p w14:paraId="7921174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LOGO间隔条</w:t>
            </w:r>
          </w:p>
        </w:tc>
        <w:tc>
          <w:tcPr>
            <w:tcW w:w="2191" w:type="dxa"/>
            <w:vAlign w:val="center"/>
          </w:tcPr>
          <w:p w14:paraId="115E6E3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30*470</w:t>
            </w:r>
          </w:p>
        </w:tc>
        <w:tc>
          <w:tcPr>
            <w:tcW w:w="770" w:type="dxa"/>
            <w:vAlign w:val="center"/>
          </w:tcPr>
          <w:p w14:paraId="5741E8F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w:t>
            </w:r>
          </w:p>
        </w:tc>
        <w:tc>
          <w:tcPr>
            <w:tcW w:w="789" w:type="dxa"/>
            <w:vAlign w:val="center"/>
          </w:tcPr>
          <w:p w14:paraId="11D13F9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5485659A">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4BAEB3C">
            <w:pPr>
              <w:widowControl/>
              <w:spacing w:line="360" w:lineRule="auto"/>
              <w:jc w:val="center"/>
              <w:rPr>
                <w:rFonts w:hint="eastAsia" w:ascii="仿宋" w:hAnsi="仿宋" w:eastAsia="仿宋" w:cs="仿宋"/>
                <w:color w:val="000000"/>
                <w:kern w:val="0"/>
                <w:sz w:val="24"/>
                <w:szCs w:val="24"/>
              </w:rPr>
            </w:pPr>
          </w:p>
        </w:tc>
      </w:tr>
      <w:tr w14:paraId="0BC98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1546A2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w:t>
            </w:r>
          </w:p>
        </w:tc>
        <w:tc>
          <w:tcPr>
            <w:tcW w:w="2385" w:type="dxa"/>
            <w:vAlign w:val="center"/>
          </w:tcPr>
          <w:p w14:paraId="7323116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长安汽车产业学院</w:t>
            </w:r>
          </w:p>
        </w:tc>
        <w:tc>
          <w:tcPr>
            <w:tcW w:w="2191" w:type="dxa"/>
            <w:vAlign w:val="center"/>
          </w:tcPr>
          <w:p w14:paraId="57F91BE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470*470</w:t>
            </w:r>
          </w:p>
        </w:tc>
        <w:tc>
          <w:tcPr>
            <w:tcW w:w="770" w:type="dxa"/>
            <w:vAlign w:val="center"/>
          </w:tcPr>
          <w:p w14:paraId="330A896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7FE0410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1244" w:type="dxa"/>
            <w:vAlign w:val="center"/>
          </w:tcPr>
          <w:p w14:paraId="37BE7E39">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68E402D">
            <w:pPr>
              <w:widowControl/>
              <w:spacing w:line="360" w:lineRule="auto"/>
              <w:jc w:val="center"/>
              <w:rPr>
                <w:rFonts w:hint="eastAsia" w:ascii="仿宋" w:hAnsi="仿宋" w:eastAsia="仿宋" w:cs="仿宋"/>
                <w:color w:val="000000"/>
                <w:kern w:val="0"/>
                <w:sz w:val="24"/>
                <w:szCs w:val="24"/>
              </w:rPr>
            </w:pPr>
          </w:p>
        </w:tc>
      </w:tr>
      <w:tr w14:paraId="20F05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79E4A9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2385" w:type="dxa"/>
            <w:vAlign w:val="center"/>
          </w:tcPr>
          <w:p w14:paraId="14662BE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长安汽车LOGO</w:t>
            </w:r>
          </w:p>
        </w:tc>
        <w:tc>
          <w:tcPr>
            <w:tcW w:w="2191" w:type="dxa"/>
            <w:vAlign w:val="center"/>
          </w:tcPr>
          <w:p w14:paraId="783C1A0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1395*470</w:t>
            </w:r>
          </w:p>
        </w:tc>
        <w:tc>
          <w:tcPr>
            <w:tcW w:w="770" w:type="dxa"/>
            <w:vAlign w:val="center"/>
          </w:tcPr>
          <w:p w14:paraId="623343E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1032F87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1FD0457C">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06B5E44">
            <w:pPr>
              <w:widowControl/>
              <w:spacing w:line="360" w:lineRule="auto"/>
              <w:jc w:val="center"/>
              <w:rPr>
                <w:rFonts w:hint="eastAsia" w:ascii="仿宋" w:hAnsi="仿宋" w:eastAsia="仿宋" w:cs="仿宋"/>
                <w:color w:val="000000"/>
                <w:kern w:val="0"/>
                <w:sz w:val="24"/>
                <w:szCs w:val="24"/>
              </w:rPr>
            </w:pPr>
          </w:p>
        </w:tc>
      </w:tr>
      <w:tr w14:paraId="028F3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CB041D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w:t>
            </w:r>
          </w:p>
        </w:tc>
        <w:tc>
          <w:tcPr>
            <w:tcW w:w="2385" w:type="dxa"/>
            <w:vAlign w:val="center"/>
          </w:tcPr>
          <w:p w14:paraId="5A3AA56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德宏职院LOGO</w:t>
            </w:r>
          </w:p>
        </w:tc>
        <w:tc>
          <w:tcPr>
            <w:tcW w:w="2191" w:type="dxa"/>
            <w:vAlign w:val="center"/>
          </w:tcPr>
          <w:p w14:paraId="2F4BAF3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Φ520</w:t>
            </w:r>
          </w:p>
        </w:tc>
        <w:tc>
          <w:tcPr>
            <w:tcW w:w="770" w:type="dxa"/>
            <w:vAlign w:val="center"/>
          </w:tcPr>
          <w:p w14:paraId="6872F2C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40ACF47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6839F638">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DB5C651">
            <w:pPr>
              <w:widowControl/>
              <w:spacing w:line="360" w:lineRule="auto"/>
              <w:jc w:val="center"/>
              <w:rPr>
                <w:rFonts w:hint="eastAsia" w:ascii="仿宋" w:hAnsi="仿宋" w:eastAsia="仿宋" w:cs="仿宋"/>
                <w:color w:val="000000"/>
                <w:kern w:val="0"/>
                <w:sz w:val="24"/>
                <w:szCs w:val="24"/>
              </w:rPr>
            </w:pPr>
          </w:p>
        </w:tc>
      </w:tr>
      <w:tr w14:paraId="442D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6D17EA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2385" w:type="dxa"/>
            <w:vAlign w:val="center"/>
          </w:tcPr>
          <w:p w14:paraId="26B657B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LOGO间隔条</w:t>
            </w:r>
          </w:p>
        </w:tc>
        <w:tc>
          <w:tcPr>
            <w:tcW w:w="2191" w:type="dxa"/>
            <w:vAlign w:val="center"/>
          </w:tcPr>
          <w:p w14:paraId="3D37F0B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30*470</w:t>
            </w:r>
          </w:p>
        </w:tc>
        <w:tc>
          <w:tcPr>
            <w:tcW w:w="770" w:type="dxa"/>
            <w:vAlign w:val="center"/>
          </w:tcPr>
          <w:p w14:paraId="5820166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w:t>
            </w:r>
          </w:p>
        </w:tc>
        <w:tc>
          <w:tcPr>
            <w:tcW w:w="789" w:type="dxa"/>
            <w:vAlign w:val="center"/>
          </w:tcPr>
          <w:p w14:paraId="071C3E3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0E790F35">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2D8D4CB">
            <w:pPr>
              <w:widowControl/>
              <w:spacing w:line="360" w:lineRule="auto"/>
              <w:jc w:val="center"/>
              <w:rPr>
                <w:rFonts w:hint="eastAsia" w:ascii="仿宋" w:hAnsi="仿宋" w:eastAsia="仿宋" w:cs="仿宋"/>
                <w:color w:val="000000"/>
                <w:kern w:val="0"/>
                <w:sz w:val="24"/>
                <w:szCs w:val="24"/>
              </w:rPr>
            </w:pPr>
          </w:p>
        </w:tc>
      </w:tr>
      <w:tr w14:paraId="1231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EF2347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2385" w:type="dxa"/>
            <w:vAlign w:val="center"/>
          </w:tcPr>
          <w:p w14:paraId="328B660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德宏职业学院</w:t>
            </w:r>
          </w:p>
        </w:tc>
        <w:tc>
          <w:tcPr>
            <w:tcW w:w="2191" w:type="dxa"/>
            <w:vAlign w:val="center"/>
          </w:tcPr>
          <w:p w14:paraId="4C99C70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385*385</w:t>
            </w:r>
          </w:p>
        </w:tc>
        <w:tc>
          <w:tcPr>
            <w:tcW w:w="770" w:type="dxa"/>
            <w:vAlign w:val="center"/>
          </w:tcPr>
          <w:p w14:paraId="7E9159F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12E91B1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w:t>
            </w:r>
          </w:p>
        </w:tc>
        <w:tc>
          <w:tcPr>
            <w:tcW w:w="1244" w:type="dxa"/>
            <w:vAlign w:val="center"/>
          </w:tcPr>
          <w:p w14:paraId="3CB9E748">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BDB88FE">
            <w:pPr>
              <w:widowControl/>
              <w:spacing w:line="360" w:lineRule="auto"/>
              <w:jc w:val="center"/>
              <w:rPr>
                <w:rFonts w:hint="eastAsia" w:ascii="仿宋" w:hAnsi="仿宋" w:eastAsia="仿宋" w:cs="仿宋"/>
                <w:color w:val="000000"/>
                <w:kern w:val="0"/>
                <w:sz w:val="24"/>
                <w:szCs w:val="24"/>
              </w:rPr>
            </w:pPr>
          </w:p>
        </w:tc>
      </w:tr>
      <w:tr w14:paraId="6EAB5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25DF4D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w:t>
            </w:r>
          </w:p>
        </w:tc>
        <w:tc>
          <w:tcPr>
            <w:tcW w:w="2385" w:type="dxa"/>
            <w:vAlign w:val="center"/>
          </w:tcPr>
          <w:p w14:paraId="064CB12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长安汽车产业学院</w:t>
            </w:r>
          </w:p>
        </w:tc>
        <w:tc>
          <w:tcPr>
            <w:tcW w:w="2191" w:type="dxa"/>
            <w:vAlign w:val="center"/>
          </w:tcPr>
          <w:p w14:paraId="57EE840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385*385</w:t>
            </w:r>
          </w:p>
        </w:tc>
        <w:tc>
          <w:tcPr>
            <w:tcW w:w="770" w:type="dxa"/>
            <w:vAlign w:val="center"/>
          </w:tcPr>
          <w:p w14:paraId="63F46CD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63A2C9E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w:t>
            </w:r>
          </w:p>
        </w:tc>
        <w:tc>
          <w:tcPr>
            <w:tcW w:w="1244" w:type="dxa"/>
            <w:vAlign w:val="center"/>
          </w:tcPr>
          <w:p w14:paraId="66B0E28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5EBE77D">
            <w:pPr>
              <w:widowControl/>
              <w:spacing w:line="360" w:lineRule="auto"/>
              <w:jc w:val="center"/>
              <w:rPr>
                <w:rFonts w:hint="eastAsia" w:ascii="仿宋" w:hAnsi="仿宋" w:eastAsia="仿宋" w:cs="仿宋"/>
                <w:color w:val="000000"/>
                <w:kern w:val="0"/>
                <w:sz w:val="24"/>
                <w:szCs w:val="24"/>
              </w:rPr>
            </w:pPr>
          </w:p>
        </w:tc>
      </w:tr>
      <w:tr w14:paraId="6E16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9B76D7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w:t>
            </w:r>
          </w:p>
        </w:tc>
        <w:tc>
          <w:tcPr>
            <w:tcW w:w="2385" w:type="dxa"/>
            <w:vAlign w:val="center"/>
          </w:tcPr>
          <w:p w14:paraId="45A0015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院系介绍内容上墙</w:t>
            </w:r>
          </w:p>
        </w:tc>
        <w:tc>
          <w:tcPr>
            <w:tcW w:w="2191" w:type="dxa"/>
            <w:vAlign w:val="center"/>
          </w:tcPr>
          <w:p w14:paraId="36EC30C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7440*2200</w:t>
            </w:r>
          </w:p>
        </w:tc>
        <w:tc>
          <w:tcPr>
            <w:tcW w:w="770" w:type="dxa"/>
            <w:vAlign w:val="center"/>
          </w:tcPr>
          <w:p w14:paraId="4526DCE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250E43E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16.4</w:t>
            </w:r>
          </w:p>
        </w:tc>
        <w:tc>
          <w:tcPr>
            <w:tcW w:w="1244" w:type="dxa"/>
            <w:vAlign w:val="center"/>
          </w:tcPr>
          <w:p w14:paraId="775BE6B0">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8F0BC48">
            <w:pPr>
              <w:widowControl/>
              <w:spacing w:line="360" w:lineRule="auto"/>
              <w:jc w:val="center"/>
              <w:rPr>
                <w:rFonts w:hint="eastAsia" w:ascii="仿宋" w:hAnsi="仿宋" w:eastAsia="仿宋" w:cs="仿宋"/>
                <w:color w:val="000000"/>
                <w:kern w:val="0"/>
                <w:sz w:val="24"/>
                <w:szCs w:val="24"/>
              </w:rPr>
            </w:pPr>
          </w:p>
        </w:tc>
      </w:tr>
      <w:tr w14:paraId="17AF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388595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2385" w:type="dxa"/>
            <w:vAlign w:val="center"/>
          </w:tcPr>
          <w:p w14:paraId="6526C19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成果展示内容上墙</w:t>
            </w:r>
          </w:p>
        </w:tc>
        <w:tc>
          <w:tcPr>
            <w:tcW w:w="2191" w:type="dxa"/>
            <w:vAlign w:val="center"/>
          </w:tcPr>
          <w:p w14:paraId="78BCF37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7440*2200</w:t>
            </w:r>
          </w:p>
        </w:tc>
        <w:tc>
          <w:tcPr>
            <w:tcW w:w="770" w:type="dxa"/>
            <w:vAlign w:val="center"/>
          </w:tcPr>
          <w:p w14:paraId="5BAB7E4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691E15C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16.4</w:t>
            </w:r>
          </w:p>
        </w:tc>
        <w:tc>
          <w:tcPr>
            <w:tcW w:w="1244" w:type="dxa"/>
            <w:vAlign w:val="center"/>
          </w:tcPr>
          <w:p w14:paraId="05B8EDCA">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1F3ADC1">
            <w:pPr>
              <w:widowControl/>
              <w:spacing w:line="360" w:lineRule="auto"/>
              <w:jc w:val="center"/>
              <w:rPr>
                <w:rFonts w:hint="eastAsia" w:ascii="仿宋" w:hAnsi="仿宋" w:eastAsia="仿宋" w:cs="仿宋"/>
                <w:color w:val="000000"/>
                <w:kern w:val="0"/>
                <w:sz w:val="24"/>
                <w:szCs w:val="24"/>
              </w:rPr>
            </w:pPr>
          </w:p>
        </w:tc>
      </w:tr>
      <w:tr w14:paraId="66A1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327793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w:t>
            </w:r>
          </w:p>
        </w:tc>
        <w:tc>
          <w:tcPr>
            <w:tcW w:w="2385" w:type="dxa"/>
            <w:vAlign w:val="center"/>
          </w:tcPr>
          <w:p w14:paraId="2CB4F5C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全球布局内容上墙</w:t>
            </w:r>
          </w:p>
        </w:tc>
        <w:tc>
          <w:tcPr>
            <w:tcW w:w="2191" w:type="dxa"/>
            <w:vAlign w:val="center"/>
          </w:tcPr>
          <w:p w14:paraId="209F854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770" w:type="dxa"/>
            <w:vAlign w:val="center"/>
          </w:tcPr>
          <w:p w14:paraId="6596EB9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B45C3E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1244" w:type="dxa"/>
            <w:vAlign w:val="center"/>
          </w:tcPr>
          <w:p w14:paraId="69E71A7F">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97F5D07">
            <w:pPr>
              <w:widowControl/>
              <w:spacing w:line="360" w:lineRule="auto"/>
              <w:jc w:val="center"/>
              <w:rPr>
                <w:rFonts w:hint="eastAsia" w:ascii="仿宋" w:hAnsi="仿宋" w:eastAsia="仿宋" w:cs="仿宋"/>
                <w:color w:val="000000"/>
                <w:kern w:val="0"/>
                <w:sz w:val="24"/>
                <w:szCs w:val="24"/>
              </w:rPr>
            </w:pPr>
          </w:p>
        </w:tc>
      </w:tr>
      <w:tr w14:paraId="31613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472DDC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w:t>
            </w:r>
          </w:p>
        </w:tc>
        <w:tc>
          <w:tcPr>
            <w:tcW w:w="2385" w:type="dxa"/>
            <w:vAlign w:val="center"/>
          </w:tcPr>
          <w:p w14:paraId="45904A0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关于长安汽车内容上墙</w:t>
            </w:r>
          </w:p>
        </w:tc>
        <w:tc>
          <w:tcPr>
            <w:tcW w:w="2191" w:type="dxa"/>
            <w:vAlign w:val="center"/>
          </w:tcPr>
          <w:p w14:paraId="52E4098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770" w:type="dxa"/>
            <w:vAlign w:val="center"/>
          </w:tcPr>
          <w:p w14:paraId="04DFB82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CF5319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1244" w:type="dxa"/>
            <w:vAlign w:val="center"/>
          </w:tcPr>
          <w:p w14:paraId="3F907F92">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84A8B8A">
            <w:pPr>
              <w:widowControl/>
              <w:spacing w:line="360" w:lineRule="auto"/>
              <w:jc w:val="center"/>
              <w:rPr>
                <w:rFonts w:hint="eastAsia" w:ascii="仿宋" w:hAnsi="仿宋" w:eastAsia="仿宋" w:cs="仿宋"/>
                <w:color w:val="000000"/>
                <w:kern w:val="0"/>
                <w:sz w:val="24"/>
                <w:szCs w:val="24"/>
              </w:rPr>
            </w:pPr>
          </w:p>
        </w:tc>
      </w:tr>
      <w:tr w14:paraId="3E16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796" w:type="dxa"/>
            <w:vAlign w:val="center"/>
          </w:tcPr>
          <w:p w14:paraId="470D652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w:t>
            </w:r>
          </w:p>
        </w:tc>
        <w:tc>
          <w:tcPr>
            <w:tcW w:w="2385" w:type="dxa"/>
            <w:vAlign w:val="center"/>
          </w:tcPr>
          <w:p w14:paraId="3773ADA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海纳百川内容上墙</w:t>
            </w:r>
          </w:p>
        </w:tc>
        <w:tc>
          <w:tcPr>
            <w:tcW w:w="2191" w:type="dxa"/>
            <w:vAlign w:val="center"/>
          </w:tcPr>
          <w:p w14:paraId="580FB63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770" w:type="dxa"/>
            <w:vAlign w:val="center"/>
          </w:tcPr>
          <w:p w14:paraId="040CA7D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F5CE38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1244" w:type="dxa"/>
            <w:vAlign w:val="center"/>
          </w:tcPr>
          <w:p w14:paraId="31E7A31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93B9802">
            <w:pPr>
              <w:widowControl/>
              <w:spacing w:line="360" w:lineRule="auto"/>
              <w:jc w:val="center"/>
              <w:rPr>
                <w:rFonts w:hint="eastAsia" w:ascii="仿宋" w:hAnsi="仿宋" w:eastAsia="仿宋" w:cs="仿宋"/>
                <w:color w:val="000000"/>
                <w:kern w:val="0"/>
                <w:sz w:val="24"/>
                <w:szCs w:val="24"/>
              </w:rPr>
            </w:pPr>
          </w:p>
        </w:tc>
      </w:tr>
      <w:tr w14:paraId="3024C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90CD37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w:t>
            </w:r>
          </w:p>
        </w:tc>
        <w:tc>
          <w:tcPr>
            <w:tcW w:w="2385" w:type="dxa"/>
            <w:vAlign w:val="center"/>
          </w:tcPr>
          <w:p w14:paraId="438FAA4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香格里拉及北斗天枢内容上墙</w:t>
            </w:r>
          </w:p>
        </w:tc>
        <w:tc>
          <w:tcPr>
            <w:tcW w:w="2191" w:type="dxa"/>
            <w:vAlign w:val="center"/>
          </w:tcPr>
          <w:p w14:paraId="0238D53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7140*2200</w:t>
            </w:r>
          </w:p>
        </w:tc>
        <w:tc>
          <w:tcPr>
            <w:tcW w:w="770" w:type="dxa"/>
            <w:vAlign w:val="center"/>
          </w:tcPr>
          <w:p w14:paraId="384CD61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31641B8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15.7</w:t>
            </w:r>
          </w:p>
        </w:tc>
        <w:tc>
          <w:tcPr>
            <w:tcW w:w="1244" w:type="dxa"/>
            <w:vAlign w:val="center"/>
          </w:tcPr>
          <w:p w14:paraId="0580C8E8">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5AB80DF2">
            <w:pPr>
              <w:widowControl/>
              <w:spacing w:line="360" w:lineRule="auto"/>
              <w:jc w:val="center"/>
              <w:rPr>
                <w:rFonts w:hint="eastAsia" w:ascii="仿宋" w:hAnsi="仿宋" w:eastAsia="仿宋" w:cs="仿宋"/>
                <w:color w:val="000000"/>
                <w:kern w:val="0"/>
                <w:sz w:val="24"/>
                <w:szCs w:val="24"/>
              </w:rPr>
            </w:pPr>
          </w:p>
        </w:tc>
      </w:tr>
      <w:tr w14:paraId="5D1D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7B061B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w:t>
            </w:r>
          </w:p>
        </w:tc>
        <w:tc>
          <w:tcPr>
            <w:tcW w:w="2385" w:type="dxa"/>
            <w:vAlign w:val="center"/>
          </w:tcPr>
          <w:p w14:paraId="554F6E1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工匠精神内容上墙</w:t>
            </w:r>
          </w:p>
        </w:tc>
        <w:tc>
          <w:tcPr>
            <w:tcW w:w="2191" w:type="dxa"/>
            <w:vAlign w:val="center"/>
          </w:tcPr>
          <w:p w14:paraId="3F70C16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2860*1600</w:t>
            </w:r>
          </w:p>
        </w:tc>
        <w:tc>
          <w:tcPr>
            <w:tcW w:w="770" w:type="dxa"/>
            <w:vAlign w:val="center"/>
          </w:tcPr>
          <w:p w14:paraId="6FC9149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C7E858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4.6</w:t>
            </w:r>
          </w:p>
        </w:tc>
        <w:tc>
          <w:tcPr>
            <w:tcW w:w="1244" w:type="dxa"/>
            <w:vAlign w:val="center"/>
          </w:tcPr>
          <w:p w14:paraId="4A7742EC">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F9F55F4">
            <w:pPr>
              <w:widowControl/>
              <w:spacing w:line="360" w:lineRule="auto"/>
              <w:jc w:val="center"/>
              <w:rPr>
                <w:rFonts w:hint="eastAsia" w:ascii="仿宋" w:hAnsi="仿宋" w:eastAsia="仿宋" w:cs="仿宋"/>
                <w:color w:val="000000"/>
                <w:kern w:val="0"/>
                <w:sz w:val="24"/>
                <w:szCs w:val="24"/>
              </w:rPr>
            </w:pPr>
          </w:p>
        </w:tc>
      </w:tr>
      <w:tr w14:paraId="5831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D35A35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18</w:t>
            </w:r>
          </w:p>
        </w:tc>
        <w:tc>
          <w:tcPr>
            <w:tcW w:w="2385" w:type="dxa"/>
            <w:vAlign w:val="center"/>
          </w:tcPr>
          <w:p w14:paraId="71FC9DC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职业教育的三大精神内容上墙</w:t>
            </w:r>
          </w:p>
        </w:tc>
        <w:tc>
          <w:tcPr>
            <w:tcW w:w="2191" w:type="dxa"/>
            <w:vAlign w:val="center"/>
          </w:tcPr>
          <w:p w14:paraId="427EA1B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2600*1600</w:t>
            </w:r>
          </w:p>
        </w:tc>
        <w:tc>
          <w:tcPr>
            <w:tcW w:w="770" w:type="dxa"/>
            <w:vAlign w:val="center"/>
          </w:tcPr>
          <w:p w14:paraId="16B949C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C6A54D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4.2</w:t>
            </w:r>
          </w:p>
        </w:tc>
        <w:tc>
          <w:tcPr>
            <w:tcW w:w="1244" w:type="dxa"/>
            <w:vAlign w:val="center"/>
          </w:tcPr>
          <w:p w14:paraId="2BB0F9E8">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CAA282F">
            <w:pPr>
              <w:widowControl/>
              <w:spacing w:line="360" w:lineRule="auto"/>
              <w:jc w:val="center"/>
              <w:rPr>
                <w:rFonts w:hint="eastAsia" w:ascii="仿宋" w:hAnsi="仿宋" w:eastAsia="仿宋" w:cs="仿宋"/>
                <w:color w:val="000000"/>
                <w:kern w:val="0"/>
                <w:sz w:val="24"/>
                <w:szCs w:val="24"/>
              </w:rPr>
            </w:pPr>
          </w:p>
        </w:tc>
      </w:tr>
      <w:tr w14:paraId="0EE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FF49F1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19</w:t>
            </w:r>
          </w:p>
        </w:tc>
        <w:tc>
          <w:tcPr>
            <w:tcW w:w="2385" w:type="dxa"/>
            <w:vAlign w:val="center"/>
          </w:tcPr>
          <w:p w14:paraId="4624580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汽车制造四大工艺内容上墙</w:t>
            </w:r>
          </w:p>
        </w:tc>
        <w:tc>
          <w:tcPr>
            <w:tcW w:w="2191" w:type="dxa"/>
            <w:vAlign w:val="center"/>
          </w:tcPr>
          <w:p w14:paraId="062D23A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2670*1600</w:t>
            </w:r>
          </w:p>
        </w:tc>
        <w:tc>
          <w:tcPr>
            <w:tcW w:w="770" w:type="dxa"/>
            <w:vAlign w:val="center"/>
          </w:tcPr>
          <w:p w14:paraId="787A189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65191DD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4.3</w:t>
            </w:r>
          </w:p>
        </w:tc>
        <w:tc>
          <w:tcPr>
            <w:tcW w:w="1244" w:type="dxa"/>
            <w:vAlign w:val="center"/>
          </w:tcPr>
          <w:p w14:paraId="69A85574">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1D53179">
            <w:pPr>
              <w:widowControl/>
              <w:spacing w:line="360" w:lineRule="auto"/>
              <w:jc w:val="center"/>
              <w:rPr>
                <w:rFonts w:hint="eastAsia" w:ascii="仿宋" w:hAnsi="仿宋" w:eastAsia="仿宋" w:cs="仿宋"/>
                <w:color w:val="000000"/>
                <w:kern w:val="0"/>
                <w:sz w:val="24"/>
                <w:szCs w:val="24"/>
              </w:rPr>
            </w:pPr>
          </w:p>
        </w:tc>
      </w:tr>
      <w:tr w14:paraId="57D4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35BD80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w:t>
            </w:r>
          </w:p>
        </w:tc>
        <w:tc>
          <w:tcPr>
            <w:tcW w:w="2385" w:type="dxa"/>
            <w:vAlign w:val="center"/>
          </w:tcPr>
          <w:p w14:paraId="362D517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吊牌</w:t>
            </w:r>
          </w:p>
        </w:tc>
        <w:tc>
          <w:tcPr>
            <w:tcW w:w="2191" w:type="dxa"/>
            <w:vAlign w:val="center"/>
          </w:tcPr>
          <w:p w14:paraId="24C93D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1000*400</w:t>
            </w:r>
          </w:p>
        </w:tc>
        <w:tc>
          <w:tcPr>
            <w:tcW w:w="770" w:type="dxa"/>
            <w:vAlign w:val="center"/>
          </w:tcPr>
          <w:p w14:paraId="612265B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2603F14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p>
        </w:tc>
        <w:tc>
          <w:tcPr>
            <w:tcW w:w="1244" w:type="dxa"/>
            <w:vAlign w:val="center"/>
          </w:tcPr>
          <w:p w14:paraId="6676950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F9E268A">
            <w:pPr>
              <w:widowControl/>
              <w:spacing w:line="360" w:lineRule="auto"/>
              <w:jc w:val="center"/>
              <w:rPr>
                <w:rFonts w:hint="eastAsia" w:ascii="仿宋" w:hAnsi="仿宋" w:eastAsia="仿宋" w:cs="仿宋"/>
                <w:color w:val="000000"/>
                <w:kern w:val="0"/>
                <w:sz w:val="24"/>
                <w:szCs w:val="24"/>
              </w:rPr>
            </w:pPr>
          </w:p>
        </w:tc>
      </w:tr>
      <w:tr w14:paraId="122E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E66302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21</w:t>
            </w:r>
          </w:p>
        </w:tc>
        <w:tc>
          <w:tcPr>
            <w:tcW w:w="2385" w:type="dxa"/>
            <w:vAlign w:val="center"/>
          </w:tcPr>
          <w:p w14:paraId="2BF7289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汽车内容海报</w:t>
            </w:r>
          </w:p>
        </w:tc>
        <w:tc>
          <w:tcPr>
            <w:tcW w:w="2191" w:type="dxa"/>
            <w:vAlign w:val="center"/>
          </w:tcPr>
          <w:p w14:paraId="083124D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770" w:type="dxa"/>
            <w:vAlign w:val="center"/>
          </w:tcPr>
          <w:p w14:paraId="46B2C46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5773394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1244" w:type="dxa"/>
            <w:vAlign w:val="center"/>
          </w:tcPr>
          <w:p w14:paraId="1B79E16F">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FA1C655">
            <w:pPr>
              <w:widowControl/>
              <w:spacing w:line="360" w:lineRule="auto"/>
              <w:jc w:val="center"/>
              <w:rPr>
                <w:rFonts w:hint="eastAsia" w:ascii="仿宋" w:hAnsi="仿宋" w:eastAsia="仿宋" w:cs="仿宋"/>
                <w:color w:val="000000"/>
                <w:kern w:val="0"/>
                <w:sz w:val="24"/>
                <w:szCs w:val="24"/>
              </w:rPr>
            </w:pPr>
          </w:p>
        </w:tc>
      </w:tr>
      <w:tr w14:paraId="2043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BCFFF3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22</w:t>
            </w:r>
          </w:p>
        </w:tc>
        <w:tc>
          <w:tcPr>
            <w:tcW w:w="2385" w:type="dxa"/>
            <w:vAlign w:val="center"/>
          </w:tcPr>
          <w:p w14:paraId="2198FF7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2191" w:type="dxa"/>
            <w:vAlign w:val="center"/>
          </w:tcPr>
          <w:p w14:paraId="0A983B1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770" w:type="dxa"/>
            <w:vAlign w:val="center"/>
          </w:tcPr>
          <w:p w14:paraId="4948C66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6B4AE1A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w:t>
            </w:r>
          </w:p>
        </w:tc>
        <w:tc>
          <w:tcPr>
            <w:tcW w:w="1244" w:type="dxa"/>
            <w:vAlign w:val="center"/>
          </w:tcPr>
          <w:p w14:paraId="29CED8E1">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620491C">
            <w:pPr>
              <w:widowControl/>
              <w:spacing w:line="360" w:lineRule="auto"/>
              <w:jc w:val="center"/>
              <w:rPr>
                <w:rFonts w:hint="eastAsia" w:ascii="仿宋" w:hAnsi="仿宋" w:eastAsia="仿宋" w:cs="仿宋"/>
                <w:color w:val="000000"/>
                <w:kern w:val="0"/>
                <w:sz w:val="24"/>
                <w:szCs w:val="24"/>
              </w:rPr>
            </w:pPr>
          </w:p>
        </w:tc>
      </w:tr>
      <w:tr w14:paraId="0DDF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12B573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w:t>
            </w:r>
          </w:p>
        </w:tc>
        <w:tc>
          <w:tcPr>
            <w:tcW w:w="2385" w:type="dxa"/>
            <w:vAlign w:val="center"/>
          </w:tcPr>
          <w:p w14:paraId="3D47BE6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2191" w:type="dxa"/>
            <w:vAlign w:val="center"/>
          </w:tcPr>
          <w:p w14:paraId="3BA1F87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770" w:type="dxa"/>
            <w:vAlign w:val="center"/>
          </w:tcPr>
          <w:p w14:paraId="620584C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789" w:type="dxa"/>
            <w:vAlign w:val="center"/>
          </w:tcPr>
          <w:p w14:paraId="738444D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797FC670">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AC1AAE2">
            <w:pPr>
              <w:widowControl/>
              <w:spacing w:line="360" w:lineRule="auto"/>
              <w:jc w:val="center"/>
              <w:rPr>
                <w:rFonts w:hint="eastAsia" w:ascii="仿宋" w:hAnsi="仿宋" w:eastAsia="仿宋" w:cs="仿宋"/>
                <w:color w:val="000000"/>
                <w:kern w:val="0"/>
                <w:sz w:val="24"/>
                <w:szCs w:val="24"/>
              </w:rPr>
            </w:pPr>
          </w:p>
        </w:tc>
      </w:tr>
      <w:tr w14:paraId="321C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1D869D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w:t>
            </w:r>
          </w:p>
        </w:tc>
        <w:tc>
          <w:tcPr>
            <w:tcW w:w="2385" w:type="dxa"/>
            <w:vAlign w:val="center"/>
          </w:tcPr>
          <w:p w14:paraId="1BEBAE5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2191" w:type="dxa"/>
            <w:vAlign w:val="center"/>
          </w:tcPr>
          <w:p w14:paraId="0715447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770" w:type="dxa"/>
            <w:vAlign w:val="center"/>
          </w:tcPr>
          <w:p w14:paraId="153081C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7AE7727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1244" w:type="dxa"/>
            <w:vAlign w:val="center"/>
          </w:tcPr>
          <w:p w14:paraId="7ADFBEE5">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4805CDF">
            <w:pPr>
              <w:widowControl/>
              <w:spacing w:line="360" w:lineRule="auto"/>
              <w:jc w:val="center"/>
              <w:rPr>
                <w:rFonts w:hint="eastAsia" w:ascii="仿宋" w:hAnsi="仿宋" w:eastAsia="仿宋" w:cs="仿宋"/>
                <w:color w:val="000000"/>
                <w:kern w:val="0"/>
                <w:sz w:val="24"/>
                <w:szCs w:val="24"/>
              </w:rPr>
            </w:pPr>
          </w:p>
        </w:tc>
      </w:tr>
      <w:tr w14:paraId="4F2DF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1F9537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25</w:t>
            </w:r>
          </w:p>
        </w:tc>
        <w:tc>
          <w:tcPr>
            <w:tcW w:w="2385" w:type="dxa"/>
            <w:vAlign w:val="center"/>
          </w:tcPr>
          <w:p w14:paraId="340164D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2191" w:type="dxa"/>
            <w:vAlign w:val="center"/>
          </w:tcPr>
          <w:p w14:paraId="5F602E5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770" w:type="dxa"/>
            <w:vAlign w:val="center"/>
          </w:tcPr>
          <w:p w14:paraId="6609CFB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7C9877F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1244" w:type="dxa"/>
            <w:vAlign w:val="center"/>
          </w:tcPr>
          <w:p w14:paraId="1572BA7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6AE333F">
            <w:pPr>
              <w:widowControl/>
              <w:spacing w:line="360" w:lineRule="auto"/>
              <w:jc w:val="center"/>
              <w:rPr>
                <w:rFonts w:hint="eastAsia" w:ascii="仿宋" w:hAnsi="仿宋" w:eastAsia="仿宋" w:cs="仿宋"/>
                <w:color w:val="000000"/>
                <w:kern w:val="0"/>
                <w:sz w:val="24"/>
                <w:szCs w:val="24"/>
              </w:rPr>
            </w:pPr>
          </w:p>
        </w:tc>
      </w:tr>
      <w:tr w14:paraId="6F2A4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54AECE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26</w:t>
            </w:r>
          </w:p>
        </w:tc>
        <w:tc>
          <w:tcPr>
            <w:tcW w:w="2385" w:type="dxa"/>
            <w:vAlign w:val="center"/>
          </w:tcPr>
          <w:p w14:paraId="67128B3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2191" w:type="dxa"/>
            <w:vAlign w:val="center"/>
          </w:tcPr>
          <w:p w14:paraId="6FD667B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770" w:type="dxa"/>
            <w:vAlign w:val="center"/>
          </w:tcPr>
          <w:p w14:paraId="3C0816F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62EE1AB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5E553FD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E49D2F8">
            <w:pPr>
              <w:widowControl/>
              <w:spacing w:line="360" w:lineRule="auto"/>
              <w:jc w:val="center"/>
              <w:rPr>
                <w:rFonts w:hint="eastAsia" w:ascii="仿宋" w:hAnsi="仿宋" w:eastAsia="仿宋" w:cs="仿宋"/>
                <w:color w:val="000000"/>
                <w:kern w:val="0"/>
                <w:sz w:val="24"/>
                <w:szCs w:val="24"/>
              </w:rPr>
            </w:pPr>
          </w:p>
        </w:tc>
      </w:tr>
      <w:tr w14:paraId="08B87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B786ED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27</w:t>
            </w:r>
          </w:p>
        </w:tc>
        <w:tc>
          <w:tcPr>
            <w:tcW w:w="2385" w:type="dxa"/>
            <w:vAlign w:val="center"/>
          </w:tcPr>
          <w:p w14:paraId="7DEB18E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新能源汽车内容海报</w:t>
            </w:r>
          </w:p>
        </w:tc>
        <w:tc>
          <w:tcPr>
            <w:tcW w:w="2191" w:type="dxa"/>
            <w:vAlign w:val="center"/>
          </w:tcPr>
          <w:p w14:paraId="672238A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770" w:type="dxa"/>
            <w:vAlign w:val="center"/>
          </w:tcPr>
          <w:p w14:paraId="5AAB642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1212AD7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2363A12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23BFFC8">
            <w:pPr>
              <w:widowControl/>
              <w:spacing w:line="360" w:lineRule="auto"/>
              <w:jc w:val="center"/>
              <w:rPr>
                <w:rFonts w:hint="eastAsia" w:ascii="仿宋" w:hAnsi="仿宋" w:eastAsia="仿宋" w:cs="仿宋"/>
                <w:color w:val="000000"/>
                <w:kern w:val="0"/>
                <w:sz w:val="24"/>
                <w:szCs w:val="24"/>
              </w:rPr>
            </w:pPr>
          </w:p>
        </w:tc>
      </w:tr>
      <w:tr w14:paraId="08EC4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32C4395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28</w:t>
            </w:r>
          </w:p>
        </w:tc>
        <w:tc>
          <w:tcPr>
            <w:tcW w:w="2385" w:type="dxa"/>
            <w:vAlign w:val="center"/>
          </w:tcPr>
          <w:p w14:paraId="392913E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2191" w:type="dxa"/>
            <w:vAlign w:val="center"/>
          </w:tcPr>
          <w:p w14:paraId="77B05AE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770" w:type="dxa"/>
            <w:vAlign w:val="center"/>
          </w:tcPr>
          <w:p w14:paraId="67CFA83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789" w:type="dxa"/>
            <w:vAlign w:val="center"/>
          </w:tcPr>
          <w:p w14:paraId="125BF17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1797ACB7">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C9E471F">
            <w:pPr>
              <w:widowControl/>
              <w:spacing w:line="360" w:lineRule="auto"/>
              <w:jc w:val="center"/>
              <w:rPr>
                <w:rFonts w:hint="eastAsia" w:ascii="仿宋" w:hAnsi="仿宋" w:eastAsia="仿宋" w:cs="仿宋"/>
                <w:color w:val="000000"/>
                <w:kern w:val="0"/>
                <w:sz w:val="24"/>
                <w:szCs w:val="24"/>
              </w:rPr>
            </w:pPr>
          </w:p>
        </w:tc>
      </w:tr>
      <w:tr w14:paraId="52EB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BB6488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29</w:t>
            </w:r>
          </w:p>
        </w:tc>
        <w:tc>
          <w:tcPr>
            <w:tcW w:w="2385" w:type="dxa"/>
            <w:vAlign w:val="center"/>
          </w:tcPr>
          <w:p w14:paraId="3AE966F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2191" w:type="dxa"/>
            <w:vAlign w:val="center"/>
          </w:tcPr>
          <w:p w14:paraId="2B0E81F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770" w:type="dxa"/>
            <w:vAlign w:val="center"/>
          </w:tcPr>
          <w:p w14:paraId="3BD31A0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15676E3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1244" w:type="dxa"/>
            <w:vAlign w:val="center"/>
          </w:tcPr>
          <w:p w14:paraId="08496322">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5C59772">
            <w:pPr>
              <w:widowControl/>
              <w:spacing w:line="360" w:lineRule="auto"/>
              <w:jc w:val="center"/>
              <w:rPr>
                <w:rFonts w:hint="eastAsia" w:ascii="仿宋" w:hAnsi="仿宋" w:eastAsia="仿宋" w:cs="仿宋"/>
                <w:color w:val="000000"/>
                <w:kern w:val="0"/>
                <w:sz w:val="24"/>
                <w:szCs w:val="24"/>
              </w:rPr>
            </w:pPr>
          </w:p>
        </w:tc>
      </w:tr>
      <w:tr w14:paraId="67ED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DF93EE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30</w:t>
            </w:r>
          </w:p>
        </w:tc>
        <w:tc>
          <w:tcPr>
            <w:tcW w:w="2385" w:type="dxa"/>
            <w:vAlign w:val="center"/>
          </w:tcPr>
          <w:p w14:paraId="1366E00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2191" w:type="dxa"/>
            <w:vAlign w:val="center"/>
          </w:tcPr>
          <w:p w14:paraId="187CBBA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770" w:type="dxa"/>
            <w:vAlign w:val="center"/>
          </w:tcPr>
          <w:p w14:paraId="013C018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6B5AEE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1244" w:type="dxa"/>
            <w:vAlign w:val="center"/>
          </w:tcPr>
          <w:p w14:paraId="2305B0E7">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383EC4E">
            <w:pPr>
              <w:widowControl/>
              <w:spacing w:line="360" w:lineRule="auto"/>
              <w:jc w:val="center"/>
              <w:rPr>
                <w:rFonts w:hint="eastAsia" w:ascii="仿宋" w:hAnsi="仿宋" w:eastAsia="仿宋" w:cs="仿宋"/>
                <w:color w:val="000000"/>
                <w:kern w:val="0"/>
                <w:sz w:val="24"/>
                <w:szCs w:val="24"/>
              </w:rPr>
            </w:pPr>
          </w:p>
        </w:tc>
      </w:tr>
      <w:tr w14:paraId="11E13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96" w:type="dxa"/>
            <w:vAlign w:val="center"/>
          </w:tcPr>
          <w:p w14:paraId="6CE6F6D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31</w:t>
            </w:r>
          </w:p>
        </w:tc>
        <w:tc>
          <w:tcPr>
            <w:tcW w:w="2385" w:type="dxa"/>
            <w:vAlign w:val="center"/>
          </w:tcPr>
          <w:p w14:paraId="5FAE9DB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2191" w:type="dxa"/>
            <w:vAlign w:val="center"/>
          </w:tcPr>
          <w:p w14:paraId="2D1F1E9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770" w:type="dxa"/>
            <w:vAlign w:val="center"/>
          </w:tcPr>
          <w:p w14:paraId="75BA2F7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4B2C5FE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511ED644">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5431C2A">
            <w:pPr>
              <w:widowControl/>
              <w:spacing w:line="360" w:lineRule="auto"/>
              <w:jc w:val="center"/>
              <w:rPr>
                <w:rFonts w:hint="eastAsia" w:ascii="仿宋" w:hAnsi="仿宋" w:eastAsia="仿宋" w:cs="仿宋"/>
                <w:color w:val="000000"/>
                <w:kern w:val="0"/>
                <w:sz w:val="24"/>
                <w:szCs w:val="24"/>
              </w:rPr>
            </w:pPr>
          </w:p>
        </w:tc>
      </w:tr>
      <w:tr w14:paraId="3A0D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6D2424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w:t>
            </w:r>
          </w:p>
        </w:tc>
        <w:tc>
          <w:tcPr>
            <w:tcW w:w="2385" w:type="dxa"/>
            <w:vAlign w:val="center"/>
          </w:tcPr>
          <w:p w14:paraId="7755088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新能源汽车内容海报</w:t>
            </w:r>
          </w:p>
        </w:tc>
        <w:tc>
          <w:tcPr>
            <w:tcW w:w="2191" w:type="dxa"/>
            <w:vAlign w:val="center"/>
          </w:tcPr>
          <w:p w14:paraId="4A535E1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770" w:type="dxa"/>
            <w:vAlign w:val="center"/>
          </w:tcPr>
          <w:p w14:paraId="24975AF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314FED4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3FEF6970">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41B3B77B">
            <w:pPr>
              <w:widowControl/>
              <w:spacing w:line="360" w:lineRule="auto"/>
              <w:jc w:val="center"/>
              <w:rPr>
                <w:rFonts w:hint="eastAsia" w:ascii="仿宋" w:hAnsi="仿宋" w:eastAsia="仿宋" w:cs="仿宋"/>
                <w:color w:val="000000"/>
                <w:kern w:val="0"/>
                <w:sz w:val="24"/>
                <w:szCs w:val="24"/>
              </w:rPr>
            </w:pPr>
          </w:p>
        </w:tc>
      </w:tr>
      <w:tr w14:paraId="5C79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950E4E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w:t>
            </w:r>
          </w:p>
        </w:tc>
        <w:tc>
          <w:tcPr>
            <w:tcW w:w="2385" w:type="dxa"/>
            <w:vAlign w:val="center"/>
          </w:tcPr>
          <w:p w14:paraId="5759928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2191" w:type="dxa"/>
            <w:vAlign w:val="center"/>
          </w:tcPr>
          <w:p w14:paraId="619042C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770" w:type="dxa"/>
            <w:vAlign w:val="center"/>
          </w:tcPr>
          <w:p w14:paraId="73BAE02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789" w:type="dxa"/>
            <w:vAlign w:val="center"/>
          </w:tcPr>
          <w:p w14:paraId="65D442F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2591715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06DADEC">
            <w:pPr>
              <w:widowControl/>
              <w:spacing w:line="360" w:lineRule="auto"/>
              <w:jc w:val="center"/>
              <w:rPr>
                <w:rFonts w:hint="eastAsia" w:ascii="仿宋" w:hAnsi="仿宋" w:eastAsia="仿宋" w:cs="仿宋"/>
                <w:color w:val="000000"/>
                <w:kern w:val="0"/>
                <w:sz w:val="24"/>
                <w:szCs w:val="24"/>
              </w:rPr>
            </w:pPr>
          </w:p>
        </w:tc>
      </w:tr>
      <w:tr w14:paraId="2F5D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033D5A1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34</w:t>
            </w:r>
          </w:p>
        </w:tc>
        <w:tc>
          <w:tcPr>
            <w:tcW w:w="2385" w:type="dxa"/>
            <w:vAlign w:val="center"/>
          </w:tcPr>
          <w:p w14:paraId="6AF1EC6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2191" w:type="dxa"/>
            <w:vAlign w:val="center"/>
          </w:tcPr>
          <w:p w14:paraId="2BBCC8C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770" w:type="dxa"/>
            <w:vAlign w:val="center"/>
          </w:tcPr>
          <w:p w14:paraId="239BC72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6B4F774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1244" w:type="dxa"/>
            <w:vAlign w:val="center"/>
          </w:tcPr>
          <w:p w14:paraId="490AF647">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7A0AEE6A">
            <w:pPr>
              <w:widowControl/>
              <w:spacing w:line="360" w:lineRule="auto"/>
              <w:jc w:val="center"/>
              <w:rPr>
                <w:rFonts w:hint="eastAsia" w:ascii="仿宋" w:hAnsi="仿宋" w:eastAsia="仿宋" w:cs="仿宋"/>
                <w:color w:val="000000"/>
                <w:kern w:val="0"/>
                <w:sz w:val="24"/>
                <w:szCs w:val="24"/>
              </w:rPr>
            </w:pPr>
          </w:p>
        </w:tc>
      </w:tr>
      <w:tr w14:paraId="5A064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52084A2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w:t>
            </w:r>
          </w:p>
        </w:tc>
        <w:tc>
          <w:tcPr>
            <w:tcW w:w="2385" w:type="dxa"/>
            <w:vAlign w:val="center"/>
          </w:tcPr>
          <w:p w14:paraId="3C04B6F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2191" w:type="dxa"/>
            <w:vAlign w:val="center"/>
          </w:tcPr>
          <w:p w14:paraId="4B1EB92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770" w:type="dxa"/>
            <w:vAlign w:val="center"/>
          </w:tcPr>
          <w:p w14:paraId="4004860F">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81DA9F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1244" w:type="dxa"/>
            <w:vAlign w:val="center"/>
          </w:tcPr>
          <w:p w14:paraId="176F38D0">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E37DFC7">
            <w:pPr>
              <w:widowControl/>
              <w:spacing w:line="360" w:lineRule="auto"/>
              <w:jc w:val="center"/>
              <w:rPr>
                <w:rFonts w:hint="eastAsia" w:ascii="仿宋" w:hAnsi="仿宋" w:eastAsia="仿宋" w:cs="仿宋"/>
                <w:color w:val="000000"/>
                <w:kern w:val="0"/>
                <w:sz w:val="24"/>
                <w:szCs w:val="24"/>
              </w:rPr>
            </w:pPr>
          </w:p>
        </w:tc>
      </w:tr>
      <w:tr w14:paraId="4A77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215CB8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36</w:t>
            </w:r>
          </w:p>
        </w:tc>
        <w:tc>
          <w:tcPr>
            <w:tcW w:w="2385" w:type="dxa"/>
            <w:vAlign w:val="center"/>
          </w:tcPr>
          <w:p w14:paraId="1B8EBF5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2191" w:type="dxa"/>
            <w:vAlign w:val="center"/>
          </w:tcPr>
          <w:p w14:paraId="4F716FB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770" w:type="dxa"/>
            <w:vAlign w:val="center"/>
          </w:tcPr>
          <w:p w14:paraId="40EBBC3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761B6F5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09344E2E">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319855DA">
            <w:pPr>
              <w:widowControl/>
              <w:spacing w:line="360" w:lineRule="auto"/>
              <w:jc w:val="center"/>
              <w:rPr>
                <w:rFonts w:hint="eastAsia" w:ascii="仿宋" w:hAnsi="仿宋" w:eastAsia="仿宋" w:cs="仿宋"/>
                <w:color w:val="000000"/>
                <w:kern w:val="0"/>
                <w:sz w:val="24"/>
                <w:szCs w:val="24"/>
              </w:rPr>
            </w:pPr>
          </w:p>
        </w:tc>
      </w:tr>
      <w:tr w14:paraId="4020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173312E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37</w:t>
            </w:r>
          </w:p>
        </w:tc>
        <w:tc>
          <w:tcPr>
            <w:tcW w:w="2385" w:type="dxa"/>
            <w:vAlign w:val="center"/>
          </w:tcPr>
          <w:p w14:paraId="185BCBE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新能源汽车内容海报</w:t>
            </w:r>
          </w:p>
        </w:tc>
        <w:tc>
          <w:tcPr>
            <w:tcW w:w="2191" w:type="dxa"/>
            <w:vAlign w:val="center"/>
          </w:tcPr>
          <w:p w14:paraId="0BCD28E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770" w:type="dxa"/>
            <w:vAlign w:val="center"/>
          </w:tcPr>
          <w:p w14:paraId="59F0DFC8">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67AA84C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24BA70C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53AB6FC">
            <w:pPr>
              <w:widowControl/>
              <w:spacing w:line="360" w:lineRule="auto"/>
              <w:jc w:val="center"/>
              <w:rPr>
                <w:rFonts w:hint="eastAsia" w:ascii="仿宋" w:hAnsi="仿宋" w:eastAsia="仿宋" w:cs="仿宋"/>
                <w:color w:val="000000"/>
                <w:kern w:val="0"/>
                <w:sz w:val="24"/>
                <w:szCs w:val="24"/>
              </w:rPr>
            </w:pPr>
          </w:p>
        </w:tc>
      </w:tr>
      <w:tr w14:paraId="2522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E84643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w:t>
            </w:r>
          </w:p>
        </w:tc>
        <w:tc>
          <w:tcPr>
            <w:tcW w:w="2385" w:type="dxa"/>
            <w:vAlign w:val="center"/>
          </w:tcPr>
          <w:p w14:paraId="2CB2BDC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标牌</w:t>
            </w:r>
          </w:p>
        </w:tc>
        <w:tc>
          <w:tcPr>
            <w:tcW w:w="2191" w:type="dxa"/>
            <w:vAlign w:val="center"/>
          </w:tcPr>
          <w:p w14:paraId="49058B9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1000*280</w:t>
            </w:r>
          </w:p>
        </w:tc>
        <w:tc>
          <w:tcPr>
            <w:tcW w:w="770" w:type="dxa"/>
            <w:vAlign w:val="center"/>
          </w:tcPr>
          <w:p w14:paraId="0E8D102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块</w:t>
            </w:r>
          </w:p>
        </w:tc>
        <w:tc>
          <w:tcPr>
            <w:tcW w:w="789" w:type="dxa"/>
            <w:vAlign w:val="center"/>
          </w:tcPr>
          <w:p w14:paraId="40ED200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244" w:type="dxa"/>
            <w:vAlign w:val="center"/>
          </w:tcPr>
          <w:p w14:paraId="1A816C0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D401B0B">
            <w:pPr>
              <w:widowControl/>
              <w:spacing w:line="360" w:lineRule="auto"/>
              <w:jc w:val="center"/>
              <w:rPr>
                <w:rFonts w:hint="eastAsia" w:ascii="仿宋" w:hAnsi="仿宋" w:eastAsia="仿宋" w:cs="仿宋"/>
                <w:color w:val="000000"/>
                <w:kern w:val="0"/>
                <w:sz w:val="24"/>
                <w:szCs w:val="24"/>
              </w:rPr>
            </w:pPr>
          </w:p>
        </w:tc>
      </w:tr>
      <w:tr w14:paraId="2F9A5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419589A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39</w:t>
            </w:r>
          </w:p>
        </w:tc>
        <w:tc>
          <w:tcPr>
            <w:tcW w:w="2385" w:type="dxa"/>
            <w:vAlign w:val="center"/>
          </w:tcPr>
          <w:p w14:paraId="173517D4">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实训室软膜灯箱</w:t>
            </w:r>
          </w:p>
        </w:tc>
        <w:tc>
          <w:tcPr>
            <w:tcW w:w="2191" w:type="dxa"/>
            <w:vAlign w:val="center"/>
          </w:tcPr>
          <w:p w14:paraId="12D8170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4800*1600</w:t>
            </w:r>
          </w:p>
        </w:tc>
        <w:tc>
          <w:tcPr>
            <w:tcW w:w="770" w:type="dxa"/>
            <w:vAlign w:val="center"/>
          </w:tcPr>
          <w:p w14:paraId="7E3908F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2B709AD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7.7</w:t>
            </w:r>
          </w:p>
        </w:tc>
        <w:tc>
          <w:tcPr>
            <w:tcW w:w="1244" w:type="dxa"/>
            <w:vAlign w:val="center"/>
          </w:tcPr>
          <w:p w14:paraId="34C1B056">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13434098">
            <w:pPr>
              <w:widowControl/>
              <w:spacing w:line="360" w:lineRule="auto"/>
              <w:jc w:val="center"/>
              <w:rPr>
                <w:rFonts w:hint="eastAsia" w:ascii="仿宋" w:hAnsi="仿宋" w:eastAsia="仿宋" w:cs="仿宋"/>
                <w:color w:val="000000"/>
                <w:kern w:val="0"/>
                <w:sz w:val="24"/>
                <w:szCs w:val="24"/>
              </w:rPr>
            </w:pPr>
          </w:p>
        </w:tc>
      </w:tr>
      <w:tr w14:paraId="10B6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7D06780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40</w:t>
            </w:r>
          </w:p>
        </w:tc>
        <w:tc>
          <w:tcPr>
            <w:tcW w:w="2385" w:type="dxa"/>
            <w:vAlign w:val="center"/>
          </w:tcPr>
          <w:p w14:paraId="6517A74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2191" w:type="dxa"/>
            <w:vAlign w:val="center"/>
          </w:tcPr>
          <w:p w14:paraId="285384D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11465*1800</w:t>
            </w:r>
          </w:p>
        </w:tc>
        <w:tc>
          <w:tcPr>
            <w:tcW w:w="770" w:type="dxa"/>
            <w:vAlign w:val="center"/>
          </w:tcPr>
          <w:p w14:paraId="64C299D9">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31E6659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20.6</w:t>
            </w:r>
          </w:p>
        </w:tc>
        <w:tc>
          <w:tcPr>
            <w:tcW w:w="1244" w:type="dxa"/>
            <w:vAlign w:val="center"/>
          </w:tcPr>
          <w:p w14:paraId="6ACF593C">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751B7B4">
            <w:pPr>
              <w:widowControl/>
              <w:spacing w:line="360" w:lineRule="auto"/>
              <w:jc w:val="center"/>
              <w:rPr>
                <w:rFonts w:hint="eastAsia" w:ascii="仿宋" w:hAnsi="仿宋" w:eastAsia="仿宋" w:cs="仿宋"/>
                <w:color w:val="000000"/>
                <w:kern w:val="0"/>
                <w:sz w:val="24"/>
                <w:szCs w:val="24"/>
              </w:rPr>
            </w:pPr>
          </w:p>
        </w:tc>
      </w:tr>
      <w:tr w14:paraId="1CEE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9227A0E">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41</w:t>
            </w:r>
          </w:p>
        </w:tc>
        <w:tc>
          <w:tcPr>
            <w:tcW w:w="2385" w:type="dxa"/>
            <w:vAlign w:val="center"/>
          </w:tcPr>
          <w:p w14:paraId="772302DB">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安全规章及操作流程海报</w:t>
            </w:r>
          </w:p>
        </w:tc>
        <w:tc>
          <w:tcPr>
            <w:tcW w:w="2191" w:type="dxa"/>
            <w:vAlign w:val="center"/>
          </w:tcPr>
          <w:p w14:paraId="33DB36F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600*800</w:t>
            </w:r>
          </w:p>
        </w:tc>
        <w:tc>
          <w:tcPr>
            <w:tcW w:w="770" w:type="dxa"/>
            <w:vAlign w:val="center"/>
          </w:tcPr>
          <w:p w14:paraId="7A66DBB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5CF12CEC">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0F6819FD">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06EA7275">
            <w:pPr>
              <w:widowControl/>
              <w:spacing w:line="360" w:lineRule="auto"/>
              <w:jc w:val="center"/>
              <w:rPr>
                <w:rFonts w:hint="eastAsia" w:ascii="仿宋" w:hAnsi="仿宋" w:eastAsia="仿宋" w:cs="仿宋"/>
                <w:color w:val="000000"/>
                <w:kern w:val="0"/>
                <w:sz w:val="24"/>
                <w:szCs w:val="24"/>
              </w:rPr>
            </w:pPr>
          </w:p>
        </w:tc>
      </w:tr>
      <w:tr w14:paraId="02F66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87676F1">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42</w:t>
            </w:r>
          </w:p>
        </w:tc>
        <w:tc>
          <w:tcPr>
            <w:tcW w:w="2385" w:type="dxa"/>
            <w:vAlign w:val="center"/>
          </w:tcPr>
          <w:p w14:paraId="727EF9D0">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智能网联内容海报</w:t>
            </w:r>
          </w:p>
        </w:tc>
        <w:tc>
          <w:tcPr>
            <w:tcW w:w="2191" w:type="dxa"/>
            <w:vAlign w:val="center"/>
          </w:tcPr>
          <w:p w14:paraId="0CBE01C5">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800*1200</w:t>
            </w:r>
          </w:p>
        </w:tc>
        <w:tc>
          <w:tcPr>
            <w:tcW w:w="770" w:type="dxa"/>
            <w:vAlign w:val="center"/>
          </w:tcPr>
          <w:p w14:paraId="10635FF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7B067A3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4517A8DB">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CC4C7FC">
            <w:pPr>
              <w:widowControl/>
              <w:spacing w:line="360" w:lineRule="auto"/>
              <w:jc w:val="center"/>
              <w:rPr>
                <w:rFonts w:hint="eastAsia" w:ascii="仿宋" w:hAnsi="仿宋" w:eastAsia="仿宋" w:cs="仿宋"/>
                <w:color w:val="000000"/>
                <w:kern w:val="0"/>
                <w:sz w:val="24"/>
                <w:szCs w:val="24"/>
              </w:rPr>
            </w:pPr>
          </w:p>
        </w:tc>
      </w:tr>
      <w:tr w14:paraId="5167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68B6E6F7">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43</w:t>
            </w:r>
          </w:p>
        </w:tc>
        <w:tc>
          <w:tcPr>
            <w:tcW w:w="2385" w:type="dxa"/>
            <w:vAlign w:val="center"/>
          </w:tcPr>
          <w:p w14:paraId="5B1427D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吊牌</w:t>
            </w:r>
          </w:p>
        </w:tc>
        <w:tc>
          <w:tcPr>
            <w:tcW w:w="2191" w:type="dxa"/>
            <w:vAlign w:val="center"/>
          </w:tcPr>
          <w:p w14:paraId="3E6F7A5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2000*600</w:t>
            </w:r>
          </w:p>
        </w:tc>
        <w:tc>
          <w:tcPr>
            <w:tcW w:w="770" w:type="dxa"/>
            <w:vAlign w:val="center"/>
          </w:tcPr>
          <w:p w14:paraId="1096354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789" w:type="dxa"/>
            <w:vAlign w:val="center"/>
          </w:tcPr>
          <w:p w14:paraId="288297E6">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p>
        </w:tc>
        <w:tc>
          <w:tcPr>
            <w:tcW w:w="1244" w:type="dxa"/>
            <w:vAlign w:val="center"/>
          </w:tcPr>
          <w:p w14:paraId="66B27B07">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676F416A">
            <w:pPr>
              <w:widowControl/>
              <w:spacing w:line="360" w:lineRule="auto"/>
              <w:jc w:val="center"/>
              <w:rPr>
                <w:rFonts w:hint="eastAsia" w:ascii="仿宋" w:hAnsi="仿宋" w:eastAsia="仿宋" w:cs="仿宋"/>
                <w:color w:val="000000"/>
                <w:kern w:val="0"/>
                <w:sz w:val="24"/>
                <w:szCs w:val="24"/>
              </w:rPr>
            </w:pPr>
          </w:p>
        </w:tc>
      </w:tr>
      <w:tr w14:paraId="4930C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vAlign w:val="center"/>
          </w:tcPr>
          <w:p w14:paraId="24C73F3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44</w:t>
            </w:r>
          </w:p>
        </w:tc>
        <w:tc>
          <w:tcPr>
            <w:tcW w:w="2385" w:type="dxa"/>
            <w:vAlign w:val="center"/>
          </w:tcPr>
          <w:p w14:paraId="65B097AA">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车贴</w:t>
            </w:r>
          </w:p>
        </w:tc>
        <w:tc>
          <w:tcPr>
            <w:tcW w:w="2191" w:type="dxa"/>
            <w:vAlign w:val="center"/>
          </w:tcPr>
          <w:p w14:paraId="7880625D">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108000*1000</w:t>
            </w:r>
          </w:p>
        </w:tc>
        <w:tc>
          <w:tcPr>
            <w:tcW w:w="770" w:type="dxa"/>
            <w:vAlign w:val="center"/>
          </w:tcPr>
          <w:p w14:paraId="3210AC92">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w:t>
            </w:r>
          </w:p>
        </w:tc>
        <w:tc>
          <w:tcPr>
            <w:tcW w:w="789" w:type="dxa"/>
            <w:vAlign w:val="center"/>
          </w:tcPr>
          <w:p w14:paraId="56F40393">
            <w:pPr>
              <w:widowControl/>
              <w:spacing w:line="360" w:lineRule="auto"/>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108</w:t>
            </w:r>
          </w:p>
        </w:tc>
        <w:tc>
          <w:tcPr>
            <w:tcW w:w="1244" w:type="dxa"/>
            <w:vAlign w:val="center"/>
          </w:tcPr>
          <w:p w14:paraId="27C2D1AF">
            <w:pPr>
              <w:widowControl/>
              <w:spacing w:line="360" w:lineRule="auto"/>
              <w:jc w:val="center"/>
              <w:rPr>
                <w:rFonts w:hint="eastAsia" w:ascii="仿宋" w:hAnsi="仿宋" w:eastAsia="仿宋" w:cs="仿宋"/>
                <w:color w:val="000000"/>
                <w:kern w:val="0"/>
                <w:sz w:val="24"/>
                <w:szCs w:val="24"/>
              </w:rPr>
            </w:pPr>
          </w:p>
        </w:tc>
        <w:tc>
          <w:tcPr>
            <w:tcW w:w="1182" w:type="dxa"/>
            <w:vAlign w:val="center"/>
          </w:tcPr>
          <w:p w14:paraId="207E174A">
            <w:pPr>
              <w:widowControl/>
              <w:spacing w:line="360" w:lineRule="auto"/>
              <w:jc w:val="center"/>
              <w:rPr>
                <w:rFonts w:hint="eastAsia" w:ascii="仿宋" w:hAnsi="仿宋" w:eastAsia="仿宋" w:cs="仿宋"/>
                <w:color w:val="000000"/>
                <w:kern w:val="0"/>
                <w:sz w:val="24"/>
                <w:szCs w:val="24"/>
              </w:rPr>
            </w:pPr>
          </w:p>
        </w:tc>
      </w:tr>
    </w:tbl>
    <w:p w14:paraId="07381F52">
      <w:pPr>
        <w:jc w:val="center"/>
        <w:rPr>
          <w:rFonts w:hint="eastAsia" w:ascii="仿宋" w:hAnsi="仿宋" w:eastAsia="仿宋" w:cs="仿宋"/>
          <w:b/>
          <w:bCs/>
          <w:color w:val="auto"/>
          <w:sz w:val="30"/>
          <w:szCs w:val="30"/>
          <w:highlight w:val="none"/>
          <w:lang w:val="en-US" w:eastAsia="zh-CN"/>
        </w:rPr>
      </w:pPr>
    </w:p>
    <w:p w14:paraId="5D8D24B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highlight w:val="none"/>
          <w:lang w:eastAsia="zh-CN"/>
        </w:rPr>
      </w:pPr>
    </w:p>
    <w:p w14:paraId="4D17FAB0">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highlight w:val="none"/>
          <w:lang w:eastAsia="zh-CN"/>
        </w:rPr>
      </w:pPr>
    </w:p>
    <w:p w14:paraId="53841277">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lang w:eastAsia="zh-CN"/>
        </w:rPr>
        <w:t>供应商</w:t>
      </w:r>
      <w:r>
        <w:rPr>
          <w:rFonts w:hint="eastAsia" w:ascii="仿宋" w:hAnsi="仿宋" w:eastAsia="仿宋" w:cs="仿宋"/>
          <w:sz w:val="24"/>
          <w:highlight w:val="none"/>
        </w:rPr>
        <w:t>全称（</w:t>
      </w:r>
      <w:r>
        <w:rPr>
          <w:rFonts w:hint="eastAsia" w:ascii="仿宋" w:hAnsi="仿宋" w:eastAsia="仿宋" w:cs="仿宋"/>
          <w:sz w:val="24"/>
          <w:highlight w:val="none"/>
          <w:lang w:eastAsia="zh-CN"/>
        </w:rPr>
        <w:t>加盖电子公章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558FA403">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sz w:val="24"/>
          <w:szCs w:val="24"/>
          <w:highlight w:val="none"/>
        </w:rPr>
      </w:pPr>
      <w:r>
        <w:rPr>
          <w:rFonts w:hint="eastAsia" w:ascii="仿宋" w:hAnsi="仿宋" w:eastAsia="仿宋" w:cs="仿宋"/>
          <w:sz w:val="24"/>
          <w:highlight w:val="none"/>
        </w:rPr>
        <w:t>法定代表人</w:t>
      </w:r>
      <w:r>
        <w:rPr>
          <w:rFonts w:hint="eastAsia" w:ascii="仿宋" w:hAnsi="仿宋" w:eastAsia="仿宋" w:cs="仿宋"/>
          <w:color w:val="auto"/>
          <w:sz w:val="24"/>
          <w:highlight w:val="none"/>
        </w:rPr>
        <w:t>或</w:t>
      </w:r>
      <w:r>
        <w:rPr>
          <w:rFonts w:hint="eastAsia" w:ascii="仿宋" w:hAnsi="仿宋" w:eastAsia="仿宋" w:cs="仿宋"/>
          <w:color w:val="auto"/>
          <w:sz w:val="24"/>
          <w:highlight w:val="none"/>
          <w:lang w:eastAsia="zh-CN"/>
        </w:rPr>
        <w:t>其</w:t>
      </w:r>
      <w:r>
        <w:rPr>
          <w:rFonts w:hint="eastAsia" w:ascii="仿宋" w:hAnsi="仿宋" w:eastAsia="仿宋" w:cs="仿宋"/>
          <w:color w:val="auto"/>
          <w:sz w:val="24"/>
          <w:highlight w:val="none"/>
        </w:rPr>
        <w:t>委托代理人</w:t>
      </w:r>
      <w:r>
        <w:rPr>
          <w:rFonts w:hint="eastAsia" w:ascii="仿宋" w:hAnsi="仿宋" w:eastAsia="仿宋" w:cs="仿宋"/>
          <w:sz w:val="24"/>
          <w:highlight w:val="none"/>
        </w:rPr>
        <w:t>（</w:t>
      </w:r>
      <w:r>
        <w:rPr>
          <w:rFonts w:hint="eastAsia" w:ascii="仿宋" w:hAnsi="仿宋" w:eastAsia="仿宋" w:cs="仿宋"/>
          <w:color w:val="000000"/>
          <w:sz w:val="24"/>
          <w:szCs w:val="24"/>
          <w:highlight w:val="none"/>
          <w:lang w:eastAsia="zh-CN"/>
        </w:rPr>
        <w:t>电子签章</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                 </w:t>
      </w:r>
    </w:p>
    <w:p w14:paraId="2E1AB20C">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sz w:val="28"/>
          <w:szCs w:val="28"/>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1F744E92">
      <w:pPr>
        <w:keepLines w:val="0"/>
        <w:pageBreakBefore w:val="0"/>
        <w:widowControl w:val="0"/>
        <w:numPr>
          <w:ilvl w:val="0"/>
          <w:numId w:val="0"/>
        </w:numPr>
        <w:kinsoku/>
        <w:overflowPunct/>
        <w:topLinePunct w:val="0"/>
        <w:bidi w:val="0"/>
        <w:snapToGrid/>
        <w:spacing w:line="500" w:lineRule="exact"/>
        <w:ind w:left="420" w:leftChars="0"/>
        <w:outlineLvl w:val="1"/>
        <w:rPr>
          <w:rFonts w:hint="eastAsia" w:ascii="仿宋" w:hAnsi="仿宋" w:eastAsia="仿宋" w:cs="仿宋"/>
          <w:color w:val="auto"/>
          <w:sz w:val="28"/>
          <w:szCs w:val="28"/>
          <w:highlight w:val="none"/>
        </w:rPr>
      </w:pPr>
    </w:p>
    <w:p w14:paraId="29BD2981">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14:paraId="6CABCE6C">
      <w:pPr>
        <w:jc w:val="both"/>
        <w:rPr>
          <w:rFonts w:hint="eastAsia"/>
          <w:highlight w:val="none"/>
          <w:lang w:val="en-US" w:eastAsia="zh-CN"/>
        </w:rPr>
      </w:pPr>
      <w:r>
        <w:rPr>
          <w:rFonts w:hint="eastAsia" w:ascii="仿宋" w:hAnsi="仿宋" w:eastAsia="仿宋" w:cs="仿宋"/>
          <w:b/>
          <w:bCs/>
          <w:color w:val="auto"/>
          <w:sz w:val="32"/>
          <w:szCs w:val="32"/>
          <w:highlight w:val="none"/>
          <w:lang w:val="en-US" w:eastAsia="zh-CN"/>
        </w:rPr>
        <w:t>第三部分  商务技术部分</w:t>
      </w:r>
    </w:p>
    <w:p w14:paraId="37A95557">
      <w:pPr>
        <w:tabs>
          <w:tab w:val="center" w:pos="4677"/>
        </w:tabs>
        <w:jc w:val="center"/>
        <w:outlineLvl w:val="9"/>
        <w:rPr>
          <w:rFonts w:hint="eastAsia" w:ascii="仿宋" w:hAnsi="仿宋" w:eastAsia="仿宋" w:cs="仿宋"/>
          <w:b/>
          <w:bCs/>
          <w:color w:val="000000"/>
          <w:sz w:val="28"/>
          <w:szCs w:val="28"/>
          <w:highlight w:val="none"/>
          <w:lang w:eastAsia="zh-CN"/>
        </w:rPr>
      </w:pPr>
    </w:p>
    <w:p w14:paraId="577187BD">
      <w:pPr>
        <w:tabs>
          <w:tab w:val="center" w:pos="4677"/>
        </w:tabs>
        <w:jc w:val="center"/>
        <w:outlineLvl w:val="9"/>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eastAsia="zh-CN"/>
        </w:rPr>
        <w:t>一、供应商</w:t>
      </w:r>
      <w:r>
        <w:rPr>
          <w:rFonts w:hint="eastAsia" w:ascii="仿宋" w:hAnsi="仿宋" w:eastAsia="仿宋" w:cs="仿宋"/>
          <w:b/>
          <w:bCs/>
          <w:color w:val="000000"/>
          <w:sz w:val="28"/>
          <w:szCs w:val="28"/>
          <w:highlight w:val="none"/>
        </w:rPr>
        <w:t>基本情况表</w:t>
      </w:r>
    </w:p>
    <w:tbl>
      <w:tblPr>
        <w:tblStyle w:val="37"/>
        <w:tblpPr w:leftFromText="180" w:rightFromText="180" w:vertAnchor="text" w:horzAnchor="margin" w:tblpX="199" w:tblpY="382"/>
        <w:tblW w:w="90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366"/>
      </w:tblGrid>
      <w:tr w14:paraId="3AB1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18" w:type="dxa"/>
            <w:vAlign w:val="center"/>
          </w:tcPr>
          <w:p w14:paraId="035FE968">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名称</w:t>
            </w:r>
          </w:p>
        </w:tc>
        <w:tc>
          <w:tcPr>
            <w:tcW w:w="6307" w:type="dxa"/>
            <w:gridSpan w:val="3"/>
            <w:vAlign w:val="center"/>
          </w:tcPr>
          <w:p w14:paraId="29487024">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289E3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18" w:type="dxa"/>
            <w:vAlign w:val="center"/>
          </w:tcPr>
          <w:p w14:paraId="5B54EE1E">
            <w:pPr>
              <w:pStyle w:val="2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营业执照</w:t>
            </w:r>
          </w:p>
          <w:p w14:paraId="2E606375">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统一社会信用代码</w:t>
            </w:r>
          </w:p>
        </w:tc>
        <w:tc>
          <w:tcPr>
            <w:tcW w:w="6307" w:type="dxa"/>
            <w:gridSpan w:val="3"/>
            <w:vAlign w:val="center"/>
          </w:tcPr>
          <w:p w14:paraId="4A5A9317">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48C3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718" w:type="dxa"/>
            <w:vAlign w:val="center"/>
          </w:tcPr>
          <w:p w14:paraId="08A28A11">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注册资金</w:t>
            </w:r>
          </w:p>
        </w:tc>
        <w:tc>
          <w:tcPr>
            <w:tcW w:w="2181" w:type="dxa"/>
            <w:vAlign w:val="center"/>
          </w:tcPr>
          <w:p w14:paraId="7162C016">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12C90C52">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邮政编码</w:t>
            </w:r>
          </w:p>
        </w:tc>
        <w:tc>
          <w:tcPr>
            <w:tcW w:w="1366" w:type="dxa"/>
            <w:vAlign w:val="center"/>
          </w:tcPr>
          <w:p w14:paraId="3F693C7F">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4552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718" w:type="dxa"/>
            <w:vAlign w:val="center"/>
          </w:tcPr>
          <w:p w14:paraId="6456D1A8">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公司成立日期</w:t>
            </w:r>
          </w:p>
        </w:tc>
        <w:tc>
          <w:tcPr>
            <w:tcW w:w="2181" w:type="dxa"/>
            <w:vAlign w:val="center"/>
          </w:tcPr>
          <w:p w14:paraId="7B64DDAD">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5786E77C">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企业网站网址（如有）</w:t>
            </w:r>
          </w:p>
        </w:tc>
        <w:tc>
          <w:tcPr>
            <w:tcW w:w="1366" w:type="dxa"/>
            <w:vAlign w:val="center"/>
          </w:tcPr>
          <w:p w14:paraId="6111F45D">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5474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18" w:type="dxa"/>
            <w:vAlign w:val="center"/>
          </w:tcPr>
          <w:p w14:paraId="14DDEEB9">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企业电话</w:t>
            </w:r>
          </w:p>
        </w:tc>
        <w:tc>
          <w:tcPr>
            <w:tcW w:w="2181" w:type="dxa"/>
            <w:vAlign w:val="center"/>
          </w:tcPr>
          <w:p w14:paraId="66E0B531">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c>
          <w:tcPr>
            <w:tcW w:w="2760" w:type="dxa"/>
            <w:vAlign w:val="center"/>
          </w:tcPr>
          <w:p w14:paraId="2FD6EC3B">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通讯地址</w:t>
            </w:r>
          </w:p>
        </w:tc>
        <w:tc>
          <w:tcPr>
            <w:tcW w:w="1366" w:type="dxa"/>
            <w:vAlign w:val="center"/>
          </w:tcPr>
          <w:p w14:paraId="5A5D0D27">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6B15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718" w:type="dxa"/>
            <w:vAlign w:val="center"/>
          </w:tcPr>
          <w:p w14:paraId="13FB253B">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公司简介</w:t>
            </w:r>
          </w:p>
        </w:tc>
        <w:tc>
          <w:tcPr>
            <w:tcW w:w="6307" w:type="dxa"/>
            <w:gridSpan w:val="3"/>
            <w:vAlign w:val="center"/>
          </w:tcPr>
          <w:p w14:paraId="37999179">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1D74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718" w:type="dxa"/>
            <w:vAlign w:val="center"/>
          </w:tcPr>
          <w:p w14:paraId="3CCAD12B">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经营范围</w:t>
            </w:r>
          </w:p>
        </w:tc>
        <w:tc>
          <w:tcPr>
            <w:tcW w:w="6307" w:type="dxa"/>
            <w:gridSpan w:val="3"/>
            <w:vAlign w:val="center"/>
          </w:tcPr>
          <w:p w14:paraId="51D72BC6">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r w14:paraId="24C1A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718" w:type="dxa"/>
            <w:vAlign w:val="center"/>
          </w:tcPr>
          <w:p w14:paraId="2AD0A03B">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公司拥有资质证书</w:t>
            </w:r>
          </w:p>
        </w:tc>
        <w:tc>
          <w:tcPr>
            <w:tcW w:w="6307" w:type="dxa"/>
            <w:gridSpan w:val="3"/>
            <w:vAlign w:val="center"/>
          </w:tcPr>
          <w:p w14:paraId="74627FF4">
            <w:pPr>
              <w:pStyle w:val="20"/>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000000"/>
                <w:sz w:val="24"/>
                <w:szCs w:val="24"/>
                <w:highlight w:val="none"/>
              </w:rPr>
            </w:pPr>
          </w:p>
        </w:tc>
      </w:tr>
    </w:tbl>
    <w:p w14:paraId="579BF730">
      <w:pPr>
        <w:spacing w:line="360" w:lineRule="auto"/>
        <w:rPr>
          <w:rFonts w:hint="eastAsia" w:ascii="仿宋" w:hAnsi="仿宋" w:eastAsia="仿宋" w:cs="仿宋"/>
          <w:color w:val="000000"/>
          <w:sz w:val="24"/>
          <w:highlight w:val="none"/>
          <w:lang w:eastAsia="zh-CN"/>
        </w:rPr>
      </w:pPr>
    </w:p>
    <w:p w14:paraId="56147EAC">
      <w:pPr>
        <w:pStyle w:val="35"/>
        <w:rPr>
          <w:rFonts w:hint="eastAsia"/>
          <w:lang w:eastAsia="zh-CN"/>
        </w:rPr>
      </w:pPr>
    </w:p>
    <w:p w14:paraId="5F3138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1CDCCF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69E554D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000000"/>
          <w:sz w:val="28"/>
          <w:szCs w:val="28"/>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p w14:paraId="5A4D5758">
      <w:pPr>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br w:type="page"/>
      </w:r>
    </w:p>
    <w:p w14:paraId="40649BEB">
      <w:pPr>
        <w:jc w:val="center"/>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二、法定代表人身份证明书</w:t>
      </w:r>
    </w:p>
    <w:p w14:paraId="385AD2D2">
      <w:pPr>
        <w:spacing w:line="360" w:lineRule="auto"/>
        <w:rPr>
          <w:rFonts w:hint="eastAsia" w:ascii="仿宋" w:hAnsi="仿宋" w:eastAsia="仿宋" w:cs="仿宋"/>
          <w:color w:val="000000"/>
          <w:sz w:val="24"/>
          <w:szCs w:val="24"/>
          <w:highlight w:val="none"/>
        </w:rPr>
      </w:pPr>
    </w:p>
    <w:p w14:paraId="5C6639D6">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单位名称：</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p>
    <w:p w14:paraId="31EBE5B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单位性质：</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p>
    <w:p w14:paraId="0B1FC5DF">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地    址：</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p>
    <w:p w14:paraId="0FEA4824">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成立时间：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644E6DB0">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经营期限：</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rPr>
        <w:tab/>
      </w:r>
    </w:p>
    <w:p w14:paraId="19379C73">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姓    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 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职务：</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 xml:space="preserve"> </w:t>
      </w:r>
    </w:p>
    <w:p w14:paraId="7176C37F">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供应商</w:t>
      </w:r>
      <w:r>
        <w:rPr>
          <w:rFonts w:hint="eastAsia" w:ascii="仿宋" w:hAnsi="仿宋" w:eastAsia="仿宋" w:cs="仿宋"/>
          <w:color w:val="000000"/>
          <w:sz w:val="24"/>
          <w:szCs w:val="24"/>
          <w:highlight w:val="none"/>
          <w:u w:val="singl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的法定代表人。</w:t>
      </w:r>
    </w:p>
    <w:p w14:paraId="79426B41">
      <w:pPr>
        <w:spacing w:line="360" w:lineRule="auto"/>
        <w:rPr>
          <w:rFonts w:hint="eastAsia" w:ascii="仿宋" w:hAnsi="仿宋" w:eastAsia="仿宋" w:cs="仿宋"/>
          <w:color w:val="000000"/>
          <w:sz w:val="24"/>
          <w:szCs w:val="24"/>
          <w:highlight w:val="none"/>
        </w:rPr>
      </w:pPr>
    </w:p>
    <w:p w14:paraId="35D9D6CD">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特此证明。</w:t>
      </w:r>
    </w:p>
    <w:p w14:paraId="4BF85B27">
      <w:pPr>
        <w:tabs>
          <w:tab w:val="left" w:pos="720"/>
          <w:tab w:val="left" w:pos="900"/>
        </w:tabs>
        <w:spacing w:line="360" w:lineRule="auto"/>
        <w:ind w:firstLine="480" w:firstLineChars="200"/>
        <w:rPr>
          <w:rFonts w:hint="eastAsia" w:ascii="仿宋" w:hAnsi="仿宋" w:eastAsia="仿宋" w:cs="仿宋"/>
          <w:color w:val="000000"/>
          <w:sz w:val="24"/>
          <w:szCs w:val="24"/>
          <w:highlight w:val="none"/>
        </w:rPr>
      </w:pPr>
    </w:p>
    <w:p w14:paraId="38B484C3">
      <w:pPr>
        <w:tabs>
          <w:tab w:val="left" w:pos="720"/>
          <w:tab w:val="left" w:pos="900"/>
        </w:tabs>
        <w:spacing w:line="360" w:lineRule="auto"/>
        <w:ind w:firstLine="480" w:firstLineChars="20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附法定代表人身份证</w:t>
      </w:r>
      <w:r>
        <w:rPr>
          <w:rFonts w:hint="eastAsia" w:ascii="仿宋" w:hAnsi="仿宋" w:eastAsia="仿宋" w:cs="仿宋"/>
          <w:color w:val="000000"/>
          <w:sz w:val="24"/>
          <w:szCs w:val="24"/>
          <w:highlight w:val="none"/>
          <w:lang w:eastAsia="zh-CN"/>
        </w:rPr>
        <w:t>复印件</w:t>
      </w:r>
    </w:p>
    <w:p w14:paraId="591C6C86">
      <w:pPr>
        <w:tabs>
          <w:tab w:val="left" w:pos="720"/>
          <w:tab w:val="left" w:pos="900"/>
        </w:tabs>
        <w:spacing w:line="360" w:lineRule="auto"/>
        <w:rPr>
          <w:rFonts w:hint="eastAsia" w:ascii="仿宋" w:hAnsi="仿宋" w:eastAsia="仿宋" w:cs="仿宋"/>
          <w:color w:val="000000"/>
          <w:sz w:val="24"/>
          <w:szCs w:val="24"/>
          <w:highlight w:val="none"/>
        </w:rPr>
      </w:pPr>
    </w:p>
    <w:p w14:paraId="4DD1FB4D">
      <w:pPr>
        <w:tabs>
          <w:tab w:val="left" w:pos="720"/>
          <w:tab w:val="left" w:pos="900"/>
        </w:tabs>
        <w:spacing w:line="360" w:lineRule="auto"/>
        <w:rPr>
          <w:rFonts w:hint="eastAsia" w:ascii="仿宋" w:hAnsi="仿宋" w:eastAsia="仿宋" w:cs="仿宋"/>
          <w:color w:val="000000"/>
          <w:sz w:val="24"/>
          <w:szCs w:val="24"/>
          <w:highlight w:val="none"/>
        </w:rPr>
      </w:pPr>
    </w:p>
    <w:p w14:paraId="55997322">
      <w:pPr>
        <w:tabs>
          <w:tab w:val="left" w:pos="720"/>
          <w:tab w:val="left" w:pos="900"/>
        </w:tabs>
        <w:spacing w:line="360" w:lineRule="auto"/>
        <w:rPr>
          <w:rFonts w:hint="eastAsia" w:ascii="仿宋" w:hAnsi="仿宋" w:eastAsia="仿宋" w:cs="仿宋"/>
          <w:color w:val="000000"/>
          <w:sz w:val="24"/>
          <w:szCs w:val="24"/>
          <w:highlight w:val="none"/>
        </w:rPr>
      </w:pPr>
    </w:p>
    <w:p w14:paraId="19C0D0E3">
      <w:pPr>
        <w:tabs>
          <w:tab w:val="left" w:pos="720"/>
          <w:tab w:val="left" w:pos="900"/>
        </w:tabs>
        <w:spacing w:line="360" w:lineRule="auto"/>
        <w:ind w:firstLine="3120" w:firstLineChars="1300"/>
        <w:jc w:val="both"/>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u w:val="none"/>
          <w:lang w:eastAsia="zh-CN"/>
        </w:rPr>
        <w:t>全称</w:t>
      </w:r>
      <w:r>
        <w:rPr>
          <w:rFonts w:hint="eastAsia" w:ascii="仿宋" w:hAnsi="仿宋" w:eastAsia="仿宋" w:cs="仿宋"/>
          <w:color w:val="000000"/>
          <w:sz w:val="24"/>
          <w:szCs w:val="24"/>
          <w:highlight w:val="none"/>
          <w:u w:val="none"/>
        </w:rPr>
        <w:t>（</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szCs w:val="24"/>
          <w:highlight w:val="none"/>
          <w:u w:val="none"/>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p>
    <w:p w14:paraId="066787E1">
      <w:pPr>
        <w:tabs>
          <w:tab w:val="left" w:pos="720"/>
          <w:tab w:val="left" w:pos="900"/>
        </w:tabs>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日</w:t>
      </w:r>
    </w:p>
    <w:p w14:paraId="04AAE81F">
      <w:pPr>
        <w:tabs>
          <w:tab w:val="left" w:pos="720"/>
          <w:tab w:val="left" w:pos="900"/>
        </w:tabs>
        <w:spacing w:line="360" w:lineRule="auto"/>
        <w:rPr>
          <w:rFonts w:hint="eastAsia" w:ascii="仿宋" w:hAnsi="仿宋" w:eastAsia="仿宋" w:cs="仿宋"/>
          <w:color w:val="000000"/>
          <w:sz w:val="24"/>
          <w:szCs w:val="24"/>
          <w:highlight w:val="none"/>
        </w:rPr>
      </w:pPr>
    </w:p>
    <w:p w14:paraId="747750EB">
      <w:pPr>
        <w:pStyle w:val="3"/>
        <w:numPr>
          <w:ilvl w:val="1"/>
          <w:numId w:val="0"/>
        </w:numPr>
        <w:wordWrap w:val="0"/>
        <w:jc w:val="center"/>
        <w:rPr>
          <w:rFonts w:hint="eastAsia" w:ascii="仿宋" w:hAnsi="仿宋" w:eastAsia="仿宋" w:cs="仿宋"/>
          <w:b w:val="0"/>
          <w:caps/>
          <w:color w:val="000000"/>
          <w:highlight w:val="none"/>
        </w:rPr>
      </w:pPr>
      <w:r>
        <w:rPr>
          <w:rFonts w:hint="eastAsia" w:ascii="仿宋" w:hAnsi="仿宋" w:eastAsia="仿宋" w:cs="仿宋"/>
          <w:b w:val="0"/>
          <w:color w:val="000000"/>
          <w:sz w:val="24"/>
          <w:szCs w:val="24"/>
          <w:highlight w:val="none"/>
        </w:rPr>
        <w:br w:type="page"/>
      </w:r>
      <w:r>
        <w:rPr>
          <w:rFonts w:hint="eastAsia" w:ascii="仿宋" w:hAnsi="仿宋" w:eastAsia="仿宋" w:cs="仿宋"/>
          <w:b/>
          <w:bCs/>
          <w:color w:val="000000"/>
          <w:kern w:val="2"/>
          <w:sz w:val="28"/>
          <w:szCs w:val="28"/>
          <w:highlight w:val="none"/>
          <w:lang w:val="en-US" w:eastAsia="zh-CN" w:bidi="ar-SA"/>
        </w:rPr>
        <w:t>三、法定代表人授权书</w:t>
      </w:r>
    </w:p>
    <w:p w14:paraId="430261E1">
      <w:pPr>
        <w:spacing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本人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系</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eastAsia="zh-CN"/>
        </w:rPr>
        <w:t>供应商</w:t>
      </w:r>
      <w:r>
        <w:rPr>
          <w:rFonts w:hint="eastAsia" w:ascii="仿宋" w:hAnsi="仿宋" w:eastAsia="仿宋" w:cs="仿宋"/>
          <w:color w:val="000000"/>
          <w:sz w:val="24"/>
          <w:szCs w:val="24"/>
          <w:highlight w:val="none"/>
          <w:u w:val="single"/>
        </w:rPr>
        <w:t>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的法定代表人，现委托</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（姓名）</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为我方代理人。代理人根据授权，以我方名义签署、澄清、说明、补正、递交、撤回、修改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（项目名称）   </w:t>
      </w:r>
      <w:r>
        <w:rPr>
          <w:rFonts w:hint="eastAsia" w:ascii="仿宋" w:hAnsi="仿宋" w:eastAsia="仿宋" w:cs="仿宋"/>
          <w:color w:val="000000"/>
          <w:sz w:val="24"/>
          <w:szCs w:val="24"/>
          <w:highlight w:val="none"/>
          <w:lang w:eastAsia="zh-CN"/>
        </w:rPr>
        <w:t>响应文件</w:t>
      </w:r>
      <w:r>
        <w:rPr>
          <w:rFonts w:hint="eastAsia" w:ascii="仿宋" w:hAnsi="仿宋" w:eastAsia="仿宋" w:cs="仿宋"/>
          <w:color w:val="000000"/>
          <w:sz w:val="24"/>
          <w:szCs w:val="24"/>
          <w:highlight w:val="none"/>
        </w:rPr>
        <w:t>、签订合同和处理有关事宜，其法律后果由我方承担。</w:t>
      </w:r>
    </w:p>
    <w:p w14:paraId="6CA8A53F">
      <w:pPr>
        <w:spacing w:beforeLines="50"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委托期限：</w:t>
      </w:r>
      <w:r>
        <w:rPr>
          <w:rFonts w:hint="eastAsia" w:ascii="仿宋" w:hAnsi="仿宋" w:eastAsia="仿宋" w:cs="仿宋"/>
          <w:color w:val="000000"/>
          <w:sz w:val="24"/>
          <w:szCs w:val="24"/>
          <w:highlight w:val="none"/>
          <w:u w:val="single"/>
          <w:lang w:val="en-US" w:eastAsia="zh-CN"/>
        </w:rPr>
        <w:t xml:space="preserve">             </w:t>
      </w:r>
    </w:p>
    <w:p w14:paraId="4916DDD7">
      <w:pPr>
        <w:spacing w:beforeLines="100" w:afterLines="100" w:line="500" w:lineRule="exact"/>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代理人无转委托权。</w:t>
      </w:r>
    </w:p>
    <w:p w14:paraId="38439226">
      <w:pPr>
        <w:spacing w:line="360" w:lineRule="auto"/>
        <w:ind w:left="100"/>
        <w:rPr>
          <w:rFonts w:hint="eastAsia" w:ascii="仿宋" w:hAnsi="仿宋" w:eastAsia="仿宋" w:cs="仿宋"/>
          <w:color w:val="000000"/>
          <w:sz w:val="24"/>
          <w:szCs w:val="24"/>
          <w:highlight w:val="none"/>
        </w:rPr>
      </w:pPr>
    </w:p>
    <w:p w14:paraId="2D5A15D6">
      <w:pPr>
        <w:spacing w:line="360" w:lineRule="auto"/>
        <w:ind w:left="10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附：身份证</w:t>
      </w:r>
      <w:r>
        <w:rPr>
          <w:rFonts w:hint="eastAsia" w:ascii="仿宋" w:hAnsi="仿宋" w:eastAsia="仿宋" w:cs="仿宋"/>
          <w:color w:val="000000"/>
          <w:sz w:val="24"/>
          <w:szCs w:val="24"/>
          <w:highlight w:val="none"/>
          <w:lang w:eastAsia="zh-CN"/>
        </w:rPr>
        <w:t>复印件</w:t>
      </w:r>
    </w:p>
    <w:p w14:paraId="0365AF5F">
      <w:pPr>
        <w:spacing w:line="400" w:lineRule="exact"/>
        <w:rPr>
          <w:rFonts w:hint="eastAsia" w:ascii="仿宋" w:hAnsi="仿宋" w:eastAsia="仿宋" w:cs="仿宋"/>
          <w:color w:val="000000"/>
          <w:sz w:val="24"/>
          <w:szCs w:val="24"/>
          <w:highlight w:val="none"/>
        </w:rPr>
      </w:pPr>
    </w:p>
    <w:p w14:paraId="1FEACAAC">
      <w:pPr>
        <w:spacing w:line="300" w:lineRule="exact"/>
        <w:rPr>
          <w:rFonts w:hint="eastAsia" w:ascii="仿宋" w:hAnsi="仿宋" w:eastAsia="仿宋" w:cs="仿宋"/>
          <w:color w:val="000000"/>
          <w:sz w:val="24"/>
          <w:szCs w:val="24"/>
          <w:highlight w:val="none"/>
        </w:rPr>
      </w:pPr>
    </w:p>
    <w:p w14:paraId="235F8AC6">
      <w:pPr>
        <w:spacing w:line="300" w:lineRule="exact"/>
        <w:rPr>
          <w:rFonts w:hint="eastAsia" w:ascii="仿宋" w:hAnsi="仿宋" w:eastAsia="仿宋" w:cs="仿宋"/>
          <w:color w:val="000000"/>
          <w:sz w:val="24"/>
          <w:szCs w:val="24"/>
          <w:highlight w:val="none"/>
        </w:rPr>
      </w:pPr>
    </w:p>
    <w:p w14:paraId="533AE6D4">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供应商全称（加盖电子公章）</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p>
    <w:p w14:paraId="251C5AE2">
      <w:pPr>
        <w:spacing w:line="300" w:lineRule="exact"/>
        <w:ind w:firstLine="4080" w:firstLineChars="1700"/>
        <w:rPr>
          <w:rFonts w:hint="eastAsia" w:ascii="仿宋" w:hAnsi="仿宋" w:eastAsia="仿宋" w:cs="仿宋"/>
          <w:color w:val="000000"/>
          <w:sz w:val="24"/>
          <w:szCs w:val="24"/>
          <w:highlight w:val="none"/>
        </w:rPr>
      </w:pPr>
    </w:p>
    <w:p w14:paraId="0514E17A">
      <w:pPr>
        <w:spacing w:line="300" w:lineRule="exact"/>
        <w:ind w:firstLine="240" w:firstLineChars="100"/>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highlight w:val="none"/>
          <w:u w:val="single"/>
        </w:rPr>
        <w:t>（</w:t>
      </w:r>
      <w:r>
        <w:rPr>
          <w:rFonts w:hint="eastAsia" w:ascii="仿宋" w:hAnsi="仿宋" w:eastAsia="仿宋" w:cs="仿宋"/>
          <w:color w:val="000000"/>
          <w:sz w:val="24"/>
          <w:szCs w:val="24"/>
          <w:highlight w:val="none"/>
          <w:u w:val="single"/>
          <w:lang w:eastAsia="zh-CN"/>
        </w:rPr>
        <w:t>电子签章</w:t>
      </w:r>
      <w:r>
        <w:rPr>
          <w:rFonts w:hint="eastAsia" w:ascii="仿宋" w:hAnsi="仿宋" w:eastAsia="仿宋" w:cs="仿宋"/>
          <w:color w:val="000000"/>
          <w:sz w:val="24"/>
          <w:highlight w:val="none"/>
          <w:u w:val="single"/>
        </w:rPr>
        <w:t>）</w:t>
      </w:r>
      <w:r>
        <w:rPr>
          <w:rFonts w:hint="eastAsia" w:ascii="仿宋" w:hAnsi="仿宋" w:eastAsia="仿宋" w:cs="仿宋"/>
          <w:color w:val="000000"/>
          <w:sz w:val="24"/>
          <w:szCs w:val="24"/>
          <w:highlight w:val="none"/>
          <w:u w:val="single"/>
          <w:lang w:val="en-US" w:eastAsia="zh-CN"/>
        </w:rPr>
        <w:t xml:space="preserve">    </w:t>
      </w:r>
    </w:p>
    <w:p w14:paraId="1BA52D5A">
      <w:pPr>
        <w:spacing w:line="300" w:lineRule="exact"/>
        <w:ind w:firstLine="4080" w:firstLineChars="1700"/>
        <w:rPr>
          <w:rFonts w:hint="eastAsia" w:ascii="仿宋" w:hAnsi="仿宋" w:eastAsia="仿宋" w:cs="仿宋"/>
          <w:color w:val="000000"/>
          <w:sz w:val="24"/>
          <w:szCs w:val="24"/>
          <w:highlight w:val="none"/>
        </w:rPr>
      </w:pPr>
    </w:p>
    <w:p w14:paraId="1EB750B7">
      <w:pPr>
        <w:spacing w:line="300" w:lineRule="exact"/>
        <w:ind w:firstLine="240" w:firstLineChars="1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身份证号码：</w:t>
      </w:r>
      <w:r>
        <w:rPr>
          <w:rFonts w:hint="eastAsia" w:ascii="仿宋" w:hAnsi="仿宋" w:eastAsia="仿宋" w:cs="仿宋"/>
          <w:color w:val="000000"/>
          <w:sz w:val="24"/>
          <w:szCs w:val="24"/>
          <w:highlight w:val="none"/>
          <w:u w:val="single"/>
        </w:rPr>
        <w:t xml:space="preserve">                             </w:t>
      </w:r>
    </w:p>
    <w:p w14:paraId="59F42B05">
      <w:pPr>
        <w:spacing w:line="300" w:lineRule="exact"/>
        <w:ind w:firstLine="4080" w:firstLineChars="1700"/>
        <w:rPr>
          <w:rFonts w:hint="eastAsia" w:ascii="仿宋" w:hAnsi="仿宋" w:eastAsia="仿宋" w:cs="仿宋"/>
          <w:color w:val="000000"/>
          <w:sz w:val="24"/>
          <w:szCs w:val="24"/>
          <w:highlight w:val="none"/>
        </w:rPr>
      </w:pPr>
    </w:p>
    <w:p w14:paraId="7F4F23A6">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委托代理人：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（签字）</w:t>
      </w:r>
      <w:r>
        <w:rPr>
          <w:rFonts w:hint="eastAsia" w:ascii="仿宋" w:hAnsi="仿宋" w:eastAsia="仿宋" w:cs="仿宋"/>
          <w:color w:val="000000"/>
          <w:sz w:val="24"/>
          <w:szCs w:val="24"/>
          <w:highlight w:val="none"/>
          <w:u w:val="single"/>
        </w:rPr>
        <w:t xml:space="preserve">       </w:t>
      </w:r>
    </w:p>
    <w:p w14:paraId="0BBA1DDE">
      <w:pPr>
        <w:spacing w:line="300" w:lineRule="exact"/>
        <w:ind w:firstLine="4080" w:firstLineChars="1700"/>
        <w:rPr>
          <w:rFonts w:hint="eastAsia" w:ascii="仿宋" w:hAnsi="仿宋" w:eastAsia="仿宋" w:cs="仿宋"/>
          <w:color w:val="000000"/>
          <w:sz w:val="24"/>
          <w:szCs w:val="24"/>
          <w:highlight w:val="none"/>
        </w:rPr>
      </w:pPr>
    </w:p>
    <w:p w14:paraId="3F888BFF">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身份证号码：</w:t>
      </w:r>
      <w:r>
        <w:rPr>
          <w:rFonts w:hint="eastAsia" w:ascii="仿宋" w:hAnsi="仿宋" w:eastAsia="仿宋" w:cs="仿宋"/>
          <w:color w:val="000000"/>
          <w:sz w:val="24"/>
          <w:szCs w:val="24"/>
          <w:highlight w:val="none"/>
          <w:u w:val="single"/>
        </w:rPr>
        <w:t xml:space="preserve">                             </w:t>
      </w:r>
    </w:p>
    <w:p w14:paraId="58DF367F">
      <w:pPr>
        <w:spacing w:line="300" w:lineRule="exact"/>
        <w:ind w:firstLine="4080" w:firstLineChars="1700"/>
        <w:rPr>
          <w:rFonts w:hint="eastAsia" w:ascii="仿宋" w:hAnsi="仿宋" w:eastAsia="仿宋" w:cs="仿宋"/>
          <w:color w:val="000000"/>
          <w:sz w:val="24"/>
          <w:szCs w:val="24"/>
          <w:highlight w:val="none"/>
        </w:rPr>
      </w:pPr>
    </w:p>
    <w:p w14:paraId="788AFDED">
      <w:pPr>
        <w:spacing w:line="300" w:lineRule="exact"/>
        <w:ind w:firstLine="240" w:firstLineChars="1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电子邮箱：</w:t>
      </w:r>
      <w:r>
        <w:rPr>
          <w:rFonts w:hint="eastAsia" w:ascii="仿宋" w:hAnsi="仿宋" w:eastAsia="仿宋" w:cs="仿宋"/>
          <w:color w:val="000000"/>
          <w:sz w:val="24"/>
          <w:szCs w:val="24"/>
          <w:highlight w:val="none"/>
          <w:u w:val="single"/>
        </w:rPr>
        <w:t xml:space="preserve">                               </w:t>
      </w:r>
    </w:p>
    <w:p w14:paraId="1FACD1CF">
      <w:pPr>
        <w:spacing w:line="300" w:lineRule="exact"/>
        <w:ind w:firstLine="4080" w:firstLineChars="1700"/>
        <w:rPr>
          <w:rFonts w:hint="eastAsia" w:ascii="仿宋" w:hAnsi="仿宋" w:eastAsia="仿宋" w:cs="仿宋"/>
          <w:color w:val="000000"/>
          <w:sz w:val="24"/>
          <w:szCs w:val="24"/>
          <w:highlight w:val="none"/>
        </w:rPr>
      </w:pPr>
    </w:p>
    <w:p w14:paraId="69E2DB4E">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联系电话：</w:t>
      </w:r>
      <w:r>
        <w:rPr>
          <w:rFonts w:hint="eastAsia" w:ascii="仿宋" w:hAnsi="仿宋" w:eastAsia="仿宋" w:cs="仿宋"/>
          <w:color w:val="000000"/>
          <w:sz w:val="24"/>
          <w:szCs w:val="24"/>
          <w:highlight w:val="none"/>
          <w:u w:val="single"/>
        </w:rPr>
        <w:t xml:space="preserve">                              </w:t>
      </w:r>
    </w:p>
    <w:p w14:paraId="5D97AB85">
      <w:pPr>
        <w:spacing w:line="300" w:lineRule="exact"/>
        <w:rPr>
          <w:rFonts w:hint="eastAsia" w:ascii="仿宋" w:hAnsi="仿宋" w:eastAsia="仿宋" w:cs="仿宋"/>
          <w:color w:val="000000"/>
          <w:sz w:val="24"/>
          <w:szCs w:val="24"/>
          <w:highlight w:val="none"/>
        </w:rPr>
      </w:pPr>
    </w:p>
    <w:p w14:paraId="3B9AC3DB">
      <w:pPr>
        <w:spacing w:line="300" w:lineRule="exact"/>
        <w:ind w:firstLine="240" w:firstLineChars="1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日</w:t>
      </w:r>
    </w:p>
    <w:p w14:paraId="1ECE8218">
      <w:pPr>
        <w:spacing w:line="400" w:lineRule="exact"/>
        <w:rPr>
          <w:rFonts w:hint="eastAsia" w:ascii="仿宋" w:hAnsi="仿宋" w:eastAsia="仿宋" w:cs="仿宋"/>
          <w:color w:val="000000"/>
          <w:highlight w:val="none"/>
        </w:rPr>
      </w:pPr>
    </w:p>
    <w:p w14:paraId="19BF3BB4">
      <w:pPr>
        <w:tabs>
          <w:tab w:val="left" w:pos="720"/>
          <w:tab w:val="left" w:pos="900"/>
        </w:tabs>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67CC7DD5">
      <w:pPr>
        <w:pStyle w:val="3"/>
        <w:numPr>
          <w:ilvl w:val="1"/>
          <w:numId w:val="0"/>
        </w:numPr>
        <w:wordWrap w:val="0"/>
        <w:ind w:left="425" w:leftChars="0"/>
        <w:jc w:val="center"/>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四、磋商函</w:t>
      </w:r>
    </w:p>
    <w:p w14:paraId="5766ABBE">
      <w:pPr>
        <w:pStyle w:val="20"/>
        <w:snapToGrid w:val="0"/>
        <w:spacing w:line="360" w:lineRule="auto"/>
        <w:rPr>
          <w:rFonts w:hint="eastAsia" w:ascii="仿宋" w:hAnsi="仿宋" w:eastAsia="仿宋" w:cs="仿宋"/>
          <w:caps/>
          <w:color w:val="000000"/>
          <w:sz w:val="24"/>
          <w:szCs w:val="24"/>
          <w:highlight w:val="none"/>
          <w:u w:val="single"/>
        </w:rPr>
      </w:pPr>
      <w:r>
        <w:rPr>
          <w:rFonts w:hint="eastAsia" w:ascii="仿宋" w:hAnsi="仿宋" w:eastAsia="仿宋" w:cs="仿宋"/>
          <w:caps/>
          <w:color w:val="000000"/>
          <w:sz w:val="24"/>
          <w:szCs w:val="24"/>
          <w:highlight w:val="none"/>
        </w:rPr>
        <w:t>致：</w:t>
      </w:r>
      <w:r>
        <w:rPr>
          <w:rFonts w:hint="eastAsia" w:ascii="仿宋" w:hAnsi="仿宋" w:eastAsia="仿宋" w:cs="仿宋"/>
          <w:caps/>
          <w:color w:val="000000"/>
          <w:sz w:val="24"/>
          <w:szCs w:val="24"/>
          <w:highlight w:val="none"/>
          <w:u w:val="single"/>
          <w:lang w:val="en-US" w:eastAsia="zh-CN"/>
        </w:rPr>
        <w:t xml:space="preserve">               （</w:t>
      </w:r>
      <w:r>
        <w:rPr>
          <w:rFonts w:hint="eastAsia" w:ascii="仿宋" w:hAnsi="仿宋" w:eastAsia="仿宋" w:cs="仿宋"/>
          <w:caps/>
          <w:color w:val="000000"/>
          <w:sz w:val="24"/>
          <w:szCs w:val="24"/>
          <w:highlight w:val="none"/>
          <w:u w:val="single"/>
          <w:lang w:eastAsia="zh-CN"/>
        </w:rPr>
        <w:t>采购人</w:t>
      </w:r>
      <w:r>
        <w:rPr>
          <w:rFonts w:hint="eastAsia" w:ascii="仿宋" w:hAnsi="仿宋" w:eastAsia="仿宋" w:cs="仿宋"/>
          <w:caps/>
          <w:color w:val="000000"/>
          <w:sz w:val="24"/>
          <w:szCs w:val="24"/>
          <w:highlight w:val="none"/>
          <w:u w:val="single"/>
          <w:lang w:val="en-US" w:eastAsia="zh-CN"/>
        </w:rPr>
        <w:t>）</w:t>
      </w:r>
      <w:r>
        <w:rPr>
          <w:rFonts w:hint="eastAsia" w:ascii="仿宋" w:hAnsi="仿宋" w:eastAsia="仿宋" w:cs="仿宋"/>
          <w:caps/>
          <w:color w:val="000000"/>
          <w:sz w:val="24"/>
          <w:szCs w:val="24"/>
          <w:highlight w:val="none"/>
          <w:u w:val="single"/>
        </w:rPr>
        <w:t xml:space="preserve"> </w:t>
      </w:r>
    </w:p>
    <w:p w14:paraId="76E22B65">
      <w:pPr>
        <w:pStyle w:val="20"/>
        <w:snapToGrid w:val="0"/>
        <w:spacing w:line="360" w:lineRule="auto"/>
        <w:ind w:firstLine="482"/>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根据贵方</w:t>
      </w:r>
      <w:r>
        <w:rPr>
          <w:rFonts w:hint="eastAsia" w:ascii="仿宋" w:hAnsi="仿宋" w:eastAsia="仿宋" w:cs="仿宋"/>
          <w:caps/>
          <w:color w:val="000000"/>
          <w:sz w:val="24"/>
          <w:szCs w:val="24"/>
          <w:highlight w:val="none"/>
          <w:u w:val="single"/>
        </w:rPr>
        <w:t xml:space="preserve">（项目名称）   </w:t>
      </w:r>
      <w:r>
        <w:rPr>
          <w:rFonts w:hint="eastAsia" w:ascii="仿宋" w:hAnsi="仿宋" w:eastAsia="仿宋" w:cs="仿宋"/>
          <w:caps/>
          <w:color w:val="000000"/>
          <w:sz w:val="24"/>
          <w:szCs w:val="24"/>
          <w:highlight w:val="none"/>
        </w:rPr>
        <w:t>（</w:t>
      </w:r>
      <w:r>
        <w:rPr>
          <w:rFonts w:hint="eastAsia" w:ascii="仿宋" w:hAnsi="仿宋" w:eastAsia="仿宋" w:cs="仿宋"/>
          <w:caps/>
          <w:color w:val="000000"/>
          <w:sz w:val="24"/>
          <w:szCs w:val="24"/>
          <w:highlight w:val="none"/>
          <w:lang w:eastAsia="zh-CN"/>
        </w:rPr>
        <w:t>招标</w:t>
      </w:r>
      <w:r>
        <w:rPr>
          <w:rFonts w:hint="eastAsia" w:ascii="仿宋" w:hAnsi="仿宋" w:eastAsia="仿宋" w:cs="仿宋"/>
          <w:caps/>
          <w:color w:val="000000"/>
          <w:sz w:val="24"/>
          <w:szCs w:val="24"/>
          <w:highlight w:val="none"/>
        </w:rPr>
        <w:t>编号：</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），正式授权</w:t>
      </w:r>
      <w:r>
        <w:rPr>
          <w:rFonts w:hint="eastAsia" w:ascii="仿宋" w:hAnsi="仿宋" w:eastAsia="仿宋" w:cs="仿宋"/>
          <w:caps/>
          <w:color w:val="000000"/>
          <w:sz w:val="24"/>
          <w:szCs w:val="24"/>
          <w:highlight w:val="none"/>
          <w:u w:val="single"/>
        </w:rPr>
        <w:t xml:space="preserve">   （姓名和职务）     </w:t>
      </w:r>
      <w:r>
        <w:rPr>
          <w:rFonts w:hint="eastAsia" w:ascii="仿宋" w:hAnsi="仿宋" w:eastAsia="仿宋" w:cs="仿宋"/>
          <w:caps/>
          <w:color w:val="000000"/>
          <w:sz w:val="24"/>
          <w:szCs w:val="24"/>
          <w:highlight w:val="none"/>
        </w:rPr>
        <w:t>全权代表</w:t>
      </w:r>
      <w:r>
        <w:rPr>
          <w:rFonts w:hint="eastAsia" w:ascii="仿宋" w:hAnsi="仿宋" w:eastAsia="仿宋" w:cs="仿宋"/>
          <w:caps/>
          <w:color w:val="000000"/>
          <w:sz w:val="24"/>
          <w:szCs w:val="24"/>
          <w:highlight w:val="none"/>
          <w:lang w:eastAsia="zh-CN"/>
        </w:rPr>
        <w:t>供应商</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u w:val="single"/>
          <w:lang w:eastAsia="zh-CN"/>
        </w:rPr>
        <w:t>供应商</w:t>
      </w:r>
      <w:r>
        <w:rPr>
          <w:rFonts w:hint="eastAsia" w:ascii="仿宋" w:hAnsi="仿宋" w:eastAsia="仿宋" w:cs="仿宋"/>
          <w:caps/>
          <w:color w:val="000000"/>
          <w:sz w:val="24"/>
          <w:szCs w:val="24"/>
          <w:highlight w:val="none"/>
          <w:u w:val="single"/>
        </w:rPr>
        <w:t xml:space="preserve">全称）   </w:t>
      </w:r>
      <w:r>
        <w:rPr>
          <w:rFonts w:hint="eastAsia" w:ascii="仿宋" w:hAnsi="仿宋" w:eastAsia="仿宋" w:cs="仿宋"/>
          <w:caps/>
          <w:color w:val="000000"/>
          <w:sz w:val="24"/>
          <w:szCs w:val="24"/>
          <w:highlight w:val="none"/>
        </w:rPr>
        <w:t>参加贵方组织的有关采购活动，并提交响应文件。</w:t>
      </w:r>
    </w:p>
    <w:p w14:paraId="2898EF2C">
      <w:pPr>
        <w:pStyle w:val="20"/>
        <w:snapToGrid w:val="0"/>
        <w:spacing w:line="360" w:lineRule="auto"/>
        <w:ind w:firstLine="482"/>
        <w:rPr>
          <w:rFonts w:hint="eastAsia" w:ascii="仿宋" w:hAnsi="仿宋" w:eastAsia="仿宋" w:cs="仿宋"/>
          <w:color w:val="000000"/>
          <w:kern w:val="0"/>
          <w:sz w:val="24"/>
          <w:szCs w:val="24"/>
          <w:highlight w:val="none"/>
        </w:rPr>
      </w:pPr>
      <w:r>
        <w:rPr>
          <w:rFonts w:hint="eastAsia" w:ascii="仿宋" w:hAnsi="仿宋" w:eastAsia="仿宋" w:cs="仿宋"/>
          <w:color w:val="000000"/>
          <w:sz w:val="24"/>
          <w:szCs w:val="24"/>
          <w:highlight w:val="none"/>
        </w:rPr>
        <w:t>据此函，我方愿意交纳</w:t>
      </w:r>
      <w:r>
        <w:rPr>
          <w:rFonts w:hint="eastAsia" w:ascii="仿宋" w:hAnsi="仿宋" w:eastAsia="仿宋" w:cs="仿宋"/>
          <w:color w:val="000000"/>
          <w:sz w:val="24"/>
          <w:szCs w:val="24"/>
          <w:highlight w:val="none"/>
          <w:lang w:eastAsia="zh-CN"/>
        </w:rPr>
        <w:t>磋商保证金</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作为本次投标的保证，并承诺如下</w:t>
      </w:r>
      <w:r>
        <w:rPr>
          <w:rFonts w:hint="eastAsia" w:ascii="仿宋" w:hAnsi="仿宋" w:eastAsia="仿宋" w:cs="仿宋"/>
          <w:color w:val="000000"/>
          <w:kern w:val="0"/>
          <w:sz w:val="24"/>
          <w:szCs w:val="24"/>
          <w:highlight w:val="none"/>
        </w:rPr>
        <w:t>：</w:t>
      </w:r>
    </w:p>
    <w:p w14:paraId="3DD88CD0">
      <w:pPr>
        <w:snapToGrid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1.按</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的要求，我方愿意按</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的要求提供报价，并以最优惠的价格参加本次招标项目的</w:t>
      </w:r>
      <w:r>
        <w:rPr>
          <w:rFonts w:hint="eastAsia" w:ascii="仿宋" w:hAnsi="仿宋" w:eastAsia="仿宋" w:cs="仿宋"/>
          <w:color w:val="000000"/>
          <w:sz w:val="24"/>
          <w:szCs w:val="24"/>
          <w:highlight w:val="none"/>
          <w:lang w:eastAsia="zh-CN"/>
        </w:rPr>
        <w:t>投标</w:t>
      </w:r>
      <w:r>
        <w:rPr>
          <w:rFonts w:hint="eastAsia" w:ascii="仿宋" w:hAnsi="仿宋" w:eastAsia="仿宋" w:cs="仿宋"/>
          <w:color w:val="000000"/>
          <w:sz w:val="24"/>
          <w:szCs w:val="24"/>
          <w:highlight w:val="none"/>
        </w:rPr>
        <w:t xml:space="preserve">。   </w:t>
      </w:r>
    </w:p>
    <w:p w14:paraId="364EBAFF">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2.如果我方投标被接受，则至合同履行完</w:t>
      </w:r>
      <w:r>
        <w:rPr>
          <w:rFonts w:hint="eastAsia" w:ascii="仿宋" w:hAnsi="仿宋" w:eastAsia="仿宋" w:cs="仿宋"/>
          <w:color w:val="000000"/>
          <w:sz w:val="24"/>
          <w:szCs w:val="24"/>
          <w:highlight w:val="none"/>
          <w:lang w:eastAsia="zh-CN"/>
        </w:rPr>
        <w:t>成</w:t>
      </w:r>
      <w:r>
        <w:rPr>
          <w:rFonts w:hint="eastAsia" w:ascii="仿宋" w:hAnsi="仿宋" w:eastAsia="仿宋" w:cs="仿宋"/>
          <w:color w:val="000000"/>
          <w:sz w:val="24"/>
          <w:szCs w:val="24"/>
          <w:highlight w:val="none"/>
        </w:rPr>
        <w:t>、质保期满为止，本</w:t>
      </w:r>
      <w:r>
        <w:rPr>
          <w:rFonts w:hint="eastAsia" w:ascii="仿宋" w:hAnsi="仿宋" w:eastAsia="仿宋" w:cs="仿宋"/>
          <w:color w:val="000000"/>
          <w:kern w:val="0"/>
          <w:sz w:val="24"/>
          <w:highlight w:val="none"/>
          <w:lang w:eastAsia="zh-CN"/>
        </w:rPr>
        <w:t>磋商</w:t>
      </w:r>
      <w:r>
        <w:rPr>
          <w:rFonts w:hint="eastAsia" w:ascii="仿宋" w:hAnsi="仿宋" w:eastAsia="仿宋" w:cs="仿宋"/>
          <w:color w:val="000000"/>
          <w:sz w:val="24"/>
          <w:szCs w:val="24"/>
          <w:highlight w:val="none"/>
        </w:rPr>
        <w:t>函保持有效。</w:t>
      </w:r>
    </w:p>
    <w:p w14:paraId="7AF2EC1A">
      <w:pPr>
        <w:pStyle w:val="20"/>
        <w:snapToGrid w:val="0"/>
        <w:spacing w:line="360" w:lineRule="auto"/>
        <w:ind w:firstLine="480" w:firstLineChars="200"/>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3.我方已经详细地阅读了</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全部内容及其附件，包括澄清及参考文件</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如有</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。我方已完全清</w:t>
      </w:r>
      <w:r>
        <w:rPr>
          <w:rFonts w:hint="eastAsia" w:ascii="仿宋" w:hAnsi="仿宋" w:eastAsia="仿宋" w:cs="仿宋"/>
          <w:color w:val="000000"/>
          <w:sz w:val="24"/>
          <w:szCs w:val="24"/>
          <w:highlight w:val="none"/>
          <w:lang w:eastAsia="zh-CN"/>
        </w:rPr>
        <w:t>晰地</w:t>
      </w:r>
      <w:r>
        <w:rPr>
          <w:rFonts w:hint="eastAsia" w:ascii="仿宋" w:hAnsi="仿宋" w:eastAsia="仿宋" w:cs="仿宋"/>
          <w:color w:val="000000"/>
          <w:sz w:val="24"/>
          <w:szCs w:val="24"/>
          <w:highlight w:val="none"/>
        </w:rPr>
        <w:t>理解</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的要求，不存在任何含糊不清和误解之处，</w:t>
      </w:r>
      <w:r>
        <w:rPr>
          <w:rFonts w:hint="eastAsia" w:ascii="仿宋" w:hAnsi="仿宋" w:eastAsia="仿宋" w:cs="仿宋"/>
          <w:caps/>
          <w:color w:val="000000"/>
          <w:sz w:val="24"/>
          <w:szCs w:val="24"/>
          <w:highlight w:val="none"/>
        </w:rPr>
        <w:t>我方接受采购文件中的相关规定和条款。不再对采购文件作出任何质疑。</w:t>
      </w:r>
    </w:p>
    <w:p w14:paraId="299A7985">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aps/>
          <w:color w:val="000000"/>
          <w:sz w:val="24"/>
          <w:szCs w:val="24"/>
          <w:highlight w:val="none"/>
        </w:rPr>
        <w:t>4.如果在磋商响应文件有效期内撤回投标或者有其他违约行为，我方的</w:t>
      </w:r>
      <w:r>
        <w:rPr>
          <w:rFonts w:hint="eastAsia" w:ascii="仿宋" w:hAnsi="仿宋" w:eastAsia="仿宋" w:cs="仿宋"/>
          <w:caps/>
          <w:color w:val="000000"/>
          <w:sz w:val="24"/>
          <w:szCs w:val="24"/>
          <w:highlight w:val="none"/>
          <w:lang w:eastAsia="zh-CN"/>
        </w:rPr>
        <w:t>磋商保证金</w:t>
      </w:r>
      <w:r>
        <w:rPr>
          <w:rFonts w:hint="eastAsia" w:ascii="仿宋" w:hAnsi="仿宋" w:eastAsia="仿宋" w:cs="仿宋"/>
          <w:caps/>
          <w:color w:val="000000"/>
          <w:sz w:val="24"/>
          <w:szCs w:val="24"/>
          <w:highlight w:val="none"/>
        </w:rPr>
        <w:t>可被</w:t>
      </w:r>
      <w:r>
        <w:rPr>
          <w:rFonts w:hint="eastAsia" w:ascii="仿宋" w:hAnsi="仿宋" w:eastAsia="仿宋" w:cs="仿宋"/>
          <w:color w:val="000000"/>
          <w:sz w:val="24"/>
          <w:szCs w:val="24"/>
          <w:highlight w:val="none"/>
        </w:rPr>
        <w:t>同意放弃对这些文件所提出的异议和质疑的权利。</w:t>
      </w:r>
    </w:p>
    <w:p w14:paraId="177D7550">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5.如果在开标后规定的投标有效期内撤回投标，我们的</w:t>
      </w:r>
      <w:r>
        <w:rPr>
          <w:rFonts w:hint="eastAsia" w:ascii="仿宋" w:hAnsi="仿宋" w:eastAsia="仿宋" w:cs="仿宋"/>
          <w:color w:val="000000"/>
          <w:sz w:val="24"/>
          <w:szCs w:val="24"/>
          <w:highlight w:val="none"/>
          <w:lang w:eastAsia="zh-CN"/>
        </w:rPr>
        <w:t>磋商保证金</w:t>
      </w:r>
      <w:r>
        <w:rPr>
          <w:rFonts w:hint="eastAsia" w:ascii="仿宋" w:hAnsi="仿宋" w:eastAsia="仿宋" w:cs="仿宋"/>
          <w:color w:val="000000"/>
          <w:sz w:val="24"/>
          <w:szCs w:val="24"/>
          <w:highlight w:val="none"/>
        </w:rPr>
        <w:t>可被贵方没收。</w:t>
      </w:r>
    </w:p>
    <w:p w14:paraId="1E0DB32E">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6.我方已毫无保留地向贵方提供一切所需的证明材料。</w:t>
      </w:r>
    </w:p>
    <w:p w14:paraId="54512FDE">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7.我方承诺在本次磋商响应文件中提供的一切文件，无论是原件还是复印件均为真实和准确的，绝无任何虚假、伪造和夸大的成</w:t>
      </w:r>
      <w:r>
        <w:rPr>
          <w:rFonts w:hint="eastAsia" w:ascii="仿宋" w:hAnsi="仿宋" w:eastAsia="仿宋" w:cs="仿宋"/>
          <w:color w:val="000000"/>
          <w:sz w:val="24"/>
          <w:szCs w:val="24"/>
          <w:highlight w:val="none"/>
          <w:lang w:eastAsia="zh-CN"/>
        </w:rPr>
        <w:t>分</w:t>
      </w:r>
      <w:r>
        <w:rPr>
          <w:rFonts w:hint="eastAsia" w:ascii="仿宋" w:hAnsi="仿宋" w:eastAsia="仿宋" w:cs="仿宋"/>
          <w:color w:val="000000"/>
          <w:sz w:val="24"/>
          <w:szCs w:val="24"/>
          <w:highlight w:val="none"/>
        </w:rPr>
        <w:t>，否则，愿承担相应的后果和法律责任。</w:t>
      </w:r>
    </w:p>
    <w:p w14:paraId="212DE1E4">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8.我方完全服从和尊重评委会所作的评定结果，同时清</w:t>
      </w:r>
      <w:r>
        <w:rPr>
          <w:rFonts w:hint="eastAsia" w:ascii="仿宋" w:hAnsi="仿宋" w:eastAsia="仿宋" w:cs="仿宋"/>
          <w:color w:val="000000"/>
          <w:sz w:val="24"/>
          <w:szCs w:val="24"/>
          <w:highlight w:val="none"/>
          <w:lang w:eastAsia="zh-CN"/>
        </w:rPr>
        <w:t>楚地理解</w:t>
      </w:r>
      <w:r>
        <w:rPr>
          <w:rFonts w:hint="eastAsia" w:ascii="仿宋" w:hAnsi="仿宋" w:eastAsia="仿宋" w:cs="仿宋"/>
          <w:color w:val="000000"/>
          <w:sz w:val="24"/>
          <w:szCs w:val="24"/>
          <w:highlight w:val="none"/>
        </w:rPr>
        <w:t>报价最低并非意味着必定获得中标资格。</w:t>
      </w:r>
    </w:p>
    <w:p w14:paraId="14D238E7">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9.一旦我方中标，我们将根据</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及其有效补充文件的规定，严格按照《</w:t>
      </w:r>
      <w:r>
        <w:rPr>
          <w:rFonts w:hint="eastAsia" w:ascii="仿宋" w:hAnsi="仿宋" w:eastAsia="仿宋" w:cs="仿宋"/>
          <w:color w:val="000000"/>
          <w:sz w:val="24"/>
          <w:szCs w:val="24"/>
          <w:highlight w:val="none"/>
          <w:lang w:val="zh-CN"/>
        </w:rPr>
        <w:t>中华人民共和国</w:t>
      </w:r>
      <w:r>
        <w:rPr>
          <w:rFonts w:hint="eastAsia" w:ascii="仿宋" w:hAnsi="仿宋" w:eastAsia="仿宋" w:cs="仿宋"/>
          <w:color w:val="000000"/>
          <w:sz w:val="24"/>
          <w:szCs w:val="24"/>
          <w:highlight w:val="none"/>
          <w:lang w:val="zh-CN" w:eastAsia="zh-CN"/>
        </w:rPr>
        <w:t>民法典</w:t>
      </w:r>
      <w:r>
        <w:rPr>
          <w:rFonts w:hint="eastAsia" w:ascii="仿宋" w:hAnsi="仿宋" w:eastAsia="仿宋" w:cs="仿宋"/>
          <w:color w:val="000000"/>
          <w:sz w:val="24"/>
          <w:szCs w:val="24"/>
          <w:highlight w:val="none"/>
        </w:rPr>
        <w:t>》履行自己的责任和义务。</w:t>
      </w:r>
    </w:p>
    <w:p w14:paraId="7C175C49">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en-US" w:eastAsia="zh-CN"/>
        </w:rPr>
        <w:t>.</w:t>
      </w:r>
      <w:r>
        <w:rPr>
          <w:rFonts w:hint="eastAsia" w:ascii="仿宋" w:hAnsi="仿宋" w:eastAsia="仿宋" w:cs="仿宋"/>
          <w:caps/>
          <w:color w:val="000000"/>
          <w:sz w:val="24"/>
          <w:szCs w:val="24"/>
          <w:highlight w:val="none"/>
        </w:rPr>
        <w:t>我公司承诺我们已经具备《中华人民共和国政府采购法》中“</w:t>
      </w:r>
      <w:r>
        <w:rPr>
          <w:rFonts w:hint="eastAsia" w:ascii="仿宋" w:hAnsi="仿宋" w:eastAsia="仿宋" w:cs="仿宋"/>
          <w:color w:val="000000"/>
          <w:sz w:val="24"/>
          <w:szCs w:val="24"/>
          <w:highlight w:val="none"/>
        </w:rPr>
        <w:t>第二十二条</w:t>
      </w:r>
      <w:r>
        <w:rPr>
          <w:rFonts w:hint="eastAsia" w:ascii="仿宋" w:hAnsi="仿宋" w:eastAsia="仿宋" w:cs="仿宋"/>
          <w:color w:val="000000"/>
          <w:sz w:val="24"/>
          <w:szCs w:val="24"/>
          <w:highlight w:val="none"/>
          <w:lang w:eastAsia="zh-CN"/>
        </w:rPr>
        <w:t>供应商</w:t>
      </w:r>
      <w:r>
        <w:rPr>
          <w:rFonts w:hint="eastAsia" w:ascii="仿宋" w:hAnsi="仿宋" w:eastAsia="仿宋" w:cs="仿宋"/>
          <w:color w:val="000000"/>
          <w:sz w:val="24"/>
          <w:szCs w:val="24"/>
          <w:highlight w:val="none"/>
        </w:rPr>
        <w:t>资格条件”</w:t>
      </w:r>
      <w:r>
        <w:rPr>
          <w:rFonts w:hint="eastAsia" w:ascii="仿宋" w:hAnsi="仿宋" w:eastAsia="仿宋" w:cs="仿宋"/>
          <w:caps/>
          <w:color w:val="000000"/>
          <w:sz w:val="24"/>
          <w:szCs w:val="24"/>
          <w:highlight w:val="none"/>
        </w:rPr>
        <w:t>规定的参加采购活动的</w:t>
      </w:r>
      <w:r>
        <w:rPr>
          <w:rFonts w:hint="eastAsia" w:ascii="仿宋" w:hAnsi="仿宋" w:eastAsia="仿宋" w:cs="仿宋"/>
          <w:caps/>
          <w:color w:val="000000"/>
          <w:sz w:val="24"/>
          <w:szCs w:val="24"/>
          <w:highlight w:val="none"/>
          <w:lang w:eastAsia="zh-CN"/>
        </w:rPr>
        <w:t>供应商</w:t>
      </w:r>
      <w:r>
        <w:rPr>
          <w:rFonts w:hint="eastAsia" w:ascii="仿宋" w:hAnsi="仿宋" w:eastAsia="仿宋" w:cs="仿宋"/>
          <w:caps/>
          <w:color w:val="000000"/>
          <w:sz w:val="24"/>
          <w:szCs w:val="24"/>
          <w:highlight w:val="none"/>
        </w:rPr>
        <w:t>应当具备的条件。</w:t>
      </w:r>
    </w:p>
    <w:p w14:paraId="11F6091F">
      <w:pPr>
        <w:snapToGrid w:val="0"/>
        <w:spacing w:line="360" w:lineRule="auto"/>
        <w:ind w:firstLine="480"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11.我方保证达到</w:t>
      </w:r>
      <w:r>
        <w:rPr>
          <w:rFonts w:hint="eastAsia" w:ascii="仿宋" w:hAnsi="仿宋" w:eastAsia="仿宋" w:cs="仿宋"/>
          <w:color w:val="000000"/>
          <w:sz w:val="24"/>
          <w:szCs w:val="24"/>
          <w:highlight w:val="none"/>
          <w:lang w:eastAsia="zh-CN"/>
        </w:rPr>
        <w:t>采购文件</w:t>
      </w:r>
      <w:r>
        <w:rPr>
          <w:rFonts w:hint="eastAsia" w:ascii="仿宋" w:hAnsi="仿宋" w:eastAsia="仿宋" w:cs="仿宋"/>
          <w:color w:val="000000"/>
          <w:sz w:val="24"/>
          <w:szCs w:val="24"/>
          <w:highlight w:val="none"/>
        </w:rPr>
        <w:t>第三章的所有要求，若能有幸中标，我公司将严格遵守操作规程，安全作业，施工过程中若因我方原因导致安全事故发生，我方愿承担一切责任。</w:t>
      </w:r>
    </w:p>
    <w:p w14:paraId="700F495F">
      <w:pPr>
        <w:pStyle w:val="20"/>
        <w:snapToGrid w:val="0"/>
        <w:spacing w:line="360" w:lineRule="auto"/>
        <w:ind w:firstLine="480" w:firstLineChars="200"/>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lang w:eastAsia="zh-CN"/>
        </w:rPr>
        <w:t>12.</w:t>
      </w:r>
      <w:r>
        <w:rPr>
          <w:rFonts w:hint="eastAsia" w:ascii="仿宋" w:hAnsi="仿宋" w:eastAsia="仿宋" w:cs="仿宋"/>
          <w:color w:val="000000"/>
          <w:sz w:val="24"/>
          <w:szCs w:val="24"/>
          <w:highlight w:val="none"/>
          <w:u w:val="single"/>
          <w:lang w:eastAsia="zh-CN"/>
        </w:rPr>
        <w:t>投标有效期：</w:t>
      </w:r>
      <w:r>
        <w:rPr>
          <w:rFonts w:hint="eastAsia" w:ascii="仿宋" w:hAnsi="仿宋" w:eastAsia="仿宋" w:cs="仿宋"/>
          <w:kern w:val="2"/>
          <w:sz w:val="24"/>
          <w:szCs w:val="24"/>
          <w:highlight w:val="none"/>
          <w:u w:val="single"/>
          <w:lang w:val="en-US" w:eastAsia="zh-CN" w:bidi="ar-SA"/>
        </w:rPr>
        <w:t>磋商截止之日起90日历天</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07122AD0">
      <w:pPr>
        <w:pStyle w:val="20"/>
        <w:snapToGrid w:val="0"/>
        <w:spacing w:line="360" w:lineRule="auto"/>
        <w:ind w:firstLine="420"/>
        <w:rPr>
          <w:rFonts w:hint="eastAsia" w:ascii="仿宋" w:hAnsi="仿宋" w:eastAsia="仿宋" w:cs="仿宋"/>
          <w:caps/>
          <w:color w:val="000000"/>
          <w:sz w:val="24"/>
          <w:szCs w:val="24"/>
          <w:highlight w:val="none"/>
        </w:rPr>
      </w:pPr>
    </w:p>
    <w:p w14:paraId="0ACA0936">
      <w:pPr>
        <w:pStyle w:val="20"/>
        <w:snapToGrid w:val="0"/>
        <w:spacing w:line="360" w:lineRule="auto"/>
        <w:ind w:firstLine="420"/>
        <w:rPr>
          <w:rFonts w:hint="eastAsia" w:ascii="仿宋" w:hAnsi="仿宋" w:eastAsia="仿宋" w:cs="仿宋"/>
          <w:caps/>
          <w:color w:val="000000"/>
          <w:sz w:val="24"/>
          <w:szCs w:val="24"/>
          <w:highlight w:val="none"/>
        </w:rPr>
      </w:pPr>
    </w:p>
    <w:p w14:paraId="6E1B4ABF">
      <w:pPr>
        <w:pStyle w:val="20"/>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与本投标有关的正式通讯地址为：</w:t>
      </w:r>
    </w:p>
    <w:p w14:paraId="7DDA0FC2">
      <w:pPr>
        <w:pStyle w:val="20"/>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地址：</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邮政编码：</w:t>
      </w:r>
      <w:r>
        <w:rPr>
          <w:rFonts w:hint="eastAsia" w:ascii="仿宋" w:hAnsi="仿宋" w:eastAsia="仿宋" w:cs="仿宋"/>
          <w:caps/>
          <w:color w:val="000000"/>
          <w:sz w:val="24"/>
          <w:szCs w:val="24"/>
          <w:highlight w:val="none"/>
          <w:u w:val="single"/>
        </w:rPr>
        <w:t xml:space="preserve">                  </w:t>
      </w:r>
    </w:p>
    <w:p w14:paraId="4570B01C">
      <w:pPr>
        <w:pStyle w:val="20"/>
        <w:snapToGrid w:val="0"/>
        <w:spacing w:line="36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电话：</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rPr>
        <w:t>传真：</w:t>
      </w:r>
      <w:r>
        <w:rPr>
          <w:rFonts w:hint="eastAsia" w:ascii="仿宋" w:hAnsi="仿宋" w:eastAsia="仿宋" w:cs="仿宋"/>
          <w:caps/>
          <w:color w:val="000000"/>
          <w:sz w:val="24"/>
          <w:szCs w:val="24"/>
          <w:highlight w:val="none"/>
          <w:u w:val="single"/>
        </w:rPr>
        <w:t>　　　　　　　　　  　</w:t>
      </w:r>
    </w:p>
    <w:p w14:paraId="1405AAC5">
      <w:pPr>
        <w:pStyle w:val="20"/>
        <w:snapToGrid w:val="0"/>
        <w:spacing w:line="360" w:lineRule="auto"/>
        <w:ind w:firstLine="420"/>
        <w:rPr>
          <w:rFonts w:hint="eastAsia" w:ascii="仿宋" w:hAnsi="仿宋" w:eastAsia="仿宋" w:cs="仿宋"/>
          <w:caps/>
          <w:color w:val="000000"/>
          <w:sz w:val="24"/>
          <w:szCs w:val="24"/>
          <w:highlight w:val="none"/>
          <w:u w:val="single"/>
        </w:rPr>
      </w:pPr>
      <w:r>
        <w:rPr>
          <w:rFonts w:hint="eastAsia" w:ascii="仿宋" w:hAnsi="仿宋" w:eastAsia="仿宋" w:cs="仿宋"/>
          <w:caps/>
          <w:color w:val="000000"/>
          <w:sz w:val="24"/>
          <w:szCs w:val="24"/>
          <w:highlight w:val="none"/>
        </w:rPr>
        <w:t>开户银行：</w:t>
      </w:r>
      <w:r>
        <w:rPr>
          <w:rFonts w:hint="eastAsia" w:ascii="仿宋" w:hAnsi="仿宋" w:eastAsia="仿宋" w:cs="仿宋"/>
          <w:caps/>
          <w:color w:val="000000"/>
          <w:sz w:val="24"/>
          <w:szCs w:val="24"/>
          <w:highlight w:val="none"/>
          <w:u w:val="single"/>
        </w:rPr>
        <w:t xml:space="preserve">                                </w:t>
      </w:r>
      <w:r>
        <w:rPr>
          <w:rFonts w:hint="eastAsia" w:ascii="仿宋" w:hAnsi="仿宋" w:eastAsia="仿宋" w:cs="仿宋"/>
          <w:caps/>
          <w:color w:val="000000"/>
          <w:sz w:val="24"/>
          <w:szCs w:val="24"/>
          <w:highlight w:val="none"/>
          <w:lang w:eastAsia="zh-CN"/>
        </w:rPr>
        <w:t>账</w:t>
      </w:r>
      <w:r>
        <w:rPr>
          <w:rFonts w:hint="eastAsia" w:ascii="仿宋" w:hAnsi="仿宋" w:eastAsia="仿宋" w:cs="仿宋"/>
          <w:caps/>
          <w:color w:val="000000"/>
          <w:sz w:val="24"/>
          <w:szCs w:val="24"/>
          <w:highlight w:val="none"/>
        </w:rPr>
        <w:t>号：</w:t>
      </w:r>
      <w:r>
        <w:rPr>
          <w:rFonts w:hint="eastAsia" w:ascii="仿宋" w:hAnsi="仿宋" w:eastAsia="仿宋" w:cs="仿宋"/>
          <w:caps/>
          <w:color w:val="000000"/>
          <w:sz w:val="24"/>
          <w:szCs w:val="24"/>
          <w:highlight w:val="none"/>
          <w:u w:val="single"/>
        </w:rPr>
        <w:t xml:space="preserve">                      </w:t>
      </w:r>
    </w:p>
    <w:p w14:paraId="71C20B23">
      <w:pPr>
        <w:pStyle w:val="20"/>
        <w:snapToGrid w:val="0"/>
        <w:spacing w:line="360" w:lineRule="auto"/>
        <w:ind w:firstLine="420"/>
        <w:rPr>
          <w:rFonts w:hint="eastAsia" w:ascii="仿宋" w:hAnsi="仿宋" w:eastAsia="仿宋" w:cs="仿宋"/>
          <w:caps/>
          <w:color w:val="000000"/>
          <w:sz w:val="24"/>
          <w:szCs w:val="24"/>
          <w:highlight w:val="none"/>
          <w:lang w:eastAsia="zh-CN"/>
        </w:rPr>
      </w:pPr>
    </w:p>
    <w:p w14:paraId="29947EB8">
      <w:pPr>
        <w:pStyle w:val="20"/>
        <w:snapToGrid w:val="0"/>
        <w:spacing w:line="360" w:lineRule="auto"/>
        <w:ind w:firstLine="420"/>
        <w:rPr>
          <w:rFonts w:hint="eastAsia" w:ascii="仿宋" w:hAnsi="仿宋" w:eastAsia="仿宋" w:cs="仿宋"/>
          <w:caps/>
          <w:color w:val="000000"/>
          <w:sz w:val="24"/>
          <w:szCs w:val="24"/>
          <w:highlight w:val="none"/>
          <w:lang w:eastAsia="zh-CN"/>
        </w:rPr>
      </w:pPr>
    </w:p>
    <w:p w14:paraId="227D8EDC">
      <w:pPr>
        <w:pStyle w:val="20"/>
        <w:snapToGrid w:val="0"/>
        <w:spacing w:line="360" w:lineRule="auto"/>
        <w:ind w:firstLine="420"/>
        <w:rPr>
          <w:rFonts w:hint="eastAsia" w:ascii="仿宋" w:hAnsi="仿宋" w:eastAsia="仿宋" w:cs="仿宋"/>
          <w:caps/>
          <w:color w:val="000000"/>
          <w:sz w:val="24"/>
          <w:szCs w:val="24"/>
          <w:highlight w:val="none"/>
          <w:lang w:eastAsia="zh-CN"/>
        </w:rPr>
      </w:pPr>
    </w:p>
    <w:p w14:paraId="26610DE5">
      <w:pPr>
        <w:pStyle w:val="20"/>
        <w:snapToGrid w:val="0"/>
        <w:spacing w:line="360" w:lineRule="auto"/>
        <w:ind w:firstLine="420"/>
        <w:rPr>
          <w:rFonts w:hint="eastAsia" w:ascii="仿宋" w:hAnsi="仿宋" w:eastAsia="仿宋" w:cs="仿宋"/>
          <w:caps/>
          <w:color w:val="000000"/>
          <w:sz w:val="24"/>
          <w:szCs w:val="24"/>
          <w:highlight w:val="none"/>
          <w:lang w:eastAsia="zh-CN"/>
        </w:rPr>
      </w:pPr>
    </w:p>
    <w:p w14:paraId="729FF8D7">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7BB47C2C">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35BC064C">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仿宋" w:hAnsi="仿宋" w:eastAsia="仿宋" w:cs="仿宋"/>
          <w:b/>
          <w:bCs/>
          <w:color w:val="000000"/>
          <w:sz w:val="28"/>
          <w:szCs w:val="28"/>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p w14:paraId="444A80E1">
      <w:pPr>
        <w:pStyle w:val="20"/>
        <w:snapToGrid w:val="0"/>
        <w:spacing w:line="480" w:lineRule="auto"/>
        <w:ind w:firstLine="420"/>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       </w:t>
      </w:r>
    </w:p>
    <w:p w14:paraId="4AFB3D84">
      <w:pPr>
        <w:pStyle w:val="20"/>
        <w:snapToGrid w:val="0"/>
        <w:spacing w:line="360" w:lineRule="auto"/>
        <w:rPr>
          <w:rFonts w:hint="eastAsia" w:ascii="仿宋" w:hAnsi="仿宋" w:eastAsia="仿宋" w:cs="仿宋"/>
          <w:caps/>
          <w:color w:val="000000"/>
          <w:sz w:val="24"/>
          <w:szCs w:val="24"/>
          <w:highlight w:val="none"/>
          <w:u w:val="single"/>
          <w:lang w:eastAsia="zh-CN"/>
        </w:rPr>
      </w:pPr>
    </w:p>
    <w:p w14:paraId="7BEBF847">
      <w:pPr>
        <w:rPr>
          <w:rFonts w:hint="eastAsia" w:ascii="仿宋" w:hAnsi="仿宋" w:eastAsia="仿宋" w:cs="仿宋"/>
          <w:b/>
          <w:bCs/>
          <w:color w:val="000000"/>
          <w:kern w:val="2"/>
          <w:sz w:val="30"/>
          <w:szCs w:val="30"/>
          <w:highlight w:val="none"/>
          <w:lang w:val="en-US" w:eastAsia="zh-CN" w:bidi="ar-SA"/>
        </w:rPr>
      </w:pPr>
    </w:p>
    <w:p w14:paraId="4B8A6020">
      <w:pPr>
        <w:rPr>
          <w:rFonts w:hint="eastAsia" w:ascii="仿宋" w:hAnsi="仿宋" w:eastAsia="仿宋" w:cs="仿宋"/>
          <w:b/>
          <w:bCs/>
          <w:color w:val="000000"/>
          <w:kern w:val="2"/>
          <w:sz w:val="30"/>
          <w:szCs w:val="30"/>
          <w:highlight w:val="none"/>
          <w:lang w:val="en-US" w:eastAsia="zh-CN" w:bidi="ar-SA"/>
        </w:rPr>
      </w:pPr>
      <w:r>
        <w:rPr>
          <w:rFonts w:hint="eastAsia" w:ascii="仿宋" w:hAnsi="仿宋" w:eastAsia="仿宋" w:cs="仿宋"/>
          <w:b/>
          <w:bCs/>
          <w:color w:val="000000"/>
          <w:kern w:val="2"/>
          <w:sz w:val="30"/>
          <w:szCs w:val="30"/>
          <w:highlight w:val="none"/>
          <w:lang w:val="en-US" w:eastAsia="zh-CN" w:bidi="ar-SA"/>
        </w:rPr>
        <w:br w:type="page"/>
      </w:r>
    </w:p>
    <w:p w14:paraId="743C22CE">
      <w:pPr>
        <w:pStyle w:val="3"/>
        <w:numPr>
          <w:ilvl w:val="1"/>
          <w:numId w:val="0"/>
        </w:numPr>
        <w:wordWrap w:val="0"/>
        <w:jc w:val="center"/>
        <w:rPr>
          <w:rFonts w:hint="eastAsia" w:ascii="仿宋" w:hAnsi="仿宋" w:eastAsia="仿宋" w:cs="仿宋"/>
          <w:b/>
          <w:color w:val="000000"/>
          <w:kern w:val="2"/>
          <w:sz w:val="28"/>
          <w:szCs w:val="28"/>
          <w:highlight w:val="none"/>
          <w:lang w:val="en-US" w:eastAsia="zh-CN" w:bidi="ar-SA"/>
        </w:rPr>
      </w:pPr>
      <w:r>
        <w:rPr>
          <w:rFonts w:hint="eastAsia" w:ascii="仿宋" w:hAnsi="仿宋" w:eastAsia="仿宋" w:cs="仿宋"/>
          <w:b/>
          <w:color w:val="000000"/>
          <w:kern w:val="2"/>
          <w:sz w:val="28"/>
          <w:szCs w:val="28"/>
          <w:highlight w:val="none"/>
          <w:lang w:val="en-US" w:eastAsia="zh-CN" w:bidi="ar-SA"/>
        </w:rPr>
        <w:t>五、磋商保证金缴纳凭证</w:t>
      </w:r>
    </w:p>
    <w:tbl>
      <w:tblPr>
        <w:tblStyle w:val="37"/>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1"/>
      </w:tblGrid>
      <w:tr w14:paraId="755D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7"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24522A12">
            <w:pPr>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28"/>
                <w:szCs w:val="28"/>
                <w:highlight w:val="none"/>
                <w:lang w:eastAsia="zh-CN"/>
              </w:rPr>
              <w:t>磋商</w:t>
            </w:r>
            <w:r>
              <w:rPr>
                <w:rFonts w:hint="eastAsia" w:ascii="仿宋" w:hAnsi="仿宋" w:eastAsia="仿宋" w:cs="仿宋"/>
                <w:b/>
                <w:color w:val="000000"/>
                <w:sz w:val="28"/>
                <w:szCs w:val="28"/>
                <w:highlight w:val="none"/>
              </w:rPr>
              <w:t>保证金有效凭证复印件或扫描件粘贴处</w:t>
            </w:r>
          </w:p>
        </w:tc>
      </w:tr>
      <w:tr w14:paraId="15371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307CA8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eastAsia="zh-CN"/>
              </w:rPr>
              <w:t>供应商</w:t>
            </w:r>
            <w:r>
              <w:rPr>
                <w:rFonts w:hint="eastAsia" w:ascii="仿宋" w:hAnsi="仿宋" w:eastAsia="仿宋" w:cs="仿宋"/>
                <w:color w:val="000000"/>
                <w:sz w:val="24"/>
                <w:highlight w:val="none"/>
              </w:rPr>
              <w:t>全称（</w:t>
            </w:r>
            <w:r>
              <w:rPr>
                <w:rFonts w:hint="eastAsia" w:ascii="仿宋" w:hAnsi="仿宋" w:eastAsia="仿宋" w:cs="仿宋"/>
                <w:color w:val="000000"/>
                <w:sz w:val="24"/>
                <w:highlight w:val="none"/>
                <w:lang w:eastAsia="zh-CN"/>
              </w:rPr>
              <w:t>加盖电子公章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7DAACB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法定代表人或</w:t>
            </w:r>
            <w:r>
              <w:rPr>
                <w:rFonts w:hint="eastAsia" w:ascii="仿宋" w:hAnsi="仿宋" w:eastAsia="仿宋" w:cs="仿宋"/>
                <w:color w:val="000000"/>
                <w:sz w:val="24"/>
                <w:highlight w:val="none"/>
                <w:lang w:eastAsia="zh-CN"/>
              </w:rPr>
              <w:t>其</w:t>
            </w:r>
            <w:r>
              <w:rPr>
                <w:rFonts w:hint="eastAsia" w:ascii="仿宋" w:hAnsi="仿宋" w:eastAsia="仿宋" w:cs="仿宋"/>
                <w:color w:val="000000"/>
                <w:sz w:val="24"/>
                <w:highlight w:val="none"/>
              </w:rPr>
              <w:t>委托代理人（</w:t>
            </w:r>
            <w:r>
              <w:rPr>
                <w:rFonts w:hint="eastAsia" w:ascii="仿宋" w:hAnsi="仿宋" w:eastAsia="仿宋" w:cs="仿宋"/>
                <w:color w:val="000000"/>
                <w:sz w:val="24"/>
                <w:szCs w:val="24"/>
                <w:highlight w:val="none"/>
                <w:lang w:eastAsia="zh-CN"/>
              </w:rPr>
              <w:t>电子签章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u w:val="single"/>
              </w:rPr>
              <w:t xml:space="preserve">                 </w:t>
            </w:r>
          </w:p>
          <w:p w14:paraId="13128A45">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　　</w:t>
            </w:r>
            <w:r>
              <w:rPr>
                <w:rFonts w:hint="eastAsia" w:ascii="仿宋" w:hAnsi="仿宋" w:eastAsia="仿宋" w:cs="仿宋"/>
                <w:color w:val="000000"/>
                <w:sz w:val="24"/>
                <w:szCs w:val="24"/>
                <w:highlight w:val="none"/>
              </w:rPr>
              <w:t>日</w:t>
            </w:r>
          </w:p>
        </w:tc>
      </w:tr>
      <w:tr w14:paraId="2687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9211" w:type="dxa"/>
            <w:tcBorders>
              <w:top w:val="single" w:color="auto" w:sz="4" w:space="0"/>
              <w:left w:val="single" w:color="auto" w:sz="4" w:space="0"/>
              <w:bottom w:val="single" w:color="auto" w:sz="4" w:space="0"/>
              <w:right w:val="single" w:color="auto" w:sz="4" w:space="0"/>
            </w:tcBorders>
            <w:vAlign w:val="center"/>
          </w:tcPr>
          <w:p w14:paraId="59109FFB">
            <w:pPr>
              <w:rPr>
                <w:rFonts w:hint="eastAsia" w:ascii="仿宋" w:hAnsi="仿宋" w:eastAsia="仿宋" w:cs="仿宋"/>
                <w:color w:val="000000"/>
                <w:sz w:val="24"/>
                <w:highlight w:val="none"/>
              </w:rPr>
            </w:pPr>
          </w:p>
          <w:p w14:paraId="45D5648A">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开户银行及账号：</w:t>
            </w:r>
            <w:r>
              <w:rPr>
                <w:rFonts w:hint="eastAsia" w:ascii="仿宋" w:hAnsi="仿宋" w:eastAsia="仿宋" w:cs="仿宋"/>
                <w:color w:val="000000"/>
                <w:sz w:val="24"/>
                <w:highlight w:val="none"/>
                <w:u w:val="single"/>
              </w:rPr>
              <w:t xml:space="preserve">                                            </w:t>
            </w:r>
          </w:p>
          <w:p w14:paraId="2256AC42">
            <w:pPr>
              <w:rPr>
                <w:rFonts w:hint="eastAsia" w:ascii="仿宋" w:hAnsi="仿宋" w:eastAsia="仿宋" w:cs="仿宋"/>
                <w:color w:val="000000"/>
                <w:sz w:val="24"/>
                <w:highlight w:val="none"/>
              </w:rPr>
            </w:pPr>
          </w:p>
          <w:p w14:paraId="2B5F1D9E">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开户名称：</w:t>
            </w:r>
            <w:r>
              <w:rPr>
                <w:rFonts w:hint="eastAsia" w:ascii="仿宋" w:hAnsi="仿宋" w:eastAsia="仿宋" w:cs="仿宋"/>
                <w:color w:val="000000"/>
                <w:sz w:val="24"/>
                <w:highlight w:val="none"/>
                <w:u w:val="single"/>
              </w:rPr>
              <w:t xml:space="preserve">                                                  </w:t>
            </w:r>
          </w:p>
          <w:p w14:paraId="1A198F39">
            <w:pPr>
              <w:rPr>
                <w:rFonts w:hint="eastAsia" w:ascii="仿宋" w:hAnsi="仿宋" w:eastAsia="仿宋" w:cs="仿宋"/>
                <w:color w:val="000000"/>
                <w:sz w:val="24"/>
                <w:highlight w:val="none"/>
              </w:rPr>
            </w:pPr>
          </w:p>
          <w:p w14:paraId="6FB8BE42">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纳税人识别码：</w:t>
            </w:r>
            <w:r>
              <w:rPr>
                <w:rFonts w:hint="eastAsia" w:ascii="仿宋" w:hAnsi="仿宋" w:eastAsia="仿宋" w:cs="仿宋"/>
                <w:color w:val="000000"/>
                <w:sz w:val="24"/>
                <w:highlight w:val="none"/>
                <w:u w:val="single"/>
              </w:rPr>
              <w:t xml:space="preserve">                                              </w:t>
            </w:r>
          </w:p>
          <w:p w14:paraId="51D5AEEF">
            <w:pPr>
              <w:rPr>
                <w:rFonts w:hint="eastAsia" w:ascii="仿宋" w:hAnsi="仿宋" w:eastAsia="仿宋" w:cs="仿宋"/>
                <w:color w:val="000000"/>
                <w:sz w:val="24"/>
                <w:highlight w:val="none"/>
              </w:rPr>
            </w:pPr>
          </w:p>
          <w:p w14:paraId="71C99F22">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地址：</w:t>
            </w:r>
            <w:r>
              <w:rPr>
                <w:rFonts w:hint="eastAsia" w:ascii="仿宋" w:hAnsi="仿宋" w:eastAsia="仿宋" w:cs="仿宋"/>
                <w:color w:val="000000"/>
                <w:sz w:val="24"/>
                <w:highlight w:val="none"/>
                <w:u w:val="single"/>
              </w:rPr>
              <w:t xml:space="preserve">                                                      </w:t>
            </w:r>
          </w:p>
          <w:p w14:paraId="2D370350">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p>
          <w:p w14:paraId="0380AC2A">
            <w:pP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电话：</w:t>
            </w:r>
            <w:r>
              <w:rPr>
                <w:rFonts w:hint="eastAsia" w:ascii="仿宋" w:hAnsi="仿宋" w:eastAsia="仿宋" w:cs="仿宋"/>
                <w:color w:val="000000"/>
                <w:sz w:val="24"/>
                <w:highlight w:val="none"/>
                <w:u w:val="single"/>
              </w:rPr>
              <w:t xml:space="preserve">                                                      </w:t>
            </w:r>
          </w:p>
          <w:p w14:paraId="546B898C">
            <w:pPr>
              <w:rPr>
                <w:rFonts w:hint="eastAsia" w:ascii="仿宋" w:hAnsi="仿宋" w:eastAsia="仿宋" w:cs="仿宋"/>
                <w:color w:val="000000"/>
                <w:szCs w:val="21"/>
                <w:highlight w:val="none"/>
              </w:rPr>
            </w:pPr>
          </w:p>
        </w:tc>
      </w:tr>
    </w:tbl>
    <w:p w14:paraId="61400079">
      <w:pPr>
        <w:jc w:val="center"/>
        <w:rPr>
          <w:rFonts w:hint="eastAsia" w:ascii="仿宋" w:hAnsi="仿宋" w:eastAsia="仿宋" w:cs="仿宋"/>
          <w:b/>
          <w:color w:val="000000"/>
          <w:sz w:val="32"/>
          <w:szCs w:val="32"/>
          <w:highlight w:val="none"/>
        </w:rPr>
        <w:sectPr>
          <w:pgSz w:w="11905" w:h="16838"/>
          <w:pgMar w:top="1361" w:right="1361" w:bottom="1361" w:left="1361" w:header="720" w:footer="850" w:gutter="0"/>
          <w:pgBorders>
            <w:top w:val="none" w:sz="0" w:space="0"/>
            <w:left w:val="none" w:sz="0" w:space="0"/>
            <w:bottom w:val="none" w:sz="0" w:space="0"/>
            <w:right w:val="none" w:sz="0" w:space="0"/>
          </w:pgBorders>
          <w:pgNumType w:fmt="decimal"/>
          <w:cols w:space="0" w:num="1"/>
          <w:rtlGutter w:val="0"/>
          <w:docGrid w:linePitch="312" w:charSpace="0"/>
        </w:sectPr>
      </w:pPr>
    </w:p>
    <w:p w14:paraId="590B982F">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六、设计效果图</w:t>
      </w:r>
    </w:p>
    <w:p w14:paraId="73D2B30B">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68AB5424">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p>
    <w:p w14:paraId="2FC49CF2">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七、施工组织方案</w:t>
      </w:r>
    </w:p>
    <w:p w14:paraId="752032EB">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564DAB92">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p>
    <w:p w14:paraId="3B0E5B9C">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八、质量保证方案</w:t>
      </w:r>
    </w:p>
    <w:p w14:paraId="20F94470">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3B88FB6D">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p>
    <w:p w14:paraId="00E055FF">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九、售后服务及违约责任承诺</w:t>
      </w:r>
    </w:p>
    <w:p w14:paraId="41648EC0">
      <w:pPr>
        <w:keepNext w:val="0"/>
        <w:keepLines w:val="0"/>
        <w:pageBreakBefore w:val="0"/>
        <w:widowControl w:val="0"/>
        <w:numPr>
          <w:ilvl w:val="0"/>
          <w:numId w:val="0"/>
        </w:numPr>
        <w:tabs>
          <w:tab w:val="left" w:pos="2556"/>
        </w:tabs>
        <w:kinsoku/>
        <w:wordWrap/>
        <w:overflowPunct/>
        <w:topLinePunct w:val="0"/>
        <w:autoSpaceDE/>
        <w:autoSpaceDN/>
        <w:bidi w:val="0"/>
        <w:adjustRightInd/>
        <w:snapToGrid/>
        <w:spacing w:line="480" w:lineRule="auto"/>
        <w:ind w:leftChars="0"/>
        <w:jc w:val="center"/>
        <w:textAlignment w:val="auto"/>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（格式自拟）</w:t>
      </w:r>
    </w:p>
    <w:p w14:paraId="301C01A4">
      <w:pPr>
        <w:pStyle w:val="35"/>
        <w:numPr>
          <w:ilvl w:val="0"/>
          <w:numId w:val="0"/>
        </w:numPr>
        <w:jc w:val="center"/>
        <w:rPr>
          <w:rFonts w:hint="eastAsia" w:ascii="仿宋" w:hAnsi="仿宋" w:eastAsia="仿宋" w:cs="仿宋"/>
          <w:b/>
          <w:bCs w:val="0"/>
          <w:color w:val="auto"/>
          <w:kern w:val="2"/>
          <w:sz w:val="28"/>
          <w:szCs w:val="28"/>
          <w:highlight w:val="none"/>
          <w:lang w:val="en-US" w:eastAsia="zh-CN" w:bidi="ar-SA"/>
        </w:rPr>
      </w:pPr>
    </w:p>
    <w:p w14:paraId="38DB5682">
      <w:pPr>
        <w:pStyle w:val="35"/>
        <w:numPr>
          <w:ilvl w:val="0"/>
          <w:numId w:val="0"/>
        </w:numPr>
        <w:jc w:val="center"/>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十、其</w:t>
      </w:r>
      <w:bookmarkStart w:id="108" w:name="_GoBack"/>
      <w:bookmarkEnd w:id="108"/>
      <w:r>
        <w:rPr>
          <w:rFonts w:hint="eastAsia" w:ascii="仿宋" w:hAnsi="仿宋" w:eastAsia="仿宋" w:cs="仿宋"/>
          <w:b/>
          <w:bCs w:val="0"/>
          <w:color w:val="auto"/>
          <w:kern w:val="2"/>
          <w:sz w:val="28"/>
          <w:szCs w:val="28"/>
          <w:highlight w:val="none"/>
          <w:lang w:val="en-US" w:eastAsia="zh-CN" w:bidi="ar-SA"/>
        </w:rPr>
        <w:t>他资料</w:t>
      </w:r>
    </w:p>
    <w:p w14:paraId="55B7538F">
      <w:pPr>
        <w:pStyle w:val="35"/>
        <w:rPr>
          <w:rFonts w:hint="default"/>
          <w:lang w:val="en-US" w:eastAsia="zh-CN"/>
        </w:rPr>
      </w:pPr>
    </w:p>
    <w:p w14:paraId="0AB1871D">
      <w:pPr>
        <w:pStyle w:val="35"/>
        <w:numPr>
          <w:ilvl w:val="0"/>
          <w:numId w:val="0"/>
        </w:numPr>
        <w:rPr>
          <w:rFonts w:hint="eastAsia"/>
          <w:lang w:eastAsia="zh-CN"/>
        </w:rPr>
      </w:pPr>
    </w:p>
    <w:sectPr>
      <w:headerReference r:id="rId12" w:type="default"/>
      <w:footerReference r:id="rId13" w:type="default"/>
      <w:pgSz w:w="11905" w:h="16838"/>
      <w:pgMar w:top="1361" w:right="1361" w:bottom="1361" w:left="1361" w:header="720" w:footer="850"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Sans Serif">
    <w:altName w:val="微软雅黑"/>
    <w:panose1 w:val="020B05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Arial Narrow">
    <w:altName w:val="Arial"/>
    <w:panose1 w:val="020B0606020202030204"/>
    <w:charset w:val="00"/>
    <w:family w:val="swiss"/>
    <w:pitch w:val="default"/>
    <w:sig w:usb0="00000000" w:usb1="00000000" w:usb2="00000000" w:usb3="00000000" w:csb0="2000009F" w:csb1="DFD7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等线 Light">
    <w:altName w:val="宋体"/>
    <w:panose1 w:val="02010600030101010101"/>
    <w:charset w:val="86"/>
    <w:family w:val="auto"/>
    <w:pitch w:val="default"/>
    <w:sig w:usb0="00000000" w:usb1="00000000" w:usb2="00000016" w:usb3="00000000" w:csb0="0004000F" w:csb1="00000000"/>
  </w:font>
  <w:font w:name="e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3EDF13">
    <w:pPr>
      <w:pStyle w:val="24"/>
      <w:tabs>
        <w:tab w:val="clear" w:pos="4153"/>
      </w:tabs>
      <w:jc w:val="center"/>
      <w:rPr>
        <w:rFonts w:ascii="仿宋" w:hAnsi="仿宋" w:eastAsia="仿宋" w:cs="仿宋"/>
      </w:rPr>
    </w:pPr>
    <w:r>
      <w:rPr>
        <w:rFonts w:hint="eastAsia" w:ascii="仿宋" w:hAnsi="仿宋" w:eastAsia="仿宋" w:cs="仿宋"/>
        <w:sz w:val="21"/>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8F9DB">
    <w:pPr>
      <w:pStyle w:val="24"/>
      <w:jc w:val="right"/>
      <w:rPr>
        <w:rFonts w:ascii="仿宋" w:hAnsi="仿宋" w:eastAsia="仿宋" w:cs="仿宋"/>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CF69A">
    <w:pPr>
      <w:pStyle w:val="24"/>
      <w:tabs>
        <w:tab w:val="clear" w:pos="4153"/>
      </w:tabs>
      <w:jc w:val="center"/>
      <w:rPr>
        <w:rFonts w:ascii="仿宋" w:hAnsi="仿宋" w:eastAsia="仿宋" w:cs="仿宋"/>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3FDB2">
                          <w:pPr>
                            <w:pStyle w:val="2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- 1 -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B3FDB2">
                    <w:pPr>
                      <w:pStyle w:val="2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- 1 -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r>
      <w:rPr>
        <w:rFonts w:hint="eastAsia" w:ascii="仿宋" w:hAnsi="仿宋" w:eastAsia="仿宋" w:cs="仿宋"/>
        <w:sz w:val="21"/>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7B73F">
    <w:pPr>
      <w:pStyle w:val="24"/>
      <w:jc w:val="right"/>
      <w:rPr>
        <w:rFonts w:ascii="仿宋" w:hAnsi="仿宋" w:eastAsia="仿宋" w:cs="仿宋"/>
        <w:sz w:val="21"/>
        <w:szCs w:val="21"/>
      </w:rPr>
    </w:pPr>
    <w:r>
      <w:rPr>
        <w:sz w:val="21"/>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62E9B73">
                          <w:pPr>
                            <w:pStyle w:val="24"/>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AqI2Sb0QEAAJ4DAAAOAAAAAAAAAAEAIAAAAB8BAABk&#10;cnMvZTJvRG9jLnhtbFBLBQYAAAAABgAGAFkBAABiBQAAAAA=&#10;">
              <v:fill on="f" focussize="0,0"/>
              <v:stroke on="f"/>
              <v:imagedata o:title=""/>
              <o:lock v:ext="edit" aspectratio="f"/>
              <v:textbox inset="0mm,0mm,0mm,0mm" style="mso-fit-shape-to-text:t;">
                <w:txbxContent>
                  <w:p w14:paraId="062E9B73">
                    <w:pPr>
                      <w:pStyle w:val="24"/>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8C88A">
    <w:pPr>
      <w:pStyle w:val="24"/>
      <w:tabs>
        <w:tab w:val="clear" w:pos="4153"/>
      </w:tabs>
      <w:jc w:val="center"/>
      <w:rPr>
        <w:rFonts w:ascii="仿宋" w:hAnsi="仿宋" w:eastAsia="仿宋" w:cs="仿宋"/>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84030">
                          <w:pPr>
                            <w:pStyle w:val="2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- 2 -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E84030">
                    <w:pPr>
                      <w:pStyle w:val="2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- 2 -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r>
      <w:rPr>
        <w:rFonts w:hint="eastAsia" w:ascii="仿宋" w:hAnsi="仿宋" w:eastAsia="仿宋" w:cs="仿宋"/>
        <w:sz w:val="21"/>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F9DB7">
    <w:pPr>
      <w:snapToGrid w:val="0"/>
      <w:jc w:val="right"/>
      <w:rPr>
        <w:rFonts w:hint="eastAsia" w:ascii="宋体" w:hAnsi="宋体" w:eastAsia="宋体" w:cs="宋体"/>
        <w:kern w:val="0"/>
        <w:sz w:val="18"/>
        <w:szCs w:val="18"/>
        <w:lang w:eastAsia="zh-CN"/>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4053C6">
                          <w:pPr>
                            <w:pStyle w:val="2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- 35 -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44053C6">
                    <w:pPr>
                      <w:pStyle w:val="24"/>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- 35 -</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3B52405">
                          <w:pPr>
                            <w:snapToGrid w:val="0"/>
                            <w:jc w:val="left"/>
                            <w:rPr>
                              <w:kern w:val="0"/>
                              <w:sz w:val="18"/>
                              <w:szCs w:val="18"/>
                            </w:rPr>
                          </w:pPr>
                        </w:p>
                      </w:txbxContent>
                    </wps:txbx>
                    <wps:bodyPr wrap="none" lIns="0" tIns="0" rIns="0" bIns="0" upright="1">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3qWl0wgEAAIcDAAAOAAAAAAAAAAEAIAAAAB8BAABkcnMvZTJvRG9jLnhtbFBL&#10;BQYAAAAABgAGAFkBAABTBQAAAAA=&#10;">
              <v:fill on="f" focussize="0,0"/>
              <v:stroke on="f"/>
              <v:imagedata o:title=""/>
              <o:lock v:ext="edit" aspectratio="f"/>
              <v:textbox inset="0mm,0mm,0mm,0mm" style="mso-fit-shape-to-text:t;">
                <w:txbxContent>
                  <w:p w14:paraId="13B52405">
                    <w:pPr>
                      <w:snapToGrid w:val="0"/>
                      <w:jc w:val="left"/>
                      <w:rPr>
                        <w:kern w:val="0"/>
                        <w:sz w:val="18"/>
                        <w:szCs w:val="18"/>
                      </w:rPr>
                    </w:pP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2C3F383">
                          <w:pPr>
                            <w:snapToGrid w:val="0"/>
                            <w:jc w:val="left"/>
                            <w:rPr>
                              <w:kern w:val="0"/>
                              <w:sz w:val="18"/>
                              <w:szCs w:val="18"/>
                            </w:rPr>
                          </w:pPr>
                        </w:p>
                      </w:txbxContent>
                    </wps:txbx>
                    <wps:bodyPr wrap="none" lIns="0" tIns="0" rIns="0" bIns="0" upright="1">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l1uVLQAAAABQEAAA8AAAAAAAAAAQAgAAAAIgAAAGRycy9kb3ducmV2LnhtbFBLAQIU&#10;ABQAAAAIAIdO4kAFSiiywgEAAIgDAAAOAAAAAAAAAAEAIAAAAB8BAABkcnMvZTJvRG9jLnhtbFBL&#10;BQYAAAAABgAGAFkBAABTBQAAAAA=&#10;">
              <v:fill on="f" focussize="0,0"/>
              <v:stroke on="f"/>
              <v:imagedata o:title=""/>
              <o:lock v:ext="edit" aspectratio="f"/>
              <v:textbox inset="0mm,0mm,0mm,0mm" style="mso-fit-shape-to-text:t;">
                <w:txbxContent>
                  <w:p w14:paraId="62C3F383">
                    <w:pPr>
                      <w:snapToGrid w:val="0"/>
                      <w:jc w:val="left"/>
                      <w:rPr>
                        <w:kern w:val="0"/>
                        <w:sz w:val="18"/>
                        <w:szCs w:val="18"/>
                      </w:rPr>
                    </w:pPr>
                  </w:p>
                </w:txbxContent>
              </v:textbox>
            </v:rect>
          </w:pict>
        </mc:Fallback>
      </mc:AlternateContent>
    </w:r>
    <w:r>
      <w:rPr>
        <w:rFonts w:hint="eastAsia" w:ascii="宋体" w:hAnsi="宋体" w:cs="宋体"/>
        <w:kern w:val="0"/>
        <w:sz w:val="18"/>
        <w:szCs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9F11837">
                          <w:pPr>
                            <w:snapToGrid w:val="0"/>
                            <w:jc w:val="left"/>
                            <w:rPr>
                              <w:rFonts w:hint="eastAsia"/>
                              <w:kern w:val="0"/>
                              <w:sz w:val="18"/>
                              <w:szCs w:val="18"/>
                            </w:rPr>
                          </w:pPr>
                        </w:p>
                      </w:txbxContent>
                    </wps:txbx>
                    <wps:bodyPr vert="horz" wrap="none" lIns="0" tIns="0" rIns="0" bIns="0" anchor="t" upright="0">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s/2MbNIBAACfAwAADgAAAAAAAAABACAAAAAfAQAA&#10;ZHJzL2Uyb0RvYy54bWxQSwUGAAAAAAYABgBZAQAAYwUAAAAA&#10;">
              <v:fill on="f" focussize="0,0"/>
              <v:stroke on="f"/>
              <v:imagedata o:title=""/>
              <o:lock v:ext="edit" aspectratio="f"/>
              <v:textbox inset="0mm,0mm,0mm,0mm" style="mso-fit-shape-to-text:t;">
                <w:txbxContent>
                  <w:p w14:paraId="49F11837">
                    <w:pPr>
                      <w:snapToGrid w:val="0"/>
                      <w:jc w:val="left"/>
                      <w:rPr>
                        <w:rFonts w:hint="eastAsia"/>
                        <w:kern w:val="0"/>
                        <w:sz w:val="18"/>
                        <w:szCs w:val="18"/>
                      </w:rPr>
                    </w:pP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EFF92">
    <w:pPr>
      <w:pStyle w:val="24"/>
      <w:jc w:val="right"/>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9B8523">
                          <w:pPr>
                            <w:pStyle w:val="24"/>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- 54 -</w:t>
                          </w:r>
                          <w:r>
                            <w:rPr>
                              <w:rFonts w:hint="eastAsia" w:ascii="仿宋" w:hAnsi="仿宋" w:eastAsia="仿宋" w:cs="仿宋"/>
                              <w:sz w:val="21"/>
                              <w:szCs w:val="21"/>
                            </w:rPr>
                            <w:fldChar w:fldCharType="end"/>
                          </w:r>
                          <w:r>
                            <w:rPr>
                              <w:rFonts w:hint="eastAsia" w:asciiTheme="majorEastAsia" w:hAnsiTheme="majorEastAsia" w:eastAsiaTheme="majorEastAsia" w:cstheme="majorEastAsia"/>
                              <w:sz w:val="21"/>
                              <w:szCs w:val="21"/>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19B8523">
                    <w:pPr>
                      <w:pStyle w:val="24"/>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hint="eastAsia" w:ascii="仿宋" w:hAnsi="仿宋" w:eastAsia="仿宋" w:cs="仿宋"/>
                        <w:sz w:val="21"/>
                        <w:szCs w:val="21"/>
                      </w:rPr>
                      <w:t>- 54 -</w:t>
                    </w:r>
                    <w:r>
                      <w:rPr>
                        <w:rFonts w:hint="eastAsia" w:ascii="仿宋" w:hAnsi="仿宋" w:eastAsia="仿宋" w:cs="仿宋"/>
                        <w:sz w:val="21"/>
                        <w:szCs w:val="21"/>
                      </w:rPr>
                      <w:fldChar w:fldCharType="end"/>
                    </w:r>
                    <w:r>
                      <w:rPr>
                        <w:rFonts w:hint="eastAsia" w:asciiTheme="majorEastAsia" w:hAnsiTheme="majorEastAsia" w:eastAsiaTheme="majorEastAsia" w:cstheme="majorEastAsia"/>
                        <w:sz w:val="21"/>
                        <w:szCs w:val="21"/>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0B589">
    <w:pPr>
      <w:pStyle w:val="9"/>
      <w:ind w:firstLine="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87EDF">
    <w:pPr>
      <w:pStyle w:val="9"/>
      <w:ind w:firstLine="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BA084">
    <w:pPr>
      <w:widowControl w:val="0"/>
      <w:pBdr>
        <w:top w:val="none" w:color="auto" w:sz="0" w:space="1"/>
        <w:left w:val="none" w:color="auto" w:sz="0" w:space="4"/>
        <w:bottom w:val="none" w:color="auto" w:sz="0" w:space="1"/>
        <w:right w:val="none" w:color="auto" w:sz="0" w:space="4"/>
        <w:between w:val="none" w:color="auto" w:sz="0" w:space="0"/>
      </w:pBdr>
      <w:snapToGrid w:val="0"/>
      <w:spacing w:line="240" w:lineRule="exact"/>
      <w:jc w:val="both"/>
      <w:rPr>
        <w:rFonts w:hint="eastAsia" w:ascii="宋体" w:hAnsi="宋体"/>
        <w:kern w:val="0"/>
        <w:sz w:val="15"/>
        <w:szCs w:val="15"/>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1B832">
    <w:pPr>
      <w:pStyle w:val="25"/>
      <w:pBdr>
        <w:bottom w:val="none" w:color="auto" w:sz="0" w:space="1"/>
      </w:pBdr>
      <w:ind w:right="-4"/>
      <w:jc w:val="left"/>
      <w:rPr>
        <w:rFonts w:ascii="隶书" w:hAnsi="宋体" w:eastAsia="隶书"/>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space"/>
      <w:lvlText w:val="%1."/>
      <w:lvlJc w:val="left"/>
    </w:lvl>
  </w:abstractNum>
  <w:abstractNum w:abstractNumId="1">
    <w:nsid w:val="00000002"/>
    <w:multiLevelType w:val="singleLevel"/>
    <w:tmpl w:val="00000002"/>
    <w:lvl w:ilvl="0" w:tentative="0">
      <w:start w:val="6"/>
      <w:numFmt w:val="decimal"/>
      <w:suff w:val="space"/>
      <w:lvlText w:val="%1."/>
      <w:lvlJc w:val="left"/>
    </w:lvl>
  </w:abstractNum>
  <w:abstractNum w:abstractNumId="2">
    <w:nsid w:val="00000003"/>
    <w:multiLevelType w:val="multilevel"/>
    <w:tmpl w:val="00000003"/>
    <w:lvl w:ilvl="0" w:tentative="0">
      <w:start w:val="1"/>
      <w:numFmt w:val="decimal"/>
      <w:lvlText w:val="%1."/>
      <w:lvlJc w:val="left"/>
      <w:pPr>
        <w:ind w:left="425" w:hanging="425"/>
      </w:pPr>
      <w:rPr>
        <w:rFonts w:cs="Times New Roman"/>
      </w:rPr>
    </w:lvl>
    <w:lvl w:ilvl="1" w:tentative="0">
      <w:start w:val="1"/>
      <w:numFmt w:val="decimal"/>
      <w:lvlText w:val="%1.%2."/>
      <w:lvlJc w:val="left"/>
      <w:pPr>
        <w:ind w:left="850" w:hanging="425"/>
      </w:pPr>
      <w:rPr>
        <w:rFonts w:cs="Times New Roman"/>
      </w:rPr>
    </w:lvl>
    <w:lvl w:ilvl="2" w:tentative="0">
      <w:start w:val="1"/>
      <w:numFmt w:val="decimal"/>
      <w:lvlText w:val="%1.%2.%3."/>
      <w:lvlJc w:val="left"/>
      <w:pPr>
        <w:ind w:left="1275" w:hanging="425"/>
      </w:pPr>
      <w:rPr>
        <w:rFonts w:cs="Times New Roman"/>
      </w:rPr>
    </w:lvl>
    <w:lvl w:ilvl="3" w:tentative="0">
      <w:start w:val="1"/>
      <w:numFmt w:val="decimal"/>
      <w:lvlText w:val="%1.%2.%3.%4."/>
      <w:lvlJc w:val="left"/>
      <w:pPr>
        <w:ind w:left="1700" w:hanging="425"/>
      </w:pPr>
      <w:rPr>
        <w:rFonts w:cs="Times New Roman"/>
      </w:rPr>
    </w:lvl>
    <w:lvl w:ilvl="4" w:tentative="0">
      <w:start w:val="1"/>
      <w:numFmt w:val="decimal"/>
      <w:pStyle w:val="6"/>
      <w:lvlText w:val="%1.%2.%3.%4.%5."/>
      <w:lvlJc w:val="left"/>
      <w:pPr>
        <w:ind w:left="2125" w:hanging="425"/>
      </w:pPr>
      <w:rPr>
        <w:rFonts w:cs="Times New Roman"/>
      </w:rPr>
    </w:lvl>
    <w:lvl w:ilvl="5" w:tentative="0">
      <w:start w:val="1"/>
      <w:numFmt w:val="decimal"/>
      <w:lvlText w:val="%1.%2.%3.%4.%5.%6."/>
      <w:lvlJc w:val="left"/>
      <w:pPr>
        <w:ind w:left="2550" w:hanging="425"/>
      </w:pPr>
      <w:rPr>
        <w:rFonts w:cs="Times New Roman"/>
      </w:rPr>
    </w:lvl>
    <w:lvl w:ilvl="6" w:tentative="0">
      <w:start w:val="1"/>
      <w:numFmt w:val="decimal"/>
      <w:lvlText w:val="%1.%2.%3.%4.%5.%6.%7."/>
      <w:lvlJc w:val="left"/>
      <w:pPr>
        <w:ind w:left="2975" w:hanging="425"/>
      </w:pPr>
      <w:rPr>
        <w:rFonts w:cs="Times New Roman"/>
      </w:rPr>
    </w:lvl>
    <w:lvl w:ilvl="7" w:tentative="0">
      <w:start w:val="1"/>
      <w:numFmt w:val="decimal"/>
      <w:lvlText w:val="%1.%2.%3.%4.%5.%6.%7.%8."/>
      <w:lvlJc w:val="left"/>
      <w:pPr>
        <w:ind w:left="3400" w:hanging="425"/>
      </w:pPr>
      <w:rPr>
        <w:rFonts w:cs="Times New Roman"/>
      </w:rPr>
    </w:lvl>
    <w:lvl w:ilvl="8" w:tentative="0">
      <w:start w:val="1"/>
      <w:numFmt w:val="decimal"/>
      <w:lvlText w:val="%1.%2.%3.%4.%5.%6.%7.%8.%9."/>
      <w:lvlJc w:val="left"/>
      <w:pPr>
        <w:ind w:left="3825" w:hanging="425"/>
      </w:pPr>
      <w:rPr>
        <w:rFonts w:cs="Times New Roman"/>
      </w:rPr>
    </w:lvl>
  </w:abstractNum>
  <w:abstractNum w:abstractNumId="3">
    <w:nsid w:val="00000005"/>
    <w:multiLevelType w:val="multilevel"/>
    <w:tmpl w:val="00000005"/>
    <w:lvl w:ilvl="0" w:tentative="0">
      <w:start w:val="1"/>
      <w:numFmt w:val="decimal"/>
      <w:lvlText w:val="%1"/>
      <w:lvlJc w:val="left"/>
      <w:pPr>
        <w:tabs>
          <w:tab w:val="left" w:pos="360"/>
        </w:tabs>
        <w:ind w:left="284" w:hanging="284"/>
      </w:pPr>
      <w:rPr>
        <w:rFonts w:hint="default" w:ascii="Times New Roman" w:hAnsi="Times New Roman" w:cs="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cs="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cs="Times New Roman"/>
        <w:b/>
        <w:i w:val="0"/>
        <w:sz w:val="24"/>
      </w:rPr>
    </w:lvl>
    <w:lvl w:ilvl="3" w:tentative="0">
      <w:start w:val="1"/>
      <w:numFmt w:val="decimal"/>
      <w:pStyle w:val="5"/>
      <w:lvlText w:val="%1.%2.%3.%4"/>
      <w:lvlJc w:val="left"/>
      <w:pPr>
        <w:tabs>
          <w:tab w:val="left" w:pos="2155"/>
        </w:tabs>
        <w:ind w:left="2155" w:hanging="1078"/>
      </w:pPr>
      <w:rPr>
        <w:rFonts w:hint="default" w:ascii="Arial" w:hAnsi="Arial" w:cs="Times New Roman"/>
        <w:b w:val="0"/>
        <w:i w:val="0"/>
        <w:sz w:val="24"/>
      </w:rPr>
    </w:lvl>
    <w:lvl w:ilvl="4" w:tentative="0">
      <w:start w:val="1"/>
      <w:numFmt w:val="decimal"/>
      <w:lvlText w:val="%1.%2.%3.%4.%5"/>
      <w:lvlJc w:val="left"/>
      <w:pPr>
        <w:tabs>
          <w:tab w:val="left" w:pos="314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4351"/>
        </w:tabs>
        <w:ind w:left="3827" w:hanging="1276"/>
      </w:pPr>
      <w:rPr>
        <w:rFonts w:hint="eastAsia" w:cs="Times New Roman"/>
      </w:rPr>
    </w:lvl>
    <w:lvl w:ilvl="7" w:tentative="0">
      <w:start w:val="1"/>
      <w:numFmt w:val="decimal"/>
      <w:lvlText w:val="%1.%2.%3.%4.%5.%6.%7.%8"/>
      <w:lvlJc w:val="left"/>
      <w:pPr>
        <w:tabs>
          <w:tab w:val="left" w:pos="513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4">
    <w:nsid w:val="00000006"/>
    <w:multiLevelType w:val="multilevel"/>
    <w:tmpl w:val="00000006"/>
    <w:lvl w:ilvl="0" w:tentative="0">
      <w:start w:val="1"/>
      <w:numFmt w:val="bullet"/>
      <w:lvlText w:val=""/>
      <w:lvlJc w:val="left"/>
      <w:pPr>
        <w:ind w:left="420" w:hanging="420"/>
      </w:pPr>
      <w:rPr>
        <w:rFonts w:hint="default" w:ascii="Wingdings" w:hAnsi="Wingdings"/>
      </w:rPr>
    </w:lvl>
    <w:lvl w:ilvl="1" w:tentative="0">
      <w:start w:val="1"/>
      <w:numFmt w:val="bullet"/>
      <w:pStyle w:val="70"/>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kOGVjYTExM2VhNTMzZGMzYjVjNjU4YmJkZjJmZmYifQ=="/>
  </w:docVars>
  <w:rsids>
    <w:rsidRoot w:val="00000000"/>
    <w:rsid w:val="00125861"/>
    <w:rsid w:val="001B1449"/>
    <w:rsid w:val="002E6413"/>
    <w:rsid w:val="00351F5D"/>
    <w:rsid w:val="004479E5"/>
    <w:rsid w:val="00495996"/>
    <w:rsid w:val="00717F28"/>
    <w:rsid w:val="007A1658"/>
    <w:rsid w:val="007E2EF7"/>
    <w:rsid w:val="008C6C96"/>
    <w:rsid w:val="008D4A14"/>
    <w:rsid w:val="00977B14"/>
    <w:rsid w:val="00A04941"/>
    <w:rsid w:val="00B36ADB"/>
    <w:rsid w:val="00BE1545"/>
    <w:rsid w:val="00BE7797"/>
    <w:rsid w:val="00C36240"/>
    <w:rsid w:val="00D40D69"/>
    <w:rsid w:val="00EF45B8"/>
    <w:rsid w:val="011201BE"/>
    <w:rsid w:val="01233096"/>
    <w:rsid w:val="01253372"/>
    <w:rsid w:val="014001AC"/>
    <w:rsid w:val="014D4677"/>
    <w:rsid w:val="0159126E"/>
    <w:rsid w:val="017F1C8B"/>
    <w:rsid w:val="01A3073B"/>
    <w:rsid w:val="01C20BC1"/>
    <w:rsid w:val="01EA5D5E"/>
    <w:rsid w:val="01FA47FF"/>
    <w:rsid w:val="01FB0577"/>
    <w:rsid w:val="021024B4"/>
    <w:rsid w:val="022E1CC2"/>
    <w:rsid w:val="022E6257"/>
    <w:rsid w:val="02443CCC"/>
    <w:rsid w:val="02507352"/>
    <w:rsid w:val="02511F45"/>
    <w:rsid w:val="025657AD"/>
    <w:rsid w:val="0257118F"/>
    <w:rsid w:val="02714395"/>
    <w:rsid w:val="0284056C"/>
    <w:rsid w:val="02840BD7"/>
    <w:rsid w:val="028926DF"/>
    <w:rsid w:val="02A842AD"/>
    <w:rsid w:val="02C44E0D"/>
    <w:rsid w:val="02C62933"/>
    <w:rsid w:val="02D92666"/>
    <w:rsid w:val="02E132C9"/>
    <w:rsid w:val="02F4124E"/>
    <w:rsid w:val="0346410F"/>
    <w:rsid w:val="03675EC4"/>
    <w:rsid w:val="036839EA"/>
    <w:rsid w:val="036D1000"/>
    <w:rsid w:val="037E320E"/>
    <w:rsid w:val="037E4FBC"/>
    <w:rsid w:val="03870314"/>
    <w:rsid w:val="038F6065"/>
    <w:rsid w:val="03A74512"/>
    <w:rsid w:val="03D2588F"/>
    <w:rsid w:val="03DB1A01"/>
    <w:rsid w:val="03F31506"/>
    <w:rsid w:val="03F37758"/>
    <w:rsid w:val="04133956"/>
    <w:rsid w:val="04390EE3"/>
    <w:rsid w:val="043B2EAD"/>
    <w:rsid w:val="0442248D"/>
    <w:rsid w:val="0451447E"/>
    <w:rsid w:val="04575F38"/>
    <w:rsid w:val="04577807"/>
    <w:rsid w:val="04635B4A"/>
    <w:rsid w:val="046C3066"/>
    <w:rsid w:val="04806B11"/>
    <w:rsid w:val="0482288A"/>
    <w:rsid w:val="0486237A"/>
    <w:rsid w:val="048670A4"/>
    <w:rsid w:val="048D2C93"/>
    <w:rsid w:val="049B0B31"/>
    <w:rsid w:val="049F168E"/>
    <w:rsid w:val="04AF2196"/>
    <w:rsid w:val="04C335CE"/>
    <w:rsid w:val="04D255BF"/>
    <w:rsid w:val="04E15802"/>
    <w:rsid w:val="04F55751"/>
    <w:rsid w:val="05061ADF"/>
    <w:rsid w:val="05143E2A"/>
    <w:rsid w:val="05391CC3"/>
    <w:rsid w:val="05423977"/>
    <w:rsid w:val="05442E05"/>
    <w:rsid w:val="0551331C"/>
    <w:rsid w:val="05643D33"/>
    <w:rsid w:val="05656433"/>
    <w:rsid w:val="056D52E8"/>
    <w:rsid w:val="05704DD8"/>
    <w:rsid w:val="05740424"/>
    <w:rsid w:val="058D4346"/>
    <w:rsid w:val="058E4E51"/>
    <w:rsid w:val="059F180A"/>
    <w:rsid w:val="05A25054"/>
    <w:rsid w:val="05AA2098"/>
    <w:rsid w:val="05C30230"/>
    <w:rsid w:val="05C6221A"/>
    <w:rsid w:val="05D435B9"/>
    <w:rsid w:val="05D90BCF"/>
    <w:rsid w:val="05E732EC"/>
    <w:rsid w:val="06426774"/>
    <w:rsid w:val="06456265"/>
    <w:rsid w:val="064D4061"/>
    <w:rsid w:val="0664493D"/>
    <w:rsid w:val="066C37F1"/>
    <w:rsid w:val="06CB49BC"/>
    <w:rsid w:val="06E72E78"/>
    <w:rsid w:val="070659F4"/>
    <w:rsid w:val="070752C8"/>
    <w:rsid w:val="070B6B66"/>
    <w:rsid w:val="070D6D82"/>
    <w:rsid w:val="0716659E"/>
    <w:rsid w:val="0723297C"/>
    <w:rsid w:val="07254F24"/>
    <w:rsid w:val="07463B51"/>
    <w:rsid w:val="07603356"/>
    <w:rsid w:val="07866B35"/>
    <w:rsid w:val="07AC659B"/>
    <w:rsid w:val="07AD40C1"/>
    <w:rsid w:val="07B216D8"/>
    <w:rsid w:val="07CF5DE6"/>
    <w:rsid w:val="07D96C64"/>
    <w:rsid w:val="07E55609"/>
    <w:rsid w:val="08236132"/>
    <w:rsid w:val="084739BA"/>
    <w:rsid w:val="085F64AC"/>
    <w:rsid w:val="08624EAC"/>
    <w:rsid w:val="08634780"/>
    <w:rsid w:val="08687FE8"/>
    <w:rsid w:val="0869448C"/>
    <w:rsid w:val="086C1F56"/>
    <w:rsid w:val="088017D6"/>
    <w:rsid w:val="08936980"/>
    <w:rsid w:val="089B03BE"/>
    <w:rsid w:val="08B84ACC"/>
    <w:rsid w:val="08D062B9"/>
    <w:rsid w:val="08E160B1"/>
    <w:rsid w:val="08F724AF"/>
    <w:rsid w:val="091C65BB"/>
    <w:rsid w:val="09376339"/>
    <w:rsid w:val="09547920"/>
    <w:rsid w:val="09573488"/>
    <w:rsid w:val="09616F12"/>
    <w:rsid w:val="097143DB"/>
    <w:rsid w:val="097363A4"/>
    <w:rsid w:val="09905A49"/>
    <w:rsid w:val="099E1F14"/>
    <w:rsid w:val="09B434E5"/>
    <w:rsid w:val="09CA2D09"/>
    <w:rsid w:val="09D26061"/>
    <w:rsid w:val="0A09181B"/>
    <w:rsid w:val="0A0C3321"/>
    <w:rsid w:val="0A1E3055"/>
    <w:rsid w:val="0A222B45"/>
    <w:rsid w:val="0A3D5C6E"/>
    <w:rsid w:val="0A3F71E7"/>
    <w:rsid w:val="0A4165D4"/>
    <w:rsid w:val="0A516F86"/>
    <w:rsid w:val="0A522CFE"/>
    <w:rsid w:val="0A5B0491"/>
    <w:rsid w:val="0A854E82"/>
    <w:rsid w:val="0A952536"/>
    <w:rsid w:val="0ACE05D7"/>
    <w:rsid w:val="0ACE2BAA"/>
    <w:rsid w:val="0AEC3153"/>
    <w:rsid w:val="0AED19A2"/>
    <w:rsid w:val="0AF3003D"/>
    <w:rsid w:val="0B1307D3"/>
    <w:rsid w:val="0B1B06F2"/>
    <w:rsid w:val="0B237943"/>
    <w:rsid w:val="0B2835F3"/>
    <w:rsid w:val="0B3F14D4"/>
    <w:rsid w:val="0B41524D"/>
    <w:rsid w:val="0B510694"/>
    <w:rsid w:val="0B6158EF"/>
    <w:rsid w:val="0B61769D"/>
    <w:rsid w:val="0B633415"/>
    <w:rsid w:val="0BA17A99"/>
    <w:rsid w:val="0BAB5FF9"/>
    <w:rsid w:val="0BCF2858"/>
    <w:rsid w:val="0BE475CA"/>
    <w:rsid w:val="0BFA514F"/>
    <w:rsid w:val="0C261603"/>
    <w:rsid w:val="0C300E1D"/>
    <w:rsid w:val="0C321039"/>
    <w:rsid w:val="0C3B21D0"/>
    <w:rsid w:val="0C404E07"/>
    <w:rsid w:val="0C4072B2"/>
    <w:rsid w:val="0C526FE5"/>
    <w:rsid w:val="0C5A60ED"/>
    <w:rsid w:val="0C757AD2"/>
    <w:rsid w:val="0C7D0506"/>
    <w:rsid w:val="0C851169"/>
    <w:rsid w:val="0C853010"/>
    <w:rsid w:val="0C89337B"/>
    <w:rsid w:val="0C8A2C23"/>
    <w:rsid w:val="0C8D680D"/>
    <w:rsid w:val="0CB552D0"/>
    <w:rsid w:val="0CC823EF"/>
    <w:rsid w:val="0CCD48BE"/>
    <w:rsid w:val="0CD45C4C"/>
    <w:rsid w:val="0CE71E24"/>
    <w:rsid w:val="0D001305"/>
    <w:rsid w:val="0D0429D6"/>
    <w:rsid w:val="0D0D646B"/>
    <w:rsid w:val="0D1424ED"/>
    <w:rsid w:val="0D1A5D55"/>
    <w:rsid w:val="0D244E26"/>
    <w:rsid w:val="0D260E6C"/>
    <w:rsid w:val="0D2E7A52"/>
    <w:rsid w:val="0D3864C3"/>
    <w:rsid w:val="0D3935BF"/>
    <w:rsid w:val="0D4032E2"/>
    <w:rsid w:val="0D707E4E"/>
    <w:rsid w:val="0D7A1990"/>
    <w:rsid w:val="0D8C6527"/>
    <w:rsid w:val="0D8D4779"/>
    <w:rsid w:val="0D953218"/>
    <w:rsid w:val="0DEE7827"/>
    <w:rsid w:val="0DF20A80"/>
    <w:rsid w:val="0E097B78"/>
    <w:rsid w:val="0E1E1875"/>
    <w:rsid w:val="0E356BBF"/>
    <w:rsid w:val="0E39045D"/>
    <w:rsid w:val="0E3D40ED"/>
    <w:rsid w:val="0E40223A"/>
    <w:rsid w:val="0E455054"/>
    <w:rsid w:val="0E456E02"/>
    <w:rsid w:val="0E484B44"/>
    <w:rsid w:val="0E4F4C06"/>
    <w:rsid w:val="0E4F7C80"/>
    <w:rsid w:val="0E717DDF"/>
    <w:rsid w:val="0E7404CD"/>
    <w:rsid w:val="0E9D6C3E"/>
    <w:rsid w:val="0EB84C8D"/>
    <w:rsid w:val="0ED812F4"/>
    <w:rsid w:val="0F0767AD"/>
    <w:rsid w:val="0F2A4A63"/>
    <w:rsid w:val="0F2E7896"/>
    <w:rsid w:val="0F331350"/>
    <w:rsid w:val="0F365AF8"/>
    <w:rsid w:val="0F3F5F47"/>
    <w:rsid w:val="0F492922"/>
    <w:rsid w:val="0F953DB9"/>
    <w:rsid w:val="0F9C6EF5"/>
    <w:rsid w:val="0FD15742"/>
    <w:rsid w:val="0FDA17CC"/>
    <w:rsid w:val="0FEB55C0"/>
    <w:rsid w:val="0FF22FB9"/>
    <w:rsid w:val="101A62D4"/>
    <w:rsid w:val="101F18D4"/>
    <w:rsid w:val="10283879"/>
    <w:rsid w:val="10411774"/>
    <w:rsid w:val="105F0026"/>
    <w:rsid w:val="106172ED"/>
    <w:rsid w:val="10637A6B"/>
    <w:rsid w:val="106D2640"/>
    <w:rsid w:val="107125F7"/>
    <w:rsid w:val="107953CF"/>
    <w:rsid w:val="10853E01"/>
    <w:rsid w:val="108A6AFD"/>
    <w:rsid w:val="10C34C46"/>
    <w:rsid w:val="10E3454D"/>
    <w:rsid w:val="10EA5F4D"/>
    <w:rsid w:val="10F03EEC"/>
    <w:rsid w:val="1109296B"/>
    <w:rsid w:val="1134315E"/>
    <w:rsid w:val="1140700C"/>
    <w:rsid w:val="11551A52"/>
    <w:rsid w:val="11625F1D"/>
    <w:rsid w:val="116E6670"/>
    <w:rsid w:val="11AB78C4"/>
    <w:rsid w:val="11C24C0D"/>
    <w:rsid w:val="11C67D04"/>
    <w:rsid w:val="11DF30C9"/>
    <w:rsid w:val="11E8522D"/>
    <w:rsid w:val="11F90A24"/>
    <w:rsid w:val="12046FD4"/>
    <w:rsid w:val="12137217"/>
    <w:rsid w:val="123B7AF5"/>
    <w:rsid w:val="123C3D46"/>
    <w:rsid w:val="12407751"/>
    <w:rsid w:val="12633CFA"/>
    <w:rsid w:val="126F6B43"/>
    <w:rsid w:val="126F6D64"/>
    <w:rsid w:val="1284666A"/>
    <w:rsid w:val="128864D7"/>
    <w:rsid w:val="12906AB9"/>
    <w:rsid w:val="12D469A6"/>
    <w:rsid w:val="12F17558"/>
    <w:rsid w:val="12F607EA"/>
    <w:rsid w:val="13053004"/>
    <w:rsid w:val="13201BEB"/>
    <w:rsid w:val="133B4C77"/>
    <w:rsid w:val="133E6296"/>
    <w:rsid w:val="133F0D07"/>
    <w:rsid w:val="133F0F0C"/>
    <w:rsid w:val="13441D7E"/>
    <w:rsid w:val="1347361C"/>
    <w:rsid w:val="134A6C68"/>
    <w:rsid w:val="134C214E"/>
    <w:rsid w:val="13673B1E"/>
    <w:rsid w:val="136A10B9"/>
    <w:rsid w:val="136A6610"/>
    <w:rsid w:val="137F398C"/>
    <w:rsid w:val="137F4B64"/>
    <w:rsid w:val="13806B2E"/>
    <w:rsid w:val="13A24CF6"/>
    <w:rsid w:val="13A26AA4"/>
    <w:rsid w:val="13A91BE1"/>
    <w:rsid w:val="13AD1143"/>
    <w:rsid w:val="13BD743A"/>
    <w:rsid w:val="13C133CE"/>
    <w:rsid w:val="13D6674E"/>
    <w:rsid w:val="13E7095B"/>
    <w:rsid w:val="13F37300"/>
    <w:rsid w:val="13FC4407"/>
    <w:rsid w:val="13FD3CDB"/>
    <w:rsid w:val="140137CB"/>
    <w:rsid w:val="14172FEE"/>
    <w:rsid w:val="14261483"/>
    <w:rsid w:val="14497940"/>
    <w:rsid w:val="144B0620"/>
    <w:rsid w:val="145F50DF"/>
    <w:rsid w:val="14620F73"/>
    <w:rsid w:val="14757D15"/>
    <w:rsid w:val="14AD7C04"/>
    <w:rsid w:val="14BA5FFE"/>
    <w:rsid w:val="14D073AA"/>
    <w:rsid w:val="14ED01F3"/>
    <w:rsid w:val="152C2AC9"/>
    <w:rsid w:val="155C53FF"/>
    <w:rsid w:val="155E69FB"/>
    <w:rsid w:val="15622E07"/>
    <w:rsid w:val="156263CF"/>
    <w:rsid w:val="156E30E2"/>
    <w:rsid w:val="15A22D8C"/>
    <w:rsid w:val="15A81ECE"/>
    <w:rsid w:val="15CC0A63"/>
    <w:rsid w:val="15EE5FD1"/>
    <w:rsid w:val="15FC399F"/>
    <w:rsid w:val="163A7468"/>
    <w:rsid w:val="163F05DA"/>
    <w:rsid w:val="164A3AD6"/>
    <w:rsid w:val="16730284"/>
    <w:rsid w:val="16976FEE"/>
    <w:rsid w:val="16A668AC"/>
    <w:rsid w:val="16A91EF8"/>
    <w:rsid w:val="1711641B"/>
    <w:rsid w:val="171F21BA"/>
    <w:rsid w:val="17312FED"/>
    <w:rsid w:val="173D7210"/>
    <w:rsid w:val="173F151F"/>
    <w:rsid w:val="1752433D"/>
    <w:rsid w:val="176973D8"/>
    <w:rsid w:val="179224CB"/>
    <w:rsid w:val="17A51566"/>
    <w:rsid w:val="17A54E09"/>
    <w:rsid w:val="17D37B29"/>
    <w:rsid w:val="17F43647"/>
    <w:rsid w:val="181D0DEF"/>
    <w:rsid w:val="18273A1C"/>
    <w:rsid w:val="182B350C"/>
    <w:rsid w:val="182C519A"/>
    <w:rsid w:val="18316649"/>
    <w:rsid w:val="184A7EF1"/>
    <w:rsid w:val="185331C0"/>
    <w:rsid w:val="185A5E93"/>
    <w:rsid w:val="185A794E"/>
    <w:rsid w:val="18637686"/>
    <w:rsid w:val="187A3B4C"/>
    <w:rsid w:val="18881515"/>
    <w:rsid w:val="1890511D"/>
    <w:rsid w:val="189F071C"/>
    <w:rsid w:val="18B52DD6"/>
    <w:rsid w:val="18D0512A"/>
    <w:rsid w:val="18E216F1"/>
    <w:rsid w:val="18EB67F8"/>
    <w:rsid w:val="18EE5EEE"/>
    <w:rsid w:val="19006747"/>
    <w:rsid w:val="19153DD8"/>
    <w:rsid w:val="19232435"/>
    <w:rsid w:val="192D6E10"/>
    <w:rsid w:val="193B50E3"/>
    <w:rsid w:val="19466124"/>
    <w:rsid w:val="194D5A68"/>
    <w:rsid w:val="195B1BCF"/>
    <w:rsid w:val="1977008B"/>
    <w:rsid w:val="19990EDC"/>
    <w:rsid w:val="199E1ABC"/>
    <w:rsid w:val="19CC6629"/>
    <w:rsid w:val="19EE6C36"/>
    <w:rsid w:val="19F2645C"/>
    <w:rsid w:val="1A044015"/>
    <w:rsid w:val="1A0A00C9"/>
    <w:rsid w:val="1A442663"/>
    <w:rsid w:val="1AA80E44"/>
    <w:rsid w:val="1AB01AA7"/>
    <w:rsid w:val="1AB7212F"/>
    <w:rsid w:val="1ABD7ABB"/>
    <w:rsid w:val="1AE64EFC"/>
    <w:rsid w:val="1AF17A4B"/>
    <w:rsid w:val="1B0F0EC3"/>
    <w:rsid w:val="1B193AF0"/>
    <w:rsid w:val="1B375D24"/>
    <w:rsid w:val="1B3A5814"/>
    <w:rsid w:val="1B60171F"/>
    <w:rsid w:val="1B742F4D"/>
    <w:rsid w:val="1B767689"/>
    <w:rsid w:val="1B860A5A"/>
    <w:rsid w:val="1B872DC3"/>
    <w:rsid w:val="1B8C171A"/>
    <w:rsid w:val="1B99078D"/>
    <w:rsid w:val="1BD16179"/>
    <w:rsid w:val="1BD712B5"/>
    <w:rsid w:val="1BE7599C"/>
    <w:rsid w:val="1BF218B3"/>
    <w:rsid w:val="1C4169CC"/>
    <w:rsid w:val="1C6D1AB1"/>
    <w:rsid w:val="1C8431EB"/>
    <w:rsid w:val="1C865ACB"/>
    <w:rsid w:val="1C897601"/>
    <w:rsid w:val="1C8F20D4"/>
    <w:rsid w:val="1C9116CB"/>
    <w:rsid w:val="1C9D1D2C"/>
    <w:rsid w:val="1C9E2C70"/>
    <w:rsid w:val="1CA05B4B"/>
    <w:rsid w:val="1CA13D9D"/>
    <w:rsid w:val="1CAB69CA"/>
    <w:rsid w:val="1CBA4A0B"/>
    <w:rsid w:val="1CCF4A02"/>
    <w:rsid w:val="1CE41EDC"/>
    <w:rsid w:val="1CED1AC3"/>
    <w:rsid w:val="1D0E51AB"/>
    <w:rsid w:val="1D1C78C7"/>
    <w:rsid w:val="1D214EDE"/>
    <w:rsid w:val="1D2247B2"/>
    <w:rsid w:val="1D41732E"/>
    <w:rsid w:val="1D4F0E60"/>
    <w:rsid w:val="1D4F1A4B"/>
    <w:rsid w:val="1D525097"/>
    <w:rsid w:val="1D65301C"/>
    <w:rsid w:val="1D7D205B"/>
    <w:rsid w:val="1D8A57DA"/>
    <w:rsid w:val="1DAF3D0A"/>
    <w:rsid w:val="1DCB6BF8"/>
    <w:rsid w:val="1DDE692B"/>
    <w:rsid w:val="1DEA1774"/>
    <w:rsid w:val="1DEF6D8A"/>
    <w:rsid w:val="1DF12B02"/>
    <w:rsid w:val="1E122A78"/>
    <w:rsid w:val="1E1E2570"/>
    <w:rsid w:val="1E3635C1"/>
    <w:rsid w:val="1E3D119E"/>
    <w:rsid w:val="1E4F5A7B"/>
    <w:rsid w:val="1E707ECB"/>
    <w:rsid w:val="1E805C34"/>
    <w:rsid w:val="1EA76765"/>
    <w:rsid w:val="1EB4768C"/>
    <w:rsid w:val="1ED96703"/>
    <w:rsid w:val="1EDB10BC"/>
    <w:rsid w:val="1EF1268E"/>
    <w:rsid w:val="1F08013D"/>
    <w:rsid w:val="1F1D16D5"/>
    <w:rsid w:val="1F2228CF"/>
    <w:rsid w:val="1F63358C"/>
    <w:rsid w:val="1F647304"/>
    <w:rsid w:val="1F7E7AAE"/>
    <w:rsid w:val="1F860D37"/>
    <w:rsid w:val="1F8923FF"/>
    <w:rsid w:val="1F9574BD"/>
    <w:rsid w:val="1FCA360B"/>
    <w:rsid w:val="1FE066F7"/>
    <w:rsid w:val="1FEF4E1F"/>
    <w:rsid w:val="1FFE1506"/>
    <w:rsid w:val="20174376"/>
    <w:rsid w:val="20232D1B"/>
    <w:rsid w:val="203171E6"/>
    <w:rsid w:val="203211B0"/>
    <w:rsid w:val="203647FC"/>
    <w:rsid w:val="203D202F"/>
    <w:rsid w:val="20474C5B"/>
    <w:rsid w:val="204D7D98"/>
    <w:rsid w:val="20531852"/>
    <w:rsid w:val="207417C9"/>
    <w:rsid w:val="20A91472"/>
    <w:rsid w:val="20BE320C"/>
    <w:rsid w:val="20C4005A"/>
    <w:rsid w:val="20E21FD6"/>
    <w:rsid w:val="21274A8D"/>
    <w:rsid w:val="212C3E51"/>
    <w:rsid w:val="213351E0"/>
    <w:rsid w:val="215374D0"/>
    <w:rsid w:val="21627873"/>
    <w:rsid w:val="217750CC"/>
    <w:rsid w:val="217A696B"/>
    <w:rsid w:val="21A11D6B"/>
    <w:rsid w:val="21A25EC1"/>
    <w:rsid w:val="21C3357A"/>
    <w:rsid w:val="22074AF8"/>
    <w:rsid w:val="224D22D1"/>
    <w:rsid w:val="22BA5BB9"/>
    <w:rsid w:val="22BB548D"/>
    <w:rsid w:val="22C2681B"/>
    <w:rsid w:val="22D73720"/>
    <w:rsid w:val="22DF6424"/>
    <w:rsid w:val="22E06CA1"/>
    <w:rsid w:val="22E23E78"/>
    <w:rsid w:val="231D16E1"/>
    <w:rsid w:val="23345630"/>
    <w:rsid w:val="2335751E"/>
    <w:rsid w:val="23474F72"/>
    <w:rsid w:val="23510BC5"/>
    <w:rsid w:val="2366364A"/>
    <w:rsid w:val="23675615"/>
    <w:rsid w:val="23700025"/>
    <w:rsid w:val="2375388E"/>
    <w:rsid w:val="237B13CE"/>
    <w:rsid w:val="239366DB"/>
    <w:rsid w:val="23A3160D"/>
    <w:rsid w:val="23A75A11"/>
    <w:rsid w:val="23B819CC"/>
    <w:rsid w:val="23BC326A"/>
    <w:rsid w:val="23D34A58"/>
    <w:rsid w:val="23F86404"/>
    <w:rsid w:val="23FC17AA"/>
    <w:rsid w:val="23FE7D27"/>
    <w:rsid w:val="2421612D"/>
    <w:rsid w:val="24315161"/>
    <w:rsid w:val="244945FE"/>
    <w:rsid w:val="24681644"/>
    <w:rsid w:val="24A0493A"/>
    <w:rsid w:val="24AF1515"/>
    <w:rsid w:val="24C20D54"/>
    <w:rsid w:val="24D1781A"/>
    <w:rsid w:val="24D523A8"/>
    <w:rsid w:val="24FE5B05"/>
    <w:rsid w:val="250A44A9"/>
    <w:rsid w:val="251470D6"/>
    <w:rsid w:val="25163C25"/>
    <w:rsid w:val="255C4625"/>
    <w:rsid w:val="256040C9"/>
    <w:rsid w:val="257302A1"/>
    <w:rsid w:val="25A822CA"/>
    <w:rsid w:val="25B14925"/>
    <w:rsid w:val="25C66622"/>
    <w:rsid w:val="25CD79B1"/>
    <w:rsid w:val="25E46AA9"/>
    <w:rsid w:val="25F74A2E"/>
    <w:rsid w:val="260D5FFF"/>
    <w:rsid w:val="260F7DE5"/>
    <w:rsid w:val="26633E71"/>
    <w:rsid w:val="26804680"/>
    <w:rsid w:val="269009DE"/>
    <w:rsid w:val="26986131"/>
    <w:rsid w:val="26A81F62"/>
    <w:rsid w:val="26AD77E2"/>
    <w:rsid w:val="26AE34F8"/>
    <w:rsid w:val="26C45D6A"/>
    <w:rsid w:val="26C52DB4"/>
    <w:rsid w:val="26F176CF"/>
    <w:rsid w:val="27353013"/>
    <w:rsid w:val="273D2914"/>
    <w:rsid w:val="275F300D"/>
    <w:rsid w:val="27652993"/>
    <w:rsid w:val="276736FF"/>
    <w:rsid w:val="27930786"/>
    <w:rsid w:val="27A02458"/>
    <w:rsid w:val="27A359B8"/>
    <w:rsid w:val="27C748D4"/>
    <w:rsid w:val="280256AF"/>
    <w:rsid w:val="28060F58"/>
    <w:rsid w:val="28173165"/>
    <w:rsid w:val="281A4A03"/>
    <w:rsid w:val="281C69CE"/>
    <w:rsid w:val="281F64BE"/>
    <w:rsid w:val="283456F2"/>
    <w:rsid w:val="28702875"/>
    <w:rsid w:val="28A54C15"/>
    <w:rsid w:val="28C249FB"/>
    <w:rsid w:val="28CF62FC"/>
    <w:rsid w:val="28EF5E90"/>
    <w:rsid w:val="290A5E25"/>
    <w:rsid w:val="2916341D"/>
    <w:rsid w:val="291678C1"/>
    <w:rsid w:val="29180FB1"/>
    <w:rsid w:val="29182E7A"/>
    <w:rsid w:val="293810CF"/>
    <w:rsid w:val="29422464"/>
    <w:rsid w:val="294F4B81"/>
    <w:rsid w:val="295B3526"/>
    <w:rsid w:val="296726F0"/>
    <w:rsid w:val="296C74E1"/>
    <w:rsid w:val="2973261D"/>
    <w:rsid w:val="29763EBB"/>
    <w:rsid w:val="297D349C"/>
    <w:rsid w:val="29934A6D"/>
    <w:rsid w:val="29BB5D72"/>
    <w:rsid w:val="29C27101"/>
    <w:rsid w:val="29C46CBB"/>
    <w:rsid w:val="29C665D3"/>
    <w:rsid w:val="29DF7CB3"/>
    <w:rsid w:val="2A070584"/>
    <w:rsid w:val="2A092F82"/>
    <w:rsid w:val="2A127F21"/>
    <w:rsid w:val="2A2652BB"/>
    <w:rsid w:val="2A44045E"/>
    <w:rsid w:val="2A44220C"/>
    <w:rsid w:val="2A570191"/>
    <w:rsid w:val="2A5A1A2F"/>
    <w:rsid w:val="2A6002E1"/>
    <w:rsid w:val="2A677CA8"/>
    <w:rsid w:val="2A6F1145"/>
    <w:rsid w:val="2A750617"/>
    <w:rsid w:val="2A837E9D"/>
    <w:rsid w:val="2A8A2314"/>
    <w:rsid w:val="2A905451"/>
    <w:rsid w:val="2AC5334C"/>
    <w:rsid w:val="2AF21C68"/>
    <w:rsid w:val="2AF46F08"/>
    <w:rsid w:val="2AFE098F"/>
    <w:rsid w:val="2B172FC3"/>
    <w:rsid w:val="2B2F07C6"/>
    <w:rsid w:val="2B367DA6"/>
    <w:rsid w:val="2B3919BB"/>
    <w:rsid w:val="2B404781"/>
    <w:rsid w:val="2B4B66D6"/>
    <w:rsid w:val="2B4D33FB"/>
    <w:rsid w:val="2B541789"/>
    <w:rsid w:val="2B57190D"/>
    <w:rsid w:val="2B5E554F"/>
    <w:rsid w:val="2B715282"/>
    <w:rsid w:val="2B795EE5"/>
    <w:rsid w:val="2B7D3C27"/>
    <w:rsid w:val="2B9310E8"/>
    <w:rsid w:val="2B995852"/>
    <w:rsid w:val="2BC37404"/>
    <w:rsid w:val="2BD80E5D"/>
    <w:rsid w:val="2BF36829"/>
    <w:rsid w:val="2C114FF9"/>
    <w:rsid w:val="2C155C0E"/>
    <w:rsid w:val="2C182C40"/>
    <w:rsid w:val="2C1B36F0"/>
    <w:rsid w:val="2C1F77DA"/>
    <w:rsid w:val="2C2F26D8"/>
    <w:rsid w:val="2C372028"/>
    <w:rsid w:val="2C3A4F02"/>
    <w:rsid w:val="2C792640"/>
    <w:rsid w:val="2C7C3EDF"/>
    <w:rsid w:val="2C9034E6"/>
    <w:rsid w:val="2CA80B8E"/>
    <w:rsid w:val="2CB01C1E"/>
    <w:rsid w:val="2CCE2260"/>
    <w:rsid w:val="2CCF4BC2"/>
    <w:rsid w:val="2CD5539D"/>
    <w:rsid w:val="2CE11F94"/>
    <w:rsid w:val="2CE333FD"/>
    <w:rsid w:val="2D0937D9"/>
    <w:rsid w:val="2D10523A"/>
    <w:rsid w:val="2D142369"/>
    <w:rsid w:val="2D2B320F"/>
    <w:rsid w:val="2D375232"/>
    <w:rsid w:val="2D3C366E"/>
    <w:rsid w:val="2D4E5210"/>
    <w:rsid w:val="2D720084"/>
    <w:rsid w:val="2D7C1728"/>
    <w:rsid w:val="2D8F379E"/>
    <w:rsid w:val="2DA76D39"/>
    <w:rsid w:val="2DB6663C"/>
    <w:rsid w:val="2DC57396"/>
    <w:rsid w:val="2DCB1D85"/>
    <w:rsid w:val="2DF108EE"/>
    <w:rsid w:val="2DF5105A"/>
    <w:rsid w:val="2DFB52D7"/>
    <w:rsid w:val="2DFD1023"/>
    <w:rsid w:val="2E112405"/>
    <w:rsid w:val="2E1D6FFC"/>
    <w:rsid w:val="2E2272E9"/>
    <w:rsid w:val="2E422F06"/>
    <w:rsid w:val="2E534A33"/>
    <w:rsid w:val="2E6469D8"/>
    <w:rsid w:val="2E7117CD"/>
    <w:rsid w:val="2E8131B4"/>
    <w:rsid w:val="2E954277"/>
    <w:rsid w:val="2E9F2106"/>
    <w:rsid w:val="2EA36B31"/>
    <w:rsid w:val="2EC41B6D"/>
    <w:rsid w:val="2ED26038"/>
    <w:rsid w:val="2ED85DEC"/>
    <w:rsid w:val="2EE10029"/>
    <w:rsid w:val="2EE67CD4"/>
    <w:rsid w:val="2EED6B95"/>
    <w:rsid w:val="2EEE0998"/>
    <w:rsid w:val="2F034443"/>
    <w:rsid w:val="2F3E36CD"/>
    <w:rsid w:val="2F401DC3"/>
    <w:rsid w:val="2F4800A8"/>
    <w:rsid w:val="2F511653"/>
    <w:rsid w:val="2F6F1B91"/>
    <w:rsid w:val="2F6F3887"/>
    <w:rsid w:val="2F9C03F4"/>
    <w:rsid w:val="2FB83480"/>
    <w:rsid w:val="2FBE3FC5"/>
    <w:rsid w:val="2FDE6C5E"/>
    <w:rsid w:val="2FE9620B"/>
    <w:rsid w:val="30395C43"/>
    <w:rsid w:val="30662EDC"/>
    <w:rsid w:val="3083092C"/>
    <w:rsid w:val="308A46D6"/>
    <w:rsid w:val="309E2DC2"/>
    <w:rsid w:val="30BF11FA"/>
    <w:rsid w:val="30C56173"/>
    <w:rsid w:val="30C85944"/>
    <w:rsid w:val="30D81900"/>
    <w:rsid w:val="3106021B"/>
    <w:rsid w:val="310D15A9"/>
    <w:rsid w:val="3121616E"/>
    <w:rsid w:val="31490108"/>
    <w:rsid w:val="31692558"/>
    <w:rsid w:val="31980B93"/>
    <w:rsid w:val="31AD30D5"/>
    <w:rsid w:val="31C54516"/>
    <w:rsid w:val="31C75BFC"/>
    <w:rsid w:val="31D60C88"/>
    <w:rsid w:val="31F77B64"/>
    <w:rsid w:val="322748ED"/>
    <w:rsid w:val="322A7FEA"/>
    <w:rsid w:val="323808A8"/>
    <w:rsid w:val="323E7EDE"/>
    <w:rsid w:val="32566F80"/>
    <w:rsid w:val="326E42CA"/>
    <w:rsid w:val="32794A1C"/>
    <w:rsid w:val="32805DAB"/>
    <w:rsid w:val="329C61C8"/>
    <w:rsid w:val="32A45F3D"/>
    <w:rsid w:val="32A61CB5"/>
    <w:rsid w:val="32BF68D3"/>
    <w:rsid w:val="32C0264B"/>
    <w:rsid w:val="32E97DF4"/>
    <w:rsid w:val="32F347CF"/>
    <w:rsid w:val="33025375"/>
    <w:rsid w:val="33332E1D"/>
    <w:rsid w:val="333A57B7"/>
    <w:rsid w:val="33492641"/>
    <w:rsid w:val="335D2C02"/>
    <w:rsid w:val="3369683F"/>
    <w:rsid w:val="33870F58"/>
    <w:rsid w:val="33926CE5"/>
    <w:rsid w:val="33B63392"/>
    <w:rsid w:val="33DF62FF"/>
    <w:rsid w:val="33E04D53"/>
    <w:rsid w:val="33E42043"/>
    <w:rsid w:val="33E505BB"/>
    <w:rsid w:val="33E81E5A"/>
    <w:rsid w:val="3417585B"/>
    <w:rsid w:val="342D4419"/>
    <w:rsid w:val="34380E16"/>
    <w:rsid w:val="343E5F1E"/>
    <w:rsid w:val="34480B4A"/>
    <w:rsid w:val="34556473"/>
    <w:rsid w:val="34815AEF"/>
    <w:rsid w:val="349E34C9"/>
    <w:rsid w:val="34A42225"/>
    <w:rsid w:val="34AD7EA2"/>
    <w:rsid w:val="34AE061D"/>
    <w:rsid w:val="34D001CE"/>
    <w:rsid w:val="34DD1293"/>
    <w:rsid w:val="34FF56AD"/>
    <w:rsid w:val="350A44D8"/>
    <w:rsid w:val="351139AD"/>
    <w:rsid w:val="35496928"/>
    <w:rsid w:val="35593353"/>
    <w:rsid w:val="356A2173"/>
    <w:rsid w:val="3575596F"/>
    <w:rsid w:val="357A4D33"/>
    <w:rsid w:val="359E6C74"/>
    <w:rsid w:val="35C91817"/>
    <w:rsid w:val="35D21C1A"/>
    <w:rsid w:val="36666836"/>
    <w:rsid w:val="366C6D72"/>
    <w:rsid w:val="366D4898"/>
    <w:rsid w:val="368F480F"/>
    <w:rsid w:val="369167D9"/>
    <w:rsid w:val="36B424C7"/>
    <w:rsid w:val="36BC40FA"/>
    <w:rsid w:val="36CC7811"/>
    <w:rsid w:val="36DA1F2E"/>
    <w:rsid w:val="37774A03"/>
    <w:rsid w:val="377A101B"/>
    <w:rsid w:val="378679C0"/>
    <w:rsid w:val="37BC7885"/>
    <w:rsid w:val="37CB0B6E"/>
    <w:rsid w:val="37D746BF"/>
    <w:rsid w:val="37E42938"/>
    <w:rsid w:val="37F232A7"/>
    <w:rsid w:val="37F42C64"/>
    <w:rsid w:val="37F92887"/>
    <w:rsid w:val="38163439"/>
    <w:rsid w:val="38172D0E"/>
    <w:rsid w:val="381E5E4A"/>
    <w:rsid w:val="38367638"/>
    <w:rsid w:val="385C6972"/>
    <w:rsid w:val="38651CCB"/>
    <w:rsid w:val="387243E8"/>
    <w:rsid w:val="38861649"/>
    <w:rsid w:val="389D1465"/>
    <w:rsid w:val="38A10B77"/>
    <w:rsid w:val="38B36EDA"/>
    <w:rsid w:val="38BA6FA4"/>
    <w:rsid w:val="38D46E50"/>
    <w:rsid w:val="38DD2451"/>
    <w:rsid w:val="38EA6FCF"/>
    <w:rsid w:val="3907025B"/>
    <w:rsid w:val="390F7E89"/>
    <w:rsid w:val="39124D4B"/>
    <w:rsid w:val="392C40FA"/>
    <w:rsid w:val="392F4E93"/>
    <w:rsid w:val="3942200C"/>
    <w:rsid w:val="394E6C03"/>
    <w:rsid w:val="39567866"/>
    <w:rsid w:val="397F6DBC"/>
    <w:rsid w:val="399A1E48"/>
    <w:rsid w:val="39A405D1"/>
    <w:rsid w:val="39A95DA7"/>
    <w:rsid w:val="39BC3B6C"/>
    <w:rsid w:val="39C05D23"/>
    <w:rsid w:val="39C40C73"/>
    <w:rsid w:val="39D9630B"/>
    <w:rsid w:val="39E118EC"/>
    <w:rsid w:val="39F06B01"/>
    <w:rsid w:val="39F2758E"/>
    <w:rsid w:val="3A06128C"/>
    <w:rsid w:val="3A105C66"/>
    <w:rsid w:val="3A1E5D77"/>
    <w:rsid w:val="3A361B71"/>
    <w:rsid w:val="3A3C1E0C"/>
    <w:rsid w:val="3A4C202B"/>
    <w:rsid w:val="3A72247D"/>
    <w:rsid w:val="3A897546"/>
    <w:rsid w:val="3AA52853"/>
    <w:rsid w:val="3AAF39D1"/>
    <w:rsid w:val="3AB42A96"/>
    <w:rsid w:val="3ABD5E67"/>
    <w:rsid w:val="3AD65514"/>
    <w:rsid w:val="3ADC3D9A"/>
    <w:rsid w:val="3AE27D34"/>
    <w:rsid w:val="3B0E664A"/>
    <w:rsid w:val="3B1F2193"/>
    <w:rsid w:val="3B285381"/>
    <w:rsid w:val="3B5129DA"/>
    <w:rsid w:val="3B783E17"/>
    <w:rsid w:val="3B7F01E6"/>
    <w:rsid w:val="3B9D352A"/>
    <w:rsid w:val="3BAE5737"/>
    <w:rsid w:val="3BB30F9F"/>
    <w:rsid w:val="3BDC04F6"/>
    <w:rsid w:val="3BFF2436"/>
    <w:rsid w:val="3C1B642E"/>
    <w:rsid w:val="3C37397E"/>
    <w:rsid w:val="3C3814A4"/>
    <w:rsid w:val="3C564325"/>
    <w:rsid w:val="3C5D26C1"/>
    <w:rsid w:val="3C6E604C"/>
    <w:rsid w:val="3C756255"/>
    <w:rsid w:val="3C7921E9"/>
    <w:rsid w:val="3CC50F8A"/>
    <w:rsid w:val="3CCA65A0"/>
    <w:rsid w:val="3CD12AFD"/>
    <w:rsid w:val="3CE07B72"/>
    <w:rsid w:val="3CE8715E"/>
    <w:rsid w:val="3CEA20BC"/>
    <w:rsid w:val="3CFA4163"/>
    <w:rsid w:val="3CFE0027"/>
    <w:rsid w:val="3D0F00F4"/>
    <w:rsid w:val="3D1D1714"/>
    <w:rsid w:val="3D1E68EC"/>
    <w:rsid w:val="3D2C1009"/>
    <w:rsid w:val="3D3561A5"/>
    <w:rsid w:val="3D3659E4"/>
    <w:rsid w:val="3D68358F"/>
    <w:rsid w:val="3D7B2612"/>
    <w:rsid w:val="3D8E1C87"/>
    <w:rsid w:val="3D98669F"/>
    <w:rsid w:val="3DAA3D38"/>
    <w:rsid w:val="3DBA03C3"/>
    <w:rsid w:val="3DC01751"/>
    <w:rsid w:val="3DC4602E"/>
    <w:rsid w:val="3DE6565C"/>
    <w:rsid w:val="3DFA4C63"/>
    <w:rsid w:val="3E000ED5"/>
    <w:rsid w:val="3E03620E"/>
    <w:rsid w:val="3E274FD0"/>
    <w:rsid w:val="3E2978BE"/>
    <w:rsid w:val="3E2A0839"/>
    <w:rsid w:val="3E4D7489"/>
    <w:rsid w:val="3E5C147A"/>
    <w:rsid w:val="3E611186"/>
    <w:rsid w:val="3E684B6A"/>
    <w:rsid w:val="3E7A2248"/>
    <w:rsid w:val="3EC314F9"/>
    <w:rsid w:val="3ECD2378"/>
    <w:rsid w:val="3EDA6843"/>
    <w:rsid w:val="3EDB18C5"/>
    <w:rsid w:val="3EE65CBF"/>
    <w:rsid w:val="3F0044FB"/>
    <w:rsid w:val="3F165ACD"/>
    <w:rsid w:val="3F1B1335"/>
    <w:rsid w:val="3F1C50AD"/>
    <w:rsid w:val="3F1C6E5B"/>
    <w:rsid w:val="3F1F5CAE"/>
    <w:rsid w:val="3F43088C"/>
    <w:rsid w:val="3F520ACF"/>
    <w:rsid w:val="3F620FE1"/>
    <w:rsid w:val="3F6727CC"/>
    <w:rsid w:val="3F732378"/>
    <w:rsid w:val="3FA05CDE"/>
    <w:rsid w:val="3FAE4B15"/>
    <w:rsid w:val="3FB35A12"/>
    <w:rsid w:val="3FEE07F8"/>
    <w:rsid w:val="400A3F23"/>
    <w:rsid w:val="400C06C3"/>
    <w:rsid w:val="400E0E9A"/>
    <w:rsid w:val="4013200C"/>
    <w:rsid w:val="40361A42"/>
    <w:rsid w:val="40512D68"/>
    <w:rsid w:val="40532D51"/>
    <w:rsid w:val="405645DA"/>
    <w:rsid w:val="407741F5"/>
    <w:rsid w:val="408B1BB8"/>
    <w:rsid w:val="409E3FCC"/>
    <w:rsid w:val="40A35A86"/>
    <w:rsid w:val="40A67324"/>
    <w:rsid w:val="40B97058"/>
    <w:rsid w:val="40BB7697"/>
    <w:rsid w:val="40DE086C"/>
    <w:rsid w:val="40E346DA"/>
    <w:rsid w:val="40E63277"/>
    <w:rsid w:val="40FC5196"/>
    <w:rsid w:val="410E3E35"/>
    <w:rsid w:val="411A73CB"/>
    <w:rsid w:val="4125649B"/>
    <w:rsid w:val="41466412"/>
    <w:rsid w:val="414F3518"/>
    <w:rsid w:val="41676AB4"/>
    <w:rsid w:val="41730CBE"/>
    <w:rsid w:val="41742367"/>
    <w:rsid w:val="418A3A63"/>
    <w:rsid w:val="41C87C39"/>
    <w:rsid w:val="41D05678"/>
    <w:rsid w:val="41E2613A"/>
    <w:rsid w:val="42187DAE"/>
    <w:rsid w:val="42274495"/>
    <w:rsid w:val="422C1AAB"/>
    <w:rsid w:val="422E75D1"/>
    <w:rsid w:val="423D5A66"/>
    <w:rsid w:val="426B1AFB"/>
    <w:rsid w:val="427174BE"/>
    <w:rsid w:val="427B20EB"/>
    <w:rsid w:val="42870A90"/>
    <w:rsid w:val="42894808"/>
    <w:rsid w:val="42976E80"/>
    <w:rsid w:val="42AB6E74"/>
    <w:rsid w:val="42B86E9B"/>
    <w:rsid w:val="42C10446"/>
    <w:rsid w:val="42DA4C5B"/>
    <w:rsid w:val="42E61C5A"/>
    <w:rsid w:val="42E77C3D"/>
    <w:rsid w:val="42F36125"/>
    <w:rsid w:val="431B5DA8"/>
    <w:rsid w:val="431C2433"/>
    <w:rsid w:val="432F53AF"/>
    <w:rsid w:val="43324E9F"/>
    <w:rsid w:val="433762CF"/>
    <w:rsid w:val="43456981"/>
    <w:rsid w:val="434A162C"/>
    <w:rsid w:val="434F5A51"/>
    <w:rsid w:val="435376F1"/>
    <w:rsid w:val="43554B40"/>
    <w:rsid w:val="435A7F52"/>
    <w:rsid w:val="43635059"/>
    <w:rsid w:val="436F6E93"/>
    <w:rsid w:val="438B2157"/>
    <w:rsid w:val="439C056B"/>
    <w:rsid w:val="43BB30E7"/>
    <w:rsid w:val="43E16A67"/>
    <w:rsid w:val="43E761E9"/>
    <w:rsid w:val="443133A9"/>
    <w:rsid w:val="4453331F"/>
    <w:rsid w:val="44670B79"/>
    <w:rsid w:val="4484797D"/>
    <w:rsid w:val="44930AEC"/>
    <w:rsid w:val="44A678F3"/>
    <w:rsid w:val="44BC339A"/>
    <w:rsid w:val="44C00EF0"/>
    <w:rsid w:val="44D04970"/>
    <w:rsid w:val="44DE5E0D"/>
    <w:rsid w:val="44FB0C97"/>
    <w:rsid w:val="45012D7B"/>
    <w:rsid w:val="45060392"/>
    <w:rsid w:val="45076E1A"/>
    <w:rsid w:val="450E4DA7"/>
    <w:rsid w:val="451F4B04"/>
    <w:rsid w:val="4520206A"/>
    <w:rsid w:val="45354436"/>
    <w:rsid w:val="45434139"/>
    <w:rsid w:val="4548631D"/>
    <w:rsid w:val="45667082"/>
    <w:rsid w:val="45682DFA"/>
    <w:rsid w:val="457E43CC"/>
    <w:rsid w:val="45892E96"/>
    <w:rsid w:val="459C4852"/>
    <w:rsid w:val="459E05CA"/>
    <w:rsid w:val="45AA6F6F"/>
    <w:rsid w:val="45C4637F"/>
    <w:rsid w:val="45C73E56"/>
    <w:rsid w:val="45CA5863"/>
    <w:rsid w:val="45D049C6"/>
    <w:rsid w:val="45D82B59"/>
    <w:rsid w:val="46072613"/>
    <w:rsid w:val="4618037D"/>
    <w:rsid w:val="462F3918"/>
    <w:rsid w:val="46472A10"/>
    <w:rsid w:val="464B2C73"/>
    <w:rsid w:val="464C6278"/>
    <w:rsid w:val="465F5514"/>
    <w:rsid w:val="467858A0"/>
    <w:rsid w:val="46AC31BB"/>
    <w:rsid w:val="46AE701E"/>
    <w:rsid w:val="46BD0F24"/>
    <w:rsid w:val="46D23512"/>
    <w:rsid w:val="46D83FB0"/>
    <w:rsid w:val="46DA3845"/>
    <w:rsid w:val="46DD15C6"/>
    <w:rsid w:val="46E41AEC"/>
    <w:rsid w:val="46F64B3C"/>
    <w:rsid w:val="46F74436"/>
    <w:rsid w:val="470C0D2A"/>
    <w:rsid w:val="470E79D1"/>
    <w:rsid w:val="471547BC"/>
    <w:rsid w:val="47213261"/>
    <w:rsid w:val="47451645"/>
    <w:rsid w:val="475278BE"/>
    <w:rsid w:val="47575F9F"/>
    <w:rsid w:val="47694C08"/>
    <w:rsid w:val="476A2E5A"/>
    <w:rsid w:val="477D7D08"/>
    <w:rsid w:val="478A7058"/>
    <w:rsid w:val="47A85505"/>
    <w:rsid w:val="47B71E17"/>
    <w:rsid w:val="47BC5F5B"/>
    <w:rsid w:val="47E954F6"/>
    <w:rsid w:val="47F46BC7"/>
    <w:rsid w:val="47F92430"/>
    <w:rsid w:val="48335942"/>
    <w:rsid w:val="48343468"/>
    <w:rsid w:val="48346FE9"/>
    <w:rsid w:val="483B59A8"/>
    <w:rsid w:val="4841067C"/>
    <w:rsid w:val="484C07B1"/>
    <w:rsid w:val="48742B93"/>
    <w:rsid w:val="488241D3"/>
    <w:rsid w:val="48943F06"/>
    <w:rsid w:val="48A203D1"/>
    <w:rsid w:val="48A95C04"/>
    <w:rsid w:val="48C12AEC"/>
    <w:rsid w:val="48D6451F"/>
    <w:rsid w:val="48D8709A"/>
    <w:rsid w:val="48EE3617"/>
    <w:rsid w:val="48F644C0"/>
    <w:rsid w:val="490D6193"/>
    <w:rsid w:val="492D5AB3"/>
    <w:rsid w:val="49396F88"/>
    <w:rsid w:val="49663DAF"/>
    <w:rsid w:val="49812106"/>
    <w:rsid w:val="49900B72"/>
    <w:rsid w:val="499046CE"/>
    <w:rsid w:val="49C10D2B"/>
    <w:rsid w:val="49FB423D"/>
    <w:rsid w:val="49FC11EF"/>
    <w:rsid w:val="4A0A26D2"/>
    <w:rsid w:val="4A1C1D35"/>
    <w:rsid w:val="4A2A2824"/>
    <w:rsid w:val="4A3C6604"/>
    <w:rsid w:val="4A3E56FF"/>
    <w:rsid w:val="4A431740"/>
    <w:rsid w:val="4A45195C"/>
    <w:rsid w:val="4A804742"/>
    <w:rsid w:val="4A873D23"/>
    <w:rsid w:val="4A8F4985"/>
    <w:rsid w:val="4ABB70FA"/>
    <w:rsid w:val="4B066A34"/>
    <w:rsid w:val="4B381F8C"/>
    <w:rsid w:val="4B490FD8"/>
    <w:rsid w:val="4B4C2876"/>
    <w:rsid w:val="4B8A34DB"/>
    <w:rsid w:val="4B9E7576"/>
    <w:rsid w:val="4BA40904"/>
    <w:rsid w:val="4BA449D9"/>
    <w:rsid w:val="4BA6467C"/>
    <w:rsid w:val="4BAC3727"/>
    <w:rsid w:val="4BB032BC"/>
    <w:rsid w:val="4BB548C0"/>
    <w:rsid w:val="4BCD39B7"/>
    <w:rsid w:val="4BDF066F"/>
    <w:rsid w:val="4BDF25E2"/>
    <w:rsid w:val="4BE01CBF"/>
    <w:rsid w:val="4BE56F53"/>
    <w:rsid w:val="4BF44EFB"/>
    <w:rsid w:val="4BF947AC"/>
    <w:rsid w:val="4C15710C"/>
    <w:rsid w:val="4C2555A1"/>
    <w:rsid w:val="4C261319"/>
    <w:rsid w:val="4C3103EA"/>
    <w:rsid w:val="4C4F6AC2"/>
    <w:rsid w:val="4C5849D9"/>
    <w:rsid w:val="4C602A7D"/>
    <w:rsid w:val="4C786019"/>
    <w:rsid w:val="4C854292"/>
    <w:rsid w:val="4C910E89"/>
    <w:rsid w:val="4CB66B41"/>
    <w:rsid w:val="4CCB6A55"/>
    <w:rsid w:val="4CCE1547"/>
    <w:rsid w:val="4CD46FC7"/>
    <w:rsid w:val="4CEE0089"/>
    <w:rsid w:val="4CF03E01"/>
    <w:rsid w:val="4CF51FF4"/>
    <w:rsid w:val="4D387556"/>
    <w:rsid w:val="4D4660D3"/>
    <w:rsid w:val="4D64659D"/>
    <w:rsid w:val="4D704F42"/>
    <w:rsid w:val="4D7F02A5"/>
    <w:rsid w:val="4DBE4279"/>
    <w:rsid w:val="4DCB3F26"/>
    <w:rsid w:val="4E060F4F"/>
    <w:rsid w:val="4E191136"/>
    <w:rsid w:val="4E1E3790"/>
    <w:rsid w:val="4E217FEA"/>
    <w:rsid w:val="4E3046D1"/>
    <w:rsid w:val="4E7D1CB8"/>
    <w:rsid w:val="4E902B04"/>
    <w:rsid w:val="4ED94B37"/>
    <w:rsid w:val="4EFE4FDC"/>
    <w:rsid w:val="4F0771E0"/>
    <w:rsid w:val="4F196F13"/>
    <w:rsid w:val="4F271630"/>
    <w:rsid w:val="4F275EA2"/>
    <w:rsid w:val="4F284984"/>
    <w:rsid w:val="4F2C107D"/>
    <w:rsid w:val="4F2E0C11"/>
    <w:rsid w:val="4F405AE9"/>
    <w:rsid w:val="4F42646A"/>
    <w:rsid w:val="4F626B0C"/>
    <w:rsid w:val="4F6C1739"/>
    <w:rsid w:val="4F824AB9"/>
    <w:rsid w:val="4F9C201E"/>
    <w:rsid w:val="4FA2439C"/>
    <w:rsid w:val="4FBA06F6"/>
    <w:rsid w:val="4FC926E8"/>
    <w:rsid w:val="4FD33566"/>
    <w:rsid w:val="4FDA6E22"/>
    <w:rsid w:val="4FE86745"/>
    <w:rsid w:val="4FEE03A0"/>
    <w:rsid w:val="4FF05EC6"/>
    <w:rsid w:val="501778F7"/>
    <w:rsid w:val="501E0C85"/>
    <w:rsid w:val="50243DC2"/>
    <w:rsid w:val="50255A3F"/>
    <w:rsid w:val="50311BC0"/>
    <w:rsid w:val="5049642F"/>
    <w:rsid w:val="504F0E3F"/>
    <w:rsid w:val="50526B81"/>
    <w:rsid w:val="508D5E0B"/>
    <w:rsid w:val="5099655E"/>
    <w:rsid w:val="50C51101"/>
    <w:rsid w:val="50C55866"/>
    <w:rsid w:val="50C64B87"/>
    <w:rsid w:val="50C77E23"/>
    <w:rsid w:val="50C85108"/>
    <w:rsid w:val="50D17AA6"/>
    <w:rsid w:val="50EC2B32"/>
    <w:rsid w:val="50F96FFC"/>
    <w:rsid w:val="50FD4A23"/>
    <w:rsid w:val="51041A36"/>
    <w:rsid w:val="512E164E"/>
    <w:rsid w:val="517B2D0A"/>
    <w:rsid w:val="517B4E84"/>
    <w:rsid w:val="51921A53"/>
    <w:rsid w:val="51952B21"/>
    <w:rsid w:val="519B2098"/>
    <w:rsid w:val="51AE428B"/>
    <w:rsid w:val="51C63383"/>
    <w:rsid w:val="51EC090F"/>
    <w:rsid w:val="51FB4B39"/>
    <w:rsid w:val="520420FD"/>
    <w:rsid w:val="523227C6"/>
    <w:rsid w:val="523373E6"/>
    <w:rsid w:val="52691005"/>
    <w:rsid w:val="52854FEC"/>
    <w:rsid w:val="52862B12"/>
    <w:rsid w:val="52900B84"/>
    <w:rsid w:val="529214B7"/>
    <w:rsid w:val="52B508CE"/>
    <w:rsid w:val="52CA2436"/>
    <w:rsid w:val="52CF270B"/>
    <w:rsid w:val="52DC2732"/>
    <w:rsid w:val="52F40FEE"/>
    <w:rsid w:val="530879CB"/>
    <w:rsid w:val="53180FAF"/>
    <w:rsid w:val="532207FA"/>
    <w:rsid w:val="53397B84"/>
    <w:rsid w:val="53407165"/>
    <w:rsid w:val="53422EDD"/>
    <w:rsid w:val="534A1D91"/>
    <w:rsid w:val="53530C46"/>
    <w:rsid w:val="537155BE"/>
    <w:rsid w:val="537A2677"/>
    <w:rsid w:val="537F5EDF"/>
    <w:rsid w:val="538A4310"/>
    <w:rsid w:val="538E7ED0"/>
    <w:rsid w:val="539B25ED"/>
    <w:rsid w:val="53A17A79"/>
    <w:rsid w:val="53A56FC8"/>
    <w:rsid w:val="53C93484"/>
    <w:rsid w:val="53D17DBD"/>
    <w:rsid w:val="53DE6642"/>
    <w:rsid w:val="53EE64BF"/>
    <w:rsid w:val="53F00B8B"/>
    <w:rsid w:val="540B693C"/>
    <w:rsid w:val="540C5299"/>
    <w:rsid w:val="544D3B46"/>
    <w:rsid w:val="54596730"/>
    <w:rsid w:val="545D0A6C"/>
    <w:rsid w:val="547075D6"/>
    <w:rsid w:val="547370C6"/>
    <w:rsid w:val="547846DC"/>
    <w:rsid w:val="547849B9"/>
    <w:rsid w:val="54804B9D"/>
    <w:rsid w:val="548A4B3B"/>
    <w:rsid w:val="54A7213D"/>
    <w:rsid w:val="54B26621"/>
    <w:rsid w:val="54CA318A"/>
    <w:rsid w:val="54DA141A"/>
    <w:rsid w:val="54E06E55"/>
    <w:rsid w:val="54EF7BA9"/>
    <w:rsid w:val="54FE2A13"/>
    <w:rsid w:val="552002A4"/>
    <w:rsid w:val="55344AA7"/>
    <w:rsid w:val="55436A98"/>
    <w:rsid w:val="554963A1"/>
    <w:rsid w:val="556D1D67"/>
    <w:rsid w:val="55774994"/>
    <w:rsid w:val="55A03EEB"/>
    <w:rsid w:val="55B87486"/>
    <w:rsid w:val="55C510F6"/>
    <w:rsid w:val="55C85325"/>
    <w:rsid w:val="55F61D5C"/>
    <w:rsid w:val="561E35DE"/>
    <w:rsid w:val="562E14F6"/>
    <w:rsid w:val="5641747C"/>
    <w:rsid w:val="56494582"/>
    <w:rsid w:val="56596943"/>
    <w:rsid w:val="56617B1E"/>
    <w:rsid w:val="56674990"/>
    <w:rsid w:val="56682C5A"/>
    <w:rsid w:val="567D7990"/>
    <w:rsid w:val="568B4B9B"/>
    <w:rsid w:val="56A47A0A"/>
    <w:rsid w:val="56A619D5"/>
    <w:rsid w:val="56A63783"/>
    <w:rsid w:val="56D36709"/>
    <w:rsid w:val="56D77DE0"/>
    <w:rsid w:val="56E22B3C"/>
    <w:rsid w:val="56F2105C"/>
    <w:rsid w:val="570263F2"/>
    <w:rsid w:val="57064221"/>
    <w:rsid w:val="570E408B"/>
    <w:rsid w:val="570F757A"/>
    <w:rsid w:val="571701DC"/>
    <w:rsid w:val="57170510"/>
    <w:rsid w:val="573B036F"/>
    <w:rsid w:val="5748141E"/>
    <w:rsid w:val="577E64AD"/>
    <w:rsid w:val="57925AB5"/>
    <w:rsid w:val="57926A99"/>
    <w:rsid w:val="57D02009"/>
    <w:rsid w:val="58226E39"/>
    <w:rsid w:val="582F274C"/>
    <w:rsid w:val="58472D43"/>
    <w:rsid w:val="58586CFE"/>
    <w:rsid w:val="58670CF0"/>
    <w:rsid w:val="58EC3B19"/>
    <w:rsid w:val="58F44C79"/>
    <w:rsid w:val="58FC67DF"/>
    <w:rsid w:val="59205A6E"/>
    <w:rsid w:val="5923730C"/>
    <w:rsid w:val="592B03F8"/>
    <w:rsid w:val="592F5CB1"/>
    <w:rsid w:val="593212FE"/>
    <w:rsid w:val="59484FC5"/>
    <w:rsid w:val="595C637A"/>
    <w:rsid w:val="59710078"/>
    <w:rsid w:val="599A1120"/>
    <w:rsid w:val="59BE5287"/>
    <w:rsid w:val="59C81C62"/>
    <w:rsid w:val="59D14FBA"/>
    <w:rsid w:val="59FD1540"/>
    <w:rsid w:val="5A0B50DC"/>
    <w:rsid w:val="5A1153B7"/>
    <w:rsid w:val="5A1D1FAE"/>
    <w:rsid w:val="5A3115B5"/>
    <w:rsid w:val="5A461504"/>
    <w:rsid w:val="5A9B1124"/>
    <w:rsid w:val="5AA12BDF"/>
    <w:rsid w:val="5AA601F5"/>
    <w:rsid w:val="5AA96654"/>
    <w:rsid w:val="5AC56879"/>
    <w:rsid w:val="5AC62645"/>
    <w:rsid w:val="5AD92379"/>
    <w:rsid w:val="5AE72210"/>
    <w:rsid w:val="5AF6408A"/>
    <w:rsid w:val="5B1C04B7"/>
    <w:rsid w:val="5B2430C7"/>
    <w:rsid w:val="5B293ACC"/>
    <w:rsid w:val="5B2B24A8"/>
    <w:rsid w:val="5B5B0057"/>
    <w:rsid w:val="5B5F2152"/>
    <w:rsid w:val="5B6B6D49"/>
    <w:rsid w:val="5B7B51DE"/>
    <w:rsid w:val="5B8147BE"/>
    <w:rsid w:val="5BA53771"/>
    <w:rsid w:val="5BAA7871"/>
    <w:rsid w:val="5BB1655C"/>
    <w:rsid w:val="5BB64468"/>
    <w:rsid w:val="5BB70707"/>
    <w:rsid w:val="5BBE156E"/>
    <w:rsid w:val="5BBE3E4C"/>
    <w:rsid w:val="5BD33A82"/>
    <w:rsid w:val="5BE2700B"/>
    <w:rsid w:val="5BEE05B8"/>
    <w:rsid w:val="5BF154A0"/>
    <w:rsid w:val="5BFA7708"/>
    <w:rsid w:val="5C02145B"/>
    <w:rsid w:val="5C036F81"/>
    <w:rsid w:val="5C2D7D76"/>
    <w:rsid w:val="5C362EC2"/>
    <w:rsid w:val="5C37081C"/>
    <w:rsid w:val="5C3A2094"/>
    <w:rsid w:val="5C3E7FB9"/>
    <w:rsid w:val="5C8B76A2"/>
    <w:rsid w:val="5C910581"/>
    <w:rsid w:val="5C927B40"/>
    <w:rsid w:val="5CAC586B"/>
    <w:rsid w:val="5CB36BF9"/>
    <w:rsid w:val="5CC46711"/>
    <w:rsid w:val="5CCE6D02"/>
    <w:rsid w:val="5CE4429C"/>
    <w:rsid w:val="5CE45005"/>
    <w:rsid w:val="5CE861EA"/>
    <w:rsid w:val="5CEF0F84"/>
    <w:rsid w:val="5CF52D6E"/>
    <w:rsid w:val="5D0E5BDE"/>
    <w:rsid w:val="5D114BBD"/>
    <w:rsid w:val="5D1F603D"/>
    <w:rsid w:val="5D1F7DEB"/>
    <w:rsid w:val="5D221869"/>
    <w:rsid w:val="5D257216"/>
    <w:rsid w:val="5D704AEA"/>
    <w:rsid w:val="5D77652A"/>
    <w:rsid w:val="5D79574D"/>
    <w:rsid w:val="5D8E1198"/>
    <w:rsid w:val="5DA30A1C"/>
    <w:rsid w:val="5DA402F0"/>
    <w:rsid w:val="5DDB01B6"/>
    <w:rsid w:val="5E162F9C"/>
    <w:rsid w:val="5E167440"/>
    <w:rsid w:val="5E192472"/>
    <w:rsid w:val="5E2B00B3"/>
    <w:rsid w:val="5E2D1CCD"/>
    <w:rsid w:val="5E4E4E2C"/>
    <w:rsid w:val="5E6006BB"/>
    <w:rsid w:val="5E8322CC"/>
    <w:rsid w:val="5E8343A9"/>
    <w:rsid w:val="5E9B6246"/>
    <w:rsid w:val="5EAA353D"/>
    <w:rsid w:val="5EB54C26"/>
    <w:rsid w:val="5ECE7D1A"/>
    <w:rsid w:val="5EF01A3F"/>
    <w:rsid w:val="5EF552A7"/>
    <w:rsid w:val="5F103E8F"/>
    <w:rsid w:val="5F170FC7"/>
    <w:rsid w:val="5F294A3B"/>
    <w:rsid w:val="5F33784A"/>
    <w:rsid w:val="5F4B3119"/>
    <w:rsid w:val="5F4E3937"/>
    <w:rsid w:val="5F7F1015"/>
    <w:rsid w:val="5F7F1ADC"/>
    <w:rsid w:val="5F9A19AB"/>
    <w:rsid w:val="5F9C3975"/>
    <w:rsid w:val="5FA016B7"/>
    <w:rsid w:val="5FB76A00"/>
    <w:rsid w:val="600B3A96"/>
    <w:rsid w:val="60172FFB"/>
    <w:rsid w:val="602D281F"/>
    <w:rsid w:val="602D6CC3"/>
    <w:rsid w:val="604206A4"/>
    <w:rsid w:val="6082700E"/>
    <w:rsid w:val="608F5287"/>
    <w:rsid w:val="60A25447"/>
    <w:rsid w:val="60BA26F7"/>
    <w:rsid w:val="60D32D95"/>
    <w:rsid w:val="60FD0443"/>
    <w:rsid w:val="60FD6695"/>
    <w:rsid w:val="611063C8"/>
    <w:rsid w:val="61150F0D"/>
    <w:rsid w:val="61167757"/>
    <w:rsid w:val="613876CD"/>
    <w:rsid w:val="614F3826"/>
    <w:rsid w:val="615F4C5A"/>
    <w:rsid w:val="61646714"/>
    <w:rsid w:val="61692D3D"/>
    <w:rsid w:val="61741593"/>
    <w:rsid w:val="6199628F"/>
    <w:rsid w:val="61C07F48"/>
    <w:rsid w:val="61C3168D"/>
    <w:rsid w:val="61C350EF"/>
    <w:rsid w:val="61E168C7"/>
    <w:rsid w:val="61F05AA1"/>
    <w:rsid w:val="62000AA3"/>
    <w:rsid w:val="62035F2D"/>
    <w:rsid w:val="620B6B90"/>
    <w:rsid w:val="621041A6"/>
    <w:rsid w:val="62246792"/>
    <w:rsid w:val="62481B92"/>
    <w:rsid w:val="624A6826"/>
    <w:rsid w:val="624B009E"/>
    <w:rsid w:val="625E3532"/>
    <w:rsid w:val="6267026A"/>
    <w:rsid w:val="62685D90"/>
    <w:rsid w:val="62685F81"/>
    <w:rsid w:val="62771F38"/>
    <w:rsid w:val="628D57F7"/>
    <w:rsid w:val="62922E0D"/>
    <w:rsid w:val="62967742"/>
    <w:rsid w:val="62CA76C4"/>
    <w:rsid w:val="62E20295"/>
    <w:rsid w:val="62E51CB5"/>
    <w:rsid w:val="62F6339C"/>
    <w:rsid w:val="62FD472A"/>
    <w:rsid w:val="63081B86"/>
    <w:rsid w:val="631657EC"/>
    <w:rsid w:val="63196B7A"/>
    <w:rsid w:val="633C5914"/>
    <w:rsid w:val="63473BF7"/>
    <w:rsid w:val="635D341B"/>
    <w:rsid w:val="636E3D35"/>
    <w:rsid w:val="63896059"/>
    <w:rsid w:val="638E6488"/>
    <w:rsid w:val="639C03E7"/>
    <w:rsid w:val="63AD1F7A"/>
    <w:rsid w:val="63C94F54"/>
    <w:rsid w:val="63D41C2B"/>
    <w:rsid w:val="63E02459"/>
    <w:rsid w:val="63E71587"/>
    <w:rsid w:val="63FC2C34"/>
    <w:rsid w:val="641C5AD6"/>
    <w:rsid w:val="64340620"/>
    <w:rsid w:val="64485E79"/>
    <w:rsid w:val="644D16E1"/>
    <w:rsid w:val="64505292"/>
    <w:rsid w:val="646A5DEF"/>
    <w:rsid w:val="64882719"/>
    <w:rsid w:val="6497295D"/>
    <w:rsid w:val="649F1C5C"/>
    <w:rsid w:val="64A03421"/>
    <w:rsid w:val="64A45FA9"/>
    <w:rsid w:val="64A532CB"/>
    <w:rsid w:val="64C16B3D"/>
    <w:rsid w:val="64CF3D12"/>
    <w:rsid w:val="64FD7623"/>
    <w:rsid w:val="650E0E71"/>
    <w:rsid w:val="65402FF4"/>
    <w:rsid w:val="654650B5"/>
    <w:rsid w:val="658C7FE7"/>
    <w:rsid w:val="659D3FA3"/>
    <w:rsid w:val="65AB2B63"/>
    <w:rsid w:val="65AC2C8F"/>
    <w:rsid w:val="65BD08C5"/>
    <w:rsid w:val="65BD1F06"/>
    <w:rsid w:val="65C6212E"/>
    <w:rsid w:val="661204ED"/>
    <w:rsid w:val="66384DC2"/>
    <w:rsid w:val="66682803"/>
    <w:rsid w:val="666B22F3"/>
    <w:rsid w:val="667016B7"/>
    <w:rsid w:val="6692162D"/>
    <w:rsid w:val="66A17AC3"/>
    <w:rsid w:val="66A50350"/>
    <w:rsid w:val="66AC6B93"/>
    <w:rsid w:val="66BB6DD6"/>
    <w:rsid w:val="66CF6AF4"/>
    <w:rsid w:val="66D05B80"/>
    <w:rsid w:val="66D439F4"/>
    <w:rsid w:val="66DB2FD4"/>
    <w:rsid w:val="66ED5C53"/>
    <w:rsid w:val="66EF4CD2"/>
    <w:rsid w:val="6711556D"/>
    <w:rsid w:val="67430F30"/>
    <w:rsid w:val="674768BC"/>
    <w:rsid w:val="67785D16"/>
    <w:rsid w:val="67AC7AEE"/>
    <w:rsid w:val="67B53825"/>
    <w:rsid w:val="67BA0E3C"/>
    <w:rsid w:val="67CA4DF7"/>
    <w:rsid w:val="67F1641A"/>
    <w:rsid w:val="681707D7"/>
    <w:rsid w:val="68312FCD"/>
    <w:rsid w:val="68352E87"/>
    <w:rsid w:val="684150B9"/>
    <w:rsid w:val="68460921"/>
    <w:rsid w:val="684B23DC"/>
    <w:rsid w:val="68661537"/>
    <w:rsid w:val="68727968"/>
    <w:rsid w:val="688457FC"/>
    <w:rsid w:val="689241C0"/>
    <w:rsid w:val="689B6EBF"/>
    <w:rsid w:val="68B52481"/>
    <w:rsid w:val="68BC5088"/>
    <w:rsid w:val="68F42A0B"/>
    <w:rsid w:val="69256789"/>
    <w:rsid w:val="692B02A6"/>
    <w:rsid w:val="69635D65"/>
    <w:rsid w:val="696372B1"/>
    <w:rsid w:val="696B4E0E"/>
    <w:rsid w:val="696C260A"/>
    <w:rsid w:val="69717C20"/>
    <w:rsid w:val="69862BE9"/>
    <w:rsid w:val="698A6F34"/>
    <w:rsid w:val="69A73642"/>
    <w:rsid w:val="69B47B0D"/>
    <w:rsid w:val="69BB1CC0"/>
    <w:rsid w:val="69C70B01"/>
    <w:rsid w:val="69D04F81"/>
    <w:rsid w:val="69E34EE2"/>
    <w:rsid w:val="69E46644"/>
    <w:rsid w:val="69EB1C71"/>
    <w:rsid w:val="69F95306"/>
    <w:rsid w:val="6A1F58CE"/>
    <w:rsid w:val="6A445335"/>
    <w:rsid w:val="6A4610AD"/>
    <w:rsid w:val="6A717FF5"/>
    <w:rsid w:val="6AA162E3"/>
    <w:rsid w:val="6AB029CA"/>
    <w:rsid w:val="6B0A127C"/>
    <w:rsid w:val="6B1B42E7"/>
    <w:rsid w:val="6B4152C9"/>
    <w:rsid w:val="6B5A4998"/>
    <w:rsid w:val="6B7E6624"/>
    <w:rsid w:val="6B8359E9"/>
    <w:rsid w:val="6BAA7419"/>
    <w:rsid w:val="6BCE4EB6"/>
    <w:rsid w:val="6C044D7B"/>
    <w:rsid w:val="6C1825D5"/>
    <w:rsid w:val="6C627CF4"/>
    <w:rsid w:val="6C692E30"/>
    <w:rsid w:val="6C856852"/>
    <w:rsid w:val="6C937EAD"/>
    <w:rsid w:val="6C995996"/>
    <w:rsid w:val="6CAB169B"/>
    <w:rsid w:val="6CAE4CE7"/>
    <w:rsid w:val="6CB35689"/>
    <w:rsid w:val="6CCB038A"/>
    <w:rsid w:val="6CD96208"/>
    <w:rsid w:val="6CE60925"/>
    <w:rsid w:val="6D17288C"/>
    <w:rsid w:val="6D194857"/>
    <w:rsid w:val="6D486939"/>
    <w:rsid w:val="6D723F67"/>
    <w:rsid w:val="6D763A57"/>
    <w:rsid w:val="6D806684"/>
    <w:rsid w:val="6D9C4931"/>
    <w:rsid w:val="6DB97D44"/>
    <w:rsid w:val="6DBE71AC"/>
    <w:rsid w:val="6DD8201C"/>
    <w:rsid w:val="6DD902DB"/>
    <w:rsid w:val="6DEE5CE3"/>
    <w:rsid w:val="6E0B0643"/>
    <w:rsid w:val="6E2434B3"/>
    <w:rsid w:val="6E442095"/>
    <w:rsid w:val="6E62222D"/>
    <w:rsid w:val="6E8C7E10"/>
    <w:rsid w:val="6E907DAB"/>
    <w:rsid w:val="6EC244AF"/>
    <w:rsid w:val="6EC46C6F"/>
    <w:rsid w:val="6EE964AB"/>
    <w:rsid w:val="6EFE4B6F"/>
    <w:rsid w:val="6F1E33D4"/>
    <w:rsid w:val="6F247A1C"/>
    <w:rsid w:val="6F3C65DA"/>
    <w:rsid w:val="6F4B1FB9"/>
    <w:rsid w:val="6F6F075E"/>
    <w:rsid w:val="6F7264A0"/>
    <w:rsid w:val="6F96218E"/>
    <w:rsid w:val="6FBE7937"/>
    <w:rsid w:val="6FCD1E2F"/>
    <w:rsid w:val="6FD22C3B"/>
    <w:rsid w:val="6FD9207B"/>
    <w:rsid w:val="6FEB4356"/>
    <w:rsid w:val="6FF7275E"/>
    <w:rsid w:val="700F3CEF"/>
    <w:rsid w:val="7047792D"/>
    <w:rsid w:val="704B11CB"/>
    <w:rsid w:val="704E0CBB"/>
    <w:rsid w:val="70531E2E"/>
    <w:rsid w:val="707F0E75"/>
    <w:rsid w:val="708C39D4"/>
    <w:rsid w:val="70B05AAD"/>
    <w:rsid w:val="70C745CA"/>
    <w:rsid w:val="70C8281B"/>
    <w:rsid w:val="70D016D0"/>
    <w:rsid w:val="70D7264D"/>
    <w:rsid w:val="70DA4CC5"/>
    <w:rsid w:val="70EB7D33"/>
    <w:rsid w:val="70EE1B56"/>
    <w:rsid w:val="70F62A2B"/>
    <w:rsid w:val="71003DE3"/>
    <w:rsid w:val="71031AA6"/>
    <w:rsid w:val="710C5724"/>
    <w:rsid w:val="715E6CDC"/>
    <w:rsid w:val="716167CC"/>
    <w:rsid w:val="716457AB"/>
    <w:rsid w:val="71704AAF"/>
    <w:rsid w:val="717402AD"/>
    <w:rsid w:val="717C4925"/>
    <w:rsid w:val="719721EE"/>
    <w:rsid w:val="71D609E2"/>
    <w:rsid w:val="71D971DA"/>
    <w:rsid w:val="71E31742"/>
    <w:rsid w:val="71ED0060"/>
    <w:rsid w:val="71ED6266"/>
    <w:rsid w:val="71F17B50"/>
    <w:rsid w:val="71F907B3"/>
    <w:rsid w:val="72017B91"/>
    <w:rsid w:val="72165809"/>
    <w:rsid w:val="721820B4"/>
    <w:rsid w:val="72253C9E"/>
    <w:rsid w:val="723063BB"/>
    <w:rsid w:val="72312813"/>
    <w:rsid w:val="72347A3D"/>
    <w:rsid w:val="724C4D86"/>
    <w:rsid w:val="7275630C"/>
    <w:rsid w:val="728704B4"/>
    <w:rsid w:val="729329B5"/>
    <w:rsid w:val="72B008FF"/>
    <w:rsid w:val="72B362E0"/>
    <w:rsid w:val="72C70FF4"/>
    <w:rsid w:val="72E70F53"/>
    <w:rsid w:val="72F03B17"/>
    <w:rsid w:val="72F21DD2"/>
    <w:rsid w:val="73047967"/>
    <w:rsid w:val="732950C8"/>
    <w:rsid w:val="73351CBE"/>
    <w:rsid w:val="733D6108"/>
    <w:rsid w:val="734C0DB6"/>
    <w:rsid w:val="7399049F"/>
    <w:rsid w:val="739C3AEB"/>
    <w:rsid w:val="73DC213A"/>
    <w:rsid w:val="73F12089"/>
    <w:rsid w:val="7416564C"/>
    <w:rsid w:val="741B7106"/>
    <w:rsid w:val="743E4BA3"/>
    <w:rsid w:val="7440091B"/>
    <w:rsid w:val="744C3764"/>
    <w:rsid w:val="746A0C2F"/>
    <w:rsid w:val="74820424"/>
    <w:rsid w:val="749A26CC"/>
    <w:rsid w:val="74C257D9"/>
    <w:rsid w:val="74D55507"/>
    <w:rsid w:val="74EA78CB"/>
    <w:rsid w:val="74F040EF"/>
    <w:rsid w:val="751C3136"/>
    <w:rsid w:val="7521074C"/>
    <w:rsid w:val="75220020"/>
    <w:rsid w:val="754937FF"/>
    <w:rsid w:val="754F71E0"/>
    <w:rsid w:val="75575F1C"/>
    <w:rsid w:val="755C1784"/>
    <w:rsid w:val="756C0302"/>
    <w:rsid w:val="75702BBC"/>
    <w:rsid w:val="75742F72"/>
    <w:rsid w:val="757C1E26"/>
    <w:rsid w:val="759F0839"/>
    <w:rsid w:val="75C630A2"/>
    <w:rsid w:val="75D41399"/>
    <w:rsid w:val="76026A27"/>
    <w:rsid w:val="7602734D"/>
    <w:rsid w:val="76045978"/>
    <w:rsid w:val="76143E0D"/>
    <w:rsid w:val="761473C8"/>
    <w:rsid w:val="761B163F"/>
    <w:rsid w:val="76263B40"/>
    <w:rsid w:val="763C15B6"/>
    <w:rsid w:val="76550602"/>
    <w:rsid w:val="766D1A47"/>
    <w:rsid w:val="76975EA8"/>
    <w:rsid w:val="76A67FA9"/>
    <w:rsid w:val="76B455F0"/>
    <w:rsid w:val="76C85C9D"/>
    <w:rsid w:val="76F75EBB"/>
    <w:rsid w:val="772462D2"/>
    <w:rsid w:val="77311B44"/>
    <w:rsid w:val="77550B81"/>
    <w:rsid w:val="7784625E"/>
    <w:rsid w:val="77976AA4"/>
    <w:rsid w:val="77A967D7"/>
    <w:rsid w:val="77AD4519"/>
    <w:rsid w:val="77B70EF4"/>
    <w:rsid w:val="77CE540A"/>
    <w:rsid w:val="77D070AC"/>
    <w:rsid w:val="77E75FDA"/>
    <w:rsid w:val="77E872FF"/>
    <w:rsid w:val="7803401D"/>
    <w:rsid w:val="78177BE5"/>
    <w:rsid w:val="781F77F6"/>
    <w:rsid w:val="78234AE4"/>
    <w:rsid w:val="783C764B"/>
    <w:rsid w:val="78872FBC"/>
    <w:rsid w:val="78886D34"/>
    <w:rsid w:val="788F3C1F"/>
    <w:rsid w:val="78BE62B2"/>
    <w:rsid w:val="78CB70BB"/>
    <w:rsid w:val="78CD73A6"/>
    <w:rsid w:val="78D433DE"/>
    <w:rsid w:val="78E069EF"/>
    <w:rsid w:val="78FB12B4"/>
    <w:rsid w:val="79112F30"/>
    <w:rsid w:val="79127970"/>
    <w:rsid w:val="791660EE"/>
    <w:rsid w:val="79254583"/>
    <w:rsid w:val="793D18CD"/>
    <w:rsid w:val="79464C25"/>
    <w:rsid w:val="79544993"/>
    <w:rsid w:val="797C6B77"/>
    <w:rsid w:val="797F13F5"/>
    <w:rsid w:val="799139C7"/>
    <w:rsid w:val="79B74A9C"/>
    <w:rsid w:val="79D02741"/>
    <w:rsid w:val="79F04B91"/>
    <w:rsid w:val="7A291E51"/>
    <w:rsid w:val="7A4775A8"/>
    <w:rsid w:val="7A5032E4"/>
    <w:rsid w:val="7A7B6D7B"/>
    <w:rsid w:val="7A8B6668"/>
    <w:rsid w:val="7AE72634"/>
    <w:rsid w:val="7AFD5018"/>
    <w:rsid w:val="7B2037E2"/>
    <w:rsid w:val="7B2E5971"/>
    <w:rsid w:val="7B4E6013"/>
    <w:rsid w:val="7B63097E"/>
    <w:rsid w:val="7B6E1657"/>
    <w:rsid w:val="7B7407B7"/>
    <w:rsid w:val="7B933A26"/>
    <w:rsid w:val="7BA45C33"/>
    <w:rsid w:val="7BB00C9D"/>
    <w:rsid w:val="7BBC2F7D"/>
    <w:rsid w:val="7BC57958"/>
    <w:rsid w:val="7BCE0F02"/>
    <w:rsid w:val="7BDB744B"/>
    <w:rsid w:val="7BDB7CC3"/>
    <w:rsid w:val="7BDF6750"/>
    <w:rsid w:val="7BDF7E15"/>
    <w:rsid w:val="7C1A5F8F"/>
    <w:rsid w:val="7C1E42AD"/>
    <w:rsid w:val="7C305719"/>
    <w:rsid w:val="7C3224BA"/>
    <w:rsid w:val="7C3B2987"/>
    <w:rsid w:val="7C3C5E6C"/>
    <w:rsid w:val="7C460A98"/>
    <w:rsid w:val="7C52568F"/>
    <w:rsid w:val="7C541407"/>
    <w:rsid w:val="7C765FCF"/>
    <w:rsid w:val="7C8021FC"/>
    <w:rsid w:val="7C9A0DE4"/>
    <w:rsid w:val="7CAD001B"/>
    <w:rsid w:val="7CBE0F77"/>
    <w:rsid w:val="7CC16371"/>
    <w:rsid w:val="7CC36EE8"/>
    <w:rsid w:val="7CC80DF1"/>
    <w:rsid w:val="7CDB7433"/>
    <w:rsid w:val="7CDD6FB6"/>
    <w:rsid w:val="7CE87DA1"/>
    <w:rsid w:val="7CFE7F43"/>
    <w:rsid w:val="7D0270B5"/>
    <w:rsid w:val="7D0A0BA4"/>
    <w:rsid w:val="7D0F3580"/>
    <w:rsid w:val="7D0F532E"/>
    <w:rsid w:val="7D1A1DB2"/>
    <w:rsid w:val="7D2F59D0"/>
    <w:rsid w:val="7D360B0D"/>
    <w:rsid w:val="7D454D96"/>
    <w:rsid w:val="7D6F3CF1"/>
    <w:rsid w:val="7DAC5273"/>
    <w:rsid w:val="7DB008BF"/>
    <w:rsid w:val="7DBA173E"/>
    <w:rsid w:val="7DE467BB"/>
    <w:rsid w:val="7DE92023"/>
    <w:rsid w:val="7DE95B7F"/>
    <w:rsid w:val="7DEC38C1"/>
    <w:rsid w:val="7DEE3196"/>
    <w:rsid w:val="7DFF35F5"/>
    <w:rsid w:val="7E06489D"/>
    <w:rsid w:val="7E0B7FE8"/>
    <w:rsid w:val="7E1F24A3"/>
    <w:rsid w:val="7E1F5A45"/>
    <w:rsid w:val="7E21356B"/>
    <w:rsid w:val="7E2F41F3"/>
    <w:rsid w:val="7E486D4A"/>
    <w:rsid w:val="7E4D4360"/>
    <w:rsid w:val="7E525E1A"/>
    <w:rsid w:val="7E5E1B1E"/>
    <w:rsid w:val="7E7062A0"/>
    <w:rsid w:val="7E7F47F8"/>
    <w:rsid w:val="7E8458A8"/>
    <w:rsid w:val="7EAB72D9"/>
    <w:rsid w:val="7EC4197A"/>
    <w:rsid w:val="7EC62364"/>
    <w:rsid w:val="7EC65E37"/>
    <w:rsid w:val="7ED625A7"/>
    <w:rsid w:val="7F1042DC"/>
    <w:rsid w:val="7F10538E"/>
    <w:rsid w:val="7F1E7AAB"/>
    <w:rsid w:val="7F233313"/>
    <w:rsid w:val="7F280929"/>
    <w:rsid w:val="7F2F1985"/>
    <w:rsid w:val="7F355C87"/>
    <w:rsid w:val="7F482940"/>
    <w:rsid w:val="7F720E6A"/>
    <w:rsid w:val="7F7973D7"/>
    <w:rsid w:val="7F8206A0"/>
    <w:rsid w:val="7FAA2E4F"/>
    <w:rsid w:val="7FB65F35"/>
    <w:rsid w:val="7FD904F5"/>
    <w:rsid w:val="7FE42C4B"/>
    <w:rsid w:val="7FE920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adjustRightInd w:val="0"/>
      <w:spacing w:before="120" w:line="360" w:lineRule="auto"/>
      <w:outlineLvl w:val="0"/>
    </w:pPr>
    <w:rPr>
      <w:rFonts w:eastAsia="黑体"/>
      <w:b/>
      <w:kern w:val="44"/>
      <w:sz w:val="28"/>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paragraph" w:styleId="5">
    <w:name w:val="heading 4"/>
    <w:basedOn w:val="1"/>
    <w:next w:val="1"/>
    <w:qFormat/>
    <w:uiPriority w:val="99"/>
    <w:pPr>
      <w:numPr>
        <w:ilvl w:val="3"/>
        <w:numId w:val="1"/>
      </w:numPr>
      <w:adjustRightInd w:val="0"/>
      <w:spacing w:before="120" w:line="360" w:lineRule="auto"/>
      <w:textAlignment w:val="baseline"/>
      <w:outlineLvl w:val="3"/>
    </w:pPr>
    <w:rPr>
      <w:rFonts w:ascii="Arial" w:hAnsi="Arial" w:eastAsia="黑体"/>
      <w:sz w:val="28"/>
    </w:rPr>
  </w:style>
  <w:style w:type="paragraph" w:styleId="6">
    <w:name w:val="heading 5"/>
    <w:basedOn w:val="1"/>
    <w:next w:val="1"/>
    <w:qFormat/>
    <w:uiPriority w:val="99"/>
    <w:pPr>
      <w:keepNext/>
      <w:keepLines/>
      <w:numPr>
        <w:ilvl w:val="4"/>
        <w:numId w:val="2"/>
      </w:numPr>
      <w:adjustRightInd w:val="0"/>
      <w:spacing w:before="280" w:after="290" w:line="376" w:lineRule="atLeast"/>
      <w:textAlignment w:val="baseline"/>
      <w:outlineLvl w:val="4"/>
    </w:pPr>
    <w:rPr>
      <w:b/>
      <w:sz w:val="28"/>
    </w:rPr>
  </w:style>
  <w:style w:type="paragraph" w:styleId="7">
    <w:name w:val="heading 6"/>
    <w:basedOn w:val="1"/>
    <w:next w:val="1"/>
    <w:qFormat/>
    <w:uiPriority w:val="0"/>
    <w:pPr>
      <w:spacing w:line="17" w:lineRule="atLeast"/>
      <w:jc w:val="left"/>
      <w:outlineLvl w:val="5"/>
    </w:pPr>
    <w:rPr>
      <w:rFonts w:hint="eastAsia" w:ascii="宋体" w:hAnsi="宋体"/>
      <w:b/>
      <w:color w:val="333333"/>
      <w:kern w:val="0"/>
      <w:sz w:val="18"/>
      <w:szCs w:val="18"/>
    </w:rPr>
  </w:style>
  <w:style w:type="character" w:default="1" w:styleId="39">
    <w:name w:val="Default Paragraph Font"/>
    <w:qFormat/>
    <w:uiPriority w:val="1"/>
  </w:style>
  <w:style w:type="table" w:default="1" w:styleId="37">
    <w:name w:val="Normal Table"/>
    <w:qFormat/>
    <w:uiPriority w:val="99"/>
    <w:tblPr>
      <w:tblCellMar>
        <w:top w:w="0" w:type="dxa"/>
        <w:left w:w="108" w:type="dxa"/>
        <w:bottom w:w="0" w:type="dxa"/>
        <w:right w:w="108" w:type="dxa"/>
      </w:tblCellMar>
    </w:tblPr>
  </w:style>
  <w:style w:type="paragraph" w:styleId="8">
    <w:name w:val="index 8"/>
    <w:basedOn w:val="1"/>
    <w:next w:val="1"/>
    <w:qFormat/>
    <w:uiPriority w:val="0"/>
    <w:pPr>
      <w:ind w:left="1400" w:leftChars="1400"/>
    </w:pPr>
  </w:style>
  <w:style w:type="paragraph" w:styleId="9">
    <w:name w:val="Normal Indent"/>
    <w:basedOn w:val="1"/>
    <w:qFormat/>
    <w:uiPriority w:val="0"/>
    <w:pPr>
      <w:ind w:firstLine="420"/>
    </w:pPr>
  </w:style>
  <w:style w:type="paragraph" w:styleId="10">
    <w:name w:val="Document Map"/>
    <w:basedOn w:val="1"/>
    <w:link w:val="111"/>
    <w:qFormat/>
    <w:uiPriority w:val="0"/>
    <w:rPr>
      <w:rFonts w:ascii="宋体"/>
      <w:sz w:val="16"/>
      <w:szCs w:val="16"/>
    </w:rPr>
  </w:style>
  <w:style w:type="paragraph" w:styleId="11">
    <w:name w:val="toa heading"/>
    <w:basedOn w:val="1"/>
    <w:next w:val="1"/>
    <w:qFormat/>
    <w:uiPriority w:val="0"/>
    <w:pPr>
      <w:spacing w:before="120"/>
    </w:pPr>
    <w:rPr>
      <w:rFonts w:ascii="Arial" w:hAnsi="Arial" w:cs="Arial"/>
      <w:sz w:val="24"/>
      <w:szCs w:val="24"/>
    </w:rPr>
  </w:style>
  <w:style w:type="paragraph" w:styleId="12">
    <w:name w:val="annotation text"/>
    <w:basedOn w:val="1"/>
    <w:link w:val="109"/>
    <w:qFormat/>
    <w:uiPriority w:val="0"/>
    <w:pPr>
      <w:jc w:val="left"/>
    </w:pPr>
  </w:style>
  <w:style w:type="paragraph" w:styleId="13">
    <w:name w:val="Body Text 3"/>
    <w:basedOn w:val="1"/>
    <w:qFormat/>
    <w:uiPriority w:val="99"/>
    <w:rPr>
      <w:rFonts w:ascii="宋体"/>
      <w:sz w:val="24"/>
      <w:szCs w:val="24"/>
    </w:rPr>
  </w:style>
  <w:style w:type="paragraph" w:styleId="14">
    <w:name w:val="Body Text"/>
    <w:basedOn w:val="1"/>
    <w:next w:val="15"/>
    <w:qFormat/>
    <w:uiPriority w:val="0"/>
    <w:pPr>
      <w:spacing w:after="120"/>
    </w:pPr>
    <w:rPr>
      <w:sz w:val="36"/>
    </w:rPr>
  </w:style>
  <w:style w:type="paragraph" w:styleId="15">
    <w:name w:val="toc 2"/>
    <w:basedOn w:val="1"/>
    <w:next w:val="1"/>
    <w:qFormat/>
    <w:uiPriority w:val="39"/>
    <w:pPr>
      <w:ind w:left="210"/>
      <w:jc w:val="left"/>
    </w:pPr>
    <w:rPr>
      <w:smallCaps/>
      <w:sz w:val="20"/>
    </w:rPr>
  </w:style>
  <w:style w:type="paragraph" w:styleId="16">
    <w:name w:val="Body Text Indent"/>
    <w:basedOn w:val="1"/>
    <w:qFormat/>
    <w:uiPriority w:val="0"/>
    <w:pPr>
      <w:spacing w:after="120"/>
      <w:ind w:left="420" w:leftChars="200"/>
    </w:pPr>
    <w:rPr>
      <w:rFonts w:ascii="宋体"/>
      <w:szCs w:val="21"/>
    </w:rPr>
  </w:style>
  <w:style w:type="paragraph" w:styleId="17">
    <w:name w:val="Block Text"/>
    <w:basedOn w:val="1"/>
    <w:next w:val="1"/>
    <w:qFormat/>
    <w:uiPriority w:val="99"/>
    <w:pPr>
      <w:overflowPunct w:val="0"/>
      <w:autoSpaceDE w:val="0"/>
      <w:autoSpaceDN w:val="0"/>
      <w:adjustRightInd w:val="0"/>
      <w:spacing w:before="60" w:after="60" w:line="440" w:lineRule="exact"/>
      <w:ind w:left="420" w:leftChars="150" w:right="1"/>
      <w:textAlignment w:val="baseline"/>
    </w:pPr>
    <w:rPr>
      <w:rFonts w:ascii="宋体" w:hAnsi="Times New Roman"/>
      <w:sz w:val="24"/>
      <w:szCs w:val="20"/>
    </w:rPr>
  </w:style>
  <w:style w:type="paragraph" w:styleId="18">
    <w:name w:val="toc 5"/>
    <w:basedOn w:val="1"/>
    <w:next w:val="1"/>
    <w:qFormat/>
    <w:uiPriority w:val="0"/>
    <w:pPr>
      <w:ind w:left="840"/>
      <w:jc w:val="left"/>
    </w:pPr>
    <w:rPr>
      <w:sz w:val="18"/>
      <w:szCs w:val="18"/>
    </w:rPr>
  </w:style>
  <w:style w:type="paragraph" w:styleId="19">
    <w:name w:val="toc 3"/>
    <w:basedOn w:val="1"/>
    <w:next w:val="1"/>
    <w:qFormat/>
    <w:uiPriority w:val="39"/>
    <w:pPr>
      <w:ind w:left="840" w:leftChars="400"/>
    </w:pPr>
  </w:style>
  <w:style w:type="paragraph" w:styleId="20">
    <w:name w:val="Plain Text"/>
    <w:basedOn w:val="1"/>
    <w:next w:val="1"/>
    <w:link w:val="94"/>
    <w:qFormat/>
    <w:uiPriority w:val="0"/>
    <w:rPr>
      <w:rFonts w:ascii="宋体" w:hAnsi="Courier New"/>
    </w:rPr>
  </w:style>
  <w:style w:type="paragraph" w:styleId="21">
    <w:name w:val="Date"/>
    <w:basedOn w:val="1"/>
    <w:next w:val="1"/>
    <w:qFormat/>
    <w:uiPriority w:val="0"/>
    <w:pPr>
      <w:ind w:left="100" w:leftChars="2500"/>
    </w:pPr>
  </w:style>
  <w:style w:type="paragraph" w:styleId="22">
    <w:name w:val="Body Text Indent 2"/>
    <w:basedOn w:val="1"/>
    <w:qFormat/>
    <w:uiPriority w:val="0"/>
    <w:pPr>
      <w:spacing w:after="120" w:line="480" w:lineRule="auto"/>
      <w:ind w:left="420" w:leftChars="200"/>
    </w:pPr>
  </w:style>
  <w:style w:type="paragraph" w:styleId="23">
    <w:name w:val="Balloon Text"/>
    <w:basedOn w:val="1"/>
    <w:link w:val="89"/>
    <w:qFormat/>
    <w:uiPriority w:val="0"/>
    <w:rPr>
      <w:sz w:val="18"/>
      <w:szCs w:val="18"/>
    </w:rPr>
  </w:style>
  <w:style w:type="paragraph" w:styleId="24">
    <w:name w:val="footer"/>
    <w:basedOn w:val="1"/>
    <w:link w:val="87"/>
    <w:qFormat/>
    <w:uiPriority w:val="99"/>
    <w:pPr>
      <w:tabs>
        <w:tab w:val="center" w:pos="4153"/>
        <w:tab w:val="right" w:pos="8306"/>
      </w:tabs>
      <w:snapToGrid w:val="0"/>
      <w:jc w:val="left"/>
    </w:pPr>
    <w:rPr>
      <w:sz w:val="18"/>
    </w:rPr>
  </w:style>
  <w:style w:type="paragraph" w:styleId="25">
    <w:name w:val="header"/>
    <w:basedOn w:val="1"/>
    <w:link w:val="100"/>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280"/>
      </w:tabs>
      <w:spacing w:before="120" w:after="120"/>
      <w:jc w:val="left"/>
    </w:pPr>
    <w:rPr>
      <w:b/>
      <w:caps/>
      <w:sz w:val="20"/>
    </w:rPr>
  </w:style>
  <w:style w:type="paragraph" w:styleId="27">
    <w:name w:val="List 5"/>
    <w:basedOn w:val="1"/>
    <w:next w:val="28"/>
    <w:qFormat/>
    <w:uiPriority w:val="99"/>
    <w:pPr>
      <w:widowControl w:val="0"/>
      <w:ind w:left="2100" w:hanging="420"/>
      <w:jc w:val="both"/>
    </w:pPr>
    <w:rPr>
      <w:kern w:val="2"/>
      <w:sz w:val="21"/>
    </w:rPr>
  </w:style>
  <w:style w:type="paragraph" w:customStyle="1" w:styleId="28">
    <w:name w:val="目录 51"/>
    <w:basedOn w:val="1"/>
    <w:next w:val="1"/>
    <w:qFormat/>
    <w:uiPriority w:val="0"/>
    <w:pPr>
      <w:ind w:left="630"/>
    </w:pPr>
  </w:style>
  <w:style w:type="paragraph" w:styleId="29">
    <w:name w:val="Body Text Indent 3"/>
    <w:basedOn w:val="1"/>
    <w:qFormat/>
    <w:uiPriority w:val="99"/>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4"/>
    </w:rPr>
  </w:style>
  <w:style w:type="paragraph" w:styleId="30">
    <w:name w:val="table of figures"/>
    <w:basedOn w:val="1"/>
    <w:next w:val="1"/>
    <w:qFormat/>
    <w:uiPriority w:val="0"/>
    <w:pPr>
      <w:ind w:left="200" w:leftChars="200" w:hanging="200" w:hangingChars="200"/>
      <w:jc w:val="center"/>
    </w:pPr>
  </w:style>
  <w:style w:type="paragraph" w:styleId="31">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2">
    <w:name w:val="HTML Preformatted"/>
    <w:basedOn w:val="1"/>
    <w:link w:val="10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3">
    <w:name w:val="Normal (Web)"/>
    <w:basedOn w:val="1"/>
    <w:link w:val="106"/>
    <w:qFormat/>
    <w:uiPriority w:val="0"/>
    <w:pPr>
      <w:widowControl/>
      <w:spacing w:before="100" w:beforeAutospacing="1" w:after="100" w:afterAutospacing="1"/>
      <w:jc w:val="left"/>
    </w:pPr>
    <w:rPr>
      <w:rFonts w:ascii="宋体" w:hAnsi="宋体"/>
      <w:color w:val="000000"/>
      <w:kern w:val="0"/>
      <w:sz w:val="18"/>
    </w:rPr>
  </w:style>
  <w:style w:type="paragraph" w:styleId="34">
    <w:name w:val="annotation subject"/>
    <w:basedOn w:val="12"/>
    <w:next w:val="12"/>
    <w:link w:val="103"/>
    <w:qFormat/>
    <w:uiPriority w:val="0"/>
    <w:rPr>
      <w:b/>
      <w:bCs/>
    </w:rPr>
  </w:style>
  <w:style w:type="paragraph" w:styleId="35">
    <w:name w:val="Body Text First Indent"/>
    <w:basedOn w:val="14"/>
    <w:qFormat/>
    <w:uiPriority w:val="0"/>
    <w:pPr>
      <w:ind w:firstLine="420" w:firstLineChars="100"/>
    </w:pPr>
    <w:rPr>
      <w:rFonts w:eastAsia="仿宋_GB2312"/>
      <w:sz w:val="30"/>
      <w:szCs w:val="24"/>
    </w:rPr>
  </w:style>
  <w:style w:type="paragraph" w:styleId="36">
    <w:name w:val="Body Text First Indent 2"/>
    <w:basedOn w:val="16"/>
    <w:next w:val="35"/>
    <w:qFormat/>
    <w:uiPriority w:val="0"/>
    <w:pPr>
      <w:ind w:firstLine="420" w:firstLineChars="200"/>
    </w:pPr>
    <w:rPr>
      <w:rFonts w:ascii="Times New Roman"/>
    </w:rPr>
  </w:style>
  <w:style w:type="table" w:styleId="38">
    <w:name w:val="Table Grid"/>
    <w:basedOn w:val="3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qFormat/>
    <w:uiPriority w:val="0"/>
    <w:rPr>
      <w:b/>
      <w:bCs/>
    </w:rPr>
  </w:style>
  <w:style w:type="character" w:styleId="41">
    <w:name w:val="page number"/>
    <w:basedOn w:val="39"/>
    <w:qFormat/>
    <w:uiPriority w:val="0"/>
  </w:style>
  <w:style w:type="character" w:styleId="42">
    <w:name w:val="FollowedHyperlink"/>
    <w:basedOn w:val="39"/>
    <w:qFormat/>
    <w:uiPriority w:val="0"/>
    <w:rPr>
      <w:color w:val="333333"/>
      <w:u w:val="none"/>
    </w:rPr>
  </w:style>
  <w:style w:type="character" w:styleId="43">
    <w:name w:val="Emphasis"/>
    <w:basedOn w:val="39"/>
    <w:qFormat/>
    <w:uiPriority w:val="0"/>
  </w:style>
  <w:style w:type="character" w:styleId="44">
    <w:name w:val="HTML Definition"/>
    <w:basedOn w:val="39"/>
    <w:qFormat/>
    <w:uiPriority w:val="0"/>
    <w:rPr>
      <w:i/>
      <w:iCs/>
    </w:rPr>
  </w:style>
  <w:style w:type="character" w:styleId="45">
    <w:name w:val="Hyperlink"/>
    <w:qFormat/>
    <w:uiPriority w:val="99"/>
    <w:rPr>
      <w:color w:val="0000FF"/>
      <w:u w:val="single"/>
    </w:rPr>
  </w:style>
  <w:style w:type="character" w:styleId="46">
    <w:name w:val="HTML Code"/>
    <w:basedOn w:val="39"/>
    <w:qFormat/>
    <w:uiPriority w:val="0"/>
    <w:rPr>
      <w:rFonts w:hint="default" w:ascii="Consolas" w:hAnsi="Consolas" w:eastAsia="Consolas" w:cs="Consolas"/>
      <w:color w:val="C7254E"/>
      <w:sz w:val="21"/>
      <w:szCs w:val="21"/>
      <w:shd w:val="clear" w:color="auto" w:fill="F9F2F4"/>
    </w:rPr>
  </w:style>
  <w:style w:type="character" w:styleId="47">
    <w:name w:val="annotation reference"/>
    <w:qFormat/>
    <w:uiPriority w:val="0"/>
    <w:rPr>
      <w:sz w:val="21"/>
      <w:szCs w:val="21"/>
    </w:rPr>
  </w:style>
  <w:style w:type="character" w:styleId="48">
    <w:name w:val="HTML Keyboard"/>
    <w:basedOn w:val="39"/>
    <w:qFormat/>
    <w:uiPriority w:val="0"/>
    <w:rPr>
      <w:rFonts w:ascii="Consolas" w:hAnsi="Consolas" w:eastAsia="Consolas" w:cs="Consolas"/>
      <w:color w:val="FFFFFF"/>
      <w:sz w:val="21"/>
      <w:szCs w:val="21"/>
      <w:shd w:val="clear" w:color="auto" w:fill="333333"/>
    </w:rPr>
  </w:style>
  <w:style w:type="character" w:styleId="49">
    <w:name w:val="HTML Sample"/>
    <w:basedOn w:val="39"/>
    <w:qFormat/>
    <w:uiPriority w:val="0"/>
    <w:rPr>
      <w:rFonts w:hint="default" w:ascii="Consolas" w:hAnsi="Consolas" w:eastAsia="Consolas" w:cs="Consolas"/>
      <w:sz w:val="21"/>
      <w:szCs w:val="21"/>
    </w:rPr>
  </w:style>
  <w:style w:type="paragraph" w:customStyle="1" w:styleId="50">
    <w:name w:val="style4"/>
    <w:basedOn w:val="51"/>
    <w:next w:val="52"/>
    <w:qFormat/>
    <w:uiPriority w:val="0"/>
    <w:pPr>
      <w:spacing w:before="100" w:beforeAutospacing="1" w:after="100" w:afterAutospacing="1"/>
      <w:jc w:val="left"/>
    </w:pPr>
    <w:rPr>
      <w:rFonts w:ascii="宋体" w:hAnsi="宋体" w:cs="宋体"/>
      <w:kern w:val="0"/>
      <w:sz w:val="18"/>
      <w:szCs w:val="18"/>
    </w:rPr>
  </w:style>
  <w:style w:type="paragraph" w:customStyle="1" w:styleId="51">
    <w:name w:val="正文1"/>
    <w:next w:val="35"/>
    <w:qFormat/>
    <w:uiPriority w:val="0"/>
    <w:pPr>
      <w:jc w:val="both"/>
    </w:pPr>
    <w:rPr>
      <w:rFonts w:ascii="Times New Roman" w:hAnsi="Times New Roman" w:eastAsia="宋体" w:cs="Times New Roman"/>
      <w:kern w:val="2"/>
      <w:sz w:val="21"/>
      <w:szCs w:val="21"/>
      <w:lang w:val="en-US" w:eastAsia="zh-CN" w:bidi="ar-SA"/>
    </w:rPr>
  </w:style>
  <w:style w:type="paragraph" w:customStyle="1" w:styleId="52">
    <w:name w:val="2"/>
    <w:basedOn w:val="1"/>
    <w:next w:val="1"/>
    <w:qFormat/>
    <w:uiPriority w:val="0"/>
    <w:pPr>
      <w:spacing w:line="360" w:lineRule="auto"/>
    </w:pPr>
    <w:rPr>
      <w:rFonts w:ascii="Times New Roman" w:hAnsi="Times New Roman" w:eastAsia="仿宋_GB2312"/>
      <w:sz w:val="28"/>
      <w:szCs w:val="28"/>
    </w:rPr>
  </w:style>
  <w:style w:type="paragraph" w:customStyle="1" w:styleId="53">
    <w:name w:val="段落正文"/>
    <w:basedOn w:val="1"/>
    <w:qFormat/>
    <w:uiPriority w:val="0"/>
    <w:pPr>
      <w:spacing w:line="360" w:lineRule="auto"/>
      <w:ind w:firstLine="480" w:firstLineChars="200"/>
    </w:pPr>
    <w:rPr>
      <w:rFonts w:ascii="微软雅黑" w:hAnsi="微软雅黑"/>
      <w:kern w:val="0"/>
      <w:sz w:val="24"/>
      <w:szCs w:val="20"/>
    </w:rPr>
  </w:style>
  <w:style w:type="paragraph" w:customStyle="1" w:styleId="54">
    <w:name w:val="正文首行缩进 21"/>
    <w:basedOn w:val="55"/>
    <w:qFormat/>
    <w:uiPriority w:val="0"/>
    <w:pPr>
      <w:overflowPunct w:val="0"/>
      <w:autoSpaceDE w:val="0"/>
      <w:autoSpaceDN w:val="0"/>
      <w:adjustRightInd w:val="0"/>
      <w:spacing w:after="120" w:line="360" w:lineRule="auto"/>
      <w:ind w:firstLine="420" w:firstLineChars="200"/>
      <w:textAlignment w:val="baseline"/>
    </w:pPr>
    <w:rPr>
      <w:rFonts w:ascii="宋体" w:hAnsi="MS Sans Serif"/>
      <w:spacing w:val="12"/>
      <w:sz w:val="24"/>
    </w:rPr>
  </w:style>
  <w:style w:type="paragraph" w:customStyle="1" w:styleId="55">
    <w:name w:val="正文文本缩进1"/>
    <w:basedOn w:val="1"/>
    <w:qFormat/>
    <w:uiPriority w:val="0"/>
    <w:pPr>
      <w:ind w:left="420" w:leftChars="200"/>
    </w:pPr>
  </w:style>
  <w:style w:type="paragraph" w:customStyle="1" w:styleId="56">
    <w:name w:val="一级条标题"/>
    <w:basedOn w:val="57"/>
    <w:next w:val="58"/>
    <w:qFormat/>
    <w:uiPriority w:val="0"/>
    <w:pPr>
      <w:spacing w:line="240" w:lineRule="auto"/>
      <w:ind w:left="420"/>
      <w:outlineLvl w:val="2"/>
    </w:pPr>
    <w:rPr>
      <w:rFonts w:ascii="Times New Roman" w:hAnsi="Times New Roman" w:eastAsia="宋体" w:cs="Times New Roman"/>
    </w:rPr>
  </w:style>
  <w:style w:type="paragraph" w:customStyle="1" w:styleId="57">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8">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9">
    <w:name w:val="Normal_2"/>
    <w:next w:val="3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Default"/>
    <w:next w:val="1"/>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61">
    <w:name w:val="列出段落1"/>
    <w:basedOn w:val="1"/>
    <w:qFormat/>
    <w:uiPriority w:val="0"/>
    <w:pPr>
      <w:ind w:firstLine="420" w:firstLineChars="200"/>
    </w:pPr>
    <w:rPr>
      <w:rFonts w:ascii="Calibri" w:hAnsi="Calibri"/>
    </w:rPr>
  </w:style>
  <w:style w:type="paragraph" w:customStyle="1" w:styleId="62">
    <w:name w:val="GP正文(无首行缩进)"/>
    <w:basedOn w:val="1"/>
    <w:qFormat/>
    <w:uiPriority w:val="0"/>
    <w:pPr>
      <w:spacing w:line="360" w:lineRule="auto"/>
      <w:ind w:firstLine="480" w:firstLineChars="200"/>
    </w:pPr>
    <w:rPr>
      <w:rFonts w:hAnsi="宋体"/>
      <w:sz w:val="24"/>
      <w:szCs w:val="24"/>
    </w:rPr>
  </w:style>
  <w:style w:type="paragraph" w:customStyle="1" w:styleId="63">
    <w:name w:val="表格"/>
    <w:basedOn w:val="1"/>
    <w:qFormat/>
    <w:uiPriority w:val="0"/>
    <w:pPr>
      <w:tabs>
        <w:tab w:val="left" w:pos="1200"/>
      </w:tabs>
      <w:spacing w:line="500" w:lineRule="exact"/>
      <w:jc w:val="center"/>
    </w:pPr>
    <w:rPr>
      <w:rFonts w:ascii="宋体" w:hAnsi="Arial Narrow"/>
      <w:sz w:val="24"/>
    </w:rPr>
  </w:style>
  <w:style w:type="paragraph" w:customStyle="1" w:styleId="64">
    <w:name w:val="Char Char Char Char Char Char Char"/>
    <w:basedOn w:val="1"/>
    <w:qFormat/>
    <w:uiPriority w:val="0"/>
  </w:style>
  <w:style w:type="paragraph" w:customStyle="1" w:styleId="65">
    <w:name w:val="样式 微软雅黑 小四 行距: 1.5 倍行距 首行缩进:  2 字符"/>
    <w:basedOn w:val="1"/>
    <w:qFormat/>
    <w:uiPriority w:val="0"/>
    <w:pPr>
      <w:ind w:firstLine="480"/>
    </w:pPr>
    <w:rPr>
      <w:rFonts w:ascii="微软雅黑" w:hAnsi="微软雅黑" w:eastAsia="微软雅黑" w:cs="宋体"/>
    </w:rPr>
  </w:style>
  <w:style w:type="paragraph" w:customStyle="1" w:styleId="66">
    <w:name w:val="CM91"/>
    <w:basedOn w:val="60"/>
    <w:next w:val="60"/>
    <w:qFormat/>
    <w:uiPriority w:val="0"/>
    <w:pPr>
      <w:spacing w:after="160"/>
    </w:pPr>
    <w:rPr>
      <w:color w:val="auto"/>
    </w:rPr>
  </w:style>
  <w:style w:type="paragraph" w:customStyle="1" w:styleId="67">
    <w:name w:val="_Style 46"/>
    <w:basedOn w:val="1"/>
    <w:qFormat/>
    <w:uiPriority w:val="34"/>
    <w:pPr>
      <w:ind w:firstLine="420"/>
    </w:pPr>
  </w:style>
  <w:style w:type="paragraph" w:customStyle="1" w:styleId="68">
    <w:name w:val="Inside Address"/>
    <w:basedOn w:val="14"/>
    <w:qFormat/>
    <w:uiPriority w:val="0"/>
    <w:pPr>
      <w:widowControl/>
      <w:overflowPunct w:val="0"/>
      <w:autoSpaceDE w:val="0"/>
      <w:autoSpaceDN w:val="0"/>
      <w:adjustRightInd w:val="0"/>
      <w:spacing w:after="0" w:line="220" w:lineRule="atLeast"/>
      <w:ind w:left="840" w:right="-360"/>
      <w:jc w:val="left"/>
      <w:textAlignment w:val="baseline"/>
    </w:pPr>
    <w:rPr>
      <w:kern w:val="0"/>
      <w:sz w:val="20"/>
    </w:rPr>
  </w:style>
  <w:style w:type="paragraph" w:customStyle="1" w:styleId="69">
    <w:name w:val="Char2"/>
    <w:basedOn w:val="1"/>
    <w:qFormat/>
    <w:uiPriority w:val="0"/>
    <w:pPr>
      <w:ind w:left="432" w:hanging="432"/>
    </w:pPr>
    <w:rPr>
      <w:rFonts w:ascii="Calibri" w:hAnsi="Calibri"/>
      <w:szCs w:val="24"/>
    </w:rPr>
  </w:style>
  <w:style w:type="paragraph" w:customStyle="1" w:styleId="70">
    <w:name w:val="（符号）三标题1.1"/>
    <w:basedOn w:val="1"/>
    <w:qFormat/>
    <w:uiPriority w:val="0"/>
    <w:pPr>
      <w:numPr>
        <w:ilvl w:val="1"/>
        <w:numId w:val="3"/>
      </w:numPr>
      <w:tabs>
        <w:tab w:val="left" w:pos="700"/>
      </w:tabs>
      <w:spacing w:line="500" w:lineRule="exact"/>
    </w:pPr>
    <w:rPr>
      <w:rFonts w:ascii="宋体" w:hAnsi="宋体"/>
      <w:sz w:val="24"/>
      <w:szCs w:val="24"/>
    </w:rPr>
  </w:style>
  <w:style w:type="paragraph" w:customStyle="1" w:styleId="71">
    <w:name w:val="Z正文"/>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72">
    <w:name w:val="修订1"/>
    <w:qFormat/>
    <w:uiPriority w:val="99"/>
    <w:rPr>
      <w:rFonts w:ascii="Times New Roman" w:hAnsi="Times New Roman" w:eastAsia="宋体" w:cs="Times New Roman"/>
      <w:kern w:val="2"/>
      <w:sz w:val="21"/>
      <w:lang w:val="en-US" w:eastAsia="zh-CN" w:bidi="ar-SA"/>
    </w:rPr>
  </w:style>
  <w:style w:type="paragraph" w:customStyle="1" w:styleId="73">
    <w:name w:val="Char"/>
    <w:basedOn w:val="1"/>
    <w:qFormat/>
    <w:uiPriority w:val="0"/>
    <w:pPr>
      <w:widowControl/>
      <w:spacing w:after="160" w:line="240" w:lineRule="exact"/>
      <w:jc w:val="left"/>
    </w:pPr>
    <w:rPr>
      <w:rFonts w:ascii="Calibri" w:hAnsi="Calibri"/>
    </w:rPr>
  </w:style>
  <w:style w:type="paragraph" w:customStyle="1" w:styleId="74">
    <w:name w:val="编号"/>
    <w:basedOn w:val="1"/>
    <w:next w:val="1"/>
    <w:qFormat/>
    <w:uiPriority w:val="0"/>
    <w:pPr>
      <w:tabs>
        <w:tab w:val="left" w:pos="480"/>
      </w:tabs>
      <w:spacing w:line="360" w:lineRule="auto"/>
      <w:ind w:left="200" w:hanging="200" w:hangingChars="200"/>
    </w:pPr>
    <w:rPr>
      <w:rFonts w:ascii="宋体"/>
      <w:sz w:val="24"/>
    </w:rPr>
  </w:style>
  <w:style w:type="paragraph" w:customStyle="1" w:styleId="75">
    <w:name w:val="*正文"/>
    <w:basedOn w:val="62"/>
    <w:link w:val="92"/>
    <w:qFormat/>
    <w:uiPriority w:val="0"/>
    <w:pPr>
      <w:ind w:firstLine="200"/>
    </w:pPr>
    <w:rPr>
      <w:rFonts w:ascii="Calibri" w:hAnsi="Calibri"/>
    </w:rPr>
  </w:style>
  <w:style w:type="paragraph" w:customStyle="1" w:styleId="76">
    <w:name w:val="Content"/>
    <w:basedOn w:val="14"/>
    <w:qFormat/>
    <w:uiPriority w:val="0"/>
    <w:pPr>
      <w:spacing w:after="0" w:line="360" w:lineRule="auto"/>
      <w:ind w:firstLine="480"/>
    </w:pPr>
    <w:rPr>
      <w:rFonts w:eastAsia="全真簡粗明"/>
      <w:snapToGrid w:val="0"/>
      <w:kern w:val="0"/>
      <w:sz w:val="24"/>
      <w:lang w:eastAsia="zh-TW"/>
    </w:rPr>
  </w:style>
  <w:style w:type="paragraph" w:customStyle="1" w:styleId="77">
    <w:name w:val="抬头"/>
    <w:basedOn w:val="1"/>
    <w:qFormat/>
    <w:uiPriority w:val="0"/>
    <w:pPr>
      <w:spacing w:before="156" w:line="360" w:lineRule="auto"/>
    </w:pPr>
    <w:rPr>
      <w:rFonts w:ascii="宋体"/>
      <w:sz w:val="24"/>
    </w:rPr>
  </w:style>
  <w:style w:type="paragraph" w:customStyle="1" w:styleId="78">
    <w:name w:val="Company Name"/>
    <w:basedOn w:val="1"/>
    <w:next w:val="1"/>
    <w:qFormat/>
    <w:uiPriority w:val="0"/>
    <w:pPr>
      <w:widowControl/>
      <w:overflowPunct w:val="0"/>
      <w:autoSpaceDE w:val="0"/>
      <w:autoSpaceDN w:val="0"/>
      <w:adjustRightInd w:val="0"/>
      <w:spacing w:before="100" w:after="600" w:line="600" w:lineRule="atLeast"/>
      <w:ind w:left="840" w:right="-360"/>
      <w:jc w:val="left"/>
      <w:textAlignment w:val="baseline"/>
    </w:pPr>
    <w:rPr>
      <w:spacing w:val="-34"/>
      <w:kern w:val="0"/>
      <w:sz w:val="60"/>
    </w:rPr>
  </w:style>
  <w:style w:type="paragraph" w:customStyle="1" w:styleId="79">
    <w:name w:val="(符号)标书正文"/>
    <w:basedOn w:val="1"/>
    <w:qFormat/>
    <w:uiPriority w:val="0"/>
    <w:pPr>
      <w:spacing w:line="420" w:lineRule="exact"/>
      <w:ind w:firstLine="480" w:firstLineChars="200"/>
      <w:jc w:val="left"/>
    </w:pPr>
    <w:rPr>
      <w:rFonts w:ascii="宋体" w:hAnsi="宋体" w:cs="宋体"/>
      <w:color w:val="000000"/>
      <w:sz w:val="24"/>
      <w:szCs w:val="24"/>
    </w:rPr>
  </w:style>
  <w:style w:type="paragraph" w:customStyle="1" w:styleId="80">
    <w:name w:val="p2"/>
    <w:basedOn w:val="1"/>
    <w:qFormat/>
    <w:uiPriority w:val="0"/>
    <w:pPr>
      <w:widowControl/>
      <w:spacing w:line="480" w:lineRule="auto"/>
      <w:ind w:firstLine="420"/>
      <w:jc w:val="left"/>
    </w:pPr>
    <w:rPr>
      <w:rFonts w:ascii="宋体" w:hAnsi="宋体" w:cs="宋体"/>
      <w:kern w:val="0"/>
      <w:szCs w:val="21"/>
    </w:rPr>
  </w:style>
  <w:style w:type="paragraph" w:customStyle="1" w:styleId="81">
    <w:name w:val="列出段落2"/>
    <w:basedOn w:val="1"/>
    <w:qFormat/>
    <w:uiPriority w:val="0"/>
    <w:pPr>
      <w:ind w:firstLine="420" w:firstLineChars="200"/>
    </w:pPr>
    <w:rPr>
      <w:rFonts w:ascii="Calibri" w:hAnsi="Calibri"/>
      <w:szCs w:val="22"/>
    </w:rPr>
  </w:style>
  <w:style w:type="paragraph" w:customStyle="1" w:styleId="82">
    <w:name w:val="Char1"/>
    <w:basedOn w:val="1"/>
    <w:qFormat/>
    <w:uiPriority w:val="0"/>
    <w:pPr>
      <w:widowControl/>
      <w:spacing w:after="160" w:line="240" w:lineRule="exact"/>
      <w:jc w:val="left"/>
    </w:pPr>
    <w:rPr>
      <w:szCs w:val="24"/>
    </w:rPr>
  </w:style>
  <w:style w:type="paragraph" w:customStyle="1" w:styleId="83">
    <w:name w:val="横表格"/>
    <w:basedOn w:val="1"/>
    <w:qFormat/>
    <w:uiPriority w:val="0"/>
    <w:pPr>
      <w:tabs>
        <w:tab w:val="left" w:pos="1200"/>
      </w:tabs>
      <w:spacing w:line="360" w:lineRule="exact"/>
      <w:ind w:right="-98"/>
      <w:jc w:val="center"/>
    </w:pPr>
    <w:rPr>
      <w:rFonts w:ascii="宋体" w:hAnsi="宋体"/>
      <w:sz w:val="24"/>
    </w:rPr>
  </w:style>
  <w:style w:type="paragraph" w:customStyle="1" w:styleId="84">
    <w:name w:val="TOC 标题1"/>
    <w:basedOn w:val="2"/>
    <w:next w:val="1"/>
    <w:qFormat/>
    <w:uiPriority w:val="39"/>
    <w:pPr>
      <w:widowControl/>
      <w:adjustRightInd/>
      <w:spacing w:before="240" w:line="259" w:lineRule="auto"/>
      <w:jc w:val="left"/>
      <w:outlineLvl w:val="9"/>
    </w:pPr>
    <w:rPr>
      <w:rFonts w:ascii="等线 Light" w:hAnsi="等线 Light" w:eastAsia="等线 Light"/>
      <w:b w:val="0"/>
      <w:color w:val="2E74B5"/>
      <w:kern w:val="0"/>
      <w:sz w:val="32"/>
      <w:szCs w:val="32"/>
    </w:rPr>
  </w:style>
  <w:style w:type="character" w:customStyle="1" w:styleId="85">
    <w:name w:val="font71"/>
    <w:qFormat/>
    <w:uiPriority w:val="0"/>
    <w:rPr>
      <w:rFonts w:hint="eastAsia" w:ascii="宋体" w:hAnsi="宋体" w:eastAsia="宋体" w:cs="宋体"/>
      <w:color w:val="000000"/>
      <w:sz w:val="22"/>
      <w:szCs w:val="22"/>
      <w:u w:val="none"/>
    </w:rPr>
  </w:style>
  <w:style w:type="character" w:customStyle="1" w:styleId="86">
    <w:name w:val="文档结构图 字符"/>
    <w:qFormat/>
    <w:uiPriority w:val="0"/>
    <w:rPr>
      <w:rFonts w:ascii="宋体"/>
      <w:kern w:val="2"/>
      <w:sz w:val="16"/>
      <w:szCs w:val="16"/>
    </w:rPr>
  </w:style>
  <w:style w:type="character" w:customStyle="1" w:styleId="87">
    <w:name w:val="页脚 Char"/>
    <w:basedOn w:val="39"/>
    <w:link w:val="24"/>
    <w:qFormat/>
    <w:uiPriority w:val="99"/>
    <w:rPr>
      <w:kern w:val="2"/>
      <w:sz w:val="18"/>
    </w:rPr>
  </w:style>
  <w:style w:type="character" w:customStyle="1" w:styleId="88">
    <w:name w:val="批注框文本 字符"/>
    <w:qFormat/>
    <w:uiPriority w:val="0"/>
    <w:rPr>
      <w:kern w:val="2"/>
      <w:sz w:val="18"/>
      <w:szCs w:val="18"/>
    </w:rPr>
  </w:style>
  <w:style w:type="character" w:customStyle="1" w:styleId="89">
    <w:name w:val="批注框文本 Char"/>
    <w:link w:val="23"/>
    <w:qFormat/>
    <w:uiPriority w:val="0"/>
    <w:rPr>
      <w:kern w:val="2"/>
      <w:sz w:val="18"/>
      <w:szCs w:val="18"/>
    </w:rPr>
  </w:style>
  <w:style w:type="character" w:customStyle="1" w:styleId="90">
    <w:name w:val="页眉[858D7CFB-ED40-4347-BF05-701D383B685F]"/>
    <w:qFormat/>
    <w:uiPriority w:val="0"/>
    <w:rPr>
      <w:rFonts w:eastAsia="宋体"/>
      <w:kern w:val="2"/>
      <w:sz w:val="18"/>
      <w:lang w:val="en-US" w:eastAsia="zh-CN"/>
    </w:rPr>
  </w:style>
  <w:style w:type="character" w:customStyle="1" w:styleId="91">
    <w:name w:val="Char Char2"/>
    <w:basedOn w:val="39"/>
    <w:qFormat/>
    <w:uiPriority w:val="0"/>
    <w:rPr>
      <w:rFonts w:ascii="宋体" w:hAnsi="宋体" w:cs="宋体"/>
      <w:sz w:val="24"/>
      <w:szCs w:val="24"/>
    </w:rPr>
  </w:style>
  <w:style w:type="character" w:customStyle="1" w:styleId="92">
    <w:name w:val="*正文 Char"/>
    <w:link w:val="75"/>
    <w:qFormat/>
    <w:uiPriority w:val="0"/>
    <w:rPr>
      <w:rFonts w:ascii="Calibri" w:hAnsi="Calibri"/>
      <w:kern w:val="2"/>
      <w:sz w:val="24"/>
      <w:szCs w:val="24"/>
    </w:rPr>
  </w:style>
  <w:style w:type="character" w:customStyle="1" w:styleId="93">
    <w:name w:val="标题 3 Char"/>
    <w:qFormat/>
    <w:uiPriority w:val="0"/>
    <w:rPr>
      <w:rFonts w:ascii="Arial" w:hAnsi="Arial" w:eastAsia="黑体"/>
      <w:b/>
      <w:sz w:val="28"/>
      <w:lang w:val="en-US" w:eastAsia="zh-CN"/>
    </w:rPr>
  </w:style>
  <w:style w:type="character" w:customStyle="1" w:styleId="94">
    <w:name w:val="纯文本 Char"/>
    <w:link w:val="20"/>
    <w:qFormat/>
    <w:uiPriority w:val="0"/>
    <w:rPr>
      <w:rFonts w:ascii="宋体" w:hAnsi="Courier New"/>
      <w:kern w:val="2"/>
      <w:sz w:val="21"/>
    </w:rPr>
  </w:style>
  <w:style w:type="character" w:customStyle="1" w:styleId="95">
    <w:name w:val="font11"/>
    <w:qFormat/>
    <w:uiPriority w:val="0"/>
    <w:rPr>
      <w:rFonts w:hint="eastAsia" w:ascii="宋体" w:hAnsi="宋体" w:eastAsia="宋体"/>
      <w:color w:val="000000"/>
      <w:sz w:val="18"/>
      <w:u w:val="none"/>
    </w:rPr>
  </w:style>
  <w:style w:type="character" w:customStyle="1" w:styleId="96">
    <w:name w:val="批注主题 字符"/>
    <w:qFormat/>
    <w:uiPriority w:val="0"/>
    <w:rPr>
      <w:b/>
      <w:bCs/>
      <w:kern w:val="2"/>
      <w:sz w:val="21"/>
    </w:rPr>
  </w:style>
  <w:style w:type="character" w:customStyle="1" w:styleId="97">
    <w:name w:val="font51"/>
    <w:qFormat/>
    <w:uiPriority w:val="0"/>
    <w:rPr>
      <w:rFonts w:hint="default" w:ascii="Times New Roman" w:hAnsi="Times New Roman" w:cs="Times New Roman"/>
      <w:color w:val="000000"/>
      <w:sz w:val="22"/>
      <w:szCs w:val="22"/>
      <w:u w:val="none"/>
    </w:rPr>
  </w:style>
  <w:style w:type="character" w:customStyle="1" w:styleId="98">
    <w:name w:val="font41"/>
    <w:qFormat/>
    <w:uiPriority w:val="0"/>
    <w:rPr>
      <w:rFonts w:hint="eastAsia" w:ascii="宋体" w:hAnsi="宋体" w:eastAsia="宋体" w:cs="宋体"/>
      <w:color w:val="000000"/>
      <w:sz w:val="22"/>
      <w:szCs w:val="22"/>
      <w:u w:val="none"/>
    </w:rPr>
  </w:style>
  <w:style w:type="character" w:customStyle="1" w:styleId="99">
    <w:name w:val="font61"/>
    <w:qFormat/>
    <w:uiPriority w:val="0"/>
    <w:rPr>
      <w:rFonts w:hint="eastAsia" w:ascii="宋体" w:hAnsi="宋体" w:eastAsia="宋体" w:cs="宋体"/>
      <w:b/>
      <w:color w:val="000000"/>
      <w:sz w:val="22"/>
      <w:szCs w:val="22"/>
      <w:u w:val="none"/>
    </w:rPr>
  </w:style>
  <w:style w:type="character" w:customStyle="1" w:styleId="100">
    <w:name w:val="页眉 Char"/>
    <w:basedOn w:val="39"/>
    <w:link w:val="25"/>
    <w:qFormat/>
    <w:uiPriority w:val="99"/>
    <w:rPr>
      <w:kern w:val="2"/>
      <w:sz w:val="18"/>
    </w:rPr>
  </w:style>
  <w:style w:type="character" w:customStyle="1" w:styleId="101">
    <w:name w:val="font31"/>
    <w:qFormat/>
    <w:uiPriority w:val="0"/>
    <w:rPr>
      <w:rFonts w:hint="eastAsia" w:ascii="宋体" w:hAnsi="宋体" w:eastAsia="宋体" w:cs="宋体"/>
      <w:color w:val="000000"/>
      <w:sz w:val="22"/>
      <w:szCs w:val="22"/>
    </w:rPr>
  </w:style>
  <w:style w:type="character" w:customStyle="1" w:styleId="102">
    <w:name w:val="HTML 预设格式 Char"/>
    <w:basedOn w:val="39"/>
    <w:link w:val="32"/>
    <w:qFormat/>
    <w:uiPriority w:val="0"/>
    <w:rPr>
      <w:rFonts w:ascii="Courier New" w:hAnsi="Courier New" w:cs="Courier New"/>
      <w:kern w:val="2"/>
    </w:rPr>
  </w:style>
  <w:style w:type="character" w:customStyle="1" w:styleId="103">
    <w:name w:val="批注主题 Char"/>
    <w:link w:val="34"/>
    <w:qFormat/>
    <w:uiPriority w:val="0"/>
    <w:rPr>
      <w:b/>
      <w:bCs/>
      <w:kern w:val="2"/>
      <w:sz w:val="21"/>
    </w:rPr>
  </w:style>
  <w:style w:type="character" w:customStyle="1" w:styleId="104">
    <w:name w:val="font21"/>
    <w:qFormat/>
    <w:uiPriority w:val="0"/>
    <w:rPr>
      <w:rFonts w:hint="eastAsia" w:ascii="宋体" w:hAnsi="宋体" w:eastAsia="宋体"/>
      <w:color w:val="000000"/>
      <w:sz w:val="18"/>
      <w:u w:val="none"/>
    </w:rPr>
  </w:style>
  <w:style w:type="character" w:customStyle="1" w:styleId="105">
    <w:name w:val="font01"/>
    <w:qFormat/>
    <w:uiPriority w:val="0"/>
    <w:rPr>
      <w:rFonts w:ascii="Calibri" w:hAnsi="Calibri" w:cs="Calibri"/>
      <w:b/>
      <w:color w:val="000000"/>
      <w:sz w:val="22"/>
      <w:szCs w:val="22"/>
      <w:u w:val="none"/>
    </w:rPr>
  </w:style>
  <w:style w:type="character" w:customStyle="1" w:styleId="106">
    <w:name w:val="普通(网站) Char"/>
    <w:link w:val="33"/>
    <w:qFormat/>
    <w:uiPriority w:val="0"/>
    <w:rPr>
      <w:rFonts w:ascii="宋体" w:hAnsi="宋体"/>
      <w:color w:val="000000"/>
      <w:sz w:val="18"/>
    </w:rPr>
  </w:style>
  <w:style w:type="character" w:customStyle="1" w:styleId="107">
    <w:name w:val="标题 1 Char Char"/>
    <w:qFormat/>
    <w:uiPriority w:val="0"/>
    <w:rPr>
      <w:rFonts w:eastAsia="黑体"/>
      <w:b/>
      <w:kern w:val="44"/>
      <w:sz w:val="28"/>
      <w:lang w:val="en-US" w:eastAsia="zh-CN"/>
    </w:rPr>
  </w:style>
  <w:style w:type="character" w:customStyle="1" w:styleId="108">
    <w:name w:val="页脚[858D7CFB-ED40-4347-BF05-701D383B685F]"/>
    <w:qFormat/>
    <w:uiPriority w:val="0"/>
    <w:rPr>
      <w:rFonts w:eastAsia="宋体"/>
      <w:kern w:val="2"/>
      <w:sz w:val="18"/>
      <w:lang w:val="en-US" w:eastAsia="zh-CN"/>
    </w:rPr>
  </w:style>
  <w:style w:type="character" w:customStyle="1" w:styleId="109">
    <w:name w:val="批注文字 Char"/>
    <w:link w:val="12"/>
    <w:qFormat/>
    <w:uiPriority w:val="0"/>
    <w:rPr>
      <w:kern w:val="2"/>
      <w:sz w:val="21"/>
    </w:rPr>
  </w:style>
  <w:style w:type="character" w:customStyle="1" w:styleId="110">
    <w:name w:val="Default Char Char"/>
    <w:qFormat/>
    <w:uiPriority w:val="0"/>
    <w:rPr>
      <w:rFonts w:ascii="宋体" w:hAnsi="宋体" w:eastAsia="宋体"/>
      <w:color w:val="000000"/>
      <w:sz w:val="24"/>
      <w:lang w:val="en-US" w:eastAsia="zh-CN"/>
    </w:rPr>
  </w:style>
  <w:style w:type="character" w:customStyle="1" w:styleId="111">
    <w:name w:val="文档结构图 Char"/>
    <w:link w:val="10"/>
    <w:qFormat/>
    <w:uiPriority w:val="0"/>
    <w:rPr>
      <w:rFonts w:ascii="宋体"/>
      <w:kern w:val="2"/>
      <w:sz w:val="16"/>
      <w:szCs w:val="16"/>
    </w:rPr>
  </w:style>
  <w:style w:type="character" w:customStyle="1" w:styleId="112">
    <w:name w:val="批注文字 字符"/>
    <w:qFormat/>
    <w:uiPriority w:val="0"/>
    <w:rPr>
      <w:kern w:val="2"/>
      <w:sz w:val="21"/>
    </w:rPr>
  </w:style>
  <w:style w:type="character" w:customStyle="1" w:styleId="113">
    <w:name w:val="纯文本 字符"/>
    <w:qFormat/>
    <w:uiPriority w:val="0"/>
    <w:rPr>
      <w:rFonts w:ascii="宋体" w:hAnsi="Courier New"/>
      <w:kern w:val="2"/>
      <w:sz w:val="21"/>
    </w:rPr>
  </w:style>
  <w:style w:type="character" w:customStyle="1" w:styleId="114">
    <w:name w:val="Plain Text Char"/>
    <w:qFormat/>
    <w:uiPriority w:val="0"/>
    <w:rPr>
      <w:rFonts w:ascii="宋体" w:hAnsi="Courier New" w:eastAsia="宋体"/>
      <w:kern w:val="2"/>
      <w:sz w:val="21"/>
      <w:lang w:val="en-US" w:eastAsia="zh-CN"/>
    </w:rPr>
  </w:style>
  <w:style w:type="paragraph" w:customStyle="1" w:styleId="115">
    <w:name w:val="Blockquote"/>
    <w:basedOn w:val="1"/>
    <w:qFormat/>
    <w:uiPriority w:val="99"/>
    <w:pPr>
      <w:autoSpaceDE w:val="0"/>
      <w:autoSpaceDN w:val="0"/>
      <w:adjustRightInd w:val="0"/>
      <w:ind w:left="360" w:right="360"/>
    </w:pPr>
  </w:style>
  <w:style w:type="paragraph" w:customStyle="1" w:styleId="116">
    <w:name w:val="_Style 2"/>
    <w:basedOn w:val="1"/>
    <w:qFormat/>
    <w:uiPriority w:val="0"/>
  </w:style>
  <w:style w:type="paragraph" w:customStyle="1" w:styleId="117">
    <w:name w:val="Table Paragraph"/>
    <w:basedOn w:val="1"/>
    <w:qFormat/>
    <w:uiPriority w:val="99"/>
    <w:rPr>
      <w:rFonts w:ascii="宋体" w:hAnsi="宋体" w:cs="宋体"/>
      <w:sz w:val="22"/>
      <w:szCs w:val="22"/>
      <w:lang w:eastAsia="en-US"/>
    </w:rPr>
  </w:style>
  <w:style w:type="character" w:customStyle="1" w:styleId="118">
    <w:name w:val="hover4"/>
    <w:basedOn w:val="39"/>
    <w:qFormat/>
    <w:uiPriority w:val="0"/>
    <w:rPr>
      <w:color w:val="999999"/>
    </w:rPr>
  </w:style>
  <w:style w:type="paragraph" w:customStyle="1" w:styleId="119">
    <w:name w:val="1报告正文"/>
    <w:basedOn w:val="1"/>
    <w:qFormat/>
    <w:uiPriority w:val="0"/>
    <w:pPr>
      <w:spacing w:line="360" w:lineRule="auto"/>
      <w:ind w:firstLine="200" w:firstLineChars="200"/>
    </w:pPr>
    <w:rPr>
      <w:rFonts w:ascii="宋体"/>
      <w:kern w:val="24"/>
      <w:sz w:val="24"/>
    </w:rPr>
  </w:style>
  <w:style w:type="paragraph" w:customStyle="1" w:styleId="120">
    <w:name w:val="正文缩进1"/>
    <w:basedOn w:val="1"/>
    <w:qFormat/>
    <w:uiPriority w:val="0"/>
    <w:pPr>
      <w:ind w:firstLine="420"/>
    </w:pPr>
  </w:style>
  <w:style w:type="character" w:customStyle="1" w:styleId="121">
    <w:name w:val="NormalCharacter"/>
    <w:qFormat/>
    <w:uiPriority w:val="0"/>
    <w:rPr>
      <w:rFonts w:ascii="宋体" w:hAnsi="宋体"/>
      <w:sz w:val="24"/>
      <w:szCs w:val="24"/>
    </w:rPr>
  </w:style>
  <w:style w:type="paragraph" w:customStyle="1" w:styleId="122">
    <w:name w:val="UserStyle_49"/>
    <w:basedOn w:val="1"/>
    <w:qFormat/>
    <w:uiPriority w:val="0"/>
    <w:pPr>
      <w:pageBreakBefore/>
      <w:spacing w:line="360" w:lineRule="auto"/>
      <w:textAlignment w:val="baseline"/>
    </w:pPr>
    <w:rPr>
      <w:sz w:val="28"/>
      <w:szCs w:val="24"/>
    </w:rPr>
  </w:style>
  <w:style w:type="character" w:customStyle="1" w:styleId="123">
    <w:name w:val="hover2"/>
    <w:basedOn w:val="39"/>
    <w:qFormat/>
    <w:uiPriority w:val="0"/>
    <w:rPr>
      <w:color w:val="999999"/>
    </w:rPr>
  </w:style>
  <w:style w:type="paragraph" w:customStyle="1" w:styleId="124">
    <w:name w:val="secretfontt"/>
    <w:basedOn w:val="1"/>
    <w:qFormat/>
    <w:uiPriority w:val="0"/>
    <w:pPr>
      <w:jc w:val="left"/>
    </w:pPr>
    <w:rPr>
      <w:rFonts w:ascii="efont" w:hAnsi="efont" w:eastAsia="efont"/>
      <w:kern w:val="0"/>
      <w:sz w:val="30"/>
      <w:szCs w:val="30"/>
    </w:rPr>
  </w:style>
  <w:style w:type="character" w:customStyle="1" w:styleId="125">
    <w:name w:val="htd0"/>
    <w:basedOn w:val="39"/>
    <w:qFormat/>
    <w:uiPriority w:val="0"/>
  </w:style>
  <w:style w:type="paragraph" w:customStyle="1" w:styleId="126">
    <w:name w:val="表格文字"/>
    <w:basedOn w:val="1"/>
    <w:qFormat/>
    <w:uiPriority w:val="0"/>
    <w:pPr>
      <w:spacing w:before="25" w:after="25"/>
      <w:jc w:val="left"/>
    </w:pPr>
    <w:rPr>
      <w:bCs/>
      <w:spacing w:val="10"/>
      <w:kern w:val="0"/>
      <w:sz w:val="24"/>
    </w:rPr>
  </w:style>
  <w:style w:type="paragraph" w:customStyle="1" w:styleId="127">
    <w:name w:val="txt"/>
    <w:basedOn w:val="1"/>
    <w:qFormat/>
    <w:uiPriority w:val="0"/>
    <w:pPr>
      <w:widowControl/>
      <w:spacing w:beforeAutospacing="1" w:afterAutospacing="1"/>
      <w:jc w:val="left"/>
    </w:pPr>
    <w:rPr>
      <w:rFonts w:ascii="宋体" w:hAnsi="宋体" w:cs="宋体"/>
      <w:kern w:val="0"/>
      <w:sz w:val="24"/>
      <w:szCs w:val="21"/>
    </w:rPr>
  </w:style>
  <w:style w:type="paragraph" w:customStyle="1" w:styleId="128">
    <w:name w:val="BodyText1I2"/>
    <w:basedOn w:val="129"/>
    <w:next w:val="130"/>
    <w:qFormat/>
    <w:uiPriority w:val="0"/>
    <w:pPr>
      <w:spacing w:after="0" w:line="540" w:lineRule="exact"/>
      <w:ind w:left="0" w:leftChars="0" w:firstLine="420" w:firstLineChars="200"/>
      <w:jc w:val="both"/>
      <w:textAlignment w:val="baseline"/>
    </w:pPr>
    <w:rPr>
      <w:rFonts w:ascii="Times New Roman" w:hAnsi="Calibri" w:eastAsia="仿宋_GB2312"/>
      <w:kern w:val="2"/>
      <w:sz w:val="24"/>
      <w:szCs w:val="20"/>
      <w:lang w:val="en-US" w:eastAsia="zh-CN" w:bidi="ar-SA"/>
    </w:rPr>
  </w:style>
  <w:style w:type="paragraph" w:customStyle="1" w:styleId="129">
    <w:name w:val="BodyTextIndent"/>
    <w:basedOn w:val="1"/>
    <w:next w:val="128"/>
    <w:qFormat/>
    <w:uiPriority w:val="0"/>
    <w:pPr>
      <w:spacing w:line="360" w:lineRule="auto"/>
      <w:ind w:firstLine="461" w:firstLineChars="192"/>
      <w:jc w:val="both"/>
      <w:textAlignment w:val="baseline"/>
    </w:pPr>
    <w:rPr>
      <w:rFonts w:ascii="仿宋_GB2312" w:hAnsi="华文仿宋" w:eastAsia="仿宋_GB2312"/>
      <w:kern w:val="2"/>
      <w:sz w:val="24"/>
      <w:szCs w:val="20"/>
      <w:lang w:val="en-US" w:eastAsia="zh-CN" w:bidi="ar-SA"/>
    </w:rPr>
  </w:style>
  <w:style w:type="paragraph" w:customStyle="1" w:styleId="130">
    <w:name w:val="BlockQuote"/>
    <w:basedOn w:val="1"/>
    <w:qFormat/>
    <w:uiPriority w:val="0"/>
    <w:pPr>
      <w:ind w:left="1440" w:leftChars="700" w:right="700" w:rightChars="700"/>
      <w:jc w:val="both"/>
      <w:textAlignment w:val="baseline"/>
    </w:pPr>
  </w:style>
  <w:style w:type="paragraph" w:styleId="131">
    <w:name w:val="List Paragraph"/>
    <w:basedOn w:val="1"/>
    <w:qFormat/>
    <w:uiPriority w:val="0"/>
    <w:pPr>
      <w:ind w:firstLine="420" w:firstLineChars="200"/>
    </w:pPr>
  </w:style>
  <w:style w:type="paragraph" w:customStyle="1" w:styleId="132">
    <w:name w:val="图表目录1"/>
    <w:basedOn w:val="133"/>
    <w:next w:val="1"/>
    <w:qFormat/>
    <w:uiPriority w:val="0"/>
    <w:pPr>
      <w:spacing w:before="100" w:beforeAutospacing="1" w:after="100" w:afterAutospacing="1"/>
      <w:ind w:left="200" w:leftChars="200" w:hanging="200" w:hangingChars="200"/>
    </w:pPr>
    <w:rPr>
      <w:rFonts w:ascii="Calibri" w:hAnsi="Calibri"/>
      <w:szCs w:val="21"/>
    </w:rPr>
  </w:style>
  <w:style w:type="paragraph" w:customStyle="1" w:styleId="13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2"/>
    <w:qFormat/>
    <w:uiPriority w:val="0"/>
    <w:pPr>
      <w:widowControl w:val="0"/>
      <w:jc w:val="both"/>
    </w:pPr>
    <w:rPr>
      <w:rFonts w:ascii="Calibri" w:hAnsi="Calibri" w:eastAsia="宋体" w:cs="黑体"/>
      <w:kern w:val="2"/>
      <w:sz w:val="21"/>
      <w:szCs w:val="24"/>
      <w:lang w:val="en-US" w:eastAsia="zh-CN" w:bidi="ar-SA"/>
    </w:rPr>
  </w:style>
  <w:style w:type="paragraph" w:customStyle="1" w:styleId="134">
    <w:name w:val="标题 31"/>
    <w:next w:val="51"/>
    <w:qFormat/>
    <w:uiPriority w:val="0"/>
    <w:pPr>
      <w:keepNext/>
      <w:keepLines/>
      <w:widowControl w:val="0"/>
      <w:spacing w:line="360" w:lineRule="auto"/>
      <w:jc w:val="both"/>
      <w:outlineLvl w:val="2"/>
    </w:pPr>
    <w:rPr>
      <w:rFonts w:ascii="Calibri" w:hAnsi="Calibri" w:eastAsia="宋体" w:cs="Times New Roman"/>
      <w:b/>
      <w:bCs/>
      <w:kern w:val="2"/>
      <w:sz w:val="24"/>
      <w:szCs w:val="32"/>
      <w:lang w:val="en-US" w:eastAsia="zh-CN" w:bidi="ar-SA"/>
    </w:rPr>
  </w:style>
  <w:style w:type="paragraph" w:customStyle="1" w:styleId="135">
    <w:name w:val="Normal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6">
    <w:name w:val="Normal_0"/>
    <w:next w:val="1"/>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37">
    <w:name w:val="Table Normal"/>
    <w:qFormat/>
    <w:uiPriority w:val="2"/>
    <w:tblPr>
      <w:tblCellMar>
        <w:top w:w="0" w:type="dxa"/>
        <w:left w:w="0" w:type="dxa"/>
        <w:bottom w:w="0" w:type="dxa"/>
        <w:right w:w="0" w:type="dxa"/>
      </w:tblCellMar>
    </w:tblPr>
  </w:style>
  <w:style w:type="paragraph" w:customStyle="1" w:styleId="138">
    <w:name w:val="WPSOffice手动目录 1"/>
    <w:qFormat/>
    <w:uiPriority w:val="0"/>
    <w:pPr>
      <w:ind w:leftChars="0"/>
    </w:pPr>
    <w:rPr>
      <w:rFonts w:ascii="Times New Roman" w:hAnsi="Times New Roman" w:eastAsia="宋体" w:cs="Times New Roman"/>
      <w:sz w:val="20"/>
      <w:szCs w:val="20"/>
    </w:rPr>
  </w:style>
  <w:style w:type="paragraph" w:customStyle="1" w:styleId="139">
    <w:name w:val="Normal_26"/>
    <w:qFormat/>
    <w:uiPriority w:val="0"/>
    <w:pPr>
      <w:spacing w:before="120" w:after="240"/>
      <w:jc w:val="both"/>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73bdf8ce-8105-41eb-91ff-cc85d0e638f0</errorID>
      <errorWord>)</errorWord>
      <group>L1_Format</group>
      <groupName>格式问题</groupName>
      <ability>L2_HalfPunc</ability>
      <abilityName>全半角检查</abilityName>
      <candidateList>
        <item>）</item>
      </candidateList>
      <explain>文本全半角错误。</explain>
      <paraID>7D42FEA9</paraID>
      <start>76</start>
      <end>77</end>
      <status>modified</status>
      <modifiedWord>）</modifiedWord>
      <trackRevisions>false</trackRevisions>
    </reviewItem>
    <reviewItem>
      <errorID>0d1c4a61-07bf-4dd6-aa6e-df8b3726d920</errorID>
      <errorWord>：</errorWord>
      <group>L1_Format</group>
      <groupName>格式问题</groupName>
      <ability>L2_HalfPunc</ability>
      <abilityName>全半角检查</abilityName>
      <candidateList>
        <item>:</item>
      </candidateList>
      <explain>文本全半角错误。</explain>
      <paraID>7D42FEA9</paraID>
      <start>101</start>
      <end>102</end>
      <status>modified</status>
      <modifiedWord>:</modifiedWord>
      <trackRevisions>false</trackRevisions>
    </reviewItem>
    <reviewItem>
      <errorID>0340711a-9675-449e-87d3-3744af9ab445</errorID>
      <errorWord>-</errorWord>
      <group>L1_Format</group>
      <groupName>格式问题</groupName>
      <ability>L2_HalfPunc</ability>
      <abilityName>全半角检查</abilityName>
      <candidateList>
        <item>－</item>
      </candidateList>
      <explain>文本全半角错误。</explain>
      <paraID> 5F254E2</paraID>
      <start>69</start>
      <end>70</end>
      <status>unmodified</status>
      <modifiedWord/>
      <trackRevisions>false</trackRevisions>
    </reviewItem>
    <reviewItem>
      <errorID>3db2bb28-62be-458a-9781-1583ccfc2922</errorID>
      <errorWord>-</errorWord>
      <group>L1_Format</group>
      <groupName>格式问题</groupName>
      <ability>L2_HalfPunc</ability>
      <abilityName>全半角检查</abilityName>
      <candidateList>
        <item>－</item>
      </candidateList>
      <explain>文本全半角错误。</explain>
      <paraID> 5F254E2</paraID>
      <start>74</start>
      <end>75</end>
      <status>unmodified</status>
      <modifiedWord/>
      <trackRevisions>false</trackRevisions>
    </reviewItem>
    <reviewItem>
      <errorID>af5e451d-1650-450b-ac84-6e6c183ec19f</errorID>
      <errorWord>-</errorWord>
      <group>L1_Format</group>
      <groupName>格式问题</groupName>
      <ability>L2_HalfPunc</ability>
      <abilityName>全半角检查</abilityName>
      <candidateList>
        <item>－</item>
      </candidateList>
      <explain>文本全半角错误。</explain>
      <paraID> 5F254E2</paraID>
      <start>81</start>
      <end>82</end>
      <status>unmodified</status>
      <modifiedWord/>
      <trackRevisions>false</trackRevisions>
    </reviewItem>
    <reviewItem>
      <errorID>94b0227d-0072-4510-a057-1718b3f9f6d0</errorID>
      <errorWord>-</errorWord>
      <group>L1_Format</group>
      <groupName>格式问题</groupName>
      <ability>L2_HalfPunc</ability>
      <abilityName>全半角检查</abilityName>
      <candidateList>
        <item>－</item>
      </candidateList>
      <explain>文本全半角错误。</explain>
      <paraID> 5F254E2</paraID>
      <start>87</start>
      <end>88</end>
      <status>unmodified</status>
      <modifiedWord/>
      <trackRevisions>false</trackRevisions>
    </reviewItem>
    <reviewItem>
      <errorID>41d7e5a0-4ca5-43f1-a7da-5a397b213d4b</errorID>
      <errorWord>：</errorWord>
      <group>L1_Format</group>
      <groupName>格式问题</groupName>
      <ability>L2_HalfPunc</ability>
      <abilityName>全半角检查</abilityName>
      <candidateList>
        <item>:</item>
      </candidateList>
      <explain>文本全半角错误。</explain>
      <paraID>6DD7AC6D</paraID>
      <start>19</start>
      <end>20</end>
      <status>modified</status>
      <modifiedWord>:</modifiedWord>
      <trackRevisions>false</trackRevisions>
    </reviewItem>
    <reviewItem>
      <errorID>4f0b6640-dced-407d-a0c0-c8e7dba9ab26</errorID>
      <errorWord>：</errorWord>
      <group>L1_Format</group>
      <groupName>格式问题</groupName>
      <ability>L2_HalfPunc</ability>
      <abilityName>全半角检查</abilityName>
      <candidateList>
        <item>:</item>
      </candidateList>
      <explain>文本全半角错误。</explain>
      <paraID>612C2FF3</paraID>
      <start>16</start>
      <end>17</end>
      <status>modified</status>
      <modifiedWord>:</modifiedWord>
      <trackRevisions>false</trackRevisions>
    </reviewItem>
    <reviewItem>
      <errorID>bbdf242f-3622-4b91-ae6e-d9c42d360fc8</errorID>
      <errorWord>)</errorWord>
      <group>L1_Format</group>
      <groupName>格式问题</groupName>
      <ability>L2_HalfPunc</ability>
      <abilityName>全半角检查</abilityName>
      <candidateList>
        <item>）</item>
      </candidateList>
      <explain>文本全半角错误。</explain>
      <paraID> EBFED57</paraID>
      <start>43</start>
      <end>44</end>
      <status>modified</status>
      <modifiedWord>）</modifiedWord>
      <trackRevisions>false</trackRevisions>
    </reviewItem>
    <reviewItem>
      <errorID>1d778df1-5270-43ab-b89f-29f381e60d43</errorID>
      <errorWord>)</errorWord>
      <group>L1_Format</group>
      <groupName>格式问题</groupName>
      <ability>L2_HalfPunc</ability>
      <abilityName>全半角检查</abilityName>
      <candidateList>
        <item>）</item>
      </candidateList>
      <explain>文本全半角错误。</explain>
      <paraID> EBFED57</paraID>
      <start>105</start>
      <end>106</end>
      <status>modified</status>
      <modifiedWord>）</modifiedWord>
      <trackRevisions>false</trackRevisions>
    </reviewItem>
    <reviewItem>
      <errorID>7b62a517-40c9-4573-855e-b23823ef0d0d</errorID>
      <errorWord>：</errorWord>
      <group>L1_Format</group>
      <groupName>格式问题</groupName>
      <ability>L2_HalfPunc</ability>
      <abilityName>全半角检查</abilityName>
      <candidateList>
        <item>:</item>
      </candidateList>
      <explain>文本全半角错误。</explain>
      <paraID>64EF7E23</paraID>
      <start>12</start>
      <end>13</end>
      <status>modified</status>
      <modifiedWord>:</modifiedWord>
      <trackRevisions>false</trackRevisions>
    </reviewItem>
    <reviewItem>
      <errorID>cd78e8a6-a69b-4cf0-9e71-18f58f8462c1</errorID>
      <errorWord>)</errorWord>
      <group>L1_Format</group>
      <groupName>格式问题</groupName>
      <ability>L2_HalfPunc</ability>
      <abilityName>全半角检查</abilityName>
      <candidateList>
        <item>）</item>
      </candidateList>
      <explain>文本全半角错误。</explain>
      <paraID>227694B0</paraID>
      <start>37</start>
      <end>38</end>
      <status>modified</status>
      <modifiedWord>）</modifiedWord>
      <trackRevisions>false</trackRevisions>
    </reviewItem>
    <reviewItem>
      <errorID>de31ea1f-08cf-4052-a589-a0496fa4aa53</errorID>
      <errorWord>：</errorWord>
      <group>L1_Word</group>
      <groupName>字词问题</groupName>
      <ability>L2_Typo</ability>
      <abilityName>字词错误</abilityName>
      <candidateList>
        <item>：在</item>
      </candidateList>
      <explain/>
      <paraID>747A2AB2</paraID>
      <start>8</start>
      <end>10</end>
      <status>modified</status>
      <modifiedWord>：在</modifiedWord>
      <trackRevisions>false</trackRevisions>
    </reviewItem>
    <reviewItem>
      <errorID>a0e1c296-2f0c-43f4-9e24-81b2eb86c6fe</errorID>
      <errorWord>调价</errorWord>
      <group>L1_Word</group>
      <groupName>字词问题</groupName>
      <ability>L2_Typo</ability>
      <abilityName>字词错误</abilityName>
      <candidateList>
        <item>条件</item>
      </candidateList>
      <explain/>
      <paraID>238F8C27</paraID>
      <start>214</start>
      <end>216</end>
      <status>unmodified</status>
      <modifiedWord/>
      <trackRevisions>false</trackRevisions>
    </reviewItem>
    <reviewItem>
      <errorID>9908413a-30c1-4a0c-a3ac-445221a495bd</errorID>
      <errorWord>时</errorWord>
      <group>L1_Word</group>
      <groupName>字词问题</groupName>
      <ability>L2_Typo</ability>
      <abilityName>字词错误</abilityName>
      <candidateList>
        <item/>
      </candidateList>
      <explain/>
      <paraID>515FB533</paraID>
      <start>103</start>
      <end>104</end>
      <status>unmodified</status>
      <modifiedWord/>
      <trackRevisions>false</trackRevisions>
    </reviewItem>
    <reviewItem>
      <errorID>b53773e2-8544-4cc3-ae5f-9e1b7679804a</errorID>
      <errorWord>：）</errorWord>
      <group>L1_Punc</group>
      <groupName>标点问题</groupName>
      <ability>L2_Punc</ability>
      <abilityName>标点符号检查</abilityName>
      <candidateList>
        <item>）</item>
      </candidateList>
      <explain/>
      <paraID>5308B9A4</paraID>
      <start>9</start>
      <end>11</end>
      <status>unmodified</status>
      <modifiedWord/>
      <trackRevisions>false</trackRevisions>
    </reviewItem>
    <reviewItem>
      <errorID>5b8e41ed-e1a8-4be7-91c7-7bc83d5d760b</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3CF3BF42</paraID>
      <start>0</start>
      <end>2</end>
      <status>modified</status>
      <modifiedWord>造型</modifiedWord>
      <trackRevisions>false</trackRevisions>
    </reviewItem>
    <reviewItem>
      <errorID>3cb572ed-4de8-45ce-9ba7-4fb7c4010d5f</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 828099D</paraID>
      <start>4</start>
      <end>6</end>
      <status>modified</status>
      <modifiedWord>造型</modifiedWord>
      <trackRevisions>false</trackRevisions>
    </reviewItem>
    <reviewItem>
      <errorID>9972092e-c9b6-48f4-bed2-ceb16ea2b33f</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232D6FC1</paraID>
      <start>5</start>
      <end>7</end>
      <status>modified</status>
      <modifiedWord>造型</modifiedWord>
      <trackRevisions>false</trackRevisions>
    </reviewItem>
    <reviewItem>
      <errorID>a4dbd88c-0416-4cfc-8506-4a4c1d744721</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 A6D7468</paraID>
      <start>6</start>
      <end>8</end>
      <status>modified</status>
      <modifiedWord>造型</modifiedWord>
      <trackRevisions>false</trackRevisions>
    </reviewItem>
    <reviewItem>
      <errorID>24fca2ac-0cb4-4b50-a79a-c50f8c3cf329</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7D044ACC</paraID>
      <start>4</start>
      <end>6</end>
      <status>modified</status>
      <modifiedWord>造型</modifiedWord>
      <trackRevisions>false</trackRevisions>
    </reviewItem>
    <reviewItem>
      <errorID>32387dbb-b89d-499c-9843-9c45b4ccd404</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77B9794C</paraID>
      <start>4</start>
      <end>6</end>
      <status>modified</status>
      <modifiedWord>造型</modifiedWord>
      <trackRevisions>false</trackRevisions>
    </reviewItem>
    <reviewItem>
      <errorID>af5ce9a3-b2a4-4ca3-ba3b-12158b43d5bb</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7EEE03EC</paraID>
      <start>9</start>
      <end>11</end>
      <status>modified</status>
      <modifiedWord>造型</modifiedWord>
      <trackRevisions>false</trackRevisions>
    </reviewItem>
    <reviewItem>
      <errorID>2c139430-3c0f-4701-8d1a-34b352746eeb</errorID>
      <errorWord>部份</errorWord>
      <group>L1_Word</group>
      <groupName>字词问题</groupName>
      <ability>L2_Variant</ability>
      <abilityName>异形词</abilityName>
      <candidateList>
        <item>部分</item>
      </candidateList>
      <explain>词汇[部份]的规范词形写作[部分]。</explain>
      <paraID>3E4150F4</paraID>
      <start>2</start>
      <end>4</end>
      <status>modified</status>
      <modifiedWord>部分</modifiedWord>
      <trackRevisions>false</trackRevisions>
    </reviewItem>
    <reviewItem>
      <errorID>c11cf537-8599-4bb2-8c64-db4822e4f79a</errorID>
      <errorWord>吸顶装</errorWord>
      <group>L1_Word</group>
      <groupName>字词问题</groupName>
      <ability>L2_Typo</ability>
      <abilityName>字词错误</abilityName>
      <candidateList>
        <item>吸顶灯</item>
      </candidateList>
      <explain/>
      <paraID> 8DFF3F3</paraID>
      <start>28</start>
      <end>31</end>
      <status>modified</status>
      <modifiedWord>吸顶灯</modifiedWord>
      <trackRevisions>false</trackRevisions>
    </reviewItem>
    <reviewItem>
      <errorID>e13aea4d-926f-4ab2-82ac-2cbbfaff9413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14D9B9FD</paraID>
      <start>0</start>
      <end>2</end>
      <status>modified</status>
      <modifiedWord>1.</modifiedWord>
      <trackRevisions>false</trackRevisions>
    </reviewItem>
    <reviewItem>
      <errorID>53849907-992d-4287-a710-1915ffe4eb8e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3C937E91</paraID>
      <start>0</start>
      <end>2</end>
      <status>modified</status>
      <modifiedWord>1.</modifiedWord>
      <trackRevisions>false</trackRevisions>
    </reviewItem>
    <reviewItem>
      <errorID>3b06a449-3400-46ec-a24d-103dd4745968</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3C937E91</paraID>
      <start>261</start>
      <end>263</end>
      <status>modified</status>
      <modifiedWord>资料</modifiedWord>
      <trackRevisions>false</trackRevisions>
    </reviewItem>
    <reviewItem>
      <errorID>8af4bcc8-a3a3-4a9b-88a8-961ef2cb19d8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178F434B</paraID>
      <start>0</start>
      <end>2</end>
      <status>modified</status>
      <modifiedWord>1.</modifiedWord>
      <trackRevisions>false</trackRevisions>
    </reviewItem>
    <reviewItem>
      <errorID>02cdc48e-54d7-4d9b-9450-df12421248b7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66D10D89</paraID>
      <start>0</start>
      <end>2</end>
      <status>modified</status>
      <modifiedWord>1.</modifiedWord>
      <trackRevisions>false</trackRevisions>
    </reviewItem>
    <reviewItem>
      <errorID>0da0e7e7-1caf-4e3a-a755-2c0cc8243817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8E033DF</paraID>
      <start>0</start>
      <end>2</end>
      <status>modified</status>
      <modifiedWord>1.</modifiedWord>
      <trackRevisions>false</trackRevisions>
    </reviewItem>
    <reviewItem>
      <errorID>d52958d7-7de1-4992-8a5f-b2e9b7cd6bc3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78ABA9B3</paraID>
      <start>0</start>
      <end>2</end>
      <status>modified</status>
      <modifiedWord>1.</modifiedWord>
      <trackRevisions>false</trackRevisions>
    </reviewItem>
    <reviewItem>
      <errorID>f8497623-084f-42f7-9f88-181124480346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30FA6F90</paraID>
      <start>0</start>
      <end>2</end>
      <status>modified</status>
      <modifiedWord>1.</modifiedWord>
      <trackRevisions>false</trackRevisions>
    </reviewItem>
    <reviewItem>
      <errorID>41d14e3e-abef-4756-8478-6dee6b4d29f6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4EA4151E</paraID>
      <start>0</start>
      <end>2</end>
      <status>modified</status>
      <modifiedWord>1.</modifiedWord>
      <trackRevisions>false</trackRevisions>
    </reviewItem>
    <reviewItem>
      <errorID>2d9120ad-1364-4e40-a7f2-dbd673352e42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25071E4B</paraID>
      <start>0</start>
      <end>2</end>
      <status>modified</status>
      <modifiedWord>1.</modifiedWord>
      <trackRevisions>false</trackRevisions>
    </reviewItem>
    <reviewItem>
      <errorID>f497eb5c-d024-4bf0-985a-cb47ebecce06</errorID>
      <errorWord>备胶</errorWord>
      <group>L1_Word</group>
      <groupName>字词问题</groupName>
      <ability>L2_Typo</ability>
      <abilityName>字词错误</abilityName>
      <candidateList>
        <item>涂胶</item>
      </candidateList>
      <explain/>
      <paraID>699D6E80</paraID>
      <start>16</start>
      <end>18</end>
      <status>unmodified</status>
      <modifiedWord/>
      <trackRevisions>false</trackRevisions>
    </reviewItem>
    <reviewItem>
      <errorID>6378b176-008e-4e99-be2c-3916b813f5c7</errorID>
      <errorWord>备胶</errorWord>
      <group>L1_Word</group>
      <groupName>字词问题</groupName>
      <ability>L2_Typo</ability>
      <abilityName>字词错误</abilityName>
      <candidateList>
        <item>涂胶</item>
      </candidateList>
      <explain/>
      <paraID>3B7A5396</paraID>
      <start>16</start>
      <end>18</end>
      <status>unmodified</status>
      <modifiedWord/>
      <trackRevisions>false</trackRevisions>
    </reviewItem>
    <reviewItem>
      <errorID>aafa5c76-f0a9-4e9f-a6ad-fc4a789bff62</errorID>
      <errorWord>备胶</errorWord>
      <group>L1_Word</group>
      <groupName>字词问题</groupName>
      <ability>L2_Typo</ability>
      <abilityName>字词错误</abilityName>
      <candidateList>
        <item>涂胶</item>
      </candidateList>
      <explain/>
      <paraID>55E74E07</paraID>
      <start>16</start>
      <end>18</end>
      <status>unmodified</status>
      <modifiedWord/>
      <trackRevisions>false</trackRevisions>
    </reviewItem>
    <reviewItem>
      <errorID>9e65a9ad-df53-4a7a-b2cc-b4130bcab889</errorID>
      <errorWord>备胶</errorWord>
      <group>L1_Word</group>
      <groupName>字词问题</groupName>
      <ability>L2_Typo</ability>
      <abilityName>字词错误</abilityName>
      <candidateList>
        <item>涂胶</item>
      </candidateList>
      <explain/>
      <paraID>14947AB3</paraID>
      <start>16</start>
      <end>18</end>
      <status>unmodified</status>
      <modifiedWord/>
      <trackRevisions>false</trackRevisions>
    </reviewItem>
    <reviewItem>
      <errorID>a1d3c9a0-993c-4525-aa28-6210e2df95e1</errorID>
      <errorWord>备胶</errorWord>
      <group>L1_Word</group>
      <groupName>字词问题</groupName>
      <ability>L2_Typo</ability>
      <abilityName>字词错误</abilityName>
      <candidateList>
        <item>涂胶</item>
      </candidateList>
      <explain/>
      <paraID>50E7B9BE</paraID>
      <start>16</start>
      <end>18</end>
      <status>unmodified</status>
      <modifiedWord/>
      <trackRevisions>false</trackRevisions>
    </reviewItem>
    <reviewItem>
      <errorID>d433ec90-6f08-45b5-8404-6f9cac59a110</errorID>
      <errorWord>确实</errorWord>
      <group>L1_Word</group>
      <groupName>字词问题</groupName>
      <ability>L2_Typo</ability>
      <abilityName>字词错误</abilityName>
      <candidateList>
        <item>切实</item>
      </candidateList>
      <explain/>
      <paraID>356F46B8</paraID>
      <start>13</start>
      <end>15</end>
      <status>modified</status>
      <modifiedWord>切实</modifiedWord>
      <trackRevisions>false</trackRevisions>
    </reviewItem>
    <reviewItem>
      <errorID>5c2e0ada-ecfd-40eb-a9e2-4e11ec3728a2</errorID>
      <errorWord>(</errorWord>
      <group>L1_Format</group>
      <groupName>格式问题</groupName>
      <ability>L2_HalfPunc</ability>
      <abilityName>全半角检查</abilityName>
      <candidateList>
        <item>（</item>
      </candidateList>
      <explain>文本全半角错误。</explain>
      <paraID> 766CD34</paraID>
      <start>35</start>
      <end>36</end>
      <status>modified</status>
      <modifiedWord>（</modifiedWord>
      <trackRevisions>false</trackRevisions>
    </reviewItem>
    <reviewItem>
      <errorID>b9ab9358-1e61-4aed-84b0-bf580f61a0df</errorID>
      <errorWord>一类</errorWord>
      <group>L1_Knowledge</group>
      <groupName>知识性问题</groupName>
      <ability>L2_Knowledge</ability>
      <abilityName>其他知识</abilityName>
      <candidateList>
        <item>一项</item>
      </candidateList>
      <explain/>
      <paraID> B046BF6</paraID>
      <start>35</start>
      <end>37</end>
      <status>unmodified</status>
      <modifiedWord/>
      <trackRevisions>false</trackRevisions>
    </reviewItem>
    <reviewItem>
      <errorID>fe578772-2eda-4b88-a8c1-17ce47f95925</errorID>
      <errorWord>本合同在</errorWord>
      <group>L1_Word</group>
      <groupName>字词问题</groupName>
      <ability>L2_Typo</ability>
      <abilityName>字词错误</abilityName>
      <candidateList>
        <item>本合同</item>
      </candidateList>
      <explain/>
      <paraID>21E02B8C</paraID>
      <start>0</start>
      <end>4</end>
      <status>unmodified</status>
      <modifiedWord/>
      <trackRevisions>false</trackRevisions>
    </reviewItem>
    <reviewItem>
      <errorID>71f3550b-a58a-48ff-b2b1-d55cefef6289</errorID>
      <errorWord>位</errorWord>
      <group>L1_Word</group>
      <groupName>字词问题</groupName>
      <ability>L2_Typo</ability>
      <abilityName>字词错误</abilityName>
      <candidateList>
        <item>位公</item>
      </candidateList>
      <explain/>
      <paraID> 2732C26</paraID>
      <start>36</start>
      <end>38</end>
      <status>modified</status>
      <modifiedWord>位公</modifiedWord>
      <trackRevisions>false</trackRevisions>
    </reviewItem>
    <reviewItem>
      <errorID>3f17d496-9304-421f-8bf5-400fc44eecf3</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 D2261F5</paraID>
      <start>0</start>
      <end>2</end>
      <status>modified</status>
      <modifiedWord>造型</modifiedWord>
      <trackRevisions>false</trackRevisions>
    </reviewItem>
    <reviewItem>
      <errorID>39b96f10-efea-4a5f-bc35-1fa64fb8750f</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1600BB4E</paraID>
      <start>4</start>
      <end>6</end>
      <status>modified</status>
      <modifiedWord>造型</modifiedWord>
      <trackRevisions>false</trackRevisions>
    </reviewItem>
    <reviewItem>
      <errorID>f7062ebf-507f-4819-a143-104a003198e0</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738CDB52</paraID>
      <start>5</start>
      <end>7</end>
      <status>modified</status>
      <modifiedWord>造型</modifiedWord>
      <trackRevisions>false</trackRevisions>
    </reviewItem>
    <reviewItem>
      <errorID>66cec1fb-22d5-4f29-98be-6ef9da1e500e</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 C0AA7A2</paraID>
      <start>6</start>
      <end>8</end>
      <status>modified</status>
      <modifiedWord>造型</modifiedWord>
      <trackRevisions>false</trackRevisions>
    </reviewItem>
    <reviewItem>
      <errorID>6bf27b36-2113-44c3-ae9a-e23222c938bc</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766A4017</paraID>
      <start>4</start>
      <end>6</end>
      <status>modified</status>
      <modifiedWord>造型</modifiedWord>
      <trackRevisions>false</trackRevisions>
    </reviewItem>
    <reviewItem>
      <errorID>94e6eef3-2ca0-414c-bf5a-a6baa7a441df</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33003CFA</paraID>
      <start>4</start>
      <end>6</end>
      <status>modified</status>
      <modifiedWord>造型</modifiedWord>
      <trackRevisions>false</trackRevisions>
    </reviewItem>
    <reviewItem>
      <errorID>083f603e-af53-4ea7-abf7-30e0cd04ae0c</errorID>
      <errorWord>造形</errorWord>
      <group>L1_Word</group>
      <groupName>字词问题</groupName>
      <ability>L2_Typo</ability>
      <abilityName>字词错误</abilityName>
      <candidateList>
        <item>造型</item>
      </candidateList>
      <explain>❶〈动〉创造物体形象：～艺术。❷〈名〉创造出来的物体的形象：这些玩具～简单，生动有趣。‖也作造形。❸〈动〉制造砂型。</explain>
      <paraID>1D7A5686</paraID>
      <start>9</start>
      <end>11</end>
      <status>modified</status>
      <modifiedWord>造型</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f5ec62-f219-4652-89c2-d1193042d59b}">
  <ds:schemaRefs/>
</ds:datastoreItem>
</file>

<file path=docProps/app.xml><?xml version="1.0" encoding="utf-8"?>
<Properties xmlns="http://schemas.openxmlformats.org/officeDocument/2006/extended-properties" xmlns:vt="http://schemas.openxmlformats.org/officeDocument/2006/docPropsVTypes">
  <Template>Normal</Template>
  <Company>qwe</Company>
  <Pages>73</Pages>
  <Words>2579</Words>
  <Characters>2975</Characters>
  <Paragraphs>1287</Paragraphs>
  <TotalTime>37</TotalTime>
  <ScaleCrop>false</ScaleCrop>
  <LinksUpToDate>false</LinksUpToDate>
  <CharactersWithSpaces>3025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2024-02-29T01:15:00Z</dcterms:created>
  <dc:creator>erq</dc:creator>
  <cp:lastModifiedBy>Administrator</cp:lastModifiedBy>
  <cp:lastPrinted>2024-06-15T07:17:00Z</cp:lastPrinted>
  <dcterms:modified xsi:type="dcterms:W3CDTF">2025-12-30T07:34:07Z</dcterms:modified>
  <dc:title>目 录</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2F0AB9F4C5D9461F9B9666F99FC9B5A9_13</vt:lpwstr>
  </property>
  <property fmtid="{D5CDD505-2E9C-101B-9397-08002B2CF9AE}" pid="4" name="commondata">
    <vt:lpwstr>eyJoZGlkIjoiNTUyMWE3ZWVmNGI4ZThlMTE0Y2RkYjMzYTg4MDQxMjUifQ==</vt:lpwstr>
  </property>
  <property fmtid="{D5CDD505-2E9C-101B-9397-08002B2CF9AE}" pid="5" name="KSOTemplateDocerSaveRecord">
    <vt:lpwstr>eyJoZGlkIjoiZmE1OGQzZWVjMjBiODQxMDc2NjI2NjFkOWZiYTc2ZWEiLCJ1c2VySWQiOiI0NjIzMTAyNTAifQ==</vt:lpwstr>
  </property>
</Properties>
</file>