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版本号：240723001</w:t>
      </w:r>
    </w:p>
    <w:p>
      <w:pPr>
        <w:pStyle w:val="null3"/>
        <w:jc w:val="left"/>
        <w:outlineLvl w:val="0"/>
      </w:pPr>
      <w:r>
        <w:rPr>
          <w:b/>
          <w:sz w:val="48"/>
        </w:rPr>
        <w:t>竞 争 性 谈 判 文 件</w:t>
      </w:r>
    </w:p>
    <w:p>
      <w:pPr>
        <w:pStyle w:val="null3"/>
        <w:jc w:val="center"/>
        <w:outlineLvl w:val="0"/>
      </w:pPr>
      <w:r>
        <w:rPr>
          <w:b/>
          <w:sz w:val="48"/>
        </w:rPr>
        <w:t>（货物类）</w:t>
      </w:r>
    </w:p>
    <w:p>
      <w:pPr>
        <w:pStyle w:val="null3"/>
        <w:jc w:val="left"/>
        <w:outlineLvl w:val="2"/>
      </w:pPr>
      <w:r>
        <w:rPr>
          <w:b/>
          <w:sz w:val="28"/>
        </w:rPr>
        <w:t>采购项目名称：</w:t>
      </w:r>
      <w:r>
        <w:rPr>
          <w:b/>
          <w:sz w:val="28"/>
        </w:rPr>
        <w:t>凉水井实验学校校园网络系统采购项目(二次)</w:t>
      </w:r>
    </w:p>
    <w:p>
      <w:pPr>
        <w:pStyle w:val="null3"/>
        <w:jc w:val="center"/>
        <w:outlineLvl w:val="2"/>
      </w:pPr>
      <w:r>
        <w:rPr>
          <w:b/>
          <w:sz w:val="28"/>
        </w:rPr>
        <w:t>采购项目编号：</w:t>
      </w:r>
      <w:r>
        <w:rPr>
          <w:b/>
          <w:sz w:val="28"/>
        </w:rPr>
        <w:t>N5115022024000091</w:t>
      </w:r>
    </w:p>
    <w:p>
      <w:pPr>
        <w:pStyle w:val="null3"/>
        <w:jc w:val="left"/>
        <w:outlineLvl w:val="2"/>
      </w:pPr>
      <w:r>
        <w:rPr>
          <w:b/>
          <w:sz w:val="28"/>
        </w:rPr>
        <w:t>宜宾市翠屏区凉水井实验学校</w:t>
      </w:r>
    </w:p>
    <w:p>
      <w:pPr>
        <w:pStyle w:val="null3"/>
        <w:jc w:val="center"/>
        <w:outlineLvl w:val="2"/>
      </w:pPr>
      <w:r>
        <w:rPr>
          <w:b/>
          <w:sz w:val="28"/>
        </w:rPr>
        <w:t>宜宾市政府采购中心翠屏区分中心</w:t>
      </w:r>
      <w:r>
        <w:rPr>
          <w:b/>
          <w:sz w:val="28"/>
        </w:rPr>
        <w:t>共同编制</w:t>
      </w:r>
    </w:p>
    <w:p>
      <w:pPr>
        <w:pStyle w:val="null3"/>
        <w:jc w:val="center"/>
      </w:pPr>
      <w:r>
        <w:rPr/>
        <w:t>2024年07月23日</w:t>
      </w:r>
    </w:p>
    <w:p>
      <w:pPr>
        <w:pStyle w:val="null3"/>
      </w:pPr>
      <w:r>
        <w:rPr/>
        <w:t xml:space="preserve"> </w:t>
        <w:br/>
        <w:br w:type="page"/>
      </w:r>
    </w:p>
    <w:p>
      <w:pPr>
        <w:pStyle w:val="null3"/>
        <w:jc w:val="center"/>
        <w:outlineLvl w:val="1"/>
      </w:pPr>
      <w:r>
        <w:rPr>
          <w:b/>
          <w:sz w:val="36"/>
        </w:rPr>
        <w:t>第一章 竞争性谈判邀请</w:t>
      </w:r>
    </w:p>
    <w:p>
      <w:pPr>
        <w:pStyle w:val="null3"/>
        <w:ind w:firstLine="480"/>
        <w:jc w:val="left"/>
      </w:pPr>
      <w:r>
        <w:rPr/>
        <w:t>宜宾市政府采购中心翠屏区分中心</w:t>
      </w:r>
      <w:r>
        <w:rPr/>
        <w:t xml:space="preserve"> （以下简称“代理机构”）受 </w:t>
      </w:r>
      <w:r>
        <w:rPr/>
        <w:t>宜宾市翠屏区凉水井实验学校</w:t>
      </w:r>
      <w:r>
        <w:rPr/>
        <w:t xml:space="preserve"> 委托，拟对 </w:t>
      </w:r>
      <w:r>
        <w:rPr/>
        <w:t>凉水井实验学校校园网络系统采购项目(二次)</w:t>
      </w:r>
      <w:r>
        <w:rPr/>
        <w:t xml:space="preserve"> 采用竞争性谈判采购方式进行采购，兹邀请供应商参加本项目的竞争性谈判。本项目为四川省</w:t>
      </w:r>
      <w:r>
        <w:rPr/>
        <w:t>翠屏区</w:t>
      </w:r>
      <w:r>
        <w:rPr/>
        <w:t>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N5115022024000091</w:t>
      </w:r>
    </w:p>
    <w:p>
      <w:pPr>
        <w:pStyle w:val="null3"/>
        <w:jc w:val="left"/>
        <w:outlineLvl w:val="2"/>
      </w:pPr>
      <w:r>
        <w:rPr>
          <w:b/>
          <w:sz w:val="28"/>
        </w:rPr>
        <w:t>1.2.采购项目名称</w:t>
      </w:r>
      <w:r>
        <w:rPr>
          <w:b/>
          <w:sz w:val="28"/>
        </w:rPr>
        <w:t xml:space="preserve">： </w:t>
      </w:r>
      <w:r>
        <w:rPr>
          <w:b/>
          <w:sz w:val="28"/>
        </w:rPr>
        <w:t>凉水井实验学校校园网络系统采购项目(二次)</w:t>
      </w:r>
    </w:p>
    <w:p>
      <w:pPr>
        <w:pStyle w:val="null3"/>
        <w:jc w:val="left"/>
        <w:outlineLvl w:val="2"/>
      </w:pPr>
      <w:r>
        <w:rPr>
          <w:b/>
          <w:sz w:val="28"/>
        </w:rPr>
        <w:t>1.3.谈判项目简介</w:t>
      </w:r>
    </w:p>
    <w:p>
      <w:pPr>
        <w:pStyle w:val="null3"/>
        <w:ind w:firstLine="480"/>
        <w:jc w:val="left"/>
      </w:pPr>
      <w:r>
        <w:rPr/>
        <w:t>为保障宜宾市翠屏区凉水井实验学校网络安全等需求，现拟对校园网络系统(详见采购标的)进行采购。</w:t>
      </w:r>
    </w:p>
    <w:p>
      <w:pPr>
        <w:pStyle w:val="null3"/>
        <w:jc w:val="left"/>
        <w:outlineLvl w:val="2"/>
      </w:pPr>
      <w:r>
        <w:rPr>
          <w:b/>
          <w:sz w:val="28"/>
        </w:rPr>
        <w:t>1.4.邀请供应商方式</w:t>
      </w:r>
    </w:p>
    <w:p>
      <w:pPr>
        <w:pStyle w:val="null3"/>
        <w:ind w:firstLine="480"/>
        <w:jc w:val="left"/>
      </w:pPr>
      <w:r>
        <w:rPr/>
        <w:t xml:space="preserve"> 本项目以发布公告的方式邀请供应商参加谈判。公告在四川政府采购网（www.ccgp-sichuan.gov.cn）发布。</w:t>
      </w:r>
    </w:p>
    <w:p>
      <w:pPr>
        <w:pStyle w:val="null3"/>
        <w:jc w:val="left"/>
        <w:outlineLvl w:val="2"/>
      </w:pPr>
      <w:r>
        <w:rPr>
          <w:b/>
          <w:sz w:val="28"/>
        </w:rPr>
        <w:t>1.5.供应商参加本次政府采购活动应具备的条件</w:t>
      </w:r>
    </w:p>
    <w:p>
      <w:pPr>
        <w:pStyle w:val="null3"/>
        <w:ind w:firstLine="96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jc w:val="left"/>
      </w:pPr>
      <w:r>
        <w:rPr/>
        <w:t>采购包1：无。</w:t>
      </w:r>
    </w:p>
    <w:p>
      <w:pPr>
        <w:pStyle w:val="null3"/>
        <w:ind w:firstLine="480"/>
        <w:jc w:val="left"/>
      </w:pPr>
      <w:r>
        <w:rPr/>
        <w:t>三、本项目的特定资格要求：</w:t>
      </w:r>
    </w:p>
    <w:p>
      <w:pPr>
        <w:pStyle w:val="null3"/>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四川政府采购网-办事指南。</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1.7.谈判文件获取时间、方式及地址</w:t>
      </w:r>
    </w:p>
    <w:p>
      <w:pPr>
        <w:pStyle w:val="null3"/>
        <w:ind w:firstLine="480"/>
        <w:jc w:val="left"/>
      </w:pPr>
      <w:r>
        <w:rPr/>
        <w:t xml:space="preserve">一、谈判文件获取时间： </w:t>
      </w:r>
      <w:r>
        <w:rPr/>
        <w:t>详见采购公告</w:t>
      </w:r>
      <w:r>
        <w:rPr/>
        <w:t>。</w:t>
      </w:r>
    </w:p>
    <w:p>
      <w:pPr>
        <w:pStyle w:val="null3"/>
        <w:ind w:firstLine="480"/>
        <w:jc w:val="left"/>
      </w:pPr>
      <w:r>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t>注：获取的谈判文件由正文和附件组成，正文部分包括pdf、word两种格式版本，如内容有不一致的，以pdf格式内容为准。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二、提交响应文件方式、地点：供应商应当在响应文件提交截止时间前，通过交易系统提交响应文件。成功提交的，供应商将收到已提交响应文件的回执单。</w:t>
      </w:r>
    </w:p>
    <w:p>
      <w:pPr>
        <w:pStyle w:val="null3"/>
        <w:ind w:firstLine="480"/>
        <w:jc w:val="left"/>
      </w:pPr>
      <w:r>
        <w:rPr/>
        <w:t>三、本项目采取网上开启，即采购人或者代理机构通过交易系统“开标/开启大厅”组织在线开启。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outlineLvl w:val="3"/>
      </w:pPr>
      <w:r>
        <w:rPr>
          <w:b/>
          <w:sz w:val="24"/>
        </w:rPr>
        <w:t>采购人：</w:t>
      </w:r>
      <w:r>
        <w:rPr>
          <w:b/>
          <w:sz w:val="24"/>
        </w:rPr>
        <w:t>宜宾市翠屏区凉水井实验学校</w:t>
      </w:r>
    </w:p>
    <w:p>
      <w:pPr>
        <w:pStyle w:val="null3"/>
        <w:jc w:val="left"/>
      </w:pPr>
      <w:r>
        <w:rPr/>
        <w:t xml:space="preserve"> 地址： </w:t>
      </w:r>
      <w:r>
        <w:rPr/>
        <w:t>宜宾市翠屏区菜坝镇光华村二组</w:t>
      </w:r>
    </w:p>
    <w:p>
      <w:pPr>
        <w:pStyle w:val="null3"/>
        <w:jc w:val="left"/>
      </w:pPr>
      <w:r>
        <w:rPr/>
        <w:t xml:space="preserve"> 邮编： </w:t>
      </w:r>
      <w:r>
        <w:rPr/>
        <w:t>644000</w:t>
      </w:r>
    </w:p>
    <w:p>
      <w:pPr>
        <w:pStyle w:val="null3"/>
        <w:jc w:val="left"/>
      </w:pPr>
      <w:r>
        <w:rPr/>
        <w:t xml:space="preserve"> 联系人： </w:t>
      </w:r>
      <w:r>
        <w:rPr/>
        <w:t>何正杰</w:t>
      </w:r>
    </w:p>
    <w:p>
      <w:pPr>
        <w:pStyle w:val="null3"/>
        <w:jc w:val="left"/>
      </w:pPr>
      <w:r>
        <w:rPr/>
        <w:t xml:space="preserve"> 联系电话： </w:t>
      </w:r>
      <w:r>
        <w:rPr/>
        <w:t>15181183856</w:t>
      </w:r>
    </w:p>
    <w:p>
      <w:pPr>
        <w:pStyle w:val="null3"/>
        <w:jc w:val="left"/>
        <w:outlineLvl w:val="3"/>
      </w:pPr>
      <w:r>
        <w:rPr>
          <w:b/>
          <w:sz w:val="24"/>
        </w:rPr>
        <w:t xml:space="preserve">代理机构： </w:t>
      </w:r>
      <w:r>
        <w:rPr>
          <w:b/>
          <w:sz w:val="24"/>
        </w:rPr>
        <w:t>宜宾市政府采购中心翠屏区分中心</w:t>
      </w:r>
    </w:p>
    <w:p>
      <w:pPr>
        <w:pStyle w:val="null3"/>
        <w:jc w:val="left"/>
      </w:pPr>
      <w:r>
        <w:rPr/>
        <w:t xml:space="preserve"> 地址： </w:t>
      </w:r>
      <w:r>
        <w:rPr/>
        <w:t>四川省宜宾市翠屏区岷江新区东山路25号</w:t>
      </w:r>
    </w:p>
    <w:p>
      <w:pPr>
        <w:pStyle w:val="null3"/>
        <w:jc w:val="left"/>
      </w:pPr>
      <w:r>
        <w:rPr/>
        <w:t xml:space="preserve"> 邮编： </w:t>
      </w:r>
      <w:r>
        <w:rPr/>
        <w:t>644000</w:t>
      </w:r>
    </w:p>
    <w:p>
      <w:pPr>
        <w:pStyle w:val="null3"/>
        <w:jc w:val="left"/>
      </w:pPr>
      <w:r>
        <w:rPr/>
        <w:t xml:space="preserve"> 联系人： </w:t>
      </w:r>
      <w:r>
        <w:rPr/>
        <w:t>交易受理股</w:t>
      </w:r>
    </w:p>
    <w:p>
      <w:pPr>
        <w:pStyle w:val="null3"/>
        <w:jc w:val="left"/>
      </w:pPr>
      <w:r>
        <w:rPr/>
        <w:t xml:space="preserve"> 联系电话： </w:t>
      </w:r>
      <w:r>
        <w:rPr/>
        <w:t xml:space="preserve"> 标前0831-8202635 评审3560060</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采购包1：1,238,061.00元</w:t>
            </w:r>
          </w:p>
          <w:p>
            <w:pPr>
              <w:pStyle w:val="null3"/>
              <w:jc w:val="left"/>
            </w:pPr>
            <w:r>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本采购包履约保证金为合同金额的5.0%</w:t>
            </w:r>
          </w:p>
          <w:p>
            <w:pPr>
              <w:pStyle w:val="null3"/>
              <w:jc w:val="left"/>
            </w:pPr>
            <w:r>
              <w:rPr/>
              <w:t>交款方式：银行转账，支票、汇票、本票，保函</w:t>
            </w:r>
          </w:p>
          <w:p>
            <w:pPr>
              <w:pStyle w:val="null3"/>
              <w:jc w:val="left"/>
            </w:pPr>
            <w:r>
              <w:rPr/>
              <w:t>收款账户：宜宾市翠屏区财政局代管资金</w:t>
              <w:br/>
              <w:t xml:space="preserve">账号：1452593851150253570039 </w:t>
              <w:br/>
              <w:t>开户银行：宜宾农村商业银行股份有限公司</w:t>
              <w:br/>
              <w:t>缴纳时间：成交通知书发出后，政府采购合同签订前。供应商未按照采购文件的规定交纳履约保证金，且又无正当理由的，将视为放弃成交。注：(1)提供保函 的担保机构必须是依法成立的具有相关资质和偿付能力的担保机构。保函是银行等金融机构出具的，保函必须要在中国人民银行征信系统能够进行查询，否则将取消成交资格，采购人将重新确定成交供应商，并依法追究法律责任。 (2)履约保证金退还时间及方式：供应商完成合同约定的所有内容并 经采购人验收合格后30日内，由采购人一次性无息退还至成交供应商。(3) 履约保证金不予退还情形：①成交供应商不履行与采购人订立的合同的，履约保证金不予退还，给采购人造成的损失超过履约保证金数额的，还应当对超过部分予以赔偿。②项目验收结果不合格的，履约保证金将不予退还。③ 其他违反国家相关法律法规的情形。 履约保证金不予退还的，将按照有关规定上缴国库。逾期退还履约保证金的，将依法承担法律责任，并赔偿供应商损失。</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本谈判文件所称的“以上”、“以下”、“内”、“以内”、“不少于”包括本数；所称的“不足”、“低于”、“超过”不包括本数。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一、本谈判文件仅适用于本次竞争性谈判采购项目。</w:t>
      </w:r>
    </w:p>
    <w:p>
      <w:pPr>
        <w:pStyle w:val="null3"/>
        <w:ind w:firstLine="480"/>
        <w:jc w:val="left"/>
      </w:pPr>
      <w:r>
        <w:rPr/>
        <w:t xml:space="preserve">二、本谈判文件由 </w:t>
      </w:r>
      <w:r>
        <w:rPr/>
        <w:t>宜宾市翠屏区凉水井实验学校</w:t>
      </w:r>
      <w:r>
        <w:rPr/>
        <w:t xml:space="preserve"> 和 </w:t>
      </w:r>
      <w:r>
        <w:rPr/>
        <w:t>宜宾市政府采购中心翠屏区分中心</w:t>
      </w:r>
      <w:r>
        <w:rPr/>
        <w:t xml:space="preserve"> 负责解释。</w:t>
      </w:r>
    </w:p>
    <w:p>
      <w:pPr>
        <w:pStyle w:val="null3"/>
        <w:jc w:val="left"/>
        <w:outlineLvl w:val="3"/>
      </w:pPr>
      <w:r>
        <w:rPr>
          <w:b/>
          <w:sz w:val="24"/>
        </w:rPr>
        <w:t>2.2.2.有关定义</w:t>
      </w:r>
    </w:p>
    <w:p>
      <w:pPr>
        <w:pStyle w:val="null3"/>
        <w:ind w:firstLine="480"/>
        <w:jc w:val="left"/>
      </w:pPr>
      <w:r>
        <w:rPr/>
        <w:t>一、“采购人”是指依法进行政府采购的国家机关、事业单位、团体组织。本次谈判的采购人是</w:t>
      </w:r>
      <w:r>
        <w:rPr/>
        <w:t>宜宾市翠屏区凉水井实验学校</w:t>
      </w:r>
      <w:r>
        <w:rPr/>
        <w:t>。</w:t>
      </w:r>
    </w:p>
    <w:p>
      <w:pPr>
        <w:pStyle w:val="null3"/>
        <w:ind w:firstLine="480"/>
        <w:jc w:val="left"/>
      </w:pPr>
      <w:r>
        <w:rPr/>
        <w:t xml:space="preserve">二、“供应商”是指按照 </w:t>
      </w:r>
      <w:r>
        <w:rPr/>
        <w:t>采购公告</w:t>
      </w:r>
      <w:r>
        <w:rPr/>
        <w:t xml:space="preserve"> 规定获取谈判文件，参加采购活动的法人、其他组织或者自然人。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宜宾市政府采购中心翠屏区分中心</w:t>
      </w:r>
      <w:r>
        <w:rPr/>
        <w:t>。</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五、“电子评审”是指谈判小组开展资格审查、符合性审查、谈判、推荐成交候选供应商、出具谈判报告等活动。</w:t>
      </w:r>
    </w:p>
    <w:p>
      <w:pPr>
        <w:pStyle w:val="null3"/>
        <w:jc w:val="left"/>
        <w:outlineLvl w:val="2"/>
      </w:pPr>
      <w:r>
        <w:rPr>
          <w:b/>
          <w:sz w:val="28"/>
        </w:rPr>
        <w:t>2.3.谈判文件</w:t>
      </w:r>
    </w:p>
    <w:p>
      <w:pPr>
        <w:pStyle w:val="null3"/>
        <w:jc w:val="left"/>
        <w:outlineLvl w:val="3"/>
      </w:pPr>
      <w:r>
        <w:rPr>
          <w:b/>
          <w:sz w:val="24"/>
        </w:rPr>
        <w:t>2.3.1.谈判文件的构成</w:t>
      </w:r>
    </w:p>
    <w:p>
      <w:pPr>
        <w:pStyle w:val="null3"/>
        <w:ind w:firstLine="480"/>
        <w:jc w:val="left"/>
      </w:pPr>
      <w:r>
        <w:rPr/>
        <w:t>谈判文件由采购人、代理机构编制，是项目采购活动开展的基本依据，主要包括以下内容：</w:t>
      </w:r>
    </w:p>
    <w:p>
      <w:pPr>
        <w:pStyle w:val="null3"/>
        <w:ind w:firstLine="480"/>
        <w:jc w:val="left"/>
      </w:pPr>
      <w:r>
        <w:rPr/>
        <w:t>一、竞争性谈判邀请；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四、谈判过程中可实质性变动的内容；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2.3.2.谈判文件的澄清或者修改</w:t>
      </w:r>
    </w:p>
    <w:p>
      <w:pPr>
        <w:pStyle w:val="null3"/>
        <w:ind w:firstLine="480"/>
        <w:jc w:val="left"/>
      </w:pPr>
      <w:r>
        <w:rPr/>
        <w:t>一、提交首次响应文件截止之日前，采购人或者代理机构可以对已发出的谈判文件进行必要的澄清或者修改。</w:t>
      </w:r>
    </w:p>
    <w:p>
      <w:pPr>
        <w:pStyle w:val="null3"/>
        <w:ind w:firstLine="480"/>
        <w:jc w:val="left"/>
      </w:pPr>
      <w:r>
        <w:rPr/>
        <w:t>二、澄清或者修改的内容为谈判文件的组成部分，采购人或者代理机构将在四川政府采购网发布更正公告，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t>三、供应商根据更正公告、更正信息要求，下载更正后的谈判文件，进行响应文件编制。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除谈判文件中另有规定外，本项目均采用国家法定的计量单位。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并按无效响应处理。该响应报价作为合同价，在合同履行中原则上不得变更。</w:t>
      </w:r>
    </w:p>
    <w:p>
      <w:pPr>
        <w:pStyle w:val="null3"/>
        <w:ind w:firstLine="480"/>
        <w:jc w:val="left"/>
      </w:pPr>
      <w:r>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pPr>
      <w:r>
        <w:rPr>
          <w:b/>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一、供应商应当在提交响应文件截止时间前，通过交易系统完成响应文件提交，成功提交响应文件的，将收到成功提交响应文件的回执单。成功提交响应文件的供应商信息在提交截止时间前，将加密保存。</w:t>
      </w:r>
    </w:p>
    <w:p>
      <w:pPr>
        <w:pStyle w:val="null3"/>
        <w:ind w:firstLine="480"/>
        <w:jc w:val="left"/>
      </w:pPr>
      <w:r>
        <w:rPr/>
        <w:t>未按谈判文件和采购平台操作规范编制、确认、加密、盖章和提交的响应文件，将被拒绝接收。</w:t>
      </w:r>
    </w:p>
    <w:p>
      <w:pPr>
        <w:pStyle w:val="null3"/>
        <w:ind w:firstLine="480"/>
        <w:jc w:val="left"/>
      </w:pPr>
      <w:r>
        <w:rPr/>
        <w:t>二、在提交响应文件截止时间后，代理机构不再接受供应商提交响应文件。供应商应充分考虑影响响应文件提交的各种因素，确保在提交响应文件截止时间前完成提交。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响应文件提交截止时间前，成功提交响应文件的供应商，可以补充、修改或者撤回已提交的响应文件；进行补充、修改的，应当先行撤回已提交的响应文件，补充、修改后重新提交。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提交响应文件截止时间后，通过交易系统“开标/开启大厅”在线开启解密响应文件。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提交响应文件截止时间后，成功提交响应文件的供应商符合谈判文件规定数量的，代理机构将启动响应文件解密程序，解密时间为 </w:t>
      </w:r>
      <w:r>
        <w:rPr/>
        <w:t>30</w:t>
      </w:r>
      <w:r>
        <w:rPr/>
        <w:t xml:space="preserve"> 分钟；供应商应在规定的解密时间内，使用加密响应文件的数字证书进行响应文件解密。除因采购平台系统故障导致供应商未按时完成解密外，供应商未在规定的解密时间内完成解密的，按无效响应处理。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响应文件提交截止时间前的信用记录并保存信用记录结果网页截图，拒绝列入失信被执行人名单、重大税收违法案件当事人名单（重大税收违法失信主体）、政府采购严重违法失信行为记录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详见谈判文件第五章。</w:t>
      </w:r>
    </w:p>
    <w:p>
      <w:pPr>
        <w:pStyle w:val="null3"/>
        <w:jc w:val="left"/>
        <w:outlineLvl w:val="3"/>
      </w:pPr>
      <w:r>
        <w:rPr>
          <w:b/>
          <w:sz w:val="24"/>
        </w:rPr>
        <w:t>2.5.4.成交通知书</w:t>
      </w:r>
    </w:p>
    <w:p>
      <w:pPr>
        <w:pStyle w:val="null3"/>
        <w:ind w:firstLine="480"/>
        <w:jc w:val="left"/>
      </w:pPr>
      <w:r>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承担《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jc w:val="left"/>
      </w:pPr>
      <w:r>
        <w:rPr>
          <w:b/>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是</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供应商提出申请</w:t>
      </w:r>
      <w:r>
        <w:rPr/>
        <w:t xml:space="preserve"> ，达到验收条件起 </w:t>
      </w:r>
      <w:r>
        <w:rPr/>
        <w:t>5</w:t>
      </w:r>
      <w:r>
        <w:rPr/>
        <w:t xml:space="preserve"> 日内，验收合同总金额的 </w:t>
      </w:r>
      <w:r>
        <w:rPr/>
        <w:t>100</w:t>
      </w:r>
      <w:r>
        <w:rPr/>
        <w:t>%；</w:t>
      </w:r>
    </w:p>
    <w:p>
      <w:pPr>
        <w:pStyle w:val="null3"/>
        <w:ind w:firstLine="480"/>
        <w:jc w:val="left"/>
      </w:pPr>
      <w:r>
        <w:rPr/>
        <w:t>八、验收组织的其他事项：</w:t>
      </w:r>
    </w:p>
    <w:p>
      <w:pPr>
        <w:pStyle w:val="null3"/>
        <w:ind w:firstLine="480"/>
        <w:jc w:val="left"/>
      </w:pPr>
      <w:r>
        <w:rPr/>
        <w:t>采购包1：</w:t>
      </w:r>
      <w:r>
        <w:rPr/>
        <w:t>其他未尽事宜应严格按照《财政部关于进一步加强政府采购需求和履约验收管理的指导意见》(财库〔2016〕205号)、《政府采购需求管理办法》(财库〔2021〕22号)及采购人验收相关规定组织验收。</w:t>
      </w:r>
    </w:p>
    <w:p>
      <w:pPr>
        <w:pStyle w:val="null3"/>
        <w:ind w:firstLine="480"/>
        <w:jc w:val="left"/>
      </w:pPr>
      <w:r>
        <w:rPr/>
        <w:t>九、技术履约验收内容：</w:t>
      </w:r>
    </w:p>
    <w:p>
      <w:pPr>
        <w:pStyle w:val="null3"/>
        <w:ind w:firstLine="480"/>
        <w:jc w:val="left"/>
      </w:pPr>
      <w:r>
        <w:rPr/>
        <w:t>采购包1：</w:t>
      </w:r>
      <w:r>
        <w:rPr/>
        <w:t>按照采购文件、供应商响应文件及合同约定执行。</w:t>
      </w:r>
    </w:p>
    <w:p>
      <w:pPr>
        <w:pStyle w:val="null3"/>
        <w:ind w:firstLine="480"/>
        <w:jc w:val="left"/>
      </w:pPr>
      <w:r>
        <w:rPr/>
        <w:t>十、商务履约验收内容：</w:t>
      </w:r>
    </w:p>
    <w:p>
      <w:pPr>
        <w:pStyle w:val="null3"/>
        <w:ind w:firstLine="480"/>
        <w:jc w:val="left"/>
      </w:pPr>
      <w:r>
        <w:rPr/>
        <w:t>采购包1：</w:t>
      </w:r>
      <w:r>
        <w:rPr/>
        <w:t>按照采购文件、供应商响应文件及合同约定执行。</w:t>
      </w:r>
    </w:p>
    <w:p>
      <w:pPr>
        <w:pStyle w:val="null3"/>
        <w:ind w:firstLine="480"/>
        <w:jc w:val="left"/>
      </w:pPr>
      <w:r>
        <w:rPr/>
        <w:t>十一、履约验收标准：</w:t>
      </w:r>
    </w:p>
    <w:p>
      <w:pPr>
        <w:pStyle w:val="null3"/>
        <w:ind w:firstLine="480"/>
        <w:jc w:val="left"/>
      </w:pPr>
      <w:r>
        <w:rPr/>
        <w:t>采购包1：</w:t>
      </w:r>
      <w:r>
        <w:rPr/>
        <w:t>按照采购文件、供应商响应文件及合同约定执行。</w:t>
      </w:r>
    </w:p>
    <w:p>
      <w:pPr>
        <w:pStyle w:val="null3"/>
        <w:ind w:firstLine="480"/>
        <w:jc w:val="left"/>
      </w:pPr>
      <w:r>
        <w:rPr/>
        <w:t>十二、履约验收其他事项：</w:t>
      </w:r>
    </w:p>
    <w:p>
      <w:pPr>
        <w:pStyle w:val="null3"/>
        <w:ind w:firstLine="480"/>
        <w:jc w:val="left"/>
      </w:pPr>
      <w:r>
        <w:rPr/>
        <w:t>采购包1：</w:t>
      </w:r>
      <w:r>
        <w:rPr/>
        <w:t>其他未尽事宜应严格按照《财政部关于进一步加强政府采购需求和履约验收管理的指导意见》(财库〔2016〕205号)《政府采购需求管理办法》(财库〔2021〕22 号)及采购文件相关规定组织验收。</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任何单位和个人不得非法干预、影响评审过程和结果。</w:t>
      </w:r>
    </w:p>
    <w:p>
      <w:pPr>
        <w:pStyle w:val="null3"/>
        <w:jc w:val="left"/>
        <w:outlineLvl w:val="3"/>
      </w:pPr>
      <w:r>
        <w:rPr>
          <w:b/>
          <w:sz w:val="24"/>
        </w:rPr>
        <w:t>2.7.2.供应商不得具有的情形</w:t>
      </w:r>
    </w:p>
    <w:p>
      <w:pPr>
        <w:pStyle w:val="null3"/>
        <w:ind w:firstLine="480"/>
        <w:jc w:val="left"/>
      </w:pPr>
      <w:r>
        <w:rPr/>
        <w:t>供应商参加谈判不得有下列情形：</w:t>
      </w:r>
    </w:p>
    <w:p>
      <w:pPr>
        <w:pStyle w:val="null3"/>
        <w:ind w:firstLine="480"/>
        <w:jc w:val="left"/>
      </w:pPr>
      <w:r>
        <w:rPr/>
        <w:t>一、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四、与采购人或者代理机构、其他供应商恶意串通；</w:t>
      </w:r>
    </w:p>
    <w:p>
      <w:pPr>
        <w:pStyle w:val="null3"/>
        <w:ind w:firstLine="480"/>
        <w:jc w:val="left"/>
      </w:pPr>
      <w:r>
        <w:rPr/>
        <w:t>五、向采购人或者代理机构、谈判小组成员行贿或者提供其他不正当利益；</w:t>
      </w:r>
    </w:p>
    <w:p>
      <w:pPr>
        <w:pStyle w:val="null3"/>
        <w:ind w:firstLine="480"/>
        <w:jc w:val="left"/>
      </w:pPr>
      <w:r>
        <w:rPr/>
        <w:t>六、成交后无正当理由拒不与采购人签订政府采购合同；</w:t>
      </w:r>
    </w:p>
    <w:p>
      <w:pPr>
        <w:pStyle w:val="null3"/>
        <w:ind w:firstLine="480"/>
        <w:jc w:val="left"/>
      </w:pPr>
      <w:r>
        <w:rPr/>
        <w:t>七、未按照谈判文件确定的事项签订政府采购合同；</w:t>
      </w:r>
    </w:p>
    <w:p>
      <w:pPr>
        <w:pStyle w:val="null3"/>
        <w:ind w:firstLine="480"/>
        <w:jc w:val="left"/>
      </w:pPr>
      <w:r>
        <w:rPr/>
        <w:t>八、将政府采购合同转包或者违规分包；</w:t>
      </w:r>
    </w:p>
    <w:p>
      <w:pPr>
        <w:pStyle w:val="null3"/>
        <w:ind w:firstLine="480"/>
        <w:jc w:val="left"/>
      </w:pPr>
      <w:r>
        <w:rPr/>
        <w:t>九、提供假冒伪劣产品；</w:t>
      </w:r>
    </w:p>
    <w:p>
      <w:pPr>
        <w:pStyle w:val="null3"/>
        <w:ind w:firstLine="480"/>
        <w:jc w:val="left"/>
      </w:pPr>
      <w:r>
        <w:rPr/>
        <w:t>十、擅自变更、中止或者终止政府采购合同；</w:t>
      </w:r>
    </w:p>
    <w:p>
      <w:pPr>
        <w:pStyle w:val="null3"/>
        <w:ind w:firstLine="480"/>
        <w:jc w:val="left"/>
      </w:pPr>
      <w:r>
        <w:rPr/>
        <w:t>十一、拒绝有关部门的监督检查或者向监督检查部门提供虚假情况；</w:t>
      </w:r>
    </w:p>
    <w:p>
      <w:pPr>
        <w:pStyle w:val="null3"/>
        <w:ind w:firstLine="480"/>
        <w:jc w:val="left"/>
      </w:pPr>
      <w:r>
        <w:rPr/>
        <w:t>十二、法律法规规定的其他禁止情形。</w:t>
      </w:r>
    </w:p>
    <w:p>
      <w:pPr>
        <w:pStyle w:val="null3"/>
        <w:ind w:firstLine="480"/>
        <w:jc w:val="left"/>
      </w:pPr>
      <w:r>
        <w:rPr/>
        <w:t>供应商有前述一至五条情形之一的，作无效响应处理。成交供应商有前述一至五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根据委托代理协议约定，供应商对谈判文件中采购需求的询问、质疑由 </w:t>
      </w:r>
      <w:r>
        <w:rPr/>
        <w:t>宜宾市翠屏区凉水井实验学校</w:t>
      </w:r>
      <w:r>
        <w:rPr/>
        <w:t xml:space="preserve"> 负责答复；供应商对除采购需求外的谈判文件的询问、质疑由 </w:t>
      </w:r>
      <w:r>
        <w:rPr/>
        <w:t>宜宾市政府采购中心翠屏区分中心</w:t>
      </w:r>
      <w:r>
        <w:rPr/>
        <w:t xml:space="preserve"> 负责答复；供应商对采购过程、采购结果的询问、质疑由 </w:t>
      </w:r>
      <w:r>
        <w:rPr/>
        <w:t>宜宾市政府采购中心翠屏区分中心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答复主体：代理机构</w:t>
      </w:r>
    </w:p>
    <w:p>
      <w:pPr>
        <w:pStyle w:val="null3"/>
        <w:jc w:val="left"/>
      </w:pPr>
      <w:r>
        <w:rPr/>
        <w:t>联系人：交易风险防控股</w:t>
      </w:r>
    </w:p>
    <w:p>
      <w:pPr>
        <w:pStyle w:val="null3"/>
        <w:jc w:val="left"/>
      </w:pPr>
      <w:r>
        <w:rPr/>
        <w:t>联系电话：0831-8202321</w:t>
      </w:r>
    </w:p>
    <w:p>
      <w:pPr>
        <w:pStyle w:val="null3"/>
        <w:jc w:val="left"/>
      </w:pPr>
      <w:r>
        <w:rPr/>
        <w:t>地址：四川省宜宾市翠屏区岷江新区东山路25号（市民中心四楼)</w:t>
      </w:r>
    </w:p>
    <w:p>
      <w:pPr>
        <w:pStyle w:val="null3"/>
        <w:jc w:val="left"/>
      </w:pPr>
      <w:r>
        <w:rPr/>
        <w:t>邮编：644000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jc w:val="left"/>
      </w:pPr>
      <w:r>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（一）对可以质疑的谈判文件提出质疑的，为收到谈判文件之日或者谈判文件公告期限届满之日；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注：根据《中华人民共和国政府采购法》的规定，供应商质疑不得超出谈判文件、采购过程、采购结果的范围。</w:t>
      </w:r>
    </w:p>
    <w:p>
      <w:pPr>
        <w:pStyle w:val="null3"/>
        <w:ind w:firstLine="480"/>
        <w:jc w:val="left"/>
      </w:pPr>
      <w:r>
        <w:rPr/>
        <w:t>七、供应商对采购人或者代理机构的质疑答复不满意，或者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ind w:firstLine="480"/>
        <w:jc w:val="left"/>
      </w:pPr>
      <w:r>
        <w:rPr>
          <w:b/>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采购人或者代理机构应当在谈判文件中明确线下开展采购活动的规则和方式，不得对供应商实行差别待遇或者歧视性待遇。线下采购活动应当全过程录音录像，形成书面评审记录上传至交易系统。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为保障宜宾市翠屏区凉水井实验学校网络安全等需求，现拟对校园网络系统(详见采购标的)进行采购。</w:t>
      </w:r>
    </w:p>
    <w:p>
      <w:pPr>
        <w:pStyle w:val="null3"/>
        <w:jc w:val="left"/>
        <w:outlineLvl w:val="2"/>
      </w:pPr>
      <w:r>
        <w:rPr>
          <w:b/>
          <w:sz w:val="28"/>
        </w:rPr>
        <w:t>3.2.采购内容</w:t>
      </w:r>
    </w:p>
    <w:p>
      <w:pPr>
        <w:pStyle w:val="null3"/>
        <w:jc w:val="left"/>
      </w:pPr>
      <w:r>
        <w:rPr/>
        <w:t>采购包1：</w:t>
      </w:r>
    </w:p>
    <w:p>
      <w:pPr>
        <w:pStyle w:val="null3"/>
        <w:jc w:val="left"/>
      </w:pPr>
      <w:r>
        <w:rPr/>
        <w:t>采购包预算金额（元）: 1,238,061.00</w:t>
      </w:r>
    </w:p>
    <w:p>
      <w:pPr>
        <w:pStyle w:val="null3"/>
        <w:jc w:val="left"/>
      </w:pPr>
      <w:r>
        <w:rPr/>
        <w:t>采购包最高限价（元）: 1,238,061.00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其他网络设备</w:t>
            </w:r>
          </w:p>
        </w:tc>
        <w:tc>
          <w:tcPr>
            <w:tcW w:type="dxa" w:w="821"/>
          </w:tcPr>
          <w:p>
            <w:pPr>
              <w:pStyle w:val="null3"/>
              <w:jc w:val="left"/>
            </w:pPr>
            <w:r>
              <w:rPr/>
              <w:t>宜宾市翠屏区凉水井实验学校校园网络系统采购</w:t>
            </w:r>
          </w:p>
        </w:tc>
        <w:tc>
          <w:tcPr>
            <w:tcW w:type="dxa" w:w="821"/>
          </w:tcPr>
          <w:p>
            <w:pPr>
              <w:pStyle w:val="null3"/>
              <w:jc w:val="right"/>
            </w:pPr>
            <w:r>
              <w:rPr/>
              <w:t>1.00（批）</w:t>
            </w:r>
          </w:p>
        </w:tc>
        <w:tc>
          <w:tcPr>
            <w:tcW w:type="dxa" w:w="821"/>
          </w:tcPr>
          <w:p>
            <w:pPr>
              <w:pStyle w:val="null3"/>
              <w:jc w:val="right"/>
            </w:pPr>
            <w:r>
              <w:rPr/>
              <w:t>1,238,061.00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宜宾市翠屏区凉水井实验学校校园网络系统采购</w:t>
            </w:r>
          </w:p>
        </w:tc>
        <w:tc>
          <w:tcPr>
            <w:tcW w:type="dxa" w:w="977"/>
          </w:tcPr>
          <w:p>
            <w:pPr>
              <w:pStyle w:val="null3"/>
              <w:jc w:val="right"/>
            </w:pPr>
            <w:r>
              <w:rPr/>
              <w:t>1.00（批）</w:t>
            </w:r>
          </w:p>
        </w:tc>
        <w:tc>
          <w:tcPr>
            <w:tcW w:type="dxa" w:w="1173"/>
          </w:tcPr>
          <w:p>
            <w:pPr>
              <w:pStyle w:val="null3"/>
              <w:jc w:val="right"/>
            </w:pPr>
            <w:r>
              <w:rPr/>
              <w:t>1,238,061.00（元）</w:t>
            </w:r>
          </w:p>
        </w:tc>
        <w:tc>
          <w:tcPr>
            <w:tcW w:type="dxa" w:w="1173"/>
          </w:tcPr>
          <w:p>
            <w:pPr>
              <w:pStyle w:val="null3"/>
              <w:jc w:val="right"/>
            </w:pPr>
            <w:r>
              <w:rPr/>
              <w:t>1,238,061.00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★注：供应商响应产品应当明确品牌和规格型号并指向唯一产品，不能指向唯一产品的，应通过报价表备注栏补充说明。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其他网络设备</w:t>
            </w:r>
          </w:p>
        </w:tc>
        <w:tc>
          <w:tcPr>
            <w:tcW w:type="dxa" w:w="2492"/>
          </w:tcPr>
          <w:p>
            <w:pPr>
              <w:pStyle w:val="null3"/>
              <w:jc w:val="left"/>
            </w:pPr>
            <w:r>
              <w:rPr/>
              <w:t>宜宾市翠屏区凉水井实验学校校园网络系统采购</w:t>
            </w:r>
          </w:p>
        </w:tc>
        <w:tc>
          <w:tcPr>
            <w:tcW w:type="dxa" w:w="2492"/>
          </w:tcPr>
          <w:p>
            <w:pPr>
              <w:pStyle w:val="null3"/>
              <w:jc w:val="left"/>
            </w:pPr>
            <w:r>
              <w:rPr/>
              <w:t>防火墙</w:t>
            </w:r>
          </w:p>
        </w:tc>
      </w:tr>
    </w:tbl>
    <w:p>
      <w:pPr>
        <w:pStyle w:val="null3"/>
        <w:ind w:firstLine="480"/>
        <w:jc w:val="left"/>
      </w:pPr>
      <w:r>
        <w:rPr/>
        <w:t>注：涉及核心产品的，具体评审规定见第五章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其他网络设备</w:t>
            </w:r>
          </w:p>
        </w:tc>
        <w:tc>
          <w:tcPr>
            <w:tcW w:type="dxa" w:w="2492"/>
          </w:tcPr>
          <w:p>
            <w:pPr>
              <w:pStyle w:val="null3"/>
              <w:jc w:val="left"/>
            </w:pPr>
            <w:r>
              <w:rPr/>
              <w:t>宜宾市翠屏区凉水井实验学校校园网络系统采购</w:t>
            </w:r>
          </w:p>
        </w:tc>
        <w:tc>
          <w:tcPr>
            <w:tcW w:type="dxa" w:w="2492"/>
          </w:tcPr>
          <w:p>
            <w:pPr>
              <w:pStyle w:val="null3"/>
              <w:jc w:val="left"/>
            </w:pPr>
            <w:r>
              <w:rPr/>
              <w:t>6U机柜、15U机柜、32U机柜、42U机柜、平板充电柜</w:t>
            </w:r>
          </w:p>
        </w:tc>
      </w:tr>
    </w:tbl>
    <w:p>
      <w:pPr>
        <w:pStyle w:val="null3"/>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标的名称：宜宾市翠屏区凉水井实验学校校园网络系统采购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p>
            <w:pPr>
              <w:pStyle w:val="null3"/>
              <w:spacing w:before="105" w:after="105"/>
              <w:ind w:firstLine="490"/>
              <w:jc w:val="left"/>
            </w:pPr>
            <w:r>
              <w:rPr>
                <w:rFonts w:ascii="仿宋" w:hAnsi="仿宋" w:cs="仿宋" w:eastAsia="仿宋"/>
                <w:b/>
                <w:sz w:val="24"/>
              </w:rPr>
              <w:t>一、采购</w:t>
            </w:r>
            <w:r>
              <w:rPr>
                <w:rFonts w:ascii="仿宋" w:hAnsi="仿宋" w:cs="仿宋" w:eastAsia="仿宋"/>
                <w:b/>
                <w:sz w:val="24"/>
              </w:rPr>
              <w:t>标的</w:t>
            </w:r>
          </w:p>
          <w:tbl>
            <w:tblPr>
              <w:tblInd w:type="dxa" w:w="495"/>
              <w:tblBorders>
                <w:top w:val="none" w:color="000000" w:sz="4"/>
                <w:left w:val="none" w:color="000000" w:sz="4"/>
                <w:bottom w:val="none" w:color="000000" w:sz="4"/>
                <w:right w:val="none" w:color="000000" w:sz="4"/>
                <w:insideH w:val="none"/>
                <w:insideV w:val="none"/>
              </w:tblBorders>
            </w:tblPr>
            <w:tblGrid>
              <w:gridCol w:w="443"/>
              <w:gridCol w:w="935"/>
              <w:gridCol w:w="534"/>
              <w:gridCol w:w="625"/>
            </w:tblGrid>
            <w:tr>
              <w:tc>
                <w:tcPr>
                  <w:tcW w:type="dxa" w:w="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b/>
                      <w:sz w:val="21"/>
                    </w:rPr>
                    <w:t>序号</w:t>
                  </w:r>
                </w:p>
              </w:tc>
              <w:tc>
                <w:tcPr>
                  <w:tcW w:type="dxa" w:w="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b/>
                      <w:sz w:val="21"/>
                    </w:rPr>
                    <w:t>标的名称</w:t>
                  </w:r>
                </w:p>
              </w:tc>
              <w:tc>
                <w:tcPr>
                  <w:tcW w:type="dxa" w:w="5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b/>
                      <w:sz w:val="21"/>
                    </w:rPr>
                    <w:t>数量</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b/>
                      <w:sz w:val="21"/>
                    </w:rPr>
                    <w:t>单位</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防火墙</w:t>
                  </w:r>
                  <w:r>
                    <w:rPr>
                      <w:rFonts w:ascii="仿宋" w:hAnsi="仿宋" w:cs="仿宋" w:eastAsia="仿宋"/>
                      <w:b/>
                      <w:sz w:val="22"/>
                    </w:rPr>
                    <w:t>(核心产品)</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台</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路由器A</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台</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3</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核心交换机</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台</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4</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AC控制器</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台</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5</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24口汇聚交换机</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台</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6</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24口POE交换机</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4</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台</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7</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24光口汇聚交换</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台</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8</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24接入口交换机</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29</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台</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9</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网络双口面板</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93</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台</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10</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网络单口面板</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183</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台</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11</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面板AP</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50</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个</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12</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吸顶AP</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10</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个</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13</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室外AP</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10</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个</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14</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6U机柜</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30</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台</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15</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15U机柜</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台</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16</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32U机柜</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4</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台</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17</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42U机柜</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4</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台</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18</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平板充电柜</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24</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台</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19</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无线AP</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21</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台</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20</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路由器B</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21</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台</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21</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供电模块</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21</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个</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22</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光纤模块A</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12</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个</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23</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光纤模块B</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20</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个</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24</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光纤模块C</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110</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个</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25</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综合布线系统</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项</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26</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智能班牌</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20</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套</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27</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智能办公控制面板</w:t>
                  </w:r>
                </w:p>
              </w:tc>
              <w:tc>
                <w:tcPr>
                  <w:tcW w:type="dxa" w:w="5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85</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套</w:t>
                  </w:r>
                </w:p>
              </w:tc>
            </w:tr>
          </w:tbl>
          <w:p>
            <w:pPr>
              <w:pStyle w:val="null3"/>
              <w:spacing w:before="105" w:after="105"/>
              <w:ind w:firstLine="490"/>
              <w:jc w:val="left"/>
            </w:pPr>
            <w:r>
              <w:rPr>
                <w:rFonts w:ascii="仿宋" w:hAnsi="仿宋" w:cs="仿宋" w:eastAsia="仿宋"/>
                <w:b/>
                <w:sz w:val="24"/>
              </w:rPr>
              <w:t>二、技术要求</w:t>
            </w:r>
          </w:p>
          <w:tbl>
            <w:tblPr>
              <w:tblInd w:type="dxa" w:w="330"/>
              <w:tblBorders>
                <w:top w:val="none" w:color="000000" w:sz="4"/>
                <w:left w:val="none" w:color="000000" w:sz="4"/>
                <w:bottom w:val="none" w:color="000000" w:sz="4"/>
                <w:right w:val="none" w:color="000000" w:sz="4"/>
                <w:insideH w:val="none"/>
                <w:insideV w:val="none"/>
              </w:tblBorders>
            </w:tblPr>
            <w:tblGrid>
              <w:gridCol w:w="178"/>
              <w:gridCol w:w="261"/>
              <w:gridCol w:w="2107"/>
            </w:tblGrid>
            <w:tr>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序号</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设备名称</w:t>
                  </w:r>
                </w:p>
              </w:tc>
              <w:tc>
                <w:tcPr>
                  <w:tcW w:type="dxa" w:w="21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技术参数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防火墙</w:t>
                  </w:r>
                  <w:r>
                    <w:rPr>
                      <w:rFonts w:ascii="仿宋" w:hAnsi="仿宋" w:cs="仿宋" w:eastAsia="仿宋"/>
                      <w:b/>
                      <w:sz w:val="22"/>
                    </w:rPr>
                    <w:t>(核心产品)</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before="105" w:after="105"/>
                    <w:jc w:val="left"/>
                  </w:pPr>
                  <w:r>
                    <w:rPr>
                      <w:rFonts w:ascii="仿宋" w:hAnsi="仿宋" w:cs="仿宋" w:eastAsia="仿宋"/>
                      <w:sz w:val="22"/>
                    </w:rPr>
                    <w:t>提供的产品必须在《网络关键设备和网络安全专用产品目录》中。（在响应文件中单独提供承诺函，承诺函格式自拟）</w:t>
                  </w:r>
                </w:p>
                <w:p>
                  <w:pPr>
                    <w:pStyle w:val="null3"/>
                    <w:numPr>
                      <w:ilvl w:val="0"/>
                      <w:numId w:val="1"/>
                    </w:numPr>
                    <w:spacing w:before="105" w:after="105"/>
                    <w:jc w:val="left"/>
                  </w:pPr>
                  <w:r>
                    <w:rPr>
                      <w:rFonts w:ascii="仿宋" w:hAnsi="仿宋" w:cs="仿宋" w:eastAsia="仿宋"/>
                      <w:sz w:val="22"/>
                    </w:rPr>
                    <w:t>2、固化千兆电口数量≥8个；固化千兆光口数量≥1个；固化万兆光口数量≥1个；</w:t>
                  </w:r>
                  <w:r>
                    <w:br/>
                  </w:r>
                  <w:r>
                    <w:rPr>
                      <w:rFonts w:ascii="仿宋" w:hAnsi="仿宋" w:cs="仿宋" w:eastAsia="仿宋"/>
                      <w:sz w:val="22"/>
                    </w:rPr>
                    <w:t xml:space="preserve">3、配备可插拔1TB企业级硬盘； </w:t>
                  </w:r>
                  <w:r>
                    <w:br/>
                  </w:r>
                  <w:r>
                    <w:rPr>
                      <w:rFonts w:ascii="仿宋" w:hAnsi="仿宋" w:cs="仿宋" w:eastAsia="仿宋"/>
                      <w:sz w:val="22"/>
                    </w:rPr>
                    <w:t>4、校园无线网络设备</w:t>
                  </w:r>
                  <w:r>
                    <w:rPr>
                      <w:rFonts w:ascii="仿宋" w:hAnsi="仿宋" w:cs="仿宋" w:eastAsia="仿宋"/>
                      <w:sz w:val="22"/>
                    </w:rPr>
                    <w:t>：三层网络吞吐≥1Gbps ，最大可支持扩展三层网络吞吐≥3Gbps ；IPS吞吐量≥800Mbps，最大可支持扩展IPS吞吐量≥1.2Gbps；支持策略配置向导功能，运维人员可通过向导流程完成地址对象创建、策略创建、策略模拟运行、策略执行等必要配置步骤；要求支持显示策略来源、首次创建时间、源安全区域、源地址、目的安全区域、目的地址、服务、应用、首次匹配时间、命中次数统计；具备策略优化能力，支持对配置的策略进行梳理，能够识别策略问题，问题类型包括但不限于一般问题、严重问题、建议优化等。分析维度包括但不限于从未匹配、7天未匹配、30天未匹配、90天未匹配、冗余策略、冲突策略、组合策略、归纳策略、过期策略等。对问题策略支持列表展示，并提供优化建议；</w:t>
                  </w:r>
                  <w:r>
                    <w:br/>
                  </w:r>
                  <w:r>
                    <w:rPr>
                      <w:rFonts w:ascii="仿宋" w:hAnsi="仿宋" w:cs="仿宋" w:eastAsia="仿宋"/>
                      <w:sz w:val="22"/>
                    </w:rPr>
                    <w:t>5、最大并发连接≥50万；每秒新建连接≥1万，最大可支持新建连接≥5万；</w:t>
                  </w:r>
                  <w:r>
                    <w:br/>
                  </w:r>
                  <w:r>
                    <w:rPr>
                      <w:rFonts w:ascii="仿宋" w:hAnsi="仿宋" w:cs="仿宋" w:eastAsia="仿宋"/>
                      <w:sz w:val="22"/>
                    </w:rPr>
                    <w:t>6、能够通过软件授权灵活控制防火墙性能；最大可支持扩展三层网络吞吐≥3Gbps，能够显示当前可用性能、可继续新增性能；</w:t>
                  </w:r>
                  <w:r>
                    <w:br/>
                  </w:r>
                  <w:r>
                    <w:rPr>
                      <w:rFonts w:ascii="仿宋" w:hAnsi="仿宋" w:cs="仿宋" w:eastAsia="仿宋"/>
                      <w:sz w:val="22"/>
                    </w:rPr>
                    <w:t>7、支持策略模拟功能，可提供一个虚拟的策略空间来对运行创建的模拟策略，模拟策略不会对真实业务流量产生影响 ，但可以把模拟策略的执行结果与现有的真实策略的不同的处置动作进行对比展现，方便用户判断模拟策略是否会对重要业务产生不良影响，如模拟策略符合用户需求，可一键转化为真实策略；</w:t>
                  </w:r>
                  <w:r>
                    <w:br/>
                  </w:r>
                  <w:r>
                    <w:rPr>
                      <w:rFonts w:ascii="仿宋" w:hAnsi="仿宋" w:cs="仿宋" w:eastAsia="仿宋"/>
                      <w:sz w:val="22"/>
                    </w:rPr>
                    <w:t>8、支持极速智能上线功能，支持多种开局方式包括但不限于通过网络设备web界面、防火墙web界面和手机app，极速配置防火墙上线，配置完成会自动下发trust→untrust的安全策略；</w:t>
                  </w:r>
                  <w:r>
                    <w:br/>
                  </w:r>
                  <w:r>
                    <w:rPr>
                      <w:rFonts w:ascii="仿宋" w:hAnsi="仿宋" w:cs="仿宋" w:eastAsia="仿宋"/>
                      <w:sz w:val="22"/>
                    </w:rPr>
                    <w:t>9、支持自动扫描用户网内资产，自动识别资产端口和协议启用情况，结合用户资产信息生成推荐的安全防护策略；</w:t>
                  </w:r>
                  <w:r>
                    <w:br/>
                  </w:r>
                  <w:r>
                    <w:rPr>
                      <w:rFonts w:ascii="仿宋" w:hAnsi="仿宋" w:cs="仿宋" w:eastAsia="仿宋"/>
                      <w:sz w:val="22"/>
                    </w:rPr>
                    <w:t>10、支持基于流量学习的方式对网内资产的互访关系进行梳理，可视化展示目标资产的端口的访问关系，包括：访问源IP、命中策略、阻断次数、最近一次阻断时间等信息；</w:t>
                  </w:r>
                  <w:r>
                    <w:br/>
                  </w:r>
                  <w:r>
                    <w:rPr>
                      <w:rFonts w:ascii="仿宋" w:hAnsi="仿宋" w:cs="仿宋" w:eastAsia="仿宋"/>
                      <w:sz w:val="22"/>
                    </w:rPr>
                    <w:t>11、支持策略的全生命周期展现，包括策略的变更时间、变更类型、变更账号、变更策略、变更内容等；支持通过颜色区分策略的变更项、删除、新增等；支持策略项变更前后的对比展示；</w:t>
                  </w:r>
                  <w:r>
                    <w:br/>
                  </w:r>
                  <w:r>
                    <w:rPr>
                      <w:rFonts w:ascii="仿宋" w:hAnsi="仿宋" w:cs="仿宋" w:eastAsia="仿宋"/>
                      <w:sz w:val="22"/>
                    </w:rPr>
                    <w:t>12、支持创建IP地址对象、IP地址对象组，同时支持查看IP地址对象或IP地址对象组被策略引用的情况；</w:t>
                  </w:r>
                  <w:r>
                    <w:br/>
                  </w:r>
                  <w:r>
                    <w:rPr>
                      <w:rFonts w:ascii="仿宋" w:hAnsi="仿宋" w:cs="仿宋" w:eastAsia="仿宋"/>
                      <w:sz w:val="22"/>
                    </w:rPr>
                    <w:t>13、支持自定义设置登录端口、登录超时时间、登录错误允许次数、锁定时间；开启、关闭验证码功能，支持恢复默认配置；支持一键收集本机上所有信息，并提供打包下载，用于故障定位；</w:t>
                  </w:r>
                  <w:r>
                    <w:br/>
                  </w:r>
                  <w:r>
                    <w:rPr>
                      <w:rFonts w:ascii="仿宋" w:hAnsi="仿宋" w:cs="仿宋" w:eastAsia="仿宋"/>
                      <w:sz w:val="22"/>
                    </w:rPr>
                    <w:t>14、基于首页设备图示，实现鼠标移动到相应接口，即可显示接口的加电状态、接口类型、接口IP和上下行速率等；</w:t>
                  </w:r>
                  <w:r>
                    <w:br/>
                  </w:r>
                  <w:r>
                    <w:rPr>
                      <w:rFonts w:ascii="仿宋" w:hAnsi="仿宋" w:cs="仿宋" w:eastAsia="仿宋"/>
                      <w:sz w:val="22"/>
                    </w:rPr>
                    <w:t>15、支持一站式故障排查向导，按照客户端访问目标资源的路径，自动化执行排查动作，定位因防火墙自身故障、网络配置、功能模块、策略模板、流量是否到达等配置面与转发面造成的网络故障问题；</w:t>
                  </w:r>
                  <w:r>
                    <w:br/>
                  </w:r>
                  <w:r>
                    <w:rPr>
                      <w:rFonts w:ascii="仿宋" w:hAnsi="仿宋" w:cs="仿宋" w:eastAsia="仿宋"/>
                      <w:sz w:val="22"/>
                    </w:rPr>
                    <w:t>16、支持防火墙故障排查后可一键跳转到对应的功能配置界面进行问题处置；</w:t>
                  </w:r>
                  <w:r>
                    <w:br/>
                  </w:r>
                  <w:r>
                    <w:rPr>
                      <w:rFonts w:ascii="仿宋" w:hAnsi="仿宋" w:cs="仿宋" w:eastAsia="仿宋"/>
                      <w:sz w:val="22"/>
                    </w:rPr>
                    <w:t>17、支持报文示踪，分析和追踪设备中各个安全业务模块对报文的处理过程，通过查看报文示踪记录的详细信息，有利于管理员对网络故障的快速排查和定位；</w:t>
                  </w:r>
                  <w:r>
                    <w:br/>
                  </w:r>
                  <w:r>
                    <w:rPr>
                      <w:rFonts w:ascii="仿宋" w:hAnsi="仿宋" w:cs="仿宋" w:eastAsia="仿宋"/>
                      <w:sz w:val="22"/>
                    </w:rPr>
                    <w:t>18、支持路由模式、透明模式、混合模式；</w:t>
                  </w:r>
                  <w:r>
                    <w:br/>
                  </w:r>
                  <w:r>
                    <w:rPr>
                      <w:rFonts w:ascii="仿宋" w:hAnsi="仿宋" w:cs="仿宋" w:eastAsia="仿宋"/>
                      <w:sz w:val="22"/>
                    </w:rPr>
                    <w:t>19、支持快速上线向导功能，指导配置人员完成快速入网、模式选择、网络配置、连通性检查、授权导入等必要上线步骤；</w:t>
                  </w:r>
                  <w:r>
                    <w:br/>
                  </w:r>
                  <w:r>
                    <w:rPr>
                      <w:rFonts w:ascii="仿宋" w:hAnsi="仿宋" w:cs="仿宋" w:eastAsia="仿宋"/>
                      <w:sz w:val="22"/>
                    </w:rPr>
                    <w:t>20、支持静态地址、DHCP、PPPoE等网络连接类型；支持静态路由、子接口、安全域、NAT等基础网络功能；</w:t>
                  </w:r>
                  <w:r>
                    <w:br/>
                  </w:r>
                  <w:r>
                    <w:rPr>
                      <w:rFonts w:ascii="仿宋" w:hAnsi="仿宋" w:cs="仿宋" w:eastAsia="仿宋"/>
                      <w:sz w:val="22"/>
                    </w:rPr>
                    <w:t>21、支持对HTTP、TCP、UDP、DNS、TLS等常用协议及应用的攻击检测和防御；</w:t>
                  </w:r>
                  <w:r>
                    <w:br/>
                  </w:r>
                  <w:r>
                    <w:rPr>
                      <w:rFonts w:ascii="仿宋" w:hAnsi="仿宋" w:cs="仿宋" w:eastAsia="仿宋"/>
                      <w:sz w:val="22"/>
                    </w:rPr>
                    <w:t>22、支持对欺骗攻击、注入攻击、中间人攻击、跨站请求伪造、跨站脚本攻击、代码执行、释放重利用等多种类别的威胁进行检测和防御；</w:t>
                  </w:r>
                  <w:r>
                    <w:br/>
                  </w:r>
                  <w:r>
                    <w:rPr>
                      <w:rFonts w:ascii="仿宋" w:hAnsi="仿宋" w:cs="仿宋" w:eastAsia="仿宋"/>
                      <w:sz w:val="22"/>
                    </w:rPr>
                    <w:t>23、支持扩展防病毒功能，病毒库特征超过200万；</w:t>
                  </w:r>
                  <w:r>
                    <w:br/>
                  </w:r>
                  <w:r>
                    <w:rPr>
                      <w:rFonts w:ascii="仿宋" w:hAnsi="仿宋" w:cs="仿宋" w:eastAsia="仿宋"/>
                      <w:sz w:val="22"/>
                    </w:rPr>
                    <w:t>24、支持HTTP、FTP、POP3、SMTP协议病毒过滤，支持2层以上的文件压缩；</w:t>
                  </w:r>
                  <w:r>
                    <w:br/>
                  </w:r>
                  <w:r>
                    <w:rPr>
                      <w:rFonts w:ascii="仿宋" w:hAnsi="仿宋" w:cs="仿宋" w:eastAsia="仿宋"/>
                      <w:sz w:val="22"/>
                    </w:rPr>
                    <w:t>25、IPS规则数量≥5500条，可针对具体的规则条目设置启用和禁用；要求系统自带IPS入侵检测预定义模板，用户可设置新的签名过滤器，来自定义新的IPS入侵检测防御模板；</w:t>
                  </w:r>
                  <w:r>
                    <w:br/>
                  </w:r>
                  <w:r>
                    <w:rPr>
                      <w:rFonts w:ascii="仿宋" w:hAnsi="仿宋" w:cs="仿宋" w:eastAsia="仿宋"/>
                      <w:sz w:val="22"/>
                    </w:rPr>
                    <w:t>26、要求支持SYN、UDP、ICMP等洪水型DoS/DDoS攻击防护；支持TearDrop、Smurf、LAND、Winnuke、Fraggle等基于数据包的攻击防护；支持带源路由选项IP报文控制功能、支持带路由选项IP报文控制功能；支持ARP欺骗防御功能，支持自定义设置网关MAC广播间隔时间；</w:t>
                  </w:r>
                  <w:r>
                    <w:br/>
                  </w:r>
                  <w:r>
                    <w:rPr>
                      <w:rFonts w:ascii="仿宋" w:hAnsi="仿宋" w:cs="仿宋" w:eastAsia="仿宋"/>
                      <w:sz w:val="22"/>
                    </w:rPr>
                    <w:t>27、支持新增、导入、删除、查看、下载SSL代理证书，支持设置一个全局SSL代理证书，支持导入、删除、查看、下载服务器证书；</w:t>
                  </w:r>
                  <w:r>
                    <w:br/>
                  </w:r>
                  <w:r>
                    <w:rPr>
                      <w:rFonts w:ascii="仿宋" w:hAnsi="仿宋" w:cs="仿宋" w:eastAsia="仿宋"/>
                      <w:sz w:val="22"/>
                    </w:rPr>
                    <w:t>28、能够精确识别网络应用，包括但不限于HTTP协议、IP网络电话、网络游戏软件、网络购物、P2P应用软件、互联网金融、即时通讯、远程控制等，具备完善的应用库，应用数量≥3400种；</w:t>
                  </w:r>
                  <w:r>
                    <w:br/>
                  </w:r>
                  <w:r>
                    <w:rPr>
                      <w:rFonts w:ascii="仿宋" w:hAnsi="仿宋" w:cs="仿宋" w:eastAsia="仿宋"/>
                      <w:sz w:val="22"/>
                    </w:rPr>
                    <w:t>29、支持在同一个页面完成常用策略项的配置，包括但不限于源安全区域、源地址、目的安全区域、目的地址、服务、应用、生效时间段、动作设置、内容安全等；</w:t>
                  </w:r>
                  <w:r>
                    <w:br/>
                  </w:r>
                  <w:r>
                    <w:rPr>
                      <w:rFonts w:ascii="仿宋" w:hAnsi="仿宋" w:cs="仿宋" w:eastAsia="仿宋"/>
                      <w:sz w:val="22"/>
                    </w:rPr>
                    <w:t>30、支持自定义安全区域，支持支持自定义应用分组，方便用户基于不用的应用组配置安全策略，支持查看应用和应用组被策略引用的情况；基于安全区域的访问控制策略，同时支持查看安全区域被安全策略的引用情况；提供预定义服务端口、支持配置自定义服务端口，支持服务组，支持查看被策略引用的情况；</w:t>
                  </w:r>
                  <w:r>
                    <w:br/>
                  </w:r>
                  <w:r>
                    <w:rPr>
                      <w:rFonts w:ascii="仿宋" w:hAnsi="仿宋" w:cs="仿宋" w:eastAsia="仿宋"/>
                      <w:sz w:val="22"/>
                    </w:rPr>
                    <w:t>31、支持整体呈现内对内、内对外、外对内的攻击统计，图示化呈现攻击的方向和区域；可选级别、刷新频率、周期、攻击类型；TOP攻击源、被攻击主机、新增攻击源、新增攻击端口、攻击趋势图等；</w:t>
                  </w:r>
                  <w:r>
                    <w:br/>
                  </w:r>
                  <w:r>
                    <w:rPr>
                      <w:rFonts w:ascii="仿宋" w:hAnsi="仿宋" w:cs="仿宋" w:eastAsia="仿宋"/>
                      <w:sz w:val="22"/>
                    </w:rPr>
                    <w:t>32、支持系统日志、安全日志（攻击防护日志）、操作日志（登录、策略变更等）等不同分类日志的留存，可查询和导出日志；支持根据源地址、目的地址、源端口、目的端口、日志类型、严重性、动作等条件进行日志查询；</w:t>
                  </w:r>
                  <w:r>
                    <w:br/>
                  </w:r>
                  <w:r>
                    <w:rPr>
                      <w:rFonts w:ascii="仿宋" w:hAnsi="仿宋" w:cs="仿宋" w:eastAsia="仿宋"/>
                      <w:sz w:val="22"/>
                    </w:rPr>
                    <w:t>33、支持呈现各个接口流量趋势图，支持实时、最近1天，最近1周的查看范围；呈现各接口的流量详细信息，支持报表导出；支持自定义外发系统日志、安全日志等。支持同时将日志发给多个Syslog服务器；</w:t>
                  </w:r>
                  <w:r>
                    <w:br/>
                  </w:r>
                  <w:r>
                    <w:rPr>
                      <w:rFonts w:ascii="仿宋" w:hAnsi="仿宋" w:cs="仿宋" w:eastAsia="仿宋"/>
                      <w:sz w:val="22"/>
                    </w:rPr>
                    <w:t>34、统计实时会话信息，会话信息包括：源IP、总会话数、总会话数占比、TCP 会话数、UDP会话数、其他协议会话数、每秒新增会话数、每秒新增TCP 会话数、每秒新增UDP 会话数；</w:t>
                  </w:r>
                  <w:r>
                    <w:br/>
                  </w:r>
                  <w:r>
                    <w:rPr>
                      <w:rFonts w:ascii="仿宋" w:hAnsi="仿宋" w:cs="仿宋" w:eastAsia="仿宋"/>
                      <w:sz w:val="22"/>
                    </w:rPr>
                    <w:t>35、支持CPU、内存使用趋势监控，可选择实时、最近1天、最近1周的显示周期；</w:t>
                  </w:r>
                  <w:r>
                    <w:br/>
                  </w:r>
                  <w:r>
                    <w:rPr>
                      <w:rFonts w:ascii="仿宋" w:hAnsi="仿宋" w:cs="仿宋" w:eastAsia="仿宋"/>
                      <w:sz w:val="22"/>
                    </w:rPr>
                    <w:t>36、可以针对转发组件、管理组件和部分系统组件进行补丁升级并重启相应组件，实现热补丁升级，不中断业务，不影响业务正常进行。</w:t>
                  </w:r>
                </w:p>
                <w:p>
                  <w:pPr>
                    <w:pStyle w:val="null3"/>
                    <w:spacing w:before="105" w:after="105"/>
                    <w:jc w:val="left"/>
                  </w:pPr>
                  <w:r>
                    <w:rPr>
                      <w:rFonts w:ascii="仿宋" w:hAnsi="仿宋" w:cs="仿宋" w:eastAsia="仿宋"/>
                      <w:sz w:val="22"/>
                    </w:rPr>
                    <w:t>37、设备三年免费升级，含防病毒特征数据库、流控等规则库。</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路由器A</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before="105" w:after="105"/>
                    <w:jc w:val="left"/>
                  </w:pPr>
                  <w:r>
                    <w:rPr>
                      <w:rFonts w:ascii="仿宋" w:hAnsi="仿宋" w:cs="仿宋" w:eastAsia="仿宋"/>
                      <w:sz w:val="22"/>
                    </w:rPr>
                    <w:t>标准1U设备，非X86多核硬件体系架构，固化千兆电口≥8个，千兆光口 ≥1个，万兆光口 ≥1个，2个USB口；</w:t>
                  </w:r>
                  <w:r>
                    <w:br/>
                  </w:r>
                  <w:r>
                    <w:rPr>
                      <w:rFonts w:ascii="仿宋" w:hAnsi="仿宋" w:cs="仿宋" w:eastAsia="仿宋"/>
                      <w:sz w:val="22"/>
                    </w:rPr>
                    <w:t>2、内存≥2G，并可配置1TB硬盘</w:t>
                  </w:r>
                  <w:r>
                    <w:rPr>
                      <w:rFonts w:ascii="仿宋" w:hAnsi="仿宋" w:cs="仿宋" w:eastAsia="仿宋"/>
                      <w:sz w:val="22"/>
                    </w:rPr>
                    <w:t xml:space="preserve">； </w:t>
                  </w:r>
                  <w:r>
                    <w:br/>
                  </w:r>
                  <w:r>
                    <w:rPr>
                      <w:rFonts w:ascii="仿宋" w:hAnsi="仿宋" w:cs="仿宋" w:eastAsia="仿宋"/>
                      <w:sz w:val="22"/>
                    </w:rPr>
                    <w:t>3、典型配置吞吐量≥5GB，用户规模≥1500终端；</w:t>
                  </w:r>
                  <w:r>
                    <w:br/>
                  </w:r>
                  <w:r>
                    <w:rPr>
                      <w:rFonts w:ascii="仿宋" w:hAnsi="仿宋" w:cs="仿宋" w:eastAsia="仿宋"/>
                      <w:sz w:val="22"/>
                    </w:rPr>
                    <w:t>4、为保证在多条外网线路情况下带宽的合理分配使用，设备必须支持多链路负载均衡；</w:t>
                  </w:r>
                  <w:r>
                    <w:br/>
                  </w:r>
                  <w:r>
                    <w:rPr>
                      <w:rFonts w:ascii="仿宋" w:hAnsi="仿宋" w:cs="仿宋" w:eastAsia="仿宋"/>
                      <w:sz w:val="22"/>
                    </w:rPr>
                    <w:t>5、为满足数据包按照用户指定的策略进行转发，必须支持策略路由，如：一个策略可以指定从某个网络发出的数据包只能转发到某 个特定的接口；</w:t>
                  </w:r>
                  <w:r>
                    <w:br/>
                  </w:r>
                  <w:r>
                    <w:rPr>
                      <w:rFonts w:ascii="仿宋" w:hAnsi="仿宋" w:cs="仿宋" w:eastAsia="仿宋"/>
                      <w:sz w:val="22"/>
                    </w:rPr>
                    <w:t>6、为满足增量（补盲）网络下实现，行为/流控/认证/VPN 等等需求；</w:t>
                  </w:r>
                  <w:r>
                    <w:br/>
                  </w:r>
                  <w:r>
                    <w:rPr>
                      <w:rFonts w:ascii="仿宋" w:hAnsi="仿宋" w:cs="仿宋" w:eastAsia="仿宋"/>
                      <w:sz w:val="22"/>
                    </w:rPr>
                    <w:t>7、内置无线控制器功能，直接管理AP，最大支持管理128个AP。支持常规防火墙功能；</w:t>
                  </w:r>
                  <w:r>
                    <w:br/>
                  </w:r>
                  <w:r>
                    <w:rPr>
                      <w:rFonts w:ascii="仿宋" w:hAnsi="仿宋" w:cs="仿宋" w:eastAsia="仿宋"/>
                      <w:sz w:val="22"/>
                    </w:rPr>
                    <w:t>8、支持特定外部网络资源和内部特定用户的免认证功能。</w:t>
                  </w:r>
                  <w:r>
                    <w:br/>
                  </w:r>
                  <w:r>
                    <w:rPr>
                      <w:rFonts w:ascii="仿宋" w:hAnsi="仿宋" w:cs="仿宋" w:eastAsia="仿宋"/>
                      <w:sz w:val="22"/>
                    </w:rPr>
                    <w:t>9、设备能够发现私接路由（或者共享软件等）共享网络的行为。</w:t>
                  </w:r>
                  <w:r>
                    <w:br/>
                  </w:r>
                  <w:r>
                    <w:rPr>
                      <w:rFonts w:ascii="仿宋" w:hAnsi="仿宋" w:cs="仿宋" w:eastAsia="仿宋"/>
                      <w:sz w:val="22"/>
                    </w:rPr>
                    <w:t>10、能够实时看到各级流控策略的状态：包括所属线路、瞬时速率、通道占用比例、用户数、保证带宽、最大带宽、启用状态等。</w:t>
                  </w:r>
                  <w:r>
                    <w:br/>
                  </w:r>
                  <w:r>
                    <w:rPr>
                      <w:rFonts w:ascii="仿宋" w:hAnsi="仿宋" w:cs="仿宋" w:eastAsia="仿宋"/>
                      <w:sz w:val="22"/>
                    </w:rPr>
                    <w:t>11、支持通过抑制P2P流量，能够有对P2P软件进行限速从而避免流量浪费，提升外网带宽利用率。</w:t>
                  </w:r>
                  <w:r>
                    <w:br/>
                  </w:r>
                  <w:r>
                    <w:rPr>
                      <w:rFonts w:ascii="仿宋" w:hAnsi="仿宋" w:cs="仿宋" w:eastAsia="仿宋"/>
                      <w:sz w:val="22"/>
                    </w:rPr>
                    <w:t xml:space="preserve">12、为方便用户远程接入，设备需支持SSL VPN，并提供500路免费SSL VPN接入授权； </w:t>
                  </w:r>
                  <w:r>
                    <w:br/>
                  </w:r>
                  <w:r>
                    <w:rPr>
                      <w:rFonts w:ascii="仿宋" w:hAnsi="仿宋" w:cs="仿宋" w:eastAsia="仿宋"/>
                      <w:sz w:val="22"/>
                    </w:rPr>
                    <w:t>13、为了可以对全网设备进行统一的可视化集中管理，要求所投路由设备支持管理平台的集中管理，能够实现拓扑呈现，实时反馈CPU内存情况，远程配置等，要求实配网管平台；</w:t>
                  </w:r>
                  <w:r>
                    <w:br/>
                  </w:r>
                  <w:r>
                    <w:rPr>
                      <w:rFonts w:ascii="仿宋" w:hAnsi="仿宋" w:cs="仿宋" w:eastAsia="仿宋"/>
                      <w:sz w:val="22"/>
                    </w:rPr>
                    <w:t>14</w:t>
                  </w:r>
                  <w:r>
                    <w:rPr>
                      <w:rFonts w:ascii="仿宋" w:hAnsi="仿宋" w:cs="仿宋" w:eastAsia="仿宋"/>
                      <w:sz w:val="22"/>
                    </w:rPr>
                    <w:t>、</w:t>
                  </w:r>
                  <w:r>
                    <w:rPr>
                      <w:rFonts w:ascii="仿宋" w:hAnsi="仿宋" w:cs="仿宋" w:eastAsia="仿宋"/>
                      <w:sz w:val="22"/>
                    </w:rPr>
                    <w:t>为保证设备在不同应用场景达到最佳使用效果，要求设备支持一键化的场景化配置功能，且场景数目不得低于五个。</w:t>
                  </w:r>
                </w:p>
                <w:p>
                  <w:pPr>
                    <w:pStyle w:val="null3"/>
                    <w:spacing w:before="105" w:after="105"/>
                    <w:jc w:val="left"/>
                  </w:pPr>
                  <w:r>
                    <w:rPr>
                      <w:rFonts w:ascii="仿宋" w:hAnsi="仿宋" w:cs="仿宋" w:eastAsia="仿宋"/>
                      <w:sz w:val="22"/>
                    </w:rPr>
                    <w:t>15、</w:t>
                  </w:r>
                  <w:r>
                    <w:rPr>
                      <w:rFonts w:ascii="宋体" w:hAnsi="宋体" w:cs="宋体" w:eastAsia="宋体"/>
                      <w:sz w:val="24"/>
                    </w:rPr>
                    <w:t>具备取消nat功能，具备ip地址与mac地址绑定和取消绑定功能，具备snmp管理功能。</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核心交换机</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1、支持并实配10G/1G接口数≥20，25G/10G接口数量≥4，40G接口数≥2，整机可扩展支持10G接口数≥32；</w:t>
                  </w:r>
                  <w:r>
                    <w:br/>
                  </w:r>
                  <w:r>
                    <w:rPr>
                      <w:rFonts w:ascii="仿宋" w:hAnsi="仿宋" w:cs="仿宋" w:eastAsia="仿宋"/>
                      <w:sz w:val="22"/>
                    </w:rPr>
                    <w:t>2、支持并实配可拔插双模块化电源，可拔插双模块化风扇，前后风道；</w:t>
                  </w:r>
                  <w:r>
                    <w:br/>
                  </w:r>
                  <w:r>
                    <w:rPr>
                      <w:rFonts w:ascii="仿宋" w:hAnsi="仿宋" w:cs="仿宋" w:eastAsia="仿宋"/>
                      <w:sz w:val="22"/>
                    </w:rPr>
                    <w:t>3、交换容量≥2.56T，包转发率≥570Mpps；</w:t>
                  </w:r>
                  <w:r>
                    <w:br/>
                  </w:r>
                  <w:r>
                    <w:rPr>
                      <w:rFonts w:ascii="仿宋" w:hAnsi="仿宋" w:cs="仿宋" w:eastAsia="仿宋"/>
                      <w:sz w:val="22"/>
                    </w:rPr>
                    <w:t>4、支持RIP，OSPF，BGP，RIPng，OSPFv3，BGP4+；</w:t>
                  </w:r>
                  <w:r>
                    <w:br/>
                  </w:r>
                  <w:r>
                    <w:rPr>
                      <w:rFonts w:ascii="仿宋" w:hAnsi="仿宋" w:cs="仿宋" w:eastAsia="仿宋"/>
                      <w:sz w:val="22"/>
                    </w:rPr>
                    <w:t>5、支持多虚一技术，可将多台物理设备虚拟化为一台逻辑设备统一管理；</w:t>
                  </w:r>
                  <w:r>
                    <w:br/>
                  </w:r>
                  <w:r>
                    <w:rPr>
                      <w:rFonts w:ascii="仿宋" w:hAnsi="仿宋" w:cs="仿宋" w:eastAsia="仿宋"/>
                      <w:sz w:val="22"/>
                    </w:rPr>
                    <w:t>6、支持CPU保护功能，能够针对发往CPU处理的各种报文进行流区分和优先级队列分级处理，保护交换机在各种环境下稳定工作。</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AC控制器</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2"/>
                    </w:rPr>
                    <w:t>1、</w:t>
                  </w:r>
                  <w:r>
                    <w:rPr>
                      <w:rFonts w:ascii="仿宋" w:hAnsi="仿宋" w:cs="仿宋" w:eastAsia="仿宋"/>
                      <w:sz w:val="22"/>
                    </w:rPr>
                    <w:t>默认可管理AP数512个，免License授权；</w:t>
                  </w:r>
                  <w:r>
                    <w:br/>
                  </w:r>
                  <w:r>
                    <w:rPr>
                      <w:rFonts w:ascii="仿宋" w:hAnsi="仿宋" w:cs="仿宋" w:eastAsia="仿宋"/>
                      <w:sz w:val="22"/>
                    </w:rPr>
                    <w:t>2、默认可管理全网设备数（包括：网关+交换机+AP）共512个，免License授权；</w:t>
                  </w:r>
                  <w:r>
                    <w:br/>
                  </w:r>
                  <w:r>
                    <w:rPr>
                      <w:rFonts w:ascii="仿宋" w:hAnsi="仿宋" w:cs="仿宋" w:eastAsia="仿宋"/>
                      <w:sz w:val="22"/>
                    </w:rPr>
                    <w:t>3、固化千兆电口数≥5；</w:t>
                  </w:r>
                  <w:r>
                    <w:br/>
                  </w:r>
                  <w:r>
                    <w:rPr>
                      <w:rFonts w:ascii="仿宋" w:hAnsi="仿宋" w:cs="仿宋" w:eastAsia="仿宋"/>
                      <w:sz w:val="22"/>
                    </w:rPr>
                    <w:t>4、单台设备最大支持的在线无线用户数目≥2K；</w:t>
                  </w:r>
                  <w:r>
                    <w:br/>
                  </w:r>
                  <w:r>
                    <w:rPr>
                      <w:rFonts w:ascii="仿宋" w:hAnsi="仿宋" w:cs="仿宋" w:eastAsia="仿宋"/>
                      <w:sz w:val="22"/>
                    </w:rPr>
                    <w:t>5、要求设备可使用AP的本地数据转发技术模式，根据网络的SSID和用户VLAN的规划，数据可直接进入有线网络进行本地交换，从而更好的适应未来无线网络更高流量传输的要求；</w:t>
                  </w:r>
                  <w:r>
                    <w:br/>
                  </w:r>
                  <w:r>
                    <w:rPr>
                      <w:rFonts w:ascii="仿宋" w:hAnsi="仿宋" w:cs="仿宋" w:eastAsia="仿宋"/>
                      <w:sz w:val="22"/>
                    </w:rPr>
                    <w:t>6、AP和AC之间支持L2/L3层网络拓扑；</w:t>
                  </w:r>
                  <w:r>
                    <w:br/>
                  </w:r>
                  <w:r>
                    <w:rPr>
                      <w:rFonts w:ascii="仿宋" w:hAnsi="仿宋" w:cs="仿宋" w:eastAsia="仿宋"/>
                      <w:sz w:val="22"/>
                    </w:rPr>
                    <w:t>7、要求设备可以支持二层和三层的组网，支持跨AP跨三层快速漫游，三层漫游可支持基于SSID生效。</w:t>
                  </w:r>
                  <w:r>
                    <w:br/>
                  </w:r>
                  <w:r>
                    <w:rPr>
                      <w:rFonts w:ascii="仿宋" w:hAnsi="仿宋" w:cs="仿宋" w:eastAsia="仿宋"/>
                      <w:sz w:val="22"/>
                    </w:rPr>
                    <w:t>8、要设备在不连外网环境中，可以支持全网设备(包括网关，交换机，无线ap)自动发现，全网设备统一集中配置和管理，包括全网设备集中配置，全网设备升级，全网设备密码管理；</w:t>
                  </w:r>
                  <w:r>
                    <w:br/>
                  </w:r>
                  <w:r>
                    <w:rPr>
                      <w:rFonts w:ascii="仿宋" w:hAnsi="仿宋" w:cs="仿宋" w:eastAsia="仿宋"/>
                      <w:sz w:val="22"/>
                    </w:rPr>
                    <w:t>9、要求设备内置云控制模式，该模式支持以真实拓扑为入口对全网设备进行可视化配置，可视化监控，可视化管理，包括网关，交换机，无线AP；可实时监测网络环境，故障告警定位，支持内网监控摄像头扫描与智能识别，支持内网穿透远程管理。</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24口汇聚交换机</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 xml:space="preserve">1、整机独立业务板卡插槽≥2个，系统电源槽位≥2个；标准1U设备。 </w:t>
                  </w:r>
                  <w:r>
                    <w:br/>
                  </w:r>
                  <w:r>
                    <w:rPr>
                      <w:rFonts w:ascii="仿宋" w:hAnsi="仿宋" w:cs="仿宋" w:eastAsia="仿宋"/>
                      <w:sz w:val="22"/>
                    </w:rPr>
                    <w:t>2、交换容量≥598Gbps，</w:t>
                  </w:r>
                  <w:r>
                    <w:rPr>
                      <w:rFonts w:ascii="仿宋" w:hAnsi="仿宋" w:cs="仿宋" w:eastAsia="仿宋"/>
                      <w:sz w:val="20"/>
                    </w:rPr>
                    <w:t>包转发性能</w:t>
                  </w:r>
                  <w:r>
                    <w:rPr>
                      <w:rFonts w:ascii="仿宋" w:hAnsi="仿宋" w:cs="仿宋" w:eastAsia="仿宋"/>
                      <w:sz w:val="22"/>
                    </w:rPr>
                    <w:t>≥252Mpps；</w:t>
                  </w:r>
                  <w:r>
                    <w:br/>
                  </w:r>
                  <w:r>
                    <w:rPr>
                      <w:rFonts w:ascii="仿宋" w:hAnsi="仿宋" w:cs="仿宋" w:eastAsia="仿宋"/>
                      <w:sz w:val="22"/>
                    </w:rPr>
                    <w:t xml:space="preserve">3、支持生成树 STP / RSTP ; </w:t>
                  </w:r>
                  <w:r>
                    <w:br/>
                  </w:r>
                  <w:r>
                    <w:rPr>
                      <w:rFonts w:ascii="仿宋" w:hAnsi="仿宋" w:cs="仿宋" w:eastAsia="仿宋"/>
                      <w:sz w:val="22"/>
                    </w:rPr>
                    <w:t>4、支持防环路检测；</w:t>
                  </w:r>
                  <w:r>
                    <w:br/>
                  </w:r>
                  <w:r>
                    <w:rPr>
                      <w:rFonts w:ascii="仿宋" w:hAnsi="仿宋" w:cs="仿宋" w:eastAsia="仿宋"/>
                      <w:sz w:val="22"/>
                    </w:rPr>
                    <w:t>5、支持高效节能以太网（EEE），端口如果在连续一段时间之内空闲，系统会将该端口设置为节能模式，当有报文收发时再通过定时发送的监听码流唤醒端口恢复业务，达到节能的效果；</w:t>
                  </w:r>
                  <w:r>
                    <w:br/>
                  </w:r>
                  <w:r>
                    <w:rPr>
                      <w:rFonts w:ascii="仿宋" w:hAnsi="仿宋" w:cs="仿宋" w:eastAsia="仿宋"/>
                      <w:sz w:val="22"/>
                    </w:rPr>
                    <w:t>6、支持防雷等级≥6KV支持CPU安全保护策略(硬件CPP)；</w:t>
                  </w:r>
                  <w:r>
                    <w:br/>
                  </w:r>
                  <w:r>
                    <w:rPr>
                      <w:rFonts w:ascii="仿宋" w:hAnsi="仿宋" w:cs="仿宋" w:eastAsia="仿宋"/>
                      <w:sz w:val="22"/>
                    </w:rPr>
                    <w:t>7、支持对交换机、无线AP进行统一管理，管理的交换机、无线AP设备数量≥150台；</w:t>
                  </w:r>
                  <w:r>
                    <w:br/>
                  </w:r>
                  <w:r>
                    <w:rPr>
                      <w:rFonts w:ascii="仿宋" w:hAnsi="仿宋" w:cs="仿宋" w:eastAsia="仿宋"/>
                      <w:sz w:val="22"/>
                    </w:rPr>
                    <w:t>8、要求所投产品支持网管平台和手机APP集中管理，实配网管平台，出现交换机端口状态改变、网络出现环路、交换机端口流量过阀值等问题通过微信告警推送；</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24口POE交换机</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1、支持固化千兆电口≥24个，固化千兆光口≥4个，标准1U设备；</w:t>
                  </w:r>
                  <w:r>
                    <w:br/>
                  </w:r>
                  <w:r>
                    <w:rPr>
                      <w:rFonts w:ascii="仿宋" w:hAnsi="仿宋" w:cs="仿宋" w:eastAsia="仿宋"/>
                      <w:sz w:val="22"/>
                    </w:rPr>
                    <w:t>2、交换缓存≥4.1Mbit；</w:t>
                  </w:r>
                  <w:r>
                    <w:br/>
                  </w:r>
                  <w:r>
                    <w:rPr>
                      <w:rFonts w:ascii="仿宋" w:hAnsi="仿宋" w:cs="仿宋" w:eastAsia="仿宋"/>
                      <w:sz w:val="22"/>
                    </w:rPr>
                    <w:t>3、内存≥256MB，交换容量≥336Gbps，包转发率≥42Mpps；</w:t>
                  </w:r>
                  <w:r>
                    <w:br/>
                  </w:r>
                  <w:r>
                    <w:rPr>
                      <w:rFonts w:ascii="仿宋" w:hAnsi="仿宋" w:cs="仿宋" w:eastAsia="仿宋"/>
                      <w:sz w:val="22"/>
                    </w:rPr>
                    <w:t>4、支持 MAC地址容量≥8K；支持ACL条目≥1200；</w:t>
                  </w:r>
                  <w:r>
                    <w:br/>
                  </w:r>
                  <w:r>
                    <w:rPr>
                      <w:rFonts w:ascii="仿宋" w:hAnsi="仿宋" w:cs="仿宋" w:eastAsia="仿宋"/>
                      <w:sz w:val="22"/>
                    </w:rPr>
                    <w:t>5、可以带200W像素的IPC个数≥150个；</w:t>
                  </w:r>
                  <w:r>
                    <w:br/>
                  </w:r>
                  <w:r>
                    <w:rPr>
                      <w:rFonts w:ascii="仿宋" w:hAnsi="仿宋" w:cs="仿宋" w:eastAsia="仿宋"/>
                      <w:sz w:val="22"/>
                    </w:rPr>
                    <w:t>6、支持生成树 STP / RSTP ；</w:t>
                  </w:r>
                  <w:r>
                    <w:br/>
                  </w:r>
                  <w:r>
                    <w:rPr>
                      <w:rFonts w:ascii="仿宋" w:hAnsi="仿宋" w:cs="仿宋" w:eastAsia="仿宋"/>
                      <w:sz w:val="22"/>
                    </w:rPr>
                    <w:t>7、支持防环路检测；</w:t>
                  </w:r>
                  <w:r>
                    <w:br/>
                  </w:r>
                  <w:r>
                    <w:rPr>
                      <w:rFonts w:ascii="仿宋" w:hAnsi="仿宋" w:cs="仿宋" w:eastAsia="仿宋"/>
                      <w:sz w:val="22"/>
                    </w:rPr>
                    <w:t>8、支持静态链路聚合；</w:t>
                  </w:r>
                  <w:r>
                    <w:br/>
                  </w:r>
                  <w:r>
                    <w:rPr>
                      <w:rFonts w:ascii="仿宋" w:hAnsi="仿宋" w:cs="仿宋" w:eastAsia="仿宋"/>
                      <w:sz w:val="22"/>
                    </w:rPr>
                    <w:t>9、支持端口镜像，一对一镜像，多对一镜像；</w:t>
                  </w:r>
                  <w:r>
                    <w:br/>
                  </w:r>
                  <w:r>
                    <w:rPr>
                      <w:rFonts w:ascii="仿宋" w:hAnsi="仿宋" w:cs="仿宋" w:eastAsia="仿宋"/>
                      <w:sz w:val="22"/>
                    </w:rPr>
                    <w:t>10、支持DHCP Snooping；很好的避免了上网终端从非法DHCP服务器分配的IP地址，引起的网络异常或安全隐患；</w:t>
                  </w:r>
                  <w:r>
                    <w:br/>
                  </w:r>
                  <w:r>
                    <w:rPr>
                      <w:rFonts w:ascii="仿宋" w:hAnsi="仿宋" w:cs="仿宋" w:eastAsia="仿宋"/>
                      <w:sz w:val="22"/>
                    </w:rPr>
                    <w:t>11、支持VLAN划分，最大支持4094个VLAN；</w:t>
                  </w:r>
                  <w:r>
                    <w:br/>
                  </w:r>
                  <w:r>
                    <w:rPr>
                      <w:rFonts w:ascii="仿宋" w:hAnsi="仿宋" w:cs="仿宋" w:eastAsia="仿宋"/>
                      <w:sz w:val="22"/>
                    </w:rPr>
                    <w:t>12、支持高效节能以太网（EEE），端口如果在连续一段时间之内空闲，系统会将该端口设置为节能模式，当有报文收发时再通过定时发送的监听码流唤醒端口恢复业务，达到节能的效果；</w:t>
                  </w:r>
                  <w:r>
                    <w:br/>
                  </w:r>
                  <w:r>
                    <w:rPr>
                      <w:rFonts w:ascii="仿宋" w:hAnsi="仿宋" w:cs="仿宋" w:eastAsia="仿宋"/>
                      <w:sz w:val="22"/>
                    </w:rPr>
                    <w:t>13、支持防雷等级≥6KV；</w:t>
                  </w:r>
                  <w:r>
                    <w:br/>
                  </w:r>
                  <w:r>
                    <w:rPr>
                      <w:rFonts w:ascii="仿宋" w:hAnsi="仿宋" w:cs="仿宋" w:eastAsia="仿宋"/>
                      <w:sz w:val="22"/>
                    </w:rPr>
                    <w:t>14、支持QoS(支持端口输出和输入流量限速)；</w:t>
                  </w:r>
                  <w:r>
                    <w:br/>
                  </w:r>
                  <w:r>
                    <w:rPr>
                      <w:rFonts w:ascii="仿宋" w:hAnsi="仿宋" w:cs="仿宋" w:eastAsia="仿宋"/>
                      <w:sz w:val="22"/>
                    </w:rPr>
                    <w:t>15、支持APP和MACC云管理，远程管理和维护设备,支持极速智能配置；</w:t>
                  </w:r>
                  <w:r>
                    <w:br/>
                  </w:r>
                  <w:r>
                    <w:rPr>
                      <w:rFonts w:ascii="仿宋" w:hAnsi="仿宋" w:cs="仿宋" w:eastAsia="仿宋"/>
                      <w:sz w:val="22"/>
                    </w:rPr>
                    <w:t>16、支持多种管理方式，中文WEB界面；</w:t>
                  </w:r>
                  <w:r>
                    <w:br/>
                  </w:r>
                  <w:r>
                    <w:rPr>
                      <w:rFonts w:ascii="仿宋" w:hAnsi="仿宋" w:cs="仿宋" w:eastAsia="仿宋"/>
                      <w:sz w:val="22"/>
                    </w:rPr>
                    <w:t>17、支持标准的ACL、支持基于IP/MAC扩展的ACL；</w:t>
                  </w:r>
                  <w:r>
                    <w:br/>
                  </w:r>
                  <w:r>
                    <w:rPr>
                      <w:rFonts w:ascii="仿宋" w:hAnsi="仿宋" w:cs="仿宋" w:eastAsia="仿宋"/>
                      <w:sz w:val="22"/>
                    </w:rPr>
                    <w:t>18、支持CPU安全保护策略(硬件CPP) ；</w:t>
                  </w:r>
                  <w:r>
                    <w:br/>
                  </w:r>
                  <w:r>
                    <w:rPr>
                      <w:rFonts w:ascii="仿宋" w:hAnsi="仿宋" w:cs="仿宋" w:eastAsia="仿宋"/>
                      <w:sz w:val="22"/>
                    </w:rPr>
                    <w:t>19、支持交换机0配置上线,支持自组网，支持云端或APP管理；</w:t>
                  </w:r>
                  <w:r>
                    <w:br/>
                  </w:r>
                  <w:r>
                    <w:rPr>
                      <w:rFonts w:ascii="仿宋" w:hAnsi="仿宋" w:cs="仿宋" w:eastAsia="仿宋"/>
                      <w:sz w:val="22"/>
                    </w:rPr>
                    <w:t>22、工作温度范围-0</w:t>
                  </w:r>
                  <w:r>
                    <w:rPr>
                      <w:rFonts w:ascii="仿宋" w:hAnsi="仿宋" w:cs="仿宋" w:eastAsia="仿宋"/>
                      <w:sz w:val="22"/>
                    </w:rPr>
                    <w:t>º</w:t>
                  </w:r>
                  <w:r>
                    <w:rPr>
                      <w:rFonts w:ascii="仿宋" w:hAnsi="仿宋" w:cs="仿宋" w:eastAsia="仿宋"/>
                      <w:sz w:val="22"/>
                    </w:rPr>
                    <w:t>C ~ 50</w:t>
                  </w:r>
                  <w:r>
                    <w:rPr>
                      <w:rFonts w:ascii="仿宋" w:hAnsi="仿宋" w:cs="仿宋" w:eastAsia="仿宋"/>
                      <w:sz w:val="22"/>
                    </w:rPr>
                    <w:t>º</w:t>
                  </w:r>
                  <w:r>
                    <w:rPr>
                      <w:rFonts w:ascii="仿宋" w:hAnsi="仿宋" w:cs="仿宋" w:eastAsia="仿宋"/>
                      <w:sz w:val="22"/>
                    </w:rPr>
                    <w:t>C。</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24光口汇聚交换</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1、支持并实配10G/1G接口数≥20，25G/10G接口数量≥4，40G接口数≥2，整机可扩展支持10G接口数≥32；</w:t>
                  </w:r>
                  <w:r>
                    <w:br/>
                  </w:r>
                  <w:r>
                    <w:rPr>
                      <w:rFonts w:ascii="仿宋" w:hAnsi="仿宋" w:cs="仿宋" w:eastAsia="仿宋"/>
                      <w:sz w:val="22"/>
                    </w:rPr>
                    <w:t>2、支持并实配可拔插双模块化电源，可拔插双模块化风扇，前后风道；</w:t>
                  </w:r>
                  <w:r>
                    <w:br/>
                  </w:r>
                  <w:r>
                    <w:rPr>
                      <w:rFonts w:ascii="仿宋" w:hAnsi="仿宋" w:cs="仿宋" w:eastAsia="仿宋"/>
                      <w:sz w:val="22"/>
                    </w:rPr>
                    <w:t>3、交换容量≥2.56T，包转发率≥570Mpps；</w:t>
                  </w:r>
                  <w:r>
                    <w:br/>
                  </w:r>
                  <w:r>
                    <w:rPr>
                      <w:rFonts w:ascii="仿宋" w:hAnsi="仿宋" w:cs="仿宋" w:eastAsia="仿宋"/>
                      <w:sz w:val="22"/>
                    </w:rPr>
                    <w:t>4、支持RIP，OSPF，BGP，RIPng，OSPFv3，BGP4+；</w:t>
                  </w:r>
                  <w:r>
                    <w:br/>
                  </w:r>
                  <w:r>
                    <w:rPr>
                      <w:rFonts w:ascii="仿宋" w:hAnsi="仿宋" w:cs="仿宋" w:eastAsia="仿宋"/>
                      <w:sz w:val="22"/>
                    </w:rPr>
                    <w:t>5、支持多虚一技术，可将多台物理设备虚拟化为一台逻辑设备统一管理；</w:t>
                  </w:r>
                  <w:r>
                    <w:br/>
                  </w:r>
                  <w:r>
                    <w:rPr>
                      <w:rFonts w:ascii="仿宋" w:hAnsi="仿宋" w:cs="仿宋" w:eastAsia="仿宋"/>
                      <w:sz w:val="22"/>
                    </w:rPr>
                    <w:t>6、支持CPU保护功能，能够针对发往CPU处理的各种报文进行流区分和优先级队列分级处理</w:t>
                  </w:r>
                  <w:r>
                    <w:rPr>
                      <w:rFonts w:ascii="仿宋" w:hAnsi="仿宋" w:cs="仿宋" w:eastAsia="仿宋"/>
                      <w:sz w:val="22"/>
                    </w:rPr>
                    <w:t>。</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24接入口交换机</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1、支持固化千兆电口≥24个，固化千兆光口≥4个，标准1U设备;</w:t>
                  </w:r>
                  <w:r>
                    <w:br/>
                  </w:r>
                  <w:r>
                    <w:rPr>
                      <w:rFonts w:ascii="仿宋" w:hAnsi="仿宋" w:cs="仿宋" w:eastAsia="仿宋"/>
                      <w:sz w:val="22"/>
                    </w:rPr>
                    <w:t>2、交换缓存≥4.1Mbit；</w:t>
                  </w:r>
                  <w:r>
                    <w:br/>
                  </w:r>
                  <w:r>
                    <w:rPr>
                      <w:rFonts w:ascii="仿宋" w:hAnsi="仿宋" w:cs="仿宋" w:eastAsia="仿宋"/>
                      <w:sz w:val="22"/>
                    </w:rPr>
                    <w:t>3、内存≥256MB，交换容量≥336Gbps，包转发率≥42Mpps；</w:t>
                  </w:r>
                  <w:r>
                    <w:br/>
                  </w:r>
                  <w:r>
                    <w:rPr>
                      <w:rFonts w:ascii="仿宋" w:hAnsi="仿宋" w:cs="仿宋" w:eastAsia="仿宋"/>
                      <w:sz w:val="22"/>
                    </w:rPr>
                    <w:t>4、支持 MAC地址容量≥8K；支持ACL条目≥1200；</w:t>
                  </w:r>
                  <w:r>
                    <w:br/>
                  </w:r>
                  <w:r>
                    <w:rPr>
                      <w:rFonts w:ascii="仿宋" w:hAnsi="仿宋" w:cs="仿宋" w:eastAsia="仿宋"/>
                      <w:sz w:val="22"/>
                    </w:rPr>
                    <w:t>5、可以带200W像素的IPC个数≥150个；</w:t>
                  </w:r>
                  <w:r>
                    <w:br/>
                  </w:r>
                  <w:r>
                    <w:rPr>
                      <w:rFonts w:ascii="仿宋" w:hAnsi="仿宋" w:cs="仿宋" w:eastAsia="仿宋"/>
                      <w:sz w:val="22"/>
                    </w:rPr>
                    <w:t>6、支持生成树 STP / RSTP ;</w:t>
                  </w:r>
                  <w:r>
                    <w:br/>
                  </w:r>
                  <w:r>
                    <w:rPr>
                      <w:rFonts w:ascii="仿宋" w:hAnsi="仿宋" w:cs="仿宋" w:eastAsia="仿宋"/>
                      <w:sz w:val="22"/>
                    </w:rPr>
                    <w:t>7、支持防环路检测</w:t>
                  </w:r>
                  <w:r>
                    <w:br/>
                  </w:r>
                  <w:r>
                    <w:rPr>
                      <w:rFonts w:ascii="仿宋" w:hAnsi="仿宋" w:cs="仿宋" w:eastAsia="仿宋"/>
                      <w:sz w:val="22"/>
                    </w:rPr>
                    <w:t>8、持静态链路聚合；</w:t>
                  </w:r>
                  <w:r>
                    <w:br/>
                  </w:r>
                  <w:r>
                    <w:rPr>
                      <w:rFonts w:ascii="仿宋" w:hAnsi="仿宋" w:cs="仿宋" w:eastAsia="仿宋"/>
                      <w:sz w:val="22"/>
                    </w:rPr>
                    <w:t>9、支持端口镜像，一对一镜像，多对一镜像；</w:t>
                  </w:r>
                  <w:r>
                    <w:br/>
                  </w:r>
                  <w:r>
                    <w:rPr>
                      <w:rFonts w:ascii="仿宋" w:hAnsi="仿宋" w:cs="仿宋" w:eastAsia="仿宋"/>
                      <w:sz w:val="22"/>
                    </w:rPr>
                    <w:t>10、支持DHCP Snooping；</w:t>
                  </w:r>
                  <w:r>
                    <w:br/>
                  </w:r>
                  <w:r>
                    <w:rPr>
                      <w:rFonts w:ascii="仿宋" w:hAnsi="仿宋" w:cs="仿宋" w:eastAsia="仿宋"/>
                      <w:sz w:val="22"/>
                    </w:rPr>
                    <w:t>11、支持VLAN划分，最大支持4094个VLAN；</w:t>
                  </w:r>
                  <w:r>
                    <w:br/>
                  </w:r>
                  <w:r>
                    <w:rPr>
                      <w:rFonts w:ascii="仿宋" w:hAnsi="仿宋" w:cs="仿宋" w:eastAsia="仿宋"/>
                      <w:sz w:val="22"/>
                    </w:rPr>
                    <w:t>12、支持高效节能以太网（EEE），端口如果在连续一段时间之内空闲，系统会将该端口设置为节能模式，当有报文收发时再通过定时发送的监听码流唤醒端口恢复业务，达到节能的效果；</w:t>
                  </w:r>
                  <w:r>
                    <w:br/>
                  </w:r>
                  <w:r>
                    <w:rPr>
                      <w:rFonts w:ascii="仿宋" w:hAnsi="仿宋" w:cs="仿宋" w:eastAsia="仿宋"/>
                      <w:sz w:val="22"/>
                    </w:rPr>
                    <w:t>13、支持防雷等级≥6KV；</w:t>
                  </w:r>
                  <w:r>
                    <w:br/>
                  </w:r>
                  <w:r>
                    <w:rPr>
                      <w:rFonts w:ascii="仿宋" w:hAnsi="仿宋" w:cs="仿宋" w:eastAsia="仿宋"/>
                      <w:sz w:val="22"/>
                    </w:rPr>
                    <w:t>14、支持QoS(支持端口输出和输入流量限速)；</w:t>
                  </w:r>
                  <w:r>
                    <w:br/>
                  </w:r>
                  <w:r>
                    <w:rPr>
                      <w:rFonts w:ascii="仿宋" w:hAnsi="仿宋" w:cs="仿宋" w:eastAsia="仿宋"/>
                      <w:sz w:val="22"/>
                    </w:rPr>
                    <w:t>15、支持APP和MACC云管理，远程管理和维护设备,支持极速智能配置；</w:t>
                  </w:r>
                  <w:r>
                    <w:br/>
                  </w:r>
                  <w:r>
                    <w:rPr>
                      <w:rFonts w:ascii="仿宋" w:hAnsi="仿宋" w:cs="仿宋" w:eastAsia="仿宋"/>
                      <w:sz w:val="22"/>
                    </w:rPr>
                    <w:t>16、支持多种管理方式，中文WEB界面；</w:t>
                  </w:r>
                  <w:r>
                    <w:br/>
                  </w:r>
                  <w:r>
                    <w:rPr>
                      <w:rFonts w:ascii="仿宋" w:hAnsi="仿宋" w:cs="仿宋" w:eastAsia="仿宋"/>
                      <w:sz w:val="22"/>
                    </w:rPr>
                    <w:t>17、支持标准的ACL、支持基于IP/MAC扩展的ACL；</w:t>
                  </w:r>
                  <w:r>
                    <w:br/>
                  </w:r>
                  <w:r>
                    <w:rPr>
                      <w:rFonts w:ascii="仿宋" w:hAnsi="仿宋" w:cs="仿宋" w:eastAsia="仿宋"/>
                      <w:sz w:val="22"/>
                    </w:rPr>
                    <w:t>18、支持CPU安全保护策略(硬件CPP) ；</w:t>
                  </w:r>
                  <w:r>
                    <w:br/>
                  </w:r>
                  <w:r>
                    <w:rPr>
                      <w:rFonts w:ascii="仿宋" w:hAnsi="仿宋" w:cs="仿宋" w:eastAsia="仿宋"/>
                      <w:sz w:val="22"/>
                    </w:rPr>
                    <w:t>19、支持交换机0配置上线,支持自组网，支持云端或APP管理；</w:t>
                  </w:r>
                  <w:r>
                    <w:br/>
                  </w:r>
                  <w:r>
                    <w:rPr>
                      <w:rFonts w:ascii="仿宋" w:hAnsi="仿宋" w:cs="仿宋" w:eastAsia="仿宋"/>
                      <w:sz w:val="22"/>
                    </w:rPr>
                    <w:t>22、工作温度范围0</w:t>
                  </w:r>
                  <w:r>
                    <w:rPr>
                      <w:rFonts w:ascii="仿宋" w:hAnsi="仿宋" w:cs="仿宋" w:eastAsia="仿宋"/>
                      <w:sz w:val="22"/>
                    </w:rPr>
                    <w:t>º</w:t>
                  </w:r>
                  <w:r>
                    <w:rPr>
                      <w:rFonts w:ascii="仿宋" w:hAnsi="仿宋" w:cs="仿宋" w:eastAsia="仿宋"/>
                      <w:sz w:val="22"/>
                    </w:rPr>
                    <w:t>C ~ 50</w:t>
                  </w:r>
                  <w:r>
                    <w:rPr>
                      <w:rFonts w:ascii="仿宋" w:hAnsi="仿宋" w:cs="仿宋" w:eastAsia="仿宋"/>
                      <w:sz w:val="22"/>
                    </w:rPr>
                    <w:t>º</w:t>
                  </w:r>
                  <w:r>
                    <w:rPr>
                      <w:rFonts w:ascii="仿宋" w:hAnsi="仿宋" w:cs="仿宋" w:eastAsia="仿宋"/>
                      <w:sz w:val="22"/>
                    </w:rPr>
                    <w:t>C。</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网络双口面板</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符合国家标准化委员会制定的六类墙面模块双口。</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网络单口面板</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符合国家标准化委员会制定的六类墙面模块单口。</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面板AP</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1、支持标准802.11ax 、802.11ac wave2、wave1、802.11a/b/g/n协议；</w:t>
                  </w:r>
                  <w:r>
                    <w:br/>
                  </w:r>
                  <w:r>
                    <w:rPr>
                      <w:rFonts w:ascii="仿宋" w:hAnsi="仿宋" w:cs="仿宋" w:eastAsia="仿宋"/>
                      <w:sz w:val="22"/>
                    </w:rPr>
                    <w:t>2、支持2条空间流,整机最大接入速率1775Mbps；</w:t>
                  </w:r>
                  <w:r>
                    <w:br/>
                  </w:r>
                  <w:r>
                    <w:rPr>
                      <w:rFonts w:ascii="仿宋" w:hAnsi="仿宋" w:cs="仿宋" w:eastAsia="仿宋"/>
                      <w:sz w:val="22"/>
                    </w:rPr>
                    <w:t>3、具备兼容的RJ11电话口；</w:t>
                  </w:r>
                  <w:r>
                    <w:br/>
                  </w:r>
                  <w:r>
                    <w:rPr>
                      <w:rFonts w:ascii="仿宋" w:hAnsi="仿宋" w:cs="仿宋" w:eastAsia="仿宋"/>
                      <w:sz w:val="22"/>
                    </w:rPr>
                    <w:t>4、1个下行千兆LAN口，带透传口；</w:t>
                  </w:r>
                  <w:r>
                    <w:br/>
                  </w:r>
                  <w:r>
                    <w:rPr>
                      <w:rFonts w:ascii="仿宋" w:hAnsi="仿宋" w:cs="仿宋" w:eastAsia="仿宋"/>
                      <w:sz w:val="22"/>
                    </w:rPr>
                    <w:t>5、支持PoE以太网供电（支持802.3af/802.3at兼容供电），整机功耗小于8w；</w:t>
                  </w:r>
                  <w:r>
                    <w:br/>
                  </w:r>
                  <w:r>
                    <w:rPr>
                      <w:rFonts w:ascii="仿宋" w:hAnsi="仿宋" w:cs="仿宋" w:eastAsia="仿宋"/>
                      <w:sz w:val="22"/>
                    </w:rPr>
                    <w:t>6、内置天线根据房间结构优化，发射功率≤20dBm；</w:t>
                  </w:r>
                  <w:r>
                    <w:br/>
                  </w:r>
                  <w:r>
                    <w:rPr>
                      <w:rFonts w:ascii="仿宋" w:hAnsi="仿宋" w:cs="仿宋" w:eastAsia="仿宋"/>
                      <w:sz w:val="22"/>
                    </w:rPr>
                    <w:t>7、支持云AC管理，支持云AC三层漫游；</w:t>
                  </w:r>
                  <w:r>
                    <w:br/>
                  </w:r>
                  <w:r>
                    <w:rPr>
                      <w:rFonts w:ascii="仿宋" w:hAnsi="仿宋" w:cs="仿宋" w:eastAsia="仿宋"/>
                      <w:sz w:val="22"/>
                    </w:rPr>
                    <w:t>8、支持APP本地或者远程统一运维管理，能够呈现设备的在线状态、相关网络拓扑、无线功能配置等；</w:t>
                  </w:r>
                  <w:r>
                    <w:br/>
                  </w:r>
                  <w:r>
                    <w:rPr>
                      <w:rFonts w:ascii="仿宋" w:hAnsi="仿宋" w:cs="仿宋" w:eastAsia="仿宋"/>
                      <w:sz w:val="22"/>
                    </w:rPr>
                    <w:t>9、要求所投产品可以通过网管软件实现：在线状态查询、配置修改，无线用户终端详情：包含用户mac地址、信号强度、频段、总流量、终端os类型、终端厂商等，实配网管平台；</w:t>
                  </w:r>
                  <w:r>
                    <w:br/>
                  </w:r>
                  <w:r>
                    <w:rPr>
                      <w:rFonts w:ascii="仿宋" w:hAnsi="仿宋" w:cs="仿宋" w:eastAsia="仿宋"/>
                      <w:sz w:val="22"/>
                    </w:rPr>
                    <w:t>10、要求所投产品支持网管平台集中管理，实配网管平台，出现设备掉线、CPU状态、内存状态等问题通过微信告警推送；</w:t>
                  </w:r>
                  <w:r>
                    <w:br/>
                  </w:r>
                  <w:r>
                    <w:rPr>
                      <w:rFonts w:ascii="仿宋" w:hAnsi="仿宋" w:cs="仿宋" w:eastAsia="仿宋"/>
                      <w:sz w:val="22"/>
                    </w:rPr>
                    <w:t>11、为方便新建项目开局，要求设备支持对全网设备整网一体化统一组网，并通过网关对交换、AP、AC进行集中化的调试</w:t>
                  </w:r>
                  <w:r>
                    <w:rPr>
                      <w:rFonts w:ascii="仿宋" w:hAnsi="仿宋" w:cs="仿宋" w:eastAsia="仿宋"/>
                      <w:sz w:val="22"/>
                    </w:rPr>
                    <w:t>。</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吸顶AP</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1、支持标准802.11ax 、802.11ac wave2、wave1、802.11a/b/g/n协议；</w:t>
                  </w:r>
                  <w:r>
                    <w:br/>
                  </w:r>
                  <w:r>
                    <w:rPr>
                      <w:rFonts w:ascii="仿宋" w:hAnsi="仿宋" w:cs="仿宋" w:eastAsia="仿宋"/>
                      <w:sz w:val="22"/>
                    </w:rPr>
                    <w:t>2、支持双频双流,单频最大接入速率≥2402Mbps,整机最大接入速率≥2976Mbps；</w:t>
                  </w:r>
                  <w:r>
                    <w:br/>
                  </w:r>
                  <w:r>
                    <w:rPr>
                      <w:rFonts w:ascii="仿宋" w:hAnsi="仿宋" w:cs="仿宋" w:eastAsia="仿宋"/>
                      <w:sz w:val="22"/>
                    </w:rPr>
                    <w:t>3、支持蓝牙5.0（Ble）；</w:t>
                  </w:r>
                  <w:r>
                    <w:br/>
                  </w:r>
                  <w:r>
                    <w:rPr>
                      <w:rFonts w:ascii="仿宋" w:hAnsi="仿宋" w:cs="仿宋" w:eastAsia="仿宋"/>
                      <w:sz w:val="22"/>
                    </w:rPr>
                    <w:t>4、实配1个10/100/1000/2500M Base-T以太网口和1个10/100/1000M Base-T以太网口；</w:t>
                  </w:r>
                  <w:r>
                    <w:br/>
                  </w:r>
                  <w:r>
                    <w:rPr>
                      <w:rFonts w:ascii="仿宋" w:hAnsi="仿宋" w:cs="仿宋" w:eastAsia="仿宋"/>
                      <w:sz w:val="22"/>
                    </w:rPr>
                    <w:t>5、支持PoE以太网供电（支持802.3at/at兼容供电）和本地供电（DC 12V）；</w:t>
                  </w:r>
                  <w:r>
                    <w:br/>
                  </w:r>
                  <w:r>
                    <w:rPr>
                      <w:rFonts w:ascii="仿宋" w:hAnsi="仿宋" w:cs="仿宋" w:eastAsia="仿宋"/>
                      <w:sz w:val="22"/>
                    </w:rPr>
                    <w:t>6、支持云AC管理，支持云AC三层漫游；</w:t>
                  </w:r>
                  <w:r>
                    <w:br/>
                  </w:r>
                  <w:r>
                    <w:rPr>
                      <w:rFonts w:ascii="仿宋" w:hAnsi="仿宋" w:cs="仿宋" w:eastAsia="仿宋"/>
                      <w:sz w:val="22"/>
                    </w:rPr>
                    <w:t>7、支持APP本地或者远程统一运维管理，能够呈现设备的在线状态、相关网络拓扑、无线功能配置等；</w:t>
                  </w:r>
                  <w:r>
                    <w:br/>
                  </w:r>
                  <w:r>
                    <w:rPr>
                      <w:rFonts w:ascii="仿宋" w:hAnsi="仿宋" w:cs="仿宋" w:eastAsia="仿宋"/>
                      <w:sz w:val="22"/>
                    </w:rPr>
                    <w:t>8、要求所投产品可以通过网管软件实现：在线状态查询、配置修改，无线用户终端详情：包含用户mac地址、信号强度、频段、总流量、终端os类型、终端厂商等，实配网管平台；</w:t>
                  </w:r>
                  <w:r>
                    <w:br/>
                  </w:r>
                  <w:r>
                    <w:rPr>
                      <w:rFonts w:ascii="仿宋" w:hAnsi="仿宋" w:cs="仿宋" w:eastAsia="仿宋"/>
                      <w:sz w:val="22"/>
                    </w:rPr>
                    <w:t>9、要求所投产品支持网管平台集中管理，实配网管平台，出现设备掉线、CPU状态、内存状态等问题通过微信告警推送；</w:t>
                  </w:r>
                  <w:r>
                    <w:br/>
                  </w:r>
                  <w:r>
                    <w:rPr>
                      <w:rFonts w:ascii="仿宋" w:hAnsi="仿宋" w:cs="仿宋" w:eastAsia="仿宋"/>
                      <w:sz w:val="22"/>
                    </w:rPr>
                    <w:t>10、</w:t>
                  </w:r>
                  <w:r>
                    <w:rPr>
                      <w:rFonts w:ascii="仿宋" w:hAnsi="仿宋" w:cs="仿宋" w:eastAsia="仿宋"/>
                      <w:sz w:val="22"/>
                    </w:rPr>
                    <w:t>要求设备支持对全网设备整网一体化统一组网，并通过网关对交换、AP、AC进行集中化的调试；</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室外AP</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1、支持标准802.11ax 、802.11ac wave2、wave1、802.11a/b/g/n协议；</w:t>
                  </w:r>
                  <w:r>
                    <w:br/>
                  </w:r>
                  <w:r>
                    <w:rPr>
                      <w:rFonts w:ascii="仿宋" w:hAnsi="仿宋" w:cs="仿宋" w:eastAsia="仿宋"/>
                      <w:sz w:val="22"/>
                    </w:rPr>
                    <w:t>2、支持2条空间流,单频最大接入速率≥1201Mbps,整机最大接入速率≥1775Mbps；</w:t>
                  </w:r>
                  <w:r>
                    <w:br/>
                  </w:r>
                  <w:r>
                    <w:rPr>
                      <w:rFonts w:ascii="仿宋" w:hAnsi="仿宋" w:cs="仿宋" w:eastAsia="仿宋"/>
                      <w:sz w:val="22"/>
                    </w:rPr>
                    <w:t>3、支持蓝牙5.0（Ble）；</w:t>
                  </w:r>
                  <w:r>
                    <w:br/>
                  </w:r>
                  <w:r>
                    <w:rPr>
                      <w:rFonts w:ascii="仿宋" w:hAnsi="仿宋" w:cs="仿宋" w:eastAsia="仿宋"/>
                      <w:sz w:val="22"/>
                    </w:rPr>
                    <w:t>3、实配1个10/100/1000Base-T以太网口，1个光口（与网口复用）；</w:t>
                  </w:r>
                  <w:r>
                    <w:br/>
                  </w:r>
                  <w:r>
                    <w:rPr>
                      <w:rFonts w:ascii="仿宋" w:hAnsi="仿宋" w:cs="仿宋" w:eastAsia="仿宋"/>
                      <w:sz w:val="22"/>
                    </w:rPr>
                    <w:t>4、支持PoE以太网供电（支持802.3at兼容供电）；</w:t>
                  </w:r>
                  <w:r>
                    <w:br/>
                  </w:r>
                  <w:r>
                    <w:rPr>
                      <w:rFonts w:ascii="仿宋" w:hAnsi="仿宋" w:cs="仿宋" w:eastAsia="仿宋"/>
                      <w:sz w:val="22"/>
                    </w:rPr>
                    <w:t>5、支持云AC管理，支持云AC三层漫游；</w:t>
                  </w:r>
                  <w:r>
                    <w:br/>
                  </w:r>
                  <w:r>
                    <w:rPr>
                      <w:rFonts w:ascii="仿宋" w:hAnsi="仿宋" w:cs="仿宋" w:eastAsia="仿宋"/>
                      <w:sz w:val="22"/>
                    </w:rPr>
                    <w:t>6、支持APP本地或者远程统一运维管理，能够呈现设备的在线状态、相关网络拓扑、无线功能配置等；</w:t>
                  </w:r>
                  <w:r>
                    <w:br/>
                  </w:r>
                  <w:r>
                    <w:rPr>
                      <w:rFonts w:ascii="仿宋" w:hAnsi="仿宋" w:cs="仿宋" w:eastAsia="仿宋"/>
                      <w:sz w:val="22"/>
                    </w:rPr>
                    <w:t>7、要求所投产品可以通过网管软件实现：在线状态查询、配置修改，无线用户终端详情：包含用户mac地址、信号强度、频段、总流量、终端os类型、终端厂商等，实配网管平台；</w:t>
                  </w:r>
                  <w:r>
                    <w:br/>
                  </w:r>
                  <w:r>
                    <w:rPr>
                      <w:rFonts w:ascii="仿宋" w:hAnsi="仿宋" w:cs="仿宋" w:eastAsia="仿宋"/>
                      <w:sz w:val="22"/>
                    </w:rPr>
                    <w:t>8、要求所投产品支持网管平台集中管理，实配网管平台，出现设备掉线、CPU状态、内存状态等问题通过微信告警推送；</w:t>
                  </w:r>
                  <w:r>
                    <w:br/>
                  </w:r>
                  <w:r>
                    <w:rPr>
                      <w:rFonts w:ascii="仿宋" w:hAnsi="仿宋" w:cs="仿宋" w:eastAsia="仿宋"/>
                      <w:sz w:val="22"/>
                    </w:rPr>
                    <w:t>9、</w:t>
                  </w:r>
                  <w:r>
                    <w:rPr>
                      <w:rFonts w:ascii="仿宋" w:hAnsi="仿宋" w:cs="仿宋" w:eastAsia="仿宋"/>
                      <w:sz w:val="22"/>
                    </w:rPr>
                    <w:t>要求设备支持对全网设备整网一体化统一组网，并通过网关对交换、AP、AC进行集中化的调试；</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6U机柜</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1、容量：6U ；</w:t>
                  </w:r>
                  <w:r>
                    <w:br/>
                  </w:r>
                  <w:r>
                    <w:rPr>
                      <w:rFonts w:ascii="仿宋" w:hAnsi="仿宋" w:cs="仿宋" w:eastAsia="仿宋"/>
                      <w:sz w:val="22"/>
                    </w:rPr>
                    <w:t>2、尺寸：600*450*368</w:t>
                  </w:r>
                  <w:r>
                    <w:rPr>
                      <w:rFonts w:ascii="仿宋" w:hAnsi="仿宋" w:cs="仿宋" w:eastAsia="仿宋"/>
                      <w:sz w:val="22"/>
                    </w:rPr>
                    <w:t>（</w:t>
                  </w:r>
                  <w:r>
                    <w:rPr>
                      <w:rFonts w:ascii="仿宋" w:hAnsi="仿宋" w:cs="仿宋" w:eastAsia="仿宋"/>
                      <w:sz w:val="22"/>
                    </w:rPr>
                    <w:t>mm</w:t>
                  </w:r>
                  <w:r>
                    <w:rPr>
                      <w:rFonts w:ascii="仿宋" w:hAnsi="仿宋" w:cs="仿宋" w:eastAsia="仿宋"/>
                      <w:sz w:val="22"/>
                    </w:rPr>
                    <w:t>）</w:t>
                  </w:r>
                  <w:r>
                    <w:rPr>
                      <w:rFonts w:ascii="仿宋" w:hAnsi="仿宋" w:cs="仿宋" w:eastAsia="仿宋"/>
                      <w:sz w:val="22"/>
                    </w:rPr>
                    <w:t>(</w:t>
                  </w:r>
                  <w:r>
                    <w:rPr>
                      <w:rFonts w:ascii="仿宋" w:hAnsi="仿宋" w:cs="仿宋" w:eastAsia="仿宋"/>
                      <w:sz w:val="22"/>
                    </w:rPr>
                    <w:t>±5</w:t>
                  </w:r>
                  <w:r>
                    <w:rPr>
                      <w:rFonts w:ascii="仿宋" w:hAnsi="仿宋" w:cs="仿宋" w:eastAsia="仿宋"/>
                      <w:sz w:val="22"/>
                    </w:rPr>
                    <w:t>mm</w:t>
                  </w:r>
                  <w:r>
                    <w:rPr>
                      <w:rFonts w:ascii="仿宋" w:hAnsi="仿宋" w:cs="仿宋" w:eastAsia="仿宋"/>
                      <w:sz w:val="22"/>
                    </w:rPr>
                    <w:t>);</w:t>
                  </w:r>
                  <w:r>
                    <w:br/>
                  </w:r>
                  <w:r>
                    <w:rPr>
                      <w:rFonts w:ascii="仿宋" w:hAnsi="仿宋" w:cs="仿宋" w:eastAsia="仿宋"/>
                      <w:sz w:val="22"/>
                    </w:rPr>
                    <w:t>3、材料及艺：冷扎钢板制作；</w:t>
                  </w:r>
                  <w:r>
                    <w:br/>
                  </w:r>
                  <w:r>
                    <w:rPr>
                      <w:rFonts w:ascii="仿宋" w:hAnsi="仿宋" w:cs="仿宋" w:eastAsia="仿宋"/>
                      <w:sz w:val="22"/>
                    </w:rPr>
                    <w:t>4、表面处理：脱脂、酸洗、磷化、静电喷塑。</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15U机柜</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1.</w:t>
                  </w:r>
                  <w:r>
                    <w:rPr>
                      <w:rFonts w:ascii="仿宋" w:hAnsi="仿宋" w:cs="仿宋" w:eastAsia="仿宋"/>
                      <w:sz w:val="22"/>
                    </w:rPr>
                    <w:t>容量：15U ；</w:t>
                  </w:r>
                  <w:r>
                    <w:br/>
                  </w:r>
                  <w:r>
                    <w:rPr>
                      <w:rFonts w:ascii="仿宋" w:hAnsi="仿宋" w:cs="仿宋" w:eastAsia="仿宋"/>
                      <w:sz w:val="22"/>
                    </w:rPr>
                    <w:t>2.尺寸：600*450*769</w:t>
                  </w:r>
                  <w:r>
                    <w:rPr>
                      <w:rFonts w:ascii="仿宋" w:hAnsi="仿宋" w:cs="仿宋" w:eastAsia="仿宋"/>
                      <w:sz w:val="22"/>
                    </w:rPr>
                    <w:t>（</w:t>
                  </w:r>
                  <w:r>
                    <w:rPr>
                      <w:rFonts w:ascii="仿宋" w:hAnsi="仿宋" w:cs="仿宋" w:eastAsia="仿宋"/>
                      <w:sz w:val="22"/>
                    </w:rPr>
                    <w:t>mm</w:t>
                  </w:r>
                  <w:r>
                    <w:rPr>
                      <w:rFonts w:ascii="仿宋" w:hAnsi="仿宋" w:cs="仿宋" w:eastAsia="仿宋"/>
                      <w:sz w:val="22"/>
                    </w:rPr>
                    <w:t>）</w:t>
                  </w:r>
                  <w:r>
                    <w:rPr>
                      <w:rFonts w:ascii="仿宋" w:hAnsi="仿宋" w:cs="仿宋" w:eastAsia="仿宋"/>
                      <w:sz w:val="22"/>
                    </w:rPr>
                    <w:t>(</w:t>
                  </w:r>
                  <w:r>
                    <w:rPr>
                      <w:rFonts w:ascii="仿宋" w:hAnsi="仿宋" w:cs="仿宋" w:eastAsia="仿宋"/>
                      <w:sz w:val="22"/>
                    </w:rPr>
                    <w:t>±5</w:t>
                  </w:r>
                  <w:r>
                    <w:rPr>
                      <w:rFonts w:ascii="仿宋" w:hAnsi="仿宋" w:cs="仿宋" w:eastAsia="仿宋"/>
                      <w:sz w:val="22"/>
                    </w:rPr>
                    <w:t>mm</w:t>
                  </w:r>
                  <w:r>
                    <w:rPr>
                      <w:rFonts w:ascii="仿宋" w:hAnsi="仿宋" w:cs="仿宋" w:eastAsia="仿宋"/>
                      <w:sz w:val="22"/>
                    </w:rPr>
                    <w:t>);</w:t>
                  </w:r>
                  <w:r>
                    <w:br/>
                  </w:r>
                  <w:r>
                    <w:rPr>
                      <w:rFonts w:ascii="仿宋" w:hAnsi="仿宋" w:cs="仿宋" w:eastAsia="仿宋"/>
                      <w:sz w:val="22"/>
                    </w:rPr>
                    <w:t>3、材料及艺：冷扎钢板制作；</w:t>
                  </w:r>
                  <w:r>
                    <w:br/>
                  </w:r>
                  <w:r>
                    <w:rPr>
                      <w:rFonts w:ascii="仿宋" w:hAnsi="仿宋" w:cs="仿宋" w:eastAsia="仿宋"/>
                      <w:sz w:val="22"/>
                    </w:rPr>
                    <w:t>4、表面处理：脱脂、酸洗、磷化、静电喷塑。</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32U机柜</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1.</w:t>
                  </w:r>
                  <w:r>
                    <w:rPr>
                      <w:rFonts w:ascii="仿宋" w:hAnsi="仿宋" w:cs="仿宋" w:eastAsia="仿宋"/>
                      <w:sz w:val="22"/>
                    </w:rPr>
                    <w:t>容量：32U ；</w:t>
                  </w:r>
                  <w:r>
                    <w:br/>
                  </w:r>
                  <w:r>
                    <w:rPr>
                      <w:rFonts w:ascii="仿宋" w:hAnsi="仿宋" w:cs="仿宋" w:eastAsia="仿宋"/>
                      <w:sz w:val="22"/>
                    </w:rPr>
                    <w:t>2、尺寸：600*600*1600</w:t>
                  </w:r>
                  <w:r>
                    <w:rPr>
                      <w:rFonts w:ascii="仿宋" w:hAnsi="仿宋" w:cs="仿宋" w:eastAsia="仿宋"/>
                      <w:sz w:val="22"/>
                    </w:rPr>
                    <w:t>（</w:t>
                  </w:r>
                  <w:r>
                    <w:rPr>
                      <w:rFonts w:ascii="仿宋" w:hAnsi="仿宋" w:cs="仿宋" w:eastAsia="仿宋"/>
                      <w:sz w:val="22"/>
                    </w:rPr>
                    <w:t>mm</w:t>
                  </w:r>
                  <w:r>
                    <w:rPr>
                      <w:rFonts w:ascii="仿宋" w:hAnsi="仿宋" w:cs="仿宋" w:eastAsia="仿宋"/>
                      <w:sz w:val="22"/>
                    </w:rPr>
                    <w:t>）</w:t>
                  </w:r>
                  <w:r>
                    <w:rPr>
                      <w:rFonts w:ascii="仿宋" w:hAnsi="仿宋" w:cs="仿宋" w:eastAsia="仿宋"/>
                      <w:sz w:val="22"/>
                    </w:rPr>
                    <w:t>(</w:t>
                  </w:r>
                  <w:r>
                    <w:rPr>
                      <w:rFonts w:ascii="仿宋" w:hAnsi="仿宋" w:cs="仿宋" w:eastAsia="仿宋"/>
                      <w:sz w:val="22"/>
                    </w:rPr>
                    <w:t>±5</w:t>
                  </w:r>
                  <w:r>
                    <w:rPr>
                      <w:rFonts w:ascii="仿宋" w:hAnsi="仿宋" w:cs="仿宋" w:eastAsia="仿宋"/>
                      <w:sz w:val="22"/>
                    </w:rPr>
                    <w:t>mm</w:t>
                  </w:r>
                  <w:r>
                    <w:rPr>
                      <w:rFonts w:ascii="仿宋" w:hAnsi="仿宋" w:cs="仿宋" w:eastAsia="仿宋"/>
                      <w:sz w:val="22"/>
                    </w:rPr>
                    <w:t>);</w:t>
                  </w:r>
                  <w:r>
                    <w:br/>
                  </w:r>
                  <w:r>
                    <w:rPr>
                      <w:rFonts w:ascii="仿宋" w:hAnsi="仿宋" w:cs="仿宋" w:eastAsia="仿宋"/>
                      <w:sz w:val="22"/>
                    </w:rPr>
                    <w:t>3、材料及艺：冷扎钢板制作；</w:t>
                  </w:r>
                  <w:r>
                    <w:br/>
                  </w:r>
                  <w:r>
                    <w:rPr>
                      <w:rFonts w:ascii="仿宋" w:hAnsi="仿宋" w:cs="仿宋" w:eastAsia="仿宋"/>
                      <w:sz w:val="22"/>
                    </w:rPr>
                    <w:t>4、表面处理：脱脂、酸洗、磷化、静电喷塑。</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42U机柜</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1、容量：42U ；</w:t>
                  </w:r>
                  <w:r>
                    <w:br/>
                  </w:r>
                  <w:r>
                    <w:rPr>
                      <w:rFonts w:ascii="仿宋" w:hAnsi="仿宋" w:cs="仿宋" w:eastAsia="仿宋"/>
                      <w:sz w:val="22"/>
                    </w:rPr>
                    <w:t>2、门及门锁：高通风率六角弧形网孔前门、双开六角／四角网孔后门及三段侧门；月光旋把机柜门锁；</w:t>
                  </w:r>
                  <w:r>
                    <w:br/>
                  </w:r>
                  <w:r>
                    <w:rPr>
                      <w:rFonts w:ascii="仿宋" w:hAnsi="仿宋" w:cs="仿宋" w:eastAsia="仿宋"/>
                      <w:sz w:val="22"/>
                    </w:rPr>
                    <w:t>3、材料及艺：冷扎钢板制作；</w:t>
                  </w:r>
                  <w:r>
                    <w:br/>
                  </w:r>
                  <w:r>
                    <w:rPr>
                      <w:rFonts w:ascii="仿宋" w:hAnsi="仿宋" w:cs="仿宋" w:eastAsia="仿宋"/>
                      <w:sz w:val="22"/>
                    </w:rPr>
                    <w:t>4、表面处理：脱脂、酸洗、磷化、静电喷塑；</w:t>
                  </w:r>
                  <w:r>
                    <w:br/>
                  </w:r>
                  <w:r>
                    <w:rPr>
                      <w:rFonts w:ascii="仿宋" w:hAnsi="仿宋" w:cs="仿宋" w:eastAsia="仿宋"/>
                      <w:sz w:val="22"/>
                    </w:rPr>
                    <w:t>5、长宽高(mm)：600*1000*2000(±5%)。</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18</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平板充电柜</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1、主体材质：1.0-1.8mmSPCC冷轧碳素钢板与环保ABS工程塑料相结合；</w:t>
                  </w:r>
                  <w:r>
                    <w:br/>
                  </w:r>
                  <w:r>
                    <w:rPr>
                      <w:rFonts w:ascii="仿宋" w:hAnsi="仿宋" w:cs="仿宋" w:eastAsia="仿宋"/>
                      <w:sz w:val="22"/>
                    </w:rPr>
                    <w:t>2、前后使用不同防盗锁，技术人员持专用钥匙才能打开后门，使用和维护前后分区，学生无法接触强电部分；</w:t>
                  </w:r>
                  <w:r>
                    <w:br/>
                  </w:r>
                  <w:r>
                    <w:rPr>
                      <w:rFonts w:ascii="仿宋" w:hAnsi="仿宋" w:cs="仿宋" w:eastAsia="仿宋"/>
                      <w:sz w:val="22"/>
                    </w:rPr>
                    <w:t>3、静音脚轮，四轮万向，两轮刹车；</w:t>
                  </w:r>
                  <w:r>
                    <w:br/>
                  </w:r>
                  <w:r>
                    <w:rPr>
                      <w:rFonts w:ascii="仿宋" w:hAnsi="仿宋" w:cs="仿宋" w:eastAsia="仿宋"/>
                      <w:sz w:val="22"/>
                    </w:rPr>
                    <w:t>4、内部分舱：前舱为平板放置充电区域，学生接触区域，无强电；后舱为电源管理控制区域，由专业管理人员控制；</w:t>
                  </w:r>
                  <w:r>
                    <w:br/>
                  </w:r>
                  <w:r>
                    <w:rPr>
                      <w:rFonts w:ascii="仿宋" w:hAnsi="仿宋" w:cs="仿宋" w:eastAsia="仿宋"/>
                      <w:sz w:val="22"/>
                    </w:rPr>
                    <w:t>5、环保ABS工程塑料单机隔断，其中内置隔板上带有卡线槽且不划伤屏幕，同时又预留凹槽方便拿取电脑；</w:t>
                  </w:r>
                  <w:r>
                    <w:br/>
                  </w:r>
                  <w:r>
                    <w:rPr>
                      <w:rFonts w:ascii="仿宋" w:hAnsi="仿宋" w:cs="仿宋" w:eastAsia="仿宋"/>
                      <w:sz w:val="22"/>
                    </w:rPr>
                    <w:t>6、 USB供电，5V/2A直接输出，全电源管理芯片式集成电路设计，自动检测平板允许输入电流，有限供应低电位设备。根据电池电量自动以普通，快速，涓流三种模式供电，满电自动断电。配有一体化电源管理系统：具备定时开关机功能，可设置充电时间，过载保护：当功率异常过大后电流不稳时自动断电，防止损坏设备，标配防漏电、防短路多重保护系统。</w:t>
                  </w:r>
                  <w:r>
                    <w:br/>
                  </w:r>
                  <w:r>
                    <w:rPr>
                      <w:rFonts w:ascii="仿宋" w:hAnsi="仿宋" w:cs="仿宋" w:eastAsia="仿宋"/>
                      <w:sz w:val="22"/>
                    </w:rPr>
                    <w:t>7、互循环散热结构，自动控制风扇在一定温度区域内启动风扇强制散热，充电过程中产生热量由风扇强制排出，保证设备在安全温度运行。</w:t>
                  </w:r>
                  <w:r>
                    <w:br/>
                  </w:r>
                  <w:r>
                    <w:rPr>
                      <w:rFonts w:ascii="仿宋" w:hAnsi="仿宋" w:cs="仿宋" w:eastAsia="仿宋"/>
                      <w:sz w:val="22"/>
                    </w:rPr>
                    <w:t>8、外置带有开关控制的外接电源，方便连接其他用电设备（教师笔记本等）。</w:t>
                  </w:r>
                  <w:r>
                    <w:br/>
                  </w:r>
                  <w:r>
                    <w:rPr>
                      <w:rFonts w:ascii="仿宋" w:hAnsi="仿宋" w:cs="仿宋" w:eastAsia="仿宋"/>
                      <w:sz w:val="22"/>
                    </w:rPr>
                    <w:t>9、整机通过国家3C认证（内部零件通过3C无效）。</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19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无线AP</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1、支持标准802.11ax 、802.11ac wave2、wave1、802.11a/b/g/n协议；</w:t>
                  </w:r>
                  <w:r>
                    <w:br/>
                  </w:r>
                  <w:r>
                    <w:rPr>
                      <w:rFonts w:ascii="仿宋" w:hAnsi="仿宋" w:cs="仿宋" w:eastAsia="仿宋"/>
                      <w:sz w:val="22"/>
                    </w:rPr>
                    <w:t>2、支持双频双流,单频最大接入速率≥2402Mbps,整机最大接入速率≥2976Mbps；</w:t>
                  </w:r>
                  <w:r>
                    <w:br/>
                  </w:r>
                  <w:r>
                    <w:rPr>
                      <w:rFonts w:ascii="仿宋" w:hAnsi="仿宋" w:cs="仿宋" w:eastAsia="仿宋"/>
                      <w:sz w:val="22"/>
                    </w:rPr>
                    <w:t>3、支持蓝牙5.0（Ble）；</w:t>
                  </w:r>
                  <w:r>
                    <w:br/>
                  </w:r>
                  <w:r>
                    <w:rPr>
                      <w:rFonts w:ascii="仿宋" w:hAnsi="仿宋" w:cs="仿宋" w:eastAsia="仿宋"/>
                      <w:sz w:val="22"/>
                    </w:rPr>
                    <w:t>4、实配1个10/100/1000/2500M Base-T以太网口和1个10/100/1000M Base-T以太网口；</w:t>
                  </w:r>
                  <w:r>
                    <w:br/>
                  </w:r>
                  <w:r>
                    <w:rPr>
                      <w:rFonts w:ascii="仿宋" w:hAnsi="仿宋" w:cs="仿宋" w:eastAsia="仿宋"/>
                      <w:sz w:val="22"/>
                    </w:rPr>
                    <w:t>5、支持PoE以太网供电（支持802.3at/at兼容供电）和本地供电（DC 12V）；</w:t>
                  </w:r>
                  <w:r>
                    <w:br/>
                  </w:r>
                  <w:r>
                    <w:rPr>
                      <w:rFonts w:ascii="仿宋" w:hAnsi="仿宋" w:cs="仿宋" w:eastAsia="仿宋"/>
                      <w:sz w:val="22"/>
                    </w:rPr>
                    <w:t>6、支持云AC管理，支持云AC三层漫游；</w:t>
                  </w:r>
                  <w:r>
                    <w:br/>
                  </w:r>
                  <w:r>
                    <w:rPr>
                      <w:rFonts w:ascii="仿宋" w:hAnsi="仿宋" w:cs="仿宋" w:eastAsia="仿宋"/>
                      <w:sz w:val="22"/>
                    </w:rPr>
                    <w:t>7、支持APP本地或者远程统一运维管理，能够呈现设备的在线状态、相关网络拓扑、无线功能配置等；</w:t>
                  </w:r>
                  <w:r>
                    <w:br/>
                  </w:r>
                  <w:r>
                    <w:rPr>
                      <w:rFonts w:ascii="仿宋" w:hAnsi="仿宋" w:cs="仿宋" w:eastAsia="仿宋"/>
                      <w:sz w:val="22"/>
                    </w:rPr>
                    <w:t>8、要求所投产品可以通过网管软件实现：在线状态查询、配置修改，无线用户终端详情：包含用户mac地址、信号强度、频段、总流量、终端os类型、终端厂商等，实配网管平台；</w:t>
                  </w:r>
                  <w:r>
                    <w:br/>
                  </w:r>
                  <w:r>
                    <w:rPr>
                      <w:rFonts w:ascii="仿宋" w:hAnsi="仿宋" w:cs="仿宋" w:eastAsia="仿宋"/>
                      <w:sz w:val="22"/>
                    </w:rPr>
                    <w:t>9、要求所投产品支持网管平台集中管理，实配网管平台，出现设备掉线、CPU状态、内存状态等问题通过微信告警推送；</w:t>
                  </w:r>
                  <w:r>
                    <w:br/>
                  </w:r>
                  <w:r>
                    <w:rPr>
                      <w:rFonts w:ascii="仿宋" w:hAnsi="仿宋" w:cs="仿宋" w:eastAsia="仿宋"/>
                      <w:sz w:val="22"/>
                    </w:rPr>
                    <w:t>10、</w:t>
                  </w:r>
                  <w:r>
                    <w:rPr>
                      <w:rFonts w:ascii="仿宋" w:hAnsi="仿宋" w:cs="仿宋" w:eastAsia="仿宋"/>
                      <w:sz w:val="22"/>
                    </w:rPr>
                    <w:t>要求设备支持对全网设备整网一体化统一组网，并通过网关对交换、AP、AC进行集中化的调试。</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路由器B</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1、端口数量：5个10/100/1000M电口，其中最多支持2个WAN口；</w:t>
                  </w:r>
                  <w:r>
                    <w:br/>
                  </w:r>
                  <w:r>
                    <w:rPr>
                      <w:rFonts w:ascii="仿宋" w:hAnsi="仿宋" w:cs="仿宋" w:eastAsia="仿宋"/>
                      <w:sz w:val="22"/>
                    </w:rPr>
                    <w:t>2、内存：</w:t>
                  </w:r>
                  <w:r>
                    <w:rPr>
                      <w:rFonts w:ascii="仿宋" w:hAnsi="仿宋" w:cs="仿宋" w:eastAsia="仿宋"/>
                      <w:sz w:val="22"/>
                    </w:rPr>
                    <w:t>≥128MB；</w:t>
                  </w:r>
                  <w:r>
                    <w:br/>
                  </w:r>
                  <w:r>
                    <w:rPr>
                      <w:rFonts w:ascii="仿宋" w:hAnsi="仿宋" w:cs="仿宋" w:eastAsia="仿宋"/>
                      <w:sz w:val="22"/>
                    </w:rPr>
                    <w:t>3、FLASH：≥16MB；</w:t>
                  </w:r>
                  <w:r>
                    <w:br/>
                  </w:r>
                  <w:r>
                    <w:rPr>
                      <w:rFonts w:ascii="仿宋" w:hAnsi="仿宋" w:cs="仿宋" w:eastAsia="仿宋"/>
                      <w:sz w:val="22"/>
                    </w:rPr>
                    <w:t>4、带机数：推荐100台终端同时在线；</w:t>
                  </w:r>
                  <w:r>
                    <w:br/>
                  </w:r>
                  <w:r>
                    <w:rPr>
                      <w:rFonts w:ascii="仿宋" w:hAnsi="仿宋" w:cs="仿宋" w:eastAsia="仿宋"/>
                      <w:sz w:val="22"/>
                    </w:rPr>
                    <w:t>5、推荐带宽：600M 非对称带宽(不开流控功能)；500M非对称带宽（打开流控功能）；</w:t>
                  </w:r>
                  <w:r>
                    <w:br/>
                  </w:r>
                  <w:r>
                    <w:rPr>
                      <w:rFonts w:ascii="仿宋" w:hAnsi="仿宋" w:cs="仿宋" w:eastAsia="仿宋"/>
                      <w:sz w:val="22"/>
                    </w:rPr>
                    <w:t>6、管理容量：在旁挂AC模式，最大可管理数量为300。在网关模式下，最大可管理数量为32；</w:t>
                  </w:r>
                  <w:r>
                    <w:br/>
                  </w:r>
                  <w:r>
                    <w:rPr>
                      <w:rFonts w:ascii="仿宋" w:hAnsi="仿宋" w:cs="仿宋" w:eastAsia="仿宋"/>
                      <w:sz w:val="22"/>
                    </w:rPr>
                    <w:t>7、管理功能：支持APP手机管理、微信小程序管理、云平台管理、本地管理、免DDNS远程web管理、多用户协作管理等；</w:t>
                  </w:r>
                  <w:r>
                    <w:br/>
                  </w:r>
                  <w:r>
                    <w:rPr>
                      <w:rFonts w:ascii="仿宋" w:hAnsi="仿宋" w:cs="仿宋" w:eastAsia="仿宋"/>
                      <w:sz w:val="22"/>
                    </w:rPr>
                    <w:t>8、网络接入功能：支持PPPoE拨号、PPPoE Server（最大35条）、DHCP Client、静态IP接入，同时支持接入方式自动识别、WAN口地址冲突自动规避、MAC克隆、从旧路由器获取账号密码等功能、IPv6；</w:t>
                  </w:r>
                  <w:r>
                    <w:br/>
                  </w:r>
                  <w:r>
                    <w:rPr>
                      <w:rFonts w:ascii="仿宋" w:hAnsi="仿宋" w:cs="仿宋" w:eastAsia="仿宋"/>
                      <w:sz w:val="22"/>
                    </w:rPr>
                    <w:t>9、路由选路功能：静态路由、支持策略路由、运营商地址库选路、支持主备模式、基于源地址负载均衡、基于流的负载均衡、支持根据接口权重进行数据流的负载均衡等；</w:t>
                  </w:r>
                  <w:r>
                    <w:br/>
                  </w:r>
                  <w:r>
                    <w:rPr>
                      <w:rFonts w:ascii="仿宋" w:hAnsi="仿宋" w:cs="仿宋" w:eastAsia="仿宋"/>
                      <w:sz w:val="22"/>
                    </w:rPr>
                    <w:t>10、安全功能：ACL、IP-MAC绑定、MAC地址过滤、动态ARP、静态ARP绑定、NAT、NAPT、端口映射；</w:t>
                  </w:r>
                  <w:r>
                    <w:br/>
                  </w:r>
                  <w:r>
                    <w:rPr>
                      <w:rFonts w:ascii="仿宋" w:hAnsi="仿宋" w:cs="仿宋" w:eastAsia="仿宋"/>
                      <w:sz w:val="22"/>
                    </w:rPr>
                    <w:t>11、漫游功能：支持本地转发漫游，支持二层漫游、支持AP间三层漫游，支持STA漫游轨迹查看功能；</w:t>
                  </w:r>
                  <w:r>
                    <w:br/>
                  </w:r>
                  <w:r>
                    <w:rPr>
                      <w:rFonts w:ascii="仿宋" w:hAnsi="仿宋" w:cs="仿宋" w:eastAsia="仿宋"/>
                      <w:sz w:val="22"/>
                    </w:rPr>
                    <w:t>12、智能功能：单线IPTV方案、端口业务VLAN和网段隔离方案、智能故障诊断方案、内网穿透方案、自组网方案。</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供电模块</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1、1个10/100/1000/2500M以太网数据输入端口（RJ-45）；</w:t>
                  </w:r>
                  <w:r>
                    <w:br/>
                  </w:r>
                  <w:r>
                    <w:rPr>
                      <w:rFonts w:ascii="仿宋" w:hAnsi="仿宋" w:cs="仿宋" w:eastAsia="仿宋"/>
                      <w:sz w:val="22"/>
                    </w:rPr>
                    <w:t>2、1个10/100/1000/2500M以太网数据输出端口（RJ-45）；</w:t>
                  </w:r>
                  <w:r>
                    <w:br/>
                  </w:r>
                  <w:r>
                    <w:rPr>
                      <w:rFonts w:ascii="仿宋" w:hAnsi="仿宋" w:cs="仿宋" w:eastAsia="仿宋"/>
                      <w:sz w:val="22"/>
                    </w:rPr>
                    <w:t>3、支持国际标准802.3at/af POE供电。</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光纤模块A</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1、光纤类型：万兆多模；</w:t>
                  </w:r>
                  <w:r>
                    <w:br/>
                  </w:r>
                  <w:r>
                    <w:rPr>
                      <w:rFonts w:ascii="仿宋" w:hAnsi="仿宋" w:cs="仿宋" w:eastAsia="仿宋"/>
                      <w:sz w:val="22"/>
                    </w:rPr>
                    <w:t>2、接口类型：SFP+；</w:t>
                  </w:r>
                  <w:r>
                    <w:br/>
                  </w:r>
                  <w:r>
                    <w:rPr>
                      <w:rFonts w:ascii="仿宋" w:hAnsi="仿宋" w:cs="仿宋" w:eastAsia="仿宋"/>
                      <w:sz w:val="22"/>
                    </w:rPr>
                    <w:t>3、接头类型：LC；</w:t>
                  </w:r>
                  <w:r>
                    <w:br/>
                  </w:r>
                  <w:r>
                    <w:rPr>
                      <w:rFonts w:ascii="仿宋" w:hAnsi="仿宋" w:cs="仿宋" w:eastAsia="仿宋"/>
                      <w:sz w:val="22"/>
                    </w:rPr>
                    <w:t>4、中心波长：850nm；</w:t>
                  </w:r>
                  <w:r>
                    <w:br/>
                  </w:r>
                  <w:r>
                    <w:rPr>
                      <w:rFonts w:ascii="仿宋" w:hAnsi="仿宋" w:cs="仿宋" w:eastAsia="仿宋"/>
                      <w:sz w:val="22"/>
                    </w:rPr>
                    <w:t>5、最大布线距离：300M。</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23</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光纤模块B</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1、光纤类型：万兆单模；</w:t>
                  </w:r>
                  <w:r>
                    <w:br/>
                  </w:r>
                  <w:r>
                    <w:rPr>
                      <w:rFonts w:ascii="仿宋" w:hAnsi="仿宋" w:cs="仿宋" w:eastAsia="仿宋"/>
                      <w:sz w:val="22"/>
                    </w:rPr>
                    <w:t>2、接口类型：SFP+；</w:t>
                  </w:r>
                  <w:r>
                    <w:br/>
                  </w:r>
                  <w:r>
                    <w:rPr>
                      <w:rFonts w:ascii="仿宋" w:hAnsi="仿宋" w:cs="仿宋" w:eastAsia="仿宋"/>
                      <w:sz w:val="22"/>
                    </w:rPr>
                    <w:t>3、接头类型：LC；</w:t>
                  </w:r>
                  <w:r>
                    <w:br/>
                  </w:r>
                  <w:r>
                    <w:rPr>
                      <w:rFonts w:ascii="仿宋" w:hAnsi="仿宋" w:cs="仿宋" w:eastAsia="仿宋"/>
                      <w:sz w:val="22"/>
                    </w:rPr>
                    <w:t>4、中心波长：1310nm；</w:t>
                  </w:r>
                  <w:r>
                    <w:br/>
                  </w:r>
                  <w:r>
                    <w:rPr>
                      <w:rFonts w:ascii="仿宋" w:hAnsi="仿宋" w:cs="仿宋" w:eastAsia="仿宋"/>
                      <w:sz w:val="22"/>
                    </w:rPr>
                    <w:t>5、最大布线距离：10KM。</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24</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光纤模块C</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1、光纤类型：千兆多模；</w:t>
                  </w:r>
                  <w:r>
                    <w:br/>
                  </w:r>
                  <w:r>
                    <w:rPr>
                      <w:rFonts w:ascii="仿宋" w:hAnsi="仿宋" w:cs="仿宋" w:eastAsia="仿宋"/>
                      <w:sz w:val="22"/>
                    </w:rPr>
                    <w:t>2、接口类型：SFP；</w:t>
                  </w:r>
                  <w:r>
                    <w:br/>
                  </w:r>
                  <w:r>
                    <w:rPr>
                      <w:rFonts w:ascii="仿宋" w:hAnsi="仿宋" w:cs="仿宋" w:eastAsia="仿宋"/>
                      <w:sz w:val="22"/>
                    </w:rPr>
                    <w:t>3、接头类型：LC；</w:t>
                  </w:r>
                  <w:r>
                    <w:br/>
                  </w:r>
                  <w:r>
                    <w:rPr>
                      <w:rFonts w:ascii="仿宋" w:hAnsi="仿宋" w:cs="仿宋" w:eastAsia="仿宋"/>
                      <w:sz w:val="22"/>
                    </w:rPr>
                    <w:t>4、中心波长：850nm；</w:t>
                  </w:r>
                  <w:r>
                    <w:br/>
                  </w:r>
                  <w:r>
                    <w:rPr>
                      <w:rFonts w:ascii="仿宋" w:hAnsi="仿宋" w:cs="仿宋" w:eastAsia="仿宋"/>
                      <w:sz w:val="22"/>
                    </w:rPr>
                    <w:t>5、最大布线距离：500M。</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综合布线系统</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spacing w:before="105" w:after="105"/>
                    <w:jc w:val="left"/>
                  </w:pPr>
                  <w:r>
                    <w:rPr>
                      <w:rFonts w:ascii="仿宋" w:hAnsi="仿宋" w:cs="仿宋" w:eastAsia="仿宋"/>
                      <w:sz w:val="22"/>
                    </w:rPr>
                    <w:t>应满足《综合布线系统工程设计规范》</w:t>
                  </w:r>
                  <w:r>
                    <w:rPr>
                      <w:rFonts w:ascii="仿宋" w:hAnsi="仿宋" w:cs="仿宋" w:eastAsia="仿宋"/>
                      <w:sz w:val="22"/>
                    </w:rPr>
                    <w:t>要求综合布线系统的主干系统要求可以支持万兆以太网和各种常用的电话系统，配线系统要求可以支持千兆以太网和各种常用的电话系统；</w:t>
                  </w:r>
                  <w:r>
                    <w:br/>
                  </w:r>
                  <w:r>
                    <w:rPr>
                      <w:rFonts w:ascii="仿宋" w:hAnsi="仿宋" w:cs="仿宋" w:eastAsia="仿宋"/>
                      <w:sz w:val="22"/>
                    </w:rPr>
                    <w:t>2、应划分6个子系统：工作区子系统、水平布线子系统、干线子系统、设备间子系统、管理子系统、建筑群子系统；</w:t>
                  </w:r>
                  <w:r>
                    <w:br/>
                  </w:r>
                  <w:r>
                    <w:rPr>
                      <w:rFonts w:ascii="仿宋" w:hAnsi="仿宋" w:cs="仿宋" w:eastAsia="仿宋"/>
                      <w:sz w:val="22"/>
                    </w:rPr>
                    <w:t>3、综合布线系统应符合：可靠性、实用性、先进性、经济性六类屏蔽、超五类屏蔽双绞线，采用永不生锈的铝箔屏蔽设计，屏蔽铝箔和 8 根双绞线之间有透明绝缘薄膜保护，自带有接地线；</w:t>
                  </w:r>
                  <w:r>
                    <w:br/>
                  </w:r>
                  <w:r>
                    <w:rPr>
                      <w:rFonts w:ascii="仿宋" w:hAnsi="仿宋" w:cs="仿宋" w:eastAsia="仿宋"/>
                      <w:sz w:val="22"/>
                    </w:rPr>
                    <w:t>4、工作区子系统包含：教室、办公区、综合楼、宿舍、门卫室等需要使用校园互联网的信息点位铺设，合计459个信息点位；</w:t>
                  </w:r>
                </w:p>
                <w:p>
                  <w:pPr>
                    <w:pStyle w:val="null3"/>
                    <w:spacing w:before="105" w:after="105"/>
                    <w:jc w:val="left"/>
                  </w:pPr>
                  <w:r>
                    <w:rPr>
                      <w:rFonts w:ascii="仿宋" w:hAnsi="仿宋" w:cs="仿宋" w:eastAsia="仿宋"/>
                      <w:sz w:val="22"/>
                    </w:rPr>
                    <w:t xml:space="preserve">   水平布线子系统包含：楼宇弱电井到达工作区子系统个信息点位的综合布线工程，预计使用6类非屏蔽双绞线23000米，PVC硬聚氯乙烯管  15000米，PVC硬聚乙烯接头和弯头若干；</w:t>
                  </w:r>
                </w:p>
                <w:p>
                  <w:pPr>
                    <w:pStyle w:val="null3"/>
                    <w:spacing w:before="105" w:after="105"/>
                    <w:jc w:val="left"/>
                  </w:pPr>
                  <w:r>
                    <w:rPr>
                      <w:rFonts w:ascii="仿宋" w:hAnsi="仿宋" w:cs="仿宋" w:eastAsia="仿宋"/>
                      <w:sz w:val="22"/>
                    </w:rPr>
                    <w:t xml:space="preserve">   干线子系统包含：主机房到达各楼宇弱电井的综合布线工程，预计使用12芯多模光缆4000米，4芯单模光缆4500米；</w:t>
                  </w:r>
                </w:p>
                <w:p>
                  <w:pPr>
                    <w:pStyle w:val="null3"/>
                    <w:spacing w:before="105" w:after="105"/>
                    <w:jc w:val="left"/>
                  </w:pPr>
                  <w:r>
                    <w:rPr>
                      <w:rFonts w:ascii="仿宋" w:hAnsi="仿宋" w:cs="仿宋" w:eastAsia="仿宋"/>
                      <w:sz w:val="22"/>
                    </w:rPr>
                    <w:t xml:space="preserve">   设备间子系统包含：各楼层弱电井设备间的综合布线工程，预计使用光纤跳线若干、网络跳线若干；</w:t>
                  </w:r>
                </w:p>
                <w:p>
                  <w:pPr>
                    <w:pStyle w:val="null3"/>
                    <w:spacing w:before="105" w:after="105"/>
                    <w:jc w:val="left"/>
                  </w:pPr>
                  <w:r>
                    <w:rPr>
                      <w:rFonts w:ascii="仿宋" w:hAnsi="仿宋" w:cs="仿宋" w:eastAsia="仿宋"/>
                      <w:sz w:val="22"/>
                    </w:rPr>
                    <w:t xml:space="preserve">   管理子系统包含：中心机房综合布线系统，预计使用光纤跳线若干、网络跳线若干；</w:t>
                  </w:r>
                </w:p>
                <w:p>
                  <w:pPr>
                    <w:pStyle w:val="null3"/>
                    <w:spacing w:before="105" w:after="105"/>
                    <w:jc w:val="left"/>
                  </w:pPr>
                  <w:r>
                    <w:rPr>
                      <w:rFonts w:ascii="仿宋" w:hAnsi="仿宋" w:cs="仿宋" w:eastAsia="仿宋"/>
                      <w:sz w:val="22"/>
                    </w:rPr>
                    <w:t xml:space="preserve">   建筑群子系统包含：中心机房到各建筑群的综合布线以及部分建筑群弱电设备间综合布线工程。</w:t>
                  </w:r>
                </w:p>
                <w:p>
                  <w:pPr>
                    <w:pStyle w:val="null3"/>
                    <w:spacing w:before="105" w:after="105"/>
                    <w:jc w:val="left"/>
                  </w:pPr>
                  <w:r>
                    <w:rPr>
                      <w:rFonts w:ascii="仿宋" w:hAnsi="仿宋" w:cs="仿宋" w:eastAsia="仿宋"/>
                      <w:sz w:val="22"/>
                    </w:rPr>
                    <w:t>5、屏蔽模块：若干、屏蔽跳线：若干、光口电口：若干、光纤：若干、光纤耦合器：若干；</w:t>
                  </w:r>
                  <w:r>
                    <w:br/>
                  </w:r>
                  <w:r>
                    <w:rPr>
                      <w:rFonts w:ascii="仿宋" w:hAnsi="仿宋" w:cs="仿宋" w:eastAsia="仿宋"/>
                      <w:sz w:val="22"/>
                    </w:rPr>
                    <w:t>6、综合布线系统需提供较强的系统管理能力，可以有效地进行系统管理、系统维护、系统故障的排除；</w:t>
                  </w:r>
                  <w:r>
                    <w:br/>
                  </w:r>
                  <w:r>
                    <w:rPr>
                      <w:rFonts w:ascii="仿宋" w:hAnsi="仿宋" w:cs="仿宋" w:eastAsia="仿宋"/>
                      <w:sz w:val="22"/>
                    </w:rPr>
                    <w:t>7、必须保证设备或材料的防火、阻燃和防止由于燃烧释放出对人体有害的卤素有毒气体原因造成的人员不安全因素，所有室内线缆的护套均要求采用符合GB/T 17650.1-2021 及 GB/T 17650.2-2021的低烟无卤缆线的国家标准；</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智能班牌</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1、学校名称、校徽、班级名称、寝室所在教室、通知公告轮播、留言信息、时间、天气预报；</w:t>
                  </w:r>
                  <w:r>
                    <w:br/>
                  </w:r>
                  <w:r>
                    <w:rPr>
                      <w:rFonts w:ascii="仿宋" w:hAnsi="仿宋" w:cs="仿宋" w:eastAsia="仿宋"/>
                      <w:sz w:val="22"/>
                    </w:rPr>
                    <w:t>2、近两日的全天课课程安排及授课老师情况、本班当天值日生名单；班级名片、班级口号；</w:t>
                  </w:r>
                  <w:r>
                    <w:br/>
                  </w:r>
                  <w:r>
                    <w:rPr>
                      <w:rFonts w:ascii="仿宋" w:hAnsi="仿宋" w:cs="仿宋" w:eastAsia="仿宋"/>
                      <w:sz w:val="22"/>
                    </w:rPr>
                    <w:t>3、今日考勤到勤情况，任务计划，班级风采图片轮播，校级新闻资讯等；</w:t>
                  </w:r>
                  <w:r>
                    <w:br/>
                  </w:r>
                  <w:r>
                    <w:rPr>
                      <w:rFonts w:ascii="仿宋" w:hAnsi="仿宋" w:cs="仿宋" w:eastAsia="仿宋"/>
                      <w:sz w:val="22"/>
                    </w:rPr>
                    <w:t>4、学校可自定义班牌首页界面模块，根据各班的使用习惯，自定义排版首页；</w:t>
                  </w:r>
                  <w:r>
                    <w:br/>
                  </w:r>
                  <w:r>
                    <w:rPr>
                      <w:rFonts w:ascii="仿宋" w:hAnsi="仿宋" w:cs="仿宋" w:eastAsia="仿宋"/>
                      <w:sz w:val="22"/>
                    </w:rPr>
                    <w:t>5、班级通知：展示后台所发布的班级通知公告；</w:t>
                  </w:r>
                  <w:r>
                    <w:br/>
                  </w:r>
                  <w:r>
                    <w:rPr>
                      <w:rFonts w:ascii="仿宋" w:hAnsi="仿宋" w:cs="仿宋" w:eastAsia="仿宋"/>
                      <w:sz w:val="22"/>
                    </w:rPr>
                    <w:t>6、班级圈：本班家长发布并通过审核后展示于此；</w:t>
                  </w:r>
                  <w:r>
                    <w:br/>
                  </w:r>
                  <w:r>
                    <w:rPr>
                      <w:rFonts w:ascii="仿宋" w:hAnsi="仿宋" w:cs="仿宋" w:eastAsia="仿宋"/>
                      <w:sz w:val="22"/>
                    </w:rPr>
                    <w:t>7、班级风采：展示后台发布的关于本班的精彩瞬间，活动照片、获奖照片等信息；</w:t>
                  </w:r>
                  <w:r>
                    <w:br/>
                  </w:r>
                  <w:r>
                    <w:rPr>
                      <w:rFonts w:ascii="仿宋" w:hAnsi="仿宋" w:cs="仿宋" w:eastAsia="仿宋"/>
                      <w:sz w:val="22"/>
                    </w:rPr>
                    <w:t>8、自定义栏目（例：优秀作品、先进事迹、阅读专栏等），由学校定义专题栏目，管理员或班主任选择对应栏目进行发布；</w:t>
                  </w:r>
                  <w:r>
                    <w:br/>
                  </w:r>
                  <w:r>
                    <w:rPr>
                      <w:rFonts w:ascii="仿宋" w:hAnsi="仿宋" w:cs="仿宋" w:eastAsia="仿宋"/>
                      <w:sz w:val="22"/>
                    </w:rPr>
                    <w:t>9、展示当天的课程详情，及各科目授课教师所发布的课后作业内容；</w:t>
                  </w:r>
                  <w:r>
                    <w:br/>
                  </w:r>
                  <w:r>
                    <w:rPr>
                      <w:rFonts w:ascii="仿宋" w:hAnsi="仿宋" w:cs="仿宋" w:eastAsia="仿宋"/>
                      <w:sz w:val="22"/>
                    </w:rPr>
                    <w:t>10、学生可对当天课程进行评分反馈，让授课教师可以更好地撑握学生的情况，以便调整课堂动向；</w:t>
                  </w:r>
                  <w:r>
                    <w:br/>
                  </w:r>
                  <w:r>
                    <w:rPr>
                      <w:rFonts w:ascii="仿宋" w:hAnsi="仿宋" w:cs="仿宋" w:eastAsia="仿宋"/>
                      <w:sz w:val="22"/>
                    </w:rPr>
                    <w:t>11、新闻动态：支持展示学校级的新闻动态及通知公告信息；</w:t>
                  </w:r>
                  <w:r>
                    <w:br/>
                  </w:r>
                  <w:r>
                    <w:rPr>
                      <w:rFonts w:ascii="仿宋" w:hAnsi="仿宋" w:cs="仿宋" w:eastAsia="仿宋"/>
                      <w:sz w:val="22"/>
                    </w:rPr>
                    <w:t>12、活动投票：根据后台设定的投票内容，学生可在活动有效期内进行投票，一人一票制，不可重复投票；</w:t>
                  </w:r>
                  <w:r>
                    <w:br/>
                  </w:r>
                  <w:r>
                    <w:rPr>
                      <w:rFonts w:ascii="仿宋" w:hAnsi="仿宋" w:cs="仿宋" w:eastAsia="仿宋"/>
                      <w:sz w:val="22"/>
                    </w:rPr>
                    <w:t>13、自定义栏目（例：安全教育、传统文化、文宣专栏、党建专栏等），由学校定义专题栏目后，选择对应栏目进行发布；</w:t>
                  </w:r>
                  <w:r>
                    <w:br/>
                  </w:r>
                  <w:r>
                    <w:rPr>
                      <w:rFonts w:ascii="仿宋" w:hAnsi="仿宋" w:cs="仿宋" w:eastAsia="仿宋"/>
                      <w:sz w:val="22"/>
                    </w:rPr>
                    <w:t>展示学校校园风貌、学校历史简介、校训等，校园文化活动视频、名师课堂视频等通过视频窗口进行播放；</w:t>
                  </w:r>
                  <w:r>
                    <w:br/>
                  </w:r>
                  <w:r>
                    <w:rPr>
                      <w:rFonts w:ascii="仿宋" w:hAnsi="仿宋" w:cs="仿宋" w:eastAsia="仿宋"/>
                      <w:sz w:val="22"/>
                    </w:rPr>
                    <w:t>显示本班的所有任课老师及学生的头像，教师的个人简介等信息；</w:t>
                  </w:r>
                  <w:r>
                    <w:br/>
                  </w:r>
                  <w:r>
                    <w:rPr>
                      <w:rFonts w:ascii="仿宋" w:hAnsi="仿宋" w:cs="仿宋" w:eastAsia="仿宋"/>
                      <w:sz w:val="22"/>
                    </w:rPr>
                    <w:t>14、屏上刷卡或人脸识别签到，首页显示班级当前考勤情况，显示最近考勤时段的应到、未到、请假、迟到等人员信息，非正常签到时段，可手动签到；</w:t>
                  </w:r>
                  <w:r>
                    <w:br/>
                  </w:r>
                  <w:r>
                    <w:rPr>
                      <w:rFonts w:ascii="仿宋" w:hAnsi="仿宋" w:cs="仿宋" w:eastAsia="仿宋"/>
                      <w:sz w:val="22"/>
                    </w:rPr>
                    <w:t>15、根据后台设定好的课程表，显示当前课程的考勤弹窗，本班学生及当前课程的教师可进行刷脸及刷卡考勤；</w:t>
                  </w:r>
                  <w:r>
                    <w:br/>
                  </w:r>
                  <w:r>
                    <w:rPr>
                      <w:rFonts w:ascii="仿宋" w:hAnsi="仿宋" w:cs="仿宋" w:eastAsia="仿宋"/>
                      <w:sz w:val="22"/>
                    </w:rPr>
                    <w:t>16、支持不少于10人同时进行人脸识别考勤功能，学生可同时进行刷脸考勤；</w:t>
                  </w:r>
                  <w:r>
                    <w:br/>
                  </w:r>
                  <w:r>
                    <w:rPr>
                      <w:rFonts w:ascii="仿宋" w:hAnsi="仿宋" w:cs="仿宋" w:eastAsia="仿宋"/>
                      <w:sz w:val="22"/>
                    </w:rPr>
                    <w:t>17、人脸识别考勤的同时可进行体温监测；</w:t>
                  </w:r>
                  <w:r>
                    <w:br/>
                  </w:r>
                  <w:r>
                    <w:rPr>
                      <w:rFonts w:ascii="仿宋" w:hAnsi="仿宋" w:cs="仿宋" w:eastAsia="仿宋"/>
                      <w:sz w:val="22"/>
                    </w:rPr>
                    <w:t>18、当学校发布紧急通知时，会以霸屏的方式展示通知内容，通知时间过后自动恢复至日常模式；</w:t>
                  </w:r>
                  <w:r>
                    <w:br/>
                  </w:r>
                  <w:r>
                    <w:rPr>
                      <w:rFonts w:ascii="仿宋" w:hAnsi="仿宋" w:cs="仿宋" w:eastAsia="仿宋"/>
                      <w:sz w:val="22"/>
                    </w:rPr>
                    <w:t>19、考试信息通过电脑后台统一发布考场名称、号码、考试时间等；</w:t>
                  </w:r>
                  <w:r>
                    <w:br/>
                  </w:r>
                  <w:r>
                    <w:rPr>
                      <w:rFonts w:ascii="仿宋" w:hAnsi="仿宋" w:cs="仿宋" w:eastAsia="仿宋"/>
                      <w:sz w:val="22"/>
                    </w:rPr>
                    <w:t>20、学生通过刷卡/刷脸查看家长的留言，并输入信息内容，进行消息回复，家长通过客户端可实时收到回复的推送消息；</w:t>
                  </w:r>
                  <w:r>
                    <w:br/>
                  </w:r>
                  <w:r>
                    <w:rPr>
                      <w:rFonts w:ascii="仿宋" w:hAnsi="仿宋" w:cs="仿宋" w:eastAsia="仿宋"/>
                      <w:sz w:val="22"/>
                    </w:rPr>
                    <w:t>21、学生在校向家长发起语音或文字留言，家长微信公众号实时接收信息，并可回复学生；</w:t>
                  </w:r>
                  <w:r>
                    <w:br/>
                  </w:r>
                  <w:r>
                    <w:rPr>
                      <w:rFonts w:ascii="仿宋" w:hAnsi="仿宋" w:cs="仿宋" w:eastAsia="仿宋"/>
                      <w:sz w:val="22"/>
                    </w:rPr>
                    <w:t>22、学生可在个人空间查看个人的课程表，包含上课时间、场地以及任课老师；</w:t>
                  </w:r>
                  <w:r>
                    <w:br/>
                  </w:r>
                  <w:r>
                    <w:rPr>
                      <w:rFonts w:ascii="仿宋" w:hAnsi="仿宋" w:cs="仿宋" w:eastAsia="仿宋"/>
                      <w:sz w:val="22"/>
                    </w:rPr>
                    <w:t>23、全屏模式：设置屏保开始结束时间，以纯文字屏保或者图片、视频文字滚动通知的模式在班牌以全屏的模式展示；</w:t>
                  </w:r>
                  <w:r>
                    <w:br/>
                  </w:r>
                  <w:r>
                    <w:rPr>
                      <w:rFonts w:ascii="仿宋" w:hAnsi="仿宋" w:cs="仿宋" w:eastAsia="仿宋"/>
                      <w:sz w:val="22"/>
                    </w:rPr>
                    <w:t>24、完整的移动端学生过程性评价流程，教师可自定义素质评分选项，自定义一键增减学生素质分并同步到电子班牌，后台完整统计个人素质分统计数据；</w:t>
                  </w:r>
                  <w:r>
                    <w:br/>
                  </w:r>
                  <w:r>
                    <w:rPr>
                      <w:rFonts w:ascii="仿宋" w:hAnsi="仿宋" w:cs="仿宋" w:eastAsia="仿宋"/>
                      <w:sz w:val="22"/>
                    </w:rPr>
                    <w:t>25、学生在校向家长发起视频或者语音通话，家长微信公众号实时接听。</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27</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 w:hAnsi="仿宋" w:cs="仿宋" w:eastAsia="仿宋"/>
                      <w:sz w:val="22"/>
                    </w:rPr>
                    <w:t>智能办公控制面板</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 w:hAnsi="仿宋" w:cs="仿宋" w:eastAsia="仿宋"/>
                      <w:sz w:val="22"/>
                    </w:rPr>
                    <w:t>1、产品尺寸：86×86×38.7</w:t>
                  </w:r>
                  <w:r>
                    <w:rPr>
                      <w:rFonts w:ascii="仿宋" w:hAnsi="仿宋" w:cs="仿宋" w:eastAsia="仿宋"/>
                      <w:sz w:val="22"/>
                    </w:rPr>
                    <w:t>（</w:t>
                  </w:r>
                  <w:r>
                    <w:rPr>
                      <w:rFonts w:ascii="仿宋" w:hAnsi="仿宋" w:cs="仿宋" w:eastAsia="仿宋"/>
                      <w:sz w:val="22"/>
                    </w:rPr>
                    <w:t>mm</w:t>
                  </w:r>
                  <w:r>
                    <w:rPr>
                      <w:rFonts w:ascii="仿宋" w:hAnsi="仿宋" w:cs="仿宋" w:eastAsia="仿宋"/>
                      <w:sz w:val="22"/>
                    </w:rPr>
                    <w:t>）</w:t>
                  </w:r>
                  <w:r>
                    <w:rPr>
                      <w:rFonts w:ascii="仿宋" w:hAnsi="仿宋" w:cs="仿宋" w:eastAsia="仿宋"/>
                      <w:sz w:val="22"/>
                    </w:rPr>
                    <w:t>±1mm；</w:t>
                  </w:r>
                  <w:r>
                    <w:br/>
                  </w:r>
                  <w:r>
                    <w:rPr>
                      <w:rFonts w:ascii="仿宋" w:hAnsi="仿宋" w:cs="仿宋" w:eastAsia="仿宋"/>
                      <w:sz w:val="22"/>
                    </w:rPr>
                    <w:t>2、额定参数：220V~, 50Hz；</w:t>
                  </w:r>
                  <w:r>
                    <w:br/>
                  </w:r>
                  <w:r>
                    <w:rPr>
                      <w:rFonts w:ascii="仿宋" w:hAnsi="仿宋" w:cs="仿宋" w:eastAsia="仿宋"/>
                      <w:sz w:val="22"/>
                    </w:rPr>
                    <w:t>3、工作湿度：0%~95% RH,无冷凝；</w:t>
                  </w:r>
                  <w:r>
                    <w:br/>
                  </w:r>
                  <w:r>
                    <w:rPr>
                      <w:rFonts w:ascii="仿宋" w:hAnsi="仿宋" w:cs="仿宋" w:eastAsia="仿宋"/>
                      <w:sz w:val="22"/>
                    </w:rPr>
                    <w:t>4、工作温度：-10℃~40℃；</w:t>
                  </w:r>
                  <w:r>
                    <w:br/>
                  </w:r>
                  <w:r>
                    <w:rPr>
                      <w:rFonts w:ascii="仿宋" w:hAnsi="仿宋" w:cs="仿宋" w:eastAsia="仿宋"/>
                      <w:sz w:val="22"/>
                    </w:rPr>
                    <w:t>5、额定负载：≤ 2200W（共三路）节能灯、LED灯、荧光灯：≤ 400W（共三路）；</w:t>
                  </w:r>
                  <w:r>
                    <w:br/>
                  </w:r>
                  <w:r>
                    <w:rPr>
                      <w:rFonts w:ascii="仿宋" w:hAnsi="仿宋" w:cs="仿宋" w:eastAsia="仿宋"/>
                      <w:sz w:val="22"/>
                    </w:rPr>
                    <w:t>6、负载类型：无线连接Wi-Fi IEEE 802.11 a/b/g/n 2.4GHz/5GHz,低功耗蓝牙5.3；</w:t>
                  </w:r>
                  <w:r>
                    <w:br/>
                  </w:r>
                  <w:r>
                    <w:rPr>
                      <w:rFonts w:ascii="仿宋" w:hAnsi="仿宋" w:cs="仿宋" w:eastAsia="仿宋"/>
                      <w:sz w:val="22"/>
                    </w:rPr>
                    <w:t>7、支持系统：Android 8.0 或 iOS 12.0及以上版本；</w:t>
                  </w:r>
                  <w:r>
                    <w:br/>
                  </w:r>
                  <w:r>
                    <w:rPr>
                      <w:rFonts w:ascii="仿宋" w:hAnsi="仿宋" w:cs="仿宋" w:eastAsia="仿宋"/>
                      <w:sz w:val="22"/>
                    </w:rPr>
                    <w:t>8、执行标准：GB/T 16915.2-2012；</w:t>
                  </w:r>
                  <w:r>
                    <w:br/>
                  </w:r>
                  <w:r>
                    <w:rPr>
                      <w:rFonts w:ascii="仿宋" w:hAnsi="仿宋" w:cs="仿宋" w:eastAsia="仿宋"/>
                      <w:sz w:val="22"/>
                    </w:rPr>
                    <w:t>9、内置语音、三键开关、3.23寸屏幕、双频Wi-Fi、蓝牙Mesh网关、场景联动这六大智能功能；</w:t>
                  </w:r>
                  <w:r>
                    <w:br/>
                  </w:r>
                  <w:r>
                    <w:rPr>
                      <w:rFonts w:ascii="仿宋" w:hAnsi="仿宋" w:cs="仿宋" w:eastAsia="仿宋"/>
                      <w:sz w:val="22"/>
                    </w:rPr>
                    <w:t>10、内置蓝牙Mesh网关功能，可同时连接100个蓝牙Mesh设备和100个蓝牙子设备。</w:t>
                  </w:r>
                </w:p>
              </w:tc>
            </w:tr>
          </w:tbl>
          <w:p>
            <w:pPr>
              <w:pStyle w:val="null3"/>
              <w:spacing w:before="105" w:after="105"/>
              <w:ind w:firstLine="450"/>
              <w:jc w:val="left"/>
            </w:pPr>
            <w:r>
              <w:rPr>
                <w:rFonts w:ascii="仿宋" w:hAnsi="仿宋" w:cs="仿宋" w:eastAsia="仿宋"/>
                <w:b/>
                <w:sz w:val="22"/>
              </w:rPr>
              <w:t>注：</w:t>
            </w:r>
            <w:r>
              <w:rPr>
                <w:rFonts w:ascii="仿宋" w:hAnsi="仿宋" w:cs="仿宋" w:eastAsia="仿宋"/>
                <w:b/>
                <w:sz w:val="22"/>
              </w:rPr>
              <w:t>若技术要求中的重量、尺寸、体积、功耗等要求表述为固定数值且未标明偏差值、区间值等的，允许</w:t>
            </w:r>
            <w:r>
              <w:rPr>
                <w:rFonts w:ascii="仿宋" w:hAnsi="仿宋" w:cs="仿宋" w:eastAsia="仿宋"/>
                <w:b/>
                <w:sz w:val="22"/>
              </w:rPr>
              <w:t>±5%的误差。</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其他要求</w:t>
            </w:r>
          </w:p>
        </w:tc>
        <w:tc>
          <w:tcPr>
            <w:tcW w:type="dxa" w:w="2076"/>
          </w:tcPr>
          <w:p>
            <w:pPr>
              <w:pStyle w:val="null3"/>
              <w:jc w:val="left"/>
            </w:pPr>
            <w:r>
              <w:rPr/>
              <w:t>一、合同签订时间：成交通知书发出之日起5日内签订政府采购合同。</w:t>
            </w:r>
          </w:p>
          <w:p>
            <w:pPr>
              <w:pStyle w:val="null3"/>
              <w:jc w:val="left"/>
            </w:pPr>
            <w:r>
              <w:rPr/>
              <w:t>二、交货要求： 1.成交供应商在交货时须提供采购文件技术参数中要求的相关资料（如认证证书、检测报告、参数证明材料）原件或复印件加盖供应商公章备查。如提供的证明材料不符合采购文件要求，按采购合同约定承担违约责任。 2.交货地点及联系人，供应商负责办理运输和保险，将货物运抵采购人指定地点，有 关运输、保险和装卸等一切相关的费用由供应商承担。 3.供应商应在货物送达到采购人指定地点七日前，向采购人提供货物卸车、清点计划(内容包括：合同号、设备名称、数量、价格、箱数、型号规格、重量和体积、拟发运的时间及其他必要的说明)，并于发运的同时通知采购人。 4.开箱清点及初步检验时双方应派人员参加。凡由于供应商对合同货物包装不善、标记不明、防护措施不当或在合同货物装箱前保管不良，致使合同货物遭到损坏或丢失，供应商应负责免费更换或补足，并承担由此给采购人造成的一切损失。 5.货物涉及政府采购商品包装和快递包装的，货物送达至采购人指定地点后，采购人将对供应商是否按照谈判文件规定的包装要求进行验收，不符合包装要求的，采购人有权拒收并要求供应商负责免费更换，并承担由此给采购人造成的一切损失。</w:t>
            </w:r>
          </w:p>
          <w:p>
            <w:pPr>
              <w:pStyle w:val="null3"/>
              <w:jc w:val="left"/>
            </w:pPr>
            <w:r>
              <w:rPr/>
              <w:t>三、合同价款： 政府采购合同总价是完成采购项目要求的全部工作内容的价格体现，包含产品设计、生产制造、设备的运输费用（包含二次及以上转运）、装卸、安装、调试、保险、等一切费用。</w:t>
            </w:r>
          </w:p>
          <w:p>
            <w:pPr>
              <w:pStyle w:val="null3"/>
              <w:jc w:val="left"/>
            </w:pPr>
            <w:r>
              <w:rPr/>
              <w:t>四、施工要求： 成交供应商必须严格按国家安全生产的法律 法规进行安全文明施工，在运输、安装、调试、维修、维护过程中若发生任何安全事故均由成交供应商负责，因事故所产生的一切赔付和善后均由成交供应商负责，采购人不承担任何经济和法律责任。</w:t>
            </w:r>
          </w:p>
          <w:p>
            <w:pPr>
              <w:pStyle w:val="null3"/>
              <w:jc w:val="left"/>
            </w:pPr>
            <w:r>
              <w:rPr/>
              <w:t>五、本项目采购品类较多，因平台模版格式原因，供应商在填写《报价一览表》时，产地、品牌、规格、生产厂家可填为“/”，并根据采购文件要求在《报价明细表》中填列各货物的具体信息。</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宜宾市翠屏区凉水井实验学校</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支付约定</w:t>
            </w:r>
          </w:p>
        </w:tc>
        <w:tc>
          <w:tcPr>
            <w:tcW w:type="dxa" w:w="2076"/>
          </w:tcPr>
          <w:p>
            <w:pPr>
              <w:pStyle w:val="null3"/>
              <w:jc w:val="left"/>
            </w:pPr>
            <w:r>
              <w:rPr/>
              <w:t>1、项目验收合格并提供有效发票后，达到付款条件起60日内，据实情况说明为支付合同金额的100%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一)本项目现场验收由采购人组织，供应商配合进行。采购人可以邀请参加本项目的其他供应商或者第三方专业机构及专家参与验收，相关验收意见作为验收的参考资料。成交供应商交货验收时，采购人可以随机抽检产品送检。若产品检测结果符合参数要求，相关检测费用由采购人承担；若产品检测结果不符合参数要求，相关检测费用由供应商承担，并按采购合同约定承担违约责任。 (二)如验收合格，双方签署验收报告。 (三)验收不合格，供应商按采购合同约定承担违约责任。 (四)其他未尽事宜应严格按照《财政部关于进一步加强政府采购需求和履约验收管理的指导意见》(财库〔2016〕205号)、《政府采购需求管理办法》(财库〔2021〕22号)及采购人验收相关规定组织验收。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1.质保期：至少三年（若厂家质保时间大于3年则以厂家质保期为准）(质保期为最终验收合格之日起开始计算)，质保期内免费提供维护且所有服务及配件全部包含在报价中。 2.供应商应有完善的技术支持与服务体系，专人负责与采购人联系售后服务事宜，必要的售后机具配置、具有专门固定的售后服务电话，并能提供本地化服务。 3.在质保期内货物出现质量问题，供应商应在接到通知后24小时内响应，根据采购人要求到达现场维修并解决问题。设备需更换的应在3个工作日内完成更换。 4.供应商承诺项目全部货物的各种部件均保证齐备、充足供应，若因产品升级更新等原因不能保障供应造成采购人损失的，供应商承担全部赔偿责任，在交货时需向采购人提供货物常规备品备件。 5.质保期内供应商负责所有因货物质量问题而产生的费用，所有服务免费。质保期满前一个月，供应商免费负责一次全面的检查、维护，并出具正式报告，如发现潜在问题，应负责排除不收取任何费用。 6.质保期届满后，设备非因采购人过错出现质量问题，供应商仍应按前款约定上门维修或更换，相关费用由采购人承担。其他未描述保修细节按照供应商和制造厂商相关文件执行。</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(一)采购人违约责任：采购人应遵守采购合同并执行合同中的各项规定，保证合同的正常履行。 (二)供应商违约责任 ：供应商必须遵守采购合同并执行合同中的各项规定，保证采购合同的正常履行。 （三） 合同履行期间,若双方发生争议，可协商或由有关部门调解解决，协商或调解不成的，向采购人所在地有管辖权的人民法院起诉。</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 1.成交供应商须严格按照《商品包装政府采购需求标准(试行)》、《快递包装政府采购需求标准(试行)》(财办库〔2020〕123号)的要求进行产品及相关快递服务的包装。 2.供应商应当按照约定的方式交付标的物。对于包装方式没有约定或者约定不明确的，应当按照通用的方式包装；没有通用方式的，应当采取足以保护标的物且有利于节约资源，保护生态环境的包装方式。 3.本次采购的标的物需要运输，供应商在合同约定的时间内将标的物运输至合同约定地点。供应商自行运输标的物或委托承运人运输的，应为该批货物购买货物运输保险和运输工具航程保险，其损毁、灭失的风险自合同成立时起由供应商承担。</w:t>
            </w:r>
          </w:p>
        </w:tc>
      </w:tr>
    </w:tbl>
    <w:p>
      <w:pPr>
        <w:pStyle w:val="null3"/>
        <w:jc w:val="left"/>
        <w:outlineLvl w:val="2"/>
      </w:pPr>
      <w:r>
        <w:rPr>
          <w:b/>
          <w:sz w:val="28"/>
        </w:rPr>
        <w:t>3.5.其他要求</w:t>
      </w:r>
    </w:p>
    <w:p>
      <w:pPr>
        <w:pStyle w:val="null3"/>
        <w:jc w:val="left"/>
      </w:pPr>
      <w:r>
        <w:rPr/>
        <w:t>采购包1：</w:t>
      </w:r>
    </w:p>
    <w:p>
      <w:pPr>
        <w:pStyle w:val="null3"/>
        <w:jc w:val="left"/>
      </w:pPr>
      <w:r>
        <w:rPr/>
        <w:t>无。</w:t>
      </w:r>
    </w:p>
    <w:p>
      <w:pPr>
        <w:pStyle w:val="null3"/>
      </w:pPr>
      <w:r>
        <w:rPr/>
        <w:t xml:space="preserve"> </w:t>
        <w:br/>
        <w:br w:type="page"/>
      </w:r>
    </w:p>
    <w:p>
      <w:pPr>
        <w:pStyle w:val="null3"/>
        <w:jc w:val="center"/>
        <w:outlineLvl w:val="1"/>
      </w:pPr>
      <w:r>
        <w:rPr>
          <w:b/>
          <w:sz w:val="36"/>
        </w:rPr>
        <w:t>第四章 谈判过程中可实质性变动的内容</w:t>
      </w:r>
    </w:p>
    <w:p>
      <w:pPr>
        <w:pStyle w:val="null3"/>
        <w:ind w:firstLine="480"/>
        <w:jc w:val="left"/>
      </w:pPr>
      <w:r>
        <w:rPr/>
        <w:t>谈判小组可以根据谈判文件和谈判情况实质性变动以下内容：</w:t>
      </w:r>
    </w:p>
    <w:p>
      <w:pPr>
        <w:pStyle w:val="null3"/>
        <w:ind w:firstLine="480"/>
        <w:jc w:val="left"/>
      </w:pPr>
      <w:r>
        <w:rPr/>
        <w:t>一、第三章“技术、服务及其他要求”：</w:t>
      </w:r>
    </w:p>
    <w:p>
      <w:pPr>
        <w:pStyle w:val="null3"/>
        <w:ind w:firstLine="480"/>
        <w:jc w:val="left"/>
      </w:pPr>
      <w:r>
        <w:rPr/>
        <w:t>技术、服务及其他要求。</w:t>
      </w:r>
    </w:p>
    <w:p>
      <w:pPr>
        <w:pStyle w:val="null3"/>
        <w:ind w:firstLine="480"/>
        <w:jc w:val="left"/>
      </w:pPr>
      <w:r>
        <w:rPr/>
        <w:t>二、第七章“拟签订采购合同文本”：</w:t>
      </w:r>
    </w:p>
    <w:p>
      <w:pPr>
        <w:pStyle w:val="null3"/>
        <w:ind w:firstLine="480"/>
        <w:jc w:val="left"/>
      </w:pPr>
      <w:r>
        <w:rPr/>
        <w:t>拟签订采购合同文本。</w:t>
      </w:r>
    </w:p>
    <w:p>
      <w:pPr>
        <w:pStyle w:val="null3"/>
        <w:ind w:firstLine="480"/>
        <w:jc w:val="left"/>
      </w:pPr>
      <w:r>
        <w:rPr/>
        <w:t>除以上内容外，谈判小组不得变动谈判文件中的其他内容。</w:t>
      </w:r>
    </w:p>
    <w:p>
      <w:pPr>
        <w:pStyle w:val="null3"/>
        <w:ind w:firstLine="480"/>
        <w:jc w:val="left"/>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t xml:space="preserve"> </w:t>
        <w:br/>
        <w:br w:type="page"/>
      </w:r>
    </w:p>
    <w:p>
      <w:pPr>
        <w:pStyle w:val="null3"/>
        <w:jc w:val="center"/>
        <w:outlineLvl w:val="1"/>
      </w:pPr>
      <w:r>
        <w:rPr>
          <w:b/>
          <w:sz w:val="36"/>
        </w:rPr>
        <w:t>第五章 评审办法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t>二、评审工作由代理机构组织，具体评审事务由依法组建的谈判小组负责。</w:t>
      </w:r>
    </w:p>
    <w:p>
      <w:pPr>
        <w:pStyle w:val="null3"/>
        <w:ind w:firstLine="480"/>
        <w:jc w:val="left"/>
      </w:pPr>
      <w:r>
        <w:rPr/>
        <w:t>三、评审工作应遵循客观、公正、审慎的原则，并以相同的谈判程序和标准对待所有的供应商。</w:t>
      </w:r>
    </w:p>
    <w:p>
      <w:pPr>
        <w:pStyle w:val="null3"/>
        <w:ind w:firstLine="480"/>
        <w:jc w:val="left"/>
      </w:pPr>
      <w:r>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t>五、评审过程中的书面材料往来均通过交易系统传递，需要供应商电子签章的，应使用互认的证书及签章加盖其电子印章。谈判小组成员在签署评审报告时，出现无法在线签章的特殊情况，谈判小组成员可以线下签署后，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5.2.谈判小组</w:t>
      </w:r>
    </w:p>
    <w:p>
      <w:pPr>
        <w:pStyle w:val="null3"/>
        <w:ind w:firstLine="480"/>
        <w:jc w:val="left"/>
      </w:pPr>
      <w:r>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是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t>二、谈判小组成员应当满足并适应电子化采购评审的工作需要，使用已身份认证并具备签章功能的证书，登录交易系统进入项目评审功能模块确认身份、签到、推荐谈判小组组长。采购人代表可以使用采购人代表专用签章确认评审意见。</w:t>
      </w:r>
    </w:p>
    <w:p>
      <w:pPr>
        <w:pStyle w:val="null3"/>
        <w:ind w:firstLine="480"/>
        <w:jc w:val="left"/>
      </w:pPr>
      <w:r>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t>四、谈判小组按照谈判文件规定的评审程序、评审方法和评审标准进行评审，并独立履行下列职责：</w:t>
      </w:r>
    </w:p>
    <w:p>
      <w:pPr>
        <w:pStyle w:val="null3"/>
        <w:ind w:firstLine="480"/>
        <w:jc w:val="left"/>
      </w:pPr>
      <w:r>
        <w:rPr/>
        <w:t>（一）熟悉和理解谈判文件；</w:t>
      </w:r>
    </w:p>
    <w:p>
      <w:pPr>
        <w:pStyle w:val="null3"/>
        <w:ind w:firstLine="480"/>
        <w:jc w:val="left"/>
      </w:pPr>
      <w:r>
        <w:rPr/>
        <w:t>（二）审查、评价供应商响应文件等是否满足谈判文件要求；</w:t>
      </w:r>
    </w:p>
    <w:p>
      <w:pPr>
        <w:pStyle w:val="null3"/>
        <w:ind w:firstLine="480"/>
        <w:jc w:val="left"/>
      </w:pPr>
      <w:r>
        <w:rPr/>
        <w:t>（三）对响应文件进行比较和评价；</w:t>
      </w:r>
    </w:p>
    <w:p>
      <w:pPr>
        <w:pStyle w:val="null3"/>
        <w:ind w:firstLine="480"/>
        <w:jc w:val="left"/>
      </w:pPr>
      <w:r>
        <w:rPr/>
        <w:t>（四）根据需要要求采购人、代理机构对谈判文件作出解释；根据需要要求供应商对响应文件有关事项作出澄清、说明或者更正；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（六）起草资格审查报告、评审报告并进行签署；</w:t>
      </w:r>
    </w:p>
    <w:p>
      <w:pPr>
        <w:pStyle w:val="null3"/>
        <w:ind w:firstLine="480"/>
        <w:jc w:val="left"/>
      </w:pPr>
      <w:r>
        <w:rPr/>
        <w:t>（七）向采购人、代理机构或者有关部门报告谈判中发现的违法行为；</w:t>
      </w:r>
    </w:p>
    <w:p>
      <w:pPr>
        <w:pStyle w:val="null3"/>
        <w:ind w:firstLine="480"/>
        <w:jc w:val="left"/>
      </w:pPr>
      <w:r>
        <w:rPr/>
        <w:t>（八）按规定告知供应商，未实质性响应谈判文件的响应文件按无效响应处理；</w:t>
      </w:r>
    </w:p>
    <w:p>
      <w:pPr>
        <w:pStyle w:val="null3"/>
        <w:ind w:firstLine="480"/>
        <w:jc w:val="left"/>
      </w:pPr>
      <w:r>
        <w:rPr/>
        <w:t>（九）法律、法规和规章规定的其他职责。</w:t>
      </w:r>
    </w:p>
    <w:p>
      <w:pPr>
        <w:pStyle w:val="null3"/>
        <w:jc w:val="left"/>
        <w:outlineLvl w:val="2"/>
      </w:pPr>
      <w:r>
        <w:rPr>
          <w:b/>
          <w:sz w:val="28"/>
        </w:rPr>
        <w:t>5.3.评审程序</w:t>
      </w:r>
    </w:p>
    <w:p>
      <w:pPr>
        <w:pStyle w:val="null3"/>
        <w:jc w:val="left"/>
        <w:outlineLvl w:val="3"/>
      </w:pPr>
      <w:r>
        <w:rPr>
          <w:b/>
          <w:sz w:val="24"/>
        </w:rPr>
        <w:t>5.3.1.熟悉和理解谈判文件</w:t>
      </w:r>
    </w:p>
    <w:p>
      <w:pPr>
        <w:pStyle w:val="null3"/>
        <w:ind w:firstLine="480"/>
        <w:jc w:val="left"/>
      </w:pPr>
      <w:r>
        <w:rPr/>
        <w:t>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jc w:val="left"/>
        <w:outlineLvl w:val="3"/>
      </w:pPr>
      <w:r>
        <w:rPr>
          <w:b/>
          <w:sz w:val="24"/>
        </w:rPr>
        <w:t>5.3.2.停止评审的情形</w:t>
      </w:r>
    </w:p>
    <w:p>
      <w:pPr>
        <w:pStyle w:val="null3"/>
        <w:ind w:firstLine="480"/>
        <w:jc w:val="left"/>
      </w:pPr>
      <w:r>
        <w:rPr/>
        <w:t>本谈判文件有下列情形之一的，谈判小组应当停止评审：</w:t>
      </w:r>
    </w:p>
    <w:p>
      <w:pPr>
        <w:pStyle w:val="null3"/>
        <w:ind w:firstLine="480"/>
        <w:jc w:val="left"/>
      </w:pPr>
      <w:r>
        <w:rPr/>
        <w:t>一、谈判文件的规定存在歧义、重大缺陷的；</w:t>
      </w:r>
    </w:p>
    <w:p>
      <w:pPr>
        <w:pStyle w:val="null3"/>
        <w:ind w:firstLine="480"/>
        <w:jc w:val="left"/>
      </w:pPr>
      <w:r>
        <w:rPr/>
        <w:t>二、谈判文件明显以不合理条件对供应商实行差别待遇或者歧视待遇的；</w:t>
      </w:r>
    </w:p>
    <w:p>
      <w:pPr>
        <w:pStyle w:val="null3"/>
        <w:ind w:firstLine="480"/>
        <w:jc w:val="left"/>
      </w:pPr>
      <w:r>
        <w:rPr/>
        <w:t>三、采购项目属于国家规定的优先、强制采购范围，但是谈判文件未依法体现优先、强制采购相关规定的；</w:t>
      </w:r>
    </w:p>
    <w:p>
      <w:pPr>
        <w:pStyle w:val="null3"/>
        <w:ind w:firstLine="480"/>
        <w:jc w:val="left"/>
      </w:pPr>
      <w:r>
        <w:rPr/>
        <w:t>四、采购项目属于政府采购促进中小企业发展的范围，但是谈判文件未依法体现促进中小企业发展相关规定的；</w:t>
      </w:r>
    </w:p>
    <w:p>
      <w:pPr>
        <w:pStyle w:val="null3"/>
        <w:ind w:firstLine="480"/>
        <w:jc w:val="left"/>
      </w:pPr>
      <w:r>
        <w:rPr/>
        <w:t>五、谈判文件载明的成交原则不合法的；</w:t>
      </w:r>
    </w:p>
    <w:p>
      <w:pPr>
        <w:pStyle w:val="null3"/>
        <w:ind w:firstLine="480"/>
        <w:jc w:val="left"/>
      </w:pPr>
      <w:r>
        <w:rPr/>
        <w:t>六、谈判文件有违反国家其他有关强制性规定的情形。</w:t>
      </w:r>
    </w:p>
    <w:p>
      <w:pPr>
        <w:pStyle w:val="null3"/>
        <w:ind w:firstLine="480"/>
        <w:jc w:val="left"/>
      </w:pPr>
      <w:r>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响应文件开启解密完成后，由谈判小组依据法律法规和谈判文件的规定，对成功解密的响应文件中供应商资格证明等进行审查，出具资格审查报告。资格审查标准及要求如下：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不存在与单位负责人为同一人或者存在直接控股、管理关系的其他供应商参与同一合同项下的政府采购活动的行为。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5.3.4.符合性审查★</w:t>
      </w:r>
    </w:p>
    <w:p>
      <w:pPr>
        <w:pStyle w:val="null3"/>
        <w:ind w:firstLine="480"/>
        <w:jc w:val="left"/>
      </w:pPr>
      <w:r>
        <w:rPr/>
        <w:t>谈判小组依据本谈判文件的符合性审查要求，对符合资格要求供应商的响应文件有效性、完整性和响应程度进行审查。</w:t>
      </w:r>
    </w:p>
    <w:p>
      <w:pPr>
        <w:pStyle w:val="null3"/>
        <w:ind w:firstLine="480"/>
        <w:jc w:val="left"/>
      </w:pPr>
      <w:r>
        <w:rPr/>
        <w:t>在符合性审查过程中，如果出现谈判小组成员意见不一致的情况，按照少数服从多数的原则确定，但不得违背政府采购基本原则和谈判文件规定。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符合采购文件的实质性要求</w:t>
            </w:r>
          </w:p>
        </w:tc>
        <w:tc>
          <w:tcPr>
            <w:tcW w:type="dxa" w:w="3322"/>
          </w:tcPr>
          <w:p>
            <w:pPr>
              <w:pStyle w:val="null3"/>
              <w:jc w:val="left"/>
            </w:pPr>
            <w:r>
              <w:rPr/>
              <w:t>1.响应文件的格式、语言、计量单位、报价货币 、知识产权、报价有效期等是否响应采购文件要求；2.响应文件报价是否响应采购文件要求； 3.响应文件技术、服务应答内容是否响应采购文件要求；4. 采购项目履约时间、方式、数量和其他政府采购合同主要内容是否响应采购文件要求；5.是否响应采购文件规定的其他实质性内容等。</w:t>
            </w:r>
          </w:p>
        </w:tc>
        <w:tc>
          <w:tcPr>
            <w:tcW w:type="dxa" w:w="1910"/>
          </w:tcPr>
          <w:p>
            <w:pPr>
              <w:pStyle w:val="null3"/>
              <w:jc w:val="left"/>
            </w:pPr>
            <w:r>
              <w:rPr/>
              <w:t>响应文件封面 报价一览表 供应商提交的相关资格证明材料 产品技术参数响应表 中小企业声明函 残疾人福利性单位声明函 报价明细表 商务应答表 具有健全财务会计制度的证明材料 投标（响应）函 其它证明材料（补充格式） 监狱企业的证明文件</w:t>
            </w:r>
          </w:p>
        </w:tc>
      </w:tr>
    </w:tbl>
    <w:p>
      <w:pPr>
        <w:pStyle w:val="null3"/>
        <w:ind w:firstLine="480"/>
        <w:jc w:val="left"/>
      </w:pPr>
      <w:r>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b/>
          <w:sz w:val="24"/>
        </w:rPr>
        <w:t>5.3.5.谈判</w:t>
      </w:r>
    </w:p>
    <w:p>
      <w:pPr>
        <w:pStyle w:val="null3"/>
        <w:ind w:firstLine="480"/>
        <w:jc w:val="left"/>
      </w:pPr>
      <w:r>
        <w:rPr/>
        <w:t>一、谈判小组按照谈判文件的规定与邀请参加谈判的供应商分别进行谈判，谈判顺序由谈判小组确定。</w:t>
      </w:r>
    </w:p>
    <w:p>
      <w:pPr>
        <w:pStyle w:val="null3"/>
        <w:ind w:firstLine="480"/>
        <w:jc w:val="left"/>
      </w:pPr>
      <w:r>
        <w:rPr/>
        <w:t>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jc w:val="left"/>
      </w:pPr>
      <w:r>
        <w:rPr/>
        <w:t>三、谈判小组可以根据谈判文件和谈判情况实质性变动第三章“技术、服务及其他要求”、第七章“拟签订采购合同文本”，但不得变动谈判文件中的其他内容。实质性变动的内容，须经采购人代表确认。</w:t>
      </w:r>
    </w:p>
    <w:p>
      <w:pPr>
        <w:pStyle w:val="null3"/>
        <w:ind w:firstLine="480"/>
        <w:jc w:val="left"/>
      </w:pPr>
      <w:r>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t>六、经最终谈判后，供应商响应文件仍未实质性响应谈判文件的，谈判小组应当对其响应文件按无效处理，并通过交易系统告知供应商，说明理由。</w:t>
      </w:r>
    </w:p>
    <w:p>
      <w:pPr>
        <w:pStyle w:val="null3"/>
        <w:ind w:firstLine="480"/>
        <w:jc w:val="left"/>
      </w:pPr>
      <w:r>
        <w:rPr/>
        <w:t>七、谈判过程中，谈判的任何一方不得透露与谈判有关的其他供应商的技术资料、价格和其他信息。</w:t>
      </w:r>
    </w:p>
    <w:p>
      <w:pPr>
        <w:pStyle w:val="null3"/>
        <w:ind w:firstLine="480"/>
        <w:jc w:val="left"/>
      </w:pPr>
      <w:r>
        <w:rPr/>
        <w:t>八、谈判过程中，谈判小组发现或者知晓供应商存在违法行为的，应当谈判报告中予以记录，并向本级财政部门报告，依法应将该供应商响应文件作无效处理的，应当作无效处理。</w:t>
      </w:r>
    </w:p>
    <w:p>
      <w:pPr>
        <w:pStyle w:val="null3"/>
        <w:jc w:val="left"/>
        <w:outlineLvl w:val="3"/>
      </w:pPr>
      <w:r>
        <w:rPr>
          <w:b/>
          <w:sz w:val="24"/>
        </w:rPr>
        <w:t>5.3.6.最后报价</w:t>
      </w:r>
    </w:p>
    <w:p>
      <w:pPr>
        <w:pStyle w:val="null3"/>
        <w:jc w:val="left"/>
      </w:pPr>
      <w:r>
        <w:rPr/>
        <w:t>采购包1：谈判结束后，谈判小组可以根据谈判情况要求所有实质性响应的供应商在规定时间内进行最后报价。提交最后报价的供应商不得少于3家。有效最后报价供应商家数不足本采购包约定最低有效家数的，本次采购活动终止，并发布终止公告。</w:t>
      </w:r>
    </w:p>
    <w:p>
      <w:pPr>
        <w:pStyle w:val="null3"/>
        <w:ind w:firstLine="480"/>
        <w:jc w:val="left"/>
      </w:pPr>
      <w:r>
        <w:rPr/>
        <w:t>一、谈判小组开启报价后，供应商应随时关注交易系统信息提醒，登录交易系统，通过“等候大厅”进行报价并签章后提交。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t>三、供应商未按谈判小组要求在规定时间内提交报价的，视为无效响应，由供应商自行承担不利后果。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（三）供应商的最后报价应符合谈判文件的要求。</w:t>
      </w:r>
    </w:p>
    <w:p>
      <w:pPr>
        <w:pStyle w:val="null3"/>
        <w:ind w:firstLine="480"/>
        <w:jc w:val="left"/>
      </w:pPr>
      <w:r>
        <w:rPr/>
        <w:t>（四）最后报价唯一，且不高于最高限价。</w:t>
      </w:r>
    </w:p>
    <w:p>
      <w:pPr>
        <w:pStyle w:val="null3"/>
        <w:ind w:firstLine="480"/>
        <w:jc w:val="left"/>
      </w:pPr>
      <w:r>
        <w:rPr/>
        <w:t>六、最后报价出现下列情况的，不需要供应商澄清，按以下原则处理：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同时出现两种以上不一致的，按照前款规定的顺序修正。修正后的最后报价经加盖供应商（法定名称）电子印章后产生约束力，供应商不确认的，作无效响应处理。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签章。供应商拒绝或者变相拒绝提供有效书面说明或者书面说明不能证明其报价合理性的，谈判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w:t>
      </w:r>
    </w:p>
    <w:p>
      <w:pPr>
        <w:pStyle w:val="null3"/>
        <w:ind w:firstLine="480"/>
        <w:jc w:val="left"/>
      </w:pPr>
      <w:r>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t>四、谈判小组应当积极履行澄清、说明或者更正的职责，不得滥用权力。</w:t>
      </w:r>
    </w:p>
    <w:p>
      <w:pPr>
        <w:pStyle w:val="null3"/>
        <w:jc w:val="left"/>
        <w:outlineLvl w:val="3"/>
      </w:pPr>
      <w:r>
        <w:rPr>
          <w:b/>
          <w:sz w:val="24"/>
        </w:rPr>
        <w:t>5.3.8.谈判小组复核</w:t>
      </w:r>
    </w:p>
    <w:p>
      <w:pPr>
        <w:pStyle w:val="null3"/>
        <w:ind w:firstLine="480"/>
        <w:jc w:val="left"/>
      </w:pPr>
      <w:r>
        <w:rPr/>
        <w:t>评审结束后，谈判小组应当进行复核，特别要对拟推荐为成交供应商的、报价最低的、响应文件被认定为无效的进行重点复核。</w:t>
      </w:r>
    </w:p>
    <w:p>
      <w:pPr>
        <w:pStyle w:val="null3"/>
        <w:jc w:val="left"/>
        <w:outlineLvl w:val="3"/>
      </w:pPr>
      <w:r>
        <w:rPr>
          <w:b/>
          <w:sz w:val="24"/>
        </w:rPr>
        <w:t>5.3.9.代理机构现场复核评审结果</w:t>
      </w:r>
    </w:p>
    <w:p>
      <w:pPr>
        <w:pStyle w:val="null3"/>
        <w:ind w:firstLine="480"/>
        <w:jc w:val="left"/>
      </w:pPr>
      <w:r>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t>三、代理机构复核过程中，谈判小组成员不得离开评审现场。</w:t>
      </w:r>
    </w:p>
    <w:p>
      <w:pPr>
        <w:pStyle w:val="null3"/>
        <w:ind w:firstLine="480"/>
        <w:jc w:val="left"/>
      </w:pPr>
      <w:r>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b/>
          <w:sz w:val="24"/>
        </w:rPr>
        <w:t>5.3.10.推荐成交候选供应商</w:t>
      </w:r>
    </w:p>
    <w:p>
      <w:pPr>
        <w:pStyle w:val="null3"/>
        <w:jc w:val="left"/>
      </w:pPr>
      <w:r>
        <w:rPr/>
        <w:t>采购包1：</w:t>
      </w:r>
      <w:r>
        <w:rPr/>
        <w:t>确定3名成交候选供应商。</w:t>
      </w:r>
    </w:p>
    <w:p>
      <w:pPr>
        <w:pStyle w:val="null3"/>
        <w:ind w:firstLine="480"/>
        <w:jc w:val="left"/>
      </w:pPr>
      <w:r>
        <w:rPr/>
        <w:t>按供应商最后报价从低到高顺序排列，最后报价相同的，按供应商提供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按照排名由低到高的顺序确定成交候选供应商。响应文件满足谈判文件全部实质性要求且最后报价最低的供应商为排名第一的成交候选供应商。</w:t>
      </w:r>
    </w:p>
    <w:p>
      <w:pPr>
        <w:pStyle w:val="null3"/>
        <w:ind w:firstLine="480"/>
        <w:jc w:val="left"/>
      </w:pPr>
      <w:r>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1家供应商参加评审，其他作无效响应处理。</w:t>
      </w:r>
    </w:p>
    <w:p>
      <w:pPr>
        <w:pStyle w:val="null3"/>
        <w:jc w:val="left"/>
        <w:outlineLvl w:val="3"/>
      </w:pPr>
      <w:r>
        <w:rPr>
          <w:b/>
          <w:sz w:val="24"/>
        </w:rPr>
        <w:t>5.3.11.出具谈判报告</w:t>
      </w:r>
    </w:p>
    <w:p>
      <w:pPr>
        <w:pStyle w:val="null3"/>
        <w:ind w:firstLine="480"/>
        <w:jc w:val="left"/>
      </w:pPr>
      <w:r>
        <w:rPr/>
        <w:t>谈判小组推荐成交候选供应商后，应向代理机构出具谈判报告。谈判报告应当包括以下主要内容：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二、谈判日期和地点，谈判小组成员名单；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四、变动谈判文件实质性内容的有关资料及记录；</w:t>
      </w:r>
    </w:p>
    <w:p>
      <w:pPr>
        <w:pStyle w:val="null3"/>
        <w:ind w:firstLine="480"/>
        <w:jc w:val="left"/>
      </w:pPr>
      <w:r>
        <w:rPr/>
        <w:t>五、供应商响应文件响应谈判文件实质性要求情况及供应商变动响应文件有关资料及记录；</w:t>
      </w:r>
    </w:p>
    <w:p>
      <w:pPr>
        <w:pStyle w:val="null3"/>
        <w:ind w:firstLine="480"/>
        <w:jc w:val="left"/>
      </w:pPr>
      <w:r>
        <w:rPr/>
        <w:t>六、谈判情况记录和说明，包括对供应商的资格审查情况、供应商响应文件谈判情况等；</w:t>
      </w:r>
    </w:p>
    <w:p>
      <w:pPr>
        <w:pStyle w:val="null3"/>
        <w:ind w:firstLine="480"/>
        <w:jc w:val="left"/>
      </w:pPr>
      <w:r>
        <w:rPr/>
        <w:t>七、推荐的成交候选供应商名单及理由。</w:t>
      </w:r>
    </w:p>
    <w:p>
      <w:pPr>
        <w:pStyle w:val="null3"/>
        <w:ind w:firstLine="480"/>
        <w:jc w:val="left"/>
      </w:pPr>
      <w:r>
        <w:rPr/>
        <w:t>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jc w:val="left"/>
        <w:outlineLvl w:val="3"/>
      </w:pPr>
      <w:r>
        <w:rPr>
          <w:b/>
          <w:sz w:val="24"/>
        </w:rPr>
        <w:t>5.3.12.评审争议处理规则</w:t>
      </w:r>
    </w:p>
    <w:p>
      <w:pPr>
        <w:pStyle w:val="null3"/>
        <w:ind w:firstLine="480"/>
        <w:jc w:val="left"/>
      </w:pPr>
      <w:r>
        <w:rPr/>
        <w:t>谈判小组在谈判过程中，对于资格审查、符合性审查、对响应文件作无效处理及其他需要共同认定的事项存在争议的，应当以少数服从多数的原则做出结论，但不得违背法律法规和谈判文件规定。有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pPr>
      <w:r>
        <w:rPr>
          <w:b/>
        </w:rPr>
        <w:t>5.4.1.评审方法</w:t>
      </w:r>
    </w:p>
    <w:p>
      <w:pPr>
        <w:pStyle w:val="null3"/>
        <w:ind w:firstLine="480"/>
        <w:jc w:val="left"/>
      </w:pPr>
      <w:r>
        <w:rPr/>
        <w:t>最低评标价法，是指响应文件满足谈判文件全部实质性要求且响应报价最低的供应商为成交候选供应商的评审方法。</w:t>
      </w:r>
    </w:p>
    <w:p>
      <w:pPr>
        <w:pStyle w:val="null3"/>
        <w:jc w:val="left"/>
      </w:pPr>
      <w:r>
        <w:rPr>
          <w:b/>
        </w:rPr>
        <w:t>5.4.2.评审细则及标准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报价明细表 投标（响应）函 监狱企业的证明文件</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1、评审价格=响应报价。2、经价格调整后的评审价格=响应报价×（1-价格调整比例）3、基准价=经价格调整后评审价格的最低值。1. 经谈判小组评审，通过资格和符合性审查，且响应报价最低的供应商的响应报价作为评审基准价。2.响应报价得分=(评审基准价／响应报价)×评审系数。</w:t>
            </w:r>
          </w:p>
        </w:tc>
        <w:tc>
          <w:tcPr>
            <w:tcW w:type="dxa" w:w="2123"/>
          </w:tcPr>
          <w:p>
            <w:pPr>
              <w:pStyle w:val="null3"/>
              <w:jc w:val="left"/>
            </w:pPr>
            <w:r>
              <w:rPr/>
              <w:t>报价一览表 报价明细表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按国家财政部《关于印发环境标志产品政府采购品目清单的通知（财库〔2019〕18号）》要求，响应报价相同的，按供应商提供的优先采购产品认证证书数量由多到少顺序排列。</w:t>
            </w:r>
          </w:p>
        </w:tc>
        <w:tc>
          <w:tcPr>
            <w:tcW w:type="dxa" w:w="2955"/>
          </w:tcPr>
          <w:p>
            <w:pPr>
              <w:pStyle w:val="null3"/>
              <w:jc w:val="left"/>
            </w:pPr>
            <w:r>
              <w:rPr/>
              <w:t>投标（响应）函 其它证明材料（补充格式）</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出现下列情形之一的，采购人或者代理机构应当终止竞争性谈判采购活动，发布项目终止公告并说明原因，重新开展采购活动：</w:t>
      </w:r>
    </w:p>
    <w:p>
      <w:pPr>
        <w:pStyle w:val="null3"/>
        <w:ind w:firstLine="480"/>
        <w:jc w:val="left"/>
      </w:pPr>
      <w:r>
        <w:rPr/>
        <w:t>一、因情况变化，不再符合规定的竞争性谈判采购方式适用情形的；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b/>
          <w:sz w:val="28"/>
        </w:rPr>
        <w:t>5.6.确定成交供应商</w:t>
      </w:r>
    </w:p>
    <w:p>
      <w:pPr>
        <w:pStyle w:val="null3"/>
        <w:jc w:val="left"/>
      </w:pPr>
      <w:r>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b/>
          <w:sz w:val="28"/>
        </w:rPr>
        <w:t>5.7.谈判小组义务</w:t>
      </w:r>
    </w:p>
    <w:p>
      <w:pPr>
        <w:pStyle w:val="null3"/>
        <w:ind w:firstLine="480"/>
        <w:jc w:val="left"/>
      </w:pPr>
      <w:r>
        <w:rPr/>
        <w:t>谈判小组在政府采购活动中应当履行下列义务：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二、按照客观、公正、审慎的原则，根据谈判文件规定的评审程序、评审方法和评审标准进行独立评审；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5.8.谈判小组成员工作纪律</w:t>
      </w:r>
    </w:p>
    <w:p>
      <w:pPr>
        <w:pStyle w:val="null3"/>
        <w:ind w:firstLine="480"/>
        <w:jc w:val="left"/>
      </w:pPr>
      <w:r>
        <w:rPr/>
        <w:t>谈判小组成员在政府采购活动中应当遵守下列工作纪律：</w:t>
      </w:r>
    </w:p>
    <w:p>
      <w:pPr>
        <w:pStyle w:val="null3"/>
        <w:ind w:firstLine="480"/>
        <w:jc w:val="left"/>
      </w:pPr>
      <w:r>
        <w:rPr/>
        <w:t>一、严格遵守政府采购法律制度关于谈判小组成员回避的规定。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详见附件：供应商提交的相关资格证明材料</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详见附件：其它证明材料（补充格式）</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《谈判文件》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