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77F25D">
      <w:pPr>
        <w:adjustRightInd w:val="0"/>
        <w:spacing w:after="0" w:line="360" w:lineRule="auto"/>
        <w:jc w:val="center"/>
        <w:textAlignment w:val="baseline"/>
        <w:outlineLvl w:val="9"/>
        <w:rPr>
          <w:rFonts w:hint="eastAsia" w:ascii="仿宋" w:hAnsi="仿宋" w:eastAsia="仿宋" w:cs="仿宋"/>
          <w:b/>
          <w:bCs/>
          <w:color w:val="auto"/>
          <w:sz w:val="60"/>
          <w:szCs w:val="60"/>
          <w:highlight w:val="none"/>
          <w:lang w:val="en-US" w:eastAsia="zh-CN"/>
        </w:rPr>
      </w:pPr>
      <w:bookmarkStart w:id="0" w:name="_Toc4744"/>
      <w:bookmarkStart w:id="1" w:name="_Toc30222"/>
      <w:r>
        <w:rPr>
          <w:rFonts w:hint="eastAsia" w:ascii="仿宋" w:hAnsi="仿宋" w:eastAsia="仿宋" w:cs="仿宋"/>
          <w:b/>
          <w:bCs/>
          <w:color w:val="auto"/>
          <w:sz w:val="60"/>
          <w:szCs w:val="60"/>
          <w:highlight w:val="none"/>
          <w:lang w:val="en-US" w:eastAsia="zh-CN"/>
        </w:rPr>
        <w:t>楚雄市人民医院全民健康管理中心设备采购项目</w:t>
      </w:r>
    </w:p>
    <w:bookmarkEnd w:id="0"/>
    <w:bookmarkEnd w:id="1"/>
    <w:p w14:paraId="48F930D7">
      <w:pPr>
        <w:pStyle w:val="5"/>
        <w:spacing w:line="240" w:lineRule="auto"/>
        <w:ind w:left="0" w:leftChars="0" w:firstLine="0" w:firstLineChars="0"/>
        <w:jc w:val="center"/>
        <w:rPr>
          <w:rFonts w:hint="eastAsia" w:ascii="仿宋" w:hAnsi="仿宋" w:eastAsia="仿宋" w:cs="仿宋"/>
          <w:b/>
          <w:bCs/>
          <w:color w:val="auto"/>
          <w:kern w:val="0"/>
          <w:sz w:val="84"/>
          <w:szCs w:val="84"/>
          <w:highlight w:val="none"/>
          <w:lang w:eastAsia="zh-CN"/>
        </w:rPr>
      </w:pPr>
    </w:p>
    <w:p w14:paraId="28E0C1FF">
      <w:pPr>
        <w:pStyle w:val="5"/>
        <w:spacing w:line="240" w:lineRule="auto"/>
        <w:ind w:left="0" w:leftChars="0" w:firstLine="0" w:firstLineChars="0"/>
        <w:jc w:val="center"/>
        <w:rPr>
          <w:rFonts w:hint="eastAsia" w:ascii="仿宋" w:hAnsi="仿宋" w:eastAsia="仿宋" w:cs="仿宋"/>
          <w:b/>
          <w:bCs/>
          <w:i w:val="0"/>
          <w:iCs w:val="0"/>
          <w:color w:val="auto"/>
          <w:kern w:val="0"/>
          <w:sz w:val="48"/>
          <w:szCs w:val="48"/>
          <w:highlight w:val="none"/>
          <w:lang w:eastAsia="zh-CN"/>
        </w:rPr>
      </w:pPr>
      <w:r>
        <w:rPr>
          <w:rFonts w:hint="eastAsia" w:ascii="仿宋" w:hAnsi="仿宋" w:eastAsia="仿宋" w:cs="仿宋"/>
          <w:b/>
          <w:bCs/>
          <w:color w:val="auto"/>
          <w:kern w:val="0"/>
          <w:sz w:val="84"/>
          <w:szCs w:val="84"/>
          <w:highlight w:val="none"/>
          <w:lang w:eastAsia="zh-CN"/>
        </w:rPr>
        <w:t>招标文件</w:t>
      </w:r>
      <w:r>
        <w:rPr>
          <w:rFonts w:hint="eastAsia" w:ascii="仿宋" w:hAnsi="仿宋" w:eastAsia="仿宋" w:cs="仿宋"/>
          <w:b/>
          <w:bCs/>
          <w:color w:val="auto"/>
          <w:kern w:val="0"/>
          <w:sz w:val="72"/>
          <w:szCs w:val="72"/>
          <w:highlight w:val="none"/>
        </w:rPr>
        <w:br w:type="textWrapping"/>
      </w:r>
      <w:r>
        <w:rPr>
          <w:rFonts w:hint="eastAsia" w:ascii="仿宋" w:hAnsi="仿宋" w:eastAsia="仿宋" w:cs="仿宋"/>
          <w:b/>
          <w:bCs/>
          <w:i w:val="0"/>
          <w:iCs w:val="0"/>
          <w:color w:val="auto"/>
          <w:kern w:val="0"/>
          <w:sz w:val="44"/>
          <w:szCs w:val="44"/>
          <w:highlight w:val="none"/>
          <w:lang w:eastAsia="zh-CN"/>
        </w:rPr>
        <w:t>（</w:t>
      </w:r>
      <w:r>
        <w:rPr>
          <w:rFonts w:hint="eastAsia" w:ascii="仿宋" w:hAnsi="仿宋" w:eastAsia="仿宋" w:cs="仿宋"/>
          <w:b/>
          <w:bCs/>
          <w:i w:val="0"/>
          <w:iCs w:val="0"/>
          <w:color w:val="auto"/>
          <w:kern w:val="0"/>
          <w:sz w:val="44"/>
          <w:szCs w:val="44"/>
          <w:highlight w:val="none"/>
          <w:lang w:val="en-US" w:eastAsia="zh-CN"/>
        </w:rPr>
        <w:t>货物类</w:t>
      </w:r>
      <w:r>
        <w:rPr>
          <w:rFonts w:hint="eastAsia" w:ascii="仿宋" w:hAnsi="仿宋" w:eastAsia="仿宋" w:cs="仿宋"/>
          <w:b/>
          <w:bCs/>
          <w:i w:val="0"/>
          <w:iCs w:val="0"/>
          <w:color w:val="auto"/>
          <w:kern w:val="0"/>
          <w:sz w:val="44"/>
          <w:szCs w:val="44"/>
          <w:highlight w:val="none"/>
          <w:lang w:eastAsia="zh-CN"/>
        </w:rPr>
        <w:t>）</w:t>
      </w:r>
    </w:p>
    <w:p w14:paraId="0F4A5CBF">
      <w:pPr>
        <w:jc w:val="both"/>
        <w:rPr>
          <w:rFonts w:hint="eastAsia" w:ascii="仿宋" w:hAnsi="仿宋" w:eastAsia="仿宋" w:cs="仿宋"/>
          <w:b/>
          <w:bCs/>
          <w:color w:val="auto"/>
          <w:kern w:val="0"/>
          <w:sz w:val="32"/>
          <w:szCs w:val="32"/>
          <w:highlight w:val="none"/>
          <w:lang w:val="en-US" w:eastAsia="zh-CN" w:bidi="ar-SA"/>
        </w:rPr>
      </w:pPr>
    </w:p>
    <w:p w14:paraId="32AE6FB0">
      <w:pPr>
        <w:pStyle w:val="5"/>
        <w:spacing w:line="480" w:lineRule="auto"/>
        <w:ind w:left="0" w:leftChars="0" w:firstLine="0" w:firstLineChars="0"/>
        <w:jc w:val="center"/>
        <w:rPr>
          <w:rFonts w:hint="eastAsia" w:ascii="仿宋" w:hAnsi="仿宋" w:eastAsia="仿宋" w:cs="仿宋"/>
          <w:color w:val="auto"/>
          <w:sz w:val="32"/>
          <w:szCs w:val="32"/>
          <w:highlight w:val="none"/>
          <w:u w:val="single"/>
          <w:lang w:val="en-US" w:eastAsia="zh-CN"/>
        </w:rPr>
      </w:pPr>
      <w:r>
        <w:rPr>
          <w:rFonts w:hint="eastAsia" w:ascii="仿宋" w:hAnsi="仿宋" w:eastAsia="仿宋" w:cs="仿宋"/>
          <w:b/>
          <w:bCs/>
          <w:color w:val="auto"/>
          <w:kern w:val="0"/>
          <w:sz w:val="32"/>
          <w:szCs w:val="32"/>
          <w:highlight w:val="none"/>
          <w:lang w:val="en-US" w:eastAsia="zh-CN" w:bidi="ar-SA"/>
        </w:rPr>
        <w:t>项目编号：CXZC2026-G1-00126-YNYM-0005</w:t>
      </w:r>
    </w:p>
    <w:p w14:paraId="77E2B97B">
      <w:pPr>
        <w:adjustRightInd w:val="0"/>
        <w:spacing w:after="0" w:line="480" w:lineRule="auto"/>
        <w:jc w:val="center"/>
        <w:textAlignment w:val="baseline"/>
        <w:outlineLvl w:val="0"/>
        <w:rPr>
          <w:rFonts w:hint="eastAsia" w:ascii="仿宋" w:hAnsi="仿宋" w:eastAsia="仿宋" w:cs="仿宋"/>
          <w:b/>
          <w:bCs/>
          <w:color w:val="auto"/>
          <w:sz w:val="32"/>
          <w:szCs w:val="32"/>
          <w:highlight w:val="none"/>
          <w:lang w:eastAsia="zh-CN"/>
        </w:rPr>
      </w:pPr>
      <w:bookmarkStart w:id="2" w:name="_Toc16360"/>
      <w:bookmarkStart w:id="3" w:name="_Toc15549"/>
      <w:bookmarkStart w:id="4" w:name="_Toc21631"/>
      <w:bookmarkStart w:id="5" w:name="_Toc11585"/>
      <w:bookmarkStart w:id="6" w:name="_Toc23991"/>
      <w:bookmarkStart w:id="7" w:name="_Toc28537"/>
      <w:bookmarkStart w:id="8" w:name="_Toc26457"/>
      <w:bookmarkStart w:id="9" w:name="_Toc1342"/>
      <w:bookmarkStart w:id="10" w:name="_Toc18751"/>
      <w:bookmarkStart w:id="11" w:name="_Toc5104"/>
      <w:bookmarkStart w:id="12" w:name="_Toc21180"/>
      <w:r>
        <w:rPr>
          <w:rFonts w:hint="eastAsia" w:ascii="仿宋" w:hAnsi="仿宋" w:eastAsia="仿宋" w:cs="仿宋"/>
          <w:b/>
          <w:bCs/>
          <w:color w:val="auto"/>
          <w:sz w:val="32"/>
          <w:szCs w:val="32"/>
          <w:highlight w:val="none"/>
          <w:lang w:val="en-US" w:eastAsia="zh-CN"/>
        </w:rPr>
        <w:t>政府采购计划编号</w:t>
      </w:r>
      <w:r>
        <w:rPr>
          <w:rFonts w:hint="eastAsia" w:ascii="仿宋" w:hAnsi="仿宋" w:eastAsia="仿宋" w:cs="仿宋"/>
          <w:b/>
          <w:bCs/>
          <w:color w:val="auto"/>
          <w:sz w:val="32"/>
          <w:szCs w:val="32"/>
          <w:highlight w:val="none"/>
          <w:lang w:eastAsia="zh-CN"/>
        </w:rPr>
        <w:t>：</w:t>
      </w:r>
      <w:bookmarkEnd w:id="2"/>
      <w:bookmarkEnd w:id="3"/>
      <w:bookmarkEnd w:id="4"/>
      <w:bookmarkEnd w:id="5"/>
      <w:bookmarkEnd w:id="6"/>
      <w:bookmarkEnd w:id="7"/>
      <w:bookmarkEnd w:id="8"/>
      <w:bookmarkEnd w:id="9"/>
      <w:bookmarkEnd w:id="10"/>
      <w:bookmarkEnd w:id="11"/>
      <w:bookmarkEnd w:id="12"/>
      <w:r>
        <w:rPr>
          <w:rFonts w:hint="eastAsia" w:ascii="仿宋" w:hAnsi="仿宋" w:eastAsia="仿宋" w:cs="仿宋"/>
          <w:b/>
          <w:bCs/>
          <w:color w:val="auto"/>
          <w:sz w:val="32"/>
          <w:szCs w:val="32"/>
          <w:highlight w:val="none"/>
          <w:lang w:eastAsia="zh-CN"/>
        </w:rPr>
        <w:t>4532301JH202600195</w:t>
      </w:r>
    </w:p>
    <w:p w14:paraId="443C3AA4">
      <w:pPr>
        <w:keepNext w:val="0"/>
        <w:keepLines w:val="0"/>
        <w:pageBreakBefore w:val="0"/>
        <w:widowControl w:val="0"/>
        <w:kinsoku/>
        <w:wordWrap/>
        <w:overflowPunct/>
        <w:topLinePunct w:val="0"/>
        <w:autoSpaceDE/>
        <w:autoSpaceDN/>
        <w:bidi w:val="0"/>
        <w:adjustRightInd w:val="0"/>
        <w:snapToGrid/>
        <w:spacing w:after="167" w:afterLines="50" w:line="360" w:lineRule="auto"/>
        <w:jc w:val="center"/>
        <w:textAlignment w:val="baseline"/>
        <w:outlineLvl w:val="0"/>
        <w:rPr>
          <w:rFonts w:hint="eastAsia" w:ascii="仿宋" w:hAnsi="仿宋" w:eastAsia="仿宋" w:cs="仿宋"/>
          <w:b/>
          <w:bCs/>
          <w:color w:val="auto"/>
          <w:sz w:val="32"/>
          <w:szCs w:val="32"/>
          <w:highlight w:val="none"/>
          <w:lang w:eastAsia="zh-CN"/>
        </w:rPr>
      </w:pPr>
      <w:bookmarkStart w:id="13" w:name="_Toc26511"/>
      <w:bookmarkStart w:id="14" w:name="_Toc13877"/>
      <w:bookmarkStart w:id="15" w:name="_Toc3978"/>
      <w:bookmarkStart w:id="16" w:name="_Toc5498"/>
      <w:bookmarkStart w:id="17" w:name="_Toc18384"/>
      <w:bookmarkStart w:id="18" w:name="_Toc14120"/>
      <w:bookmarkStart w:id="19" w:name="_Toc16827"/>
      <w:bookmarkStart w:id="20" w:name="_Toc5320"/>
      <w:bookmarkStart w:id="21" w:name="_Toc16390"/>
      <w:bookmarkStart w:id="22" w:name="_Toc28442"/>
      <w:bookmarkStart w:id="23" w:name="_Toc1909"/>
      <w:r>
        <w:rPr>
          <w:rFonts w:hint="eastAsia" w:ascii="仿宋" w:hAnsi="仿宋" w:eastAsia="仿宋" w:cs="仿宋"/>
          <w:b/>
          <w:bCs/>
          <w:color w:val="auto"/>
          <w:sz w:val="32"/>
          <w:szCs w:val="32"/>
          <w:lang w:eastAsia="zh-CN"/>
        </w:rPr>
        <w:drawing>
          <wp:inline distT="0" distB="0" distL="114300" distR="114300">
            <wp:extent cx="3262630" cy="2178050"/>
            <wp:effectExtent l="0" t="0" r="13970" b="1270"/>
            <wp:docPr id="21" name="图片 21" descr="0c809e5138ccde85e884bcbf94f3e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0c809e5138ccde85e884bcbf94f3e28"/>
                    <pic:cNvPicPr>
                      <a:picLocks noChangeAspect="1"/>
                    </pic:cNvPicPr>
                  </pic:nvPicPr>
                  <pic:blipFill>
                    <a:blip r:embed="rId24"/>
                    <a:stretch>
                      <a:fillRect/>
                    </a:stretch>
                  </pic:blipFill>
                  <pic:spPr>
                    <a:xfrm>
                      <a:off x="0" y="0"/>
                      <a:ext cx="3262630" cy="2178050"/>
                    </a:xfrm>
                    <a:prstGeom prst="rect">
                      <a:avLst/>
                    </a:prstGeom>
                  </pic:spPr>
                </pic:pic>
              </a:graphicData>
            </a:graphic>
          </wp:inline>
        </w:drawing>
      </w:r>
    </w:p>
    <w:p w14:paraId="4A11E7E4">
      <w:pPr>
        <w:keepNext w:val="0"/>
        <w:keepLines w:val="0"/>
        <w:pageBreakBefore w:val="0"/>
        <w:widowControl w:val="0"/>
        <w:kinsoku/>
        <w:wordWrap/>
        <w:overflowPunct/>
        <w:topLinePunct w:val="0"/>
        <w:autoSpaceDE/>
        <w:autoSpaceDN/>
        <w:bidi w:val="0"/>
        <w:adjustRightInd w:val="0"/>
        <w:snapToGrid/>
        <w:spacing w:after="167" w:afterLines="50" w:line="360" w:lineRule="auto"/>
        <w:ind w:firstLine="1606" w:firstLineChars="500"/>
        <w:jc w:val="both"/>
        <w:textAlignment w:val="baseline"/>
        <w:outlineLvl w:val="0"/>
        <w:rPr>
          <w:rFonts w:hint="eastAsia" w:ascii="仿宋" w:hAnsi="仿宋" w:eastAsia="仿宋" w:cs="仿宋"/>
          <w:b/>
          <w:bCs/>
          <w:color w:val="auto"/>
          <w:sz w:val="32"/>
          <w:szCs w:val="32"/>
          <w:highlight w:val="none"/>
          <w:lang w:eastAsia="zh-CN"/>
        </w:rPr>
      </w:pPr>
    </w:p>
    <w:p w14:paraId="358FC37A">
      <w:pPr>
        <w:keepNext w:val="0"/>
        <w:keepLines w:val="0"/>
        <w:pageBreakBefore w:val="0"/>
        <w:widowControl w:val="0"/>
        <w:kinsoku/>
        <w:wordWrap/>
        <w:overflowPunct/>
        <w:topLinePunct w:val="0"/>
        <w:autoSpaceDE/>
        <w:autoSpaceDN/>
        <w:bidi w:val="0"/>
        <w:adjustRightInd w:val="0"/>
        <w:snapToGrid/>
        <w:spacing w:after="167" w:afterLines="50" w:line="360" w:lineRule="auto"/>
        <w:ind w:firstLine="1606" w:firstLineChars="500"/>
        <w:jc w:val="both"/>
        <w:textAlignment w:val="baseline"/>
        <w:outlineLvl w:val="0"/>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采购人</w:t>
      </w:r>
      <w:r>
        <w:rPr>
          <w:rFonts w:hint="eastAsia" w:ascii="仿宋" w:hAnsi="仿宋" w:eastAsia="仿宋" w:cs="仿宋"/>
          <w:b/>
          <w:bCs/>
          <w:color w:val="auto"/>
          <w:sz w:val="32"/>
          <w:szCs w:val="32"/>
          <w:highlight w:val="none"/>
        </w:rPr>
        <w:t>：</w:t>
      </w:r>
      <w:bookmarkEnd w:id="13"/>
      <w:bookmarkEnd w:id="14"/>
      <w:bookmarkEnd w:id="15"/>
      <w:bookmarkEnd w:id="16"/>
      <w:bookmarkEnd w:id="17"/>
      <w:bookmarkEnd w:id="18"/>
      <w:bookmarkEnd w:id="19"/>
      <w:bookmarkEnd w:id="20"/>
      <w:bookmarkEnd w:id="21"/>
      <w:bookmarkEnd w:id="22"/>
      <w:bookmarkEnd w:id="23"/>
      <w:r>
        <w:rPr>
          <w:rFonts w:hint="eastAsia" w:ascii="仿宋" w:hAnsi="仿宋" w:eastAsia="仿宋" w:cs="仿宋"/>
          <w:b/>
          <w:bCs/>
          <w:color w:val="auto"/>
          <w:sz w:val="32"/>
          <w:szCs w:val="32"/>
          <w:highlight w:val="none"/>
          <w:lang w:val="en-US" w:eastAsia="zh-CN"/>
        </w:rPr>
        <w:t>楚雄市人民医院</w:t>
      </w:r>
    </w:p>
    <w:p w14:paraId="7CD6495E">
      <w:pPr>
        <w:keepNext w:val="0"/>
        <w:keepLines w:val="0"/>
        <w:pageBreakBefore w:val="0"/>
        <w:widowControl w:val="0"/>
        <w:kinsoku/>
        <w:wordWrap/>
        <w:overflowPunct/>
        <w:topLinePunct w:val="0"/>
        <w:autoSpaceDE/>
        <w:autoSpaceDN/>
        <w:bidi w:val="0"/>
        <w:adjustRightInd w:val="0"/>
        <w:snapToGrid/>
        <w:spacing w:after="167" w:afterLines="50" w:line="360" w:lineRule="auto"/>
        <w:jc w:val="center"/>
        <w:textAlignment w:val="baseline"/>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采购代理机构</w:t>
      </w:r>
      <w:r>
        <w:rPr>
          <w:rFonts w:hint="eastAsia" w:ascii="仿宋" w:hAnsi="仿宋" w:eastAsia="仿宋" w:cs="仿宋"/>
          <w:b/>
          <w:bCs/>
          <w:color w:val="auto"/>
          <w:sz w:val="32"/>
          <w:szCs w:val="32"/>
          <w:highlight w:val="none"/>
        </w:rPr>
        <w:t>：</w:t>
      </w:r>
      <w:r>
        <w:rPr>
          <w:rFonts w:hint="eastAsia" w:ascii="仿宋" w:hAnsi="仿宋" w:eastAsia="仿宋" w:cs="仿宋"/>
          <w:b/>
          <w:bCs/>
          <w:color w:val="auto"/>
          <w:sz w:val="32"/>
          <w:szCs w:val="32"/>
          <w:highlight w:val="none"/>
          <w:lang w:val="en-US" w:eastAsia="zh-CN"/>
        </w:rPr>
        <w:t>云南咏名工程管理咨询有限公司</w:t>
      </w:r>
    </w:p>
    <w:p w14:paraId="7DC68EDF">
      <w:pPr>
        <w:keepNext w:val="0"/>
        <w:keepLines w:val="0"/>
        <w:pageBreakBefore w:val="0"/>
        <w:widowControl w:val="0"/>
        <w:kinsoku/>
        <w:wordWrap w:val="0"/>
        <w:overflowPunct/>
        <w:topLinePunct/>
        <w:autoSpaceDE/>
        <w:autoSpaceDN/>
        <w:bidi w:val="0"/>
        <w:adjustRightInd/>
        <w:snapToGrid/>
        <w:spacing w:line="360" w:lineRule="auto"/>
        <w:ind w:right="0"/>
        <w:jc w:val="center"/>
        <w:outlineLvl w:val="0"/>
        <w:rPr>
          <w:rFonts w:hint="eastAsia" w:ascii="仿宋" w:hAnsi="仿宋" w:eastAsia="仿宋" w:cs="仿宋"/>
          <w:b/>
          <w:color w:val="auto"/>
          <w:sz w:val="32"/>
          <w:szCs w:val="32"/>
          <w:highlight w:val="none"/>
        </w:rPr>
        <w:sectPr>
          <w:footerReference r:id="rId3" w:type="first"/>
          <w:pgSz w:w="11906" w:h="16838"/>
          <w:pgMar w:top="1134" w:right="1134" w:bottom="1134" w:left="1134" w:header="851" w:footer="907" w:gutter="0"/>
          <w:cols w:space="425" w:num="1"/>
          <w:docGrid w:type="lines" w:linePitch="312" w:charSpace="0"/>
        </w:sectPr>
      </w:pPr>
      <w:bookmarkStart w:id="24" w:name="_Toc15683"/>
      <w:r>
        <w:rPr>
          <w:rFonts w:hint="eastAsia" w:ascii="仿宋" w:hAnsi="仿宋" w:eastAsia="仿宋" w:cs="仿宋"/>
          <w:b/>
          <w:color w:val="auto"/>
          <w:sz w:val="32"/>
          <w:szCs w:val="32"/>
          <w:highlight w:val="none"/>
        </w:rPr>
        <w:t>二〇二</w:t>
      </w:r>
      <w:r>
        <w:rPr>
          <w:rFonts w:hint="eastAsia" w:ascii="仿宋" w:hAnsi="仿宋" w:eastAsia="仿宋" w:cs="仿宋"/>
          <w:b/>
          <w:color w:val="auto"/>
          <w:sz w:val="32"/>
          <w:szCs w:val="32"/>
          <w:highlight w:val="none"/>
          <w:u w:val="none"/>
          <w:lang w:val="en-US" w:eastAsia="zh-CN"/>
        </w:rPr>
        <w:t>六</w:t>
      </w:r>
      <w:r>
        <w:rPr>
          <w:rFonts w:hint="eastAsia" w:ascii="仿宋" w:hAnsi="仿宋" w:eastAsia="仿宋" w:cs="仿宋"/>
          <w:b/>
          <w:color w:val="auto"/>
          <w:sz w:val="32"/>
          <w:szCs w:val="32"/>
          <w:highlight w:val="none"/>
        </w:rPr>
        <w:t>年</w:t>
      </w:r>
      <w:r>
        <w:rPr>
          <w:rFonts w:hint="eastAsia" w:ascii="仿宋" w:hAnsi="仿宋" w:eastAsia="仿宋" w:cs="仿宋"/>
          <w:b/>
          <w:color w:val="auto"/>
          <w:sz w:val="32"/>
          <w:szCs w:val="32"/>
          <w:highlight w:val="none"/>
          <w:u w:val="none"/>
          <w:lang w:val="en-US" w:eastAsia="zh-CN"/>
        </w:rPr>
        <w:t>三</w:t>
      </w:r>
      <w:r>
        <w:rPr>
          <w:rFonts w:hint="eastAsia" w:ascii="仿宋" w:hAnsi="仿宋" w:eastAsia="仿宋" w:cs="仿宋"/>
          <w:b/>
          <w:color w:val="auto"/>
          <w:sz w:val="32"/>
          <w:szCs w:val="32"/>
          <w:highlight w:val="none"/>
        </w:rPr>
        <w:t>月</w:t>
      </w:r>
      <w:bookmarkEnd w:id="24"/>
    </w:p>
    <w:sdt>
      <w:sdtPr>
        <w:rPr>
          <w:rFonts w:hint="eastAsia" w:ascii="仿宋" w:hAnsi="仿宋" w:eastAsia="仿宋" w:cs="仿宋"/>
          <w:snapToGrid w:val="0"/>
          <w:color w:val="000000"/>
          <w:sz w:val="21"/>
          <w:szCs w:val="21"/>
          <w:lang w:val="en-US" w:eastAsia="en-US" w:bidi="ar-SA"/>
        </w:rPr>
        <w:id w:val="147475452"/>
        <w15:color w:val="DBDBDB"/>
        <w:docPartObj>
          <w:docPartGallery w:val="Table of Contents"/>
          <w:docPartUnique/>
        </w:docPartObj>
      </w:sdtPr>
      <w:sdtEndPr>
        <w:rPr>
          <w:rFonts w:hint="eastAsia" w:ascii="仿宋" w:hAnsi="仿宋" w:eastAsia="仿宋" w:cs="仿宋"/>
          <w:b/>
          <w:snapToGrid w:val="0"/>
          <w:color w:val="auto"/>
          <w:sz w:val="21"/>
          <w:szCs w:val="32"/>
          <w:highlight w:val="none"/>
          <w:lang w:val="en-US" w:eastAsia="zh-CN" w:bidi="ar-SA"/>
        </w:rPr>
      </w:sdtEndPr>
      <w:sdtContent>
        <w:p w14:paraId="14FA76E7">
          <w:pPr>
            <w:spacing w:before="0" w:beforeLines="0" w:after="0" w:afterLines="0" w:line="240" w:lineRule="auto"/>
            <w:ind w:left="0" w:leftChars="0" w:right="0" w:rightChars="0" w:firstLine="0" w:firstLineChars="0"/>
            <w:jc w:val="center"/>
            <w:rPr>
              <w:rFonts w:hint="eastAsia" w:ascii="仿宋" w:hAnsi="仿宋" w:eastAsia="仿宋" w:cs="仿宋"/>
              <w:b/>
            </w:rPr>
          </w:pPr>
          <w:r>
            <w:rPr>
              <w:rFonts w:hint="eastAsia" w:ascii="仿宋" w:hAnsi="仿宋" w:eastAsia="仿宋" w:cs="仿宋"/>
              <w:b/>
              <w:bCs/>
              <w:sz w:val="32"/>
              <w:szCs w:val="32"/>
            </w:rPr>
            <w:t>目</w:t>
          </w:r>
          <w:r>
            <w:rPr>
              <w:rFonts w:hint="eastAsia" w:ascii="仿宋" w:hAnsi="仿宋" w:eastAsia="仿宋" w:cs="仿宋"/>
              <w:b/>
              <w:bCs/>
              <w:sz w:val="32"/>
              <w:szCs w:val="32"/>
              <w:lang w:val="en-US" w:eastAsia="zh-CN"/>
            </w:rPr>
            <w:t xml:space="preserve">  </w:t>
          </w:r>
          <w:r>
            <w:rPr>
              <w:rFonts w:hint="eastAsia" w:ascii="仿宋" w:hAnsi="仿宋" w:eastAsia="仿宋" w:cs="仿宋"/>
              <w:b/>
              <w:bCs/>
              <w:sz w:val="32"/>
              <w:szCs w:val="32"/>
            </w:rPr>
            <w:t>录</w:t>
          </w:r>
          <w:r>
            <w:rPr>
              <w:rFonts w:hint="eastAsia" w:ascii="仿宋" w:hAnsi="仿宋" w:eastAsia="仿宋" w:cs="仿宋"/>
              <w:b/>
              <w:color w:val="auto"/>
              <w:sz w:val="32"/>
              <w:szCs w:val="32"/>
              <w:highlight w:val="none"/>
              <w:lang w:eastAsia="zh-CN"/>
            </w:rPr>
            <w:fldChar w:fldCharType="begin"/>
          </w:r>
          <w:r>
            <w:rPr>
              <w:rFonts w:hint="eastAsia" w:ascii="仿宋" w:hAnsi="仿宋" w:eastAsia="仿宋" w:cs="仿宋"/>
              <w:b/>
              <w:color w:val="auto"/>
              <w:sz w:val="32"/>
              <w:szCs w:val="32"/>
              <w:highlight w:val="none"/>
              <w:lang w:eastAsia="zh-CN"/>
            </w:rPr>
            <w:instrText xml:space="preserve">TOC \o "1-2" \h \u </w:instrText>
          </w:r>
          <w:r>
            <w:rPr>
              <w:rFonts w:hint="eastAsia" w:ascii="仿宋" w:hAnsi="仿宋" w:eastAsia="仿宋" w:cs="仿宋"/>
              <w:b/>
              <w:color w:val="auto"/>
              <w:sz w:val="32"/>
              <w:szCs w:val="32"/>
              <w:highlight w:val="none"/>
              <w:lang w:eastAsia="zh-CN"/>
            </w:rPr>
            <w:fldChar w:fldCharType="separate"/>
          </w:r>
        </w:p>
        <w:p w14:paraId="26B19178">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0" w:firstLineChars="0"/>
            <w:textAlignment w:val="auto"/>
            <w:rPr>
              <w:rFonts w:hint="eastAsia" w:ascii="仿宋" w:hAnsi="仿宋" w:eastAsia="仿宋" w:cs="仿宋"/>
              <w:b/>
              <w:bCs/>
            </w:rPr>
          </w:pPr>
          <w:r>
            <w:rPr>
              <w:rFonts w:hint="eastAsia" w:ascii="仿宋" w:hAnsi="仿宋" w:eastAsia="仿宋" w:cs="仿宋"/>
              <w:b/>
              <w:bCs/>
              <w:color w:val="auto"/>
              <w:szCs w:val="32"/>
              <w:highlight w:val="none"/>
              <w:lang w:eastAsia="zh-CN"/>
            </w:rPr>
            <w:fldChar w:fldCharType="begin"/>
          </w:r>
          <w:r>
            <w:rPr>
              <w:rFonts w:hint="eastAsia" w:ascii="仿宋" w:hAnsi="仿宋" w:eastAsia="仿宋" w:cs="仿宋"/>
              <w:b/>
              <w:bCs/>
              <w:szCs w:val="32"/>
              <w:highlight w:val="none"/>
              <w:lang w:eastAsia="zh-CN"/>
            </w:rPr>
            <w:instrText xml:space="preserve"> HYPERLINK \l _Toc6369 </w:instrText>
          </w:r>
          <w:r>
            <w:rPr>
              <w:rFonts w:hint="eastAsia" w:ascii="仿宋" w:hAnsi="仿宋" w:eastAsia="仿宋" w:cs="仿宋"/>
              <w:b/>
              <w:bCs/>
              <w:szCs w:val="32"/>
              <w:highlight w:val="none"/>
              <w:lang w:eastAsia="zh-CN"/>
            </w:rPr>
            <w:fldChar w:fldCharType="separate"/>
          </w:r>
          <w:r>
            <w:rPr>
              <w:rFonts w:hint="eastAsia" w:ascii="仿宋" w:hAnsi="仿宋" w:eastAsia="仿宋" w:cs="仿宋"/>
              <w:b/>
              <w:bCs/>
              <w:szCs w:val="32"/>
              <w:lang w:eastAsia="zh-CN"/>
            </w:rPr>
            <w:t xml:space="preserve">第一章 </w:t>
          </w:r>
          <w:r>
            <w:rPr>
              <w:rFonts w:hint="eastAsia" w:ascii="仿宋" w:hAnsi="仿宋" w:eastAsia="仿宋" w:cs="仿宋"/>
              <w:b/>
              <w:bCs/>
              <w:szCs w:val="32"/>
              <w:highlight w:val="none"/>
              <w:lang w:eastAsia="zh-CN"/>
            </w:rPr>
            <w:t>招标公告</w:t>
          </w:r>
          <w:r>
            <w:rPr>
              <w:rFonts w:hint="eastAsia" w:ascii="仿宋" w:hAnsi="仿宋" w:eastAsia="仿宋" w:cs="仿宋"/>
              <w:b/>
              <w:bCs/>
            </w:rPr>
            <w:tab/>
          </w:r>
          <w:r>
            <w:rPr>
              <w:rFonts w:hint="eastAsia" w:ascii="仿宋" w:hAnsi="仿宋" w:eastAsia="仿宋" w:cs="仿宋"/>
              <w:b/>
              <w:bCs/>
            </w:rPr>
            <w:fldChar w:fldCharType="begin"/>
          </w:r>
          <w:r>
            <w:rPr>
              <w:rFonts w:hint="eastAsia" w:ascii="仿宋" w:hAnsi="仿宋" w:eastAsia="仿宋" w:cs="仿宋"/>
              <w:b/>
              <w:bCs/>
            </w:rPr>
            <w:instrText xml:space="preserve"> PAGEREF _Toc6369 \h </w:instrText>
          </w:r>
          <w:r>
            <w:rPr>
              <w:rFonts w:hint="eastAsia" w:ascii="仿宋" w:hAnsi="仿宋" w:eastAsia="仿宋" w:cs="仿宋"/>
              <w:b/>
              <w:bCs/>
            </w:rPr>
            <w:fldChar w:fldCharType="separate"/>
          </w:r>
          <w:r>
            <w:rPr>
              <w:rFonts w:hint="eastAsia" w:ascii="仿宋" w:hAnsi="仿宋" w:eastAsia="仿宋" w:cs="仿宋"/>
              <w:b/>
              <w:bCs/>
            </w:rPr>
            <w:t>1</w:t>
          </w:r>
          <w:r>
            <w:rPr>
              <w:rFonts w:hint="eastAsia" w:ascii="仿宋" w:hAnsi="仿宋" w:eastAsia="仿宋" w:cs="仿宋"/>
              <w:b/>
              <w:bCs/>
            </w:rPr>
            <w:fldChar w:fldCharType="end"/>
          </w:r>
          <w:r>
            <w:rPr>
              <w:rFonts w:hint="eastAsia" w:ascii="仿宋" w:hAnsi="仿宋" w:eastAsia="仿宋" w:cs="仿宋"/>
              <w:b/>
              <w:bCs/>
              <w:color w:val="auto"/>
              <w:szCs w:val="32"/>
              <w:highlight w:val="none"/>
              <w:lang w:eastAsia="zh-CN"/>
            </w:rPr>
            <w:fldChar w:fldCharType="end"/>
          </w:r>
        </w:p>
        <w:p w14:paraId="7D4EB615">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szCs w:val="32"/>
              <w:highlight w:val="none"/>
              <w:lang w:eastAsia="zh-CN"/>
            </w:rPr>
            <w:instrText xml:space="preserve"> HYPERLINK \l _Toc3210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1"/>
              <w:highlight w:val="none"/>
              <w:lang w:eastAsia="zh-CN"/>
            </w:rPr>
            <w:t>项目概况</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_Toc3210 \h </w:instrText>
          </w:r>
          <w:r>
            <w:rPr>
              <w:rFonts w:hint="eastAsia" w:ascii="仿宋" w:hAnsi="仿宋" w:eastAsia="仿宋" w:cs="仿宋"/>
            </w:rPr>
            <w:fldChar w:fldCharType="separate"/>
          </w:r>
          <w:r>
            <w:rPr>
              <w:rFonts w:hint="eastAsia" w:ascii="仿宋" w:hAnsi="仿宋" w:eastAsia="仿宋" w:cs="仿宋"/>
            </w:rPr>
            <w:t>1</w:t>
          </w:r>
          <w:r>
            <w:rPr>
              <w:rFonts w:hint="eastAsia" w:ascii="仿宋" w:hAnsi="仿宋" w:eastAsia="仿宋" w:cs="仿宋"/>
            </w:rPr>
            <w:fldChar w:fldCharType="end"/>
          </w:r>
          <w:r>
            <w:rPr>
              <w:rFonts w:hint="eastAsia" w:ascii="仿宋" w:hAnsi="仿宋" w:eastAsia="仿宋" w:cs="仿宋"/>
              <w:color w:val="auto"/>
              <w:szCs w:val="32"/>
              <w:highlight w:val="none"/>
              <w:lang w:eastAsia="zh-CN"/>
            </w:rPr>
            <w:fldChar w:fldCharType="end"/>
          </w:r>
        </w:p>
        <w:p w14:paraId="3C7CDA2E">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szCs w:val="32"/>
              <w:highlight w:val="none"/>
              <w:lang w:eastAsia="zh-CN"/>
            </w:rPr>
            <w:instrText xml:space="preserve"> HYPERLINK \l _Toc24498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1"/>
              <w:highlight w:val="none"/>
              <w:lang w:eastAsia="zh-CN"/>
            </w:rPr>
            <w:t>一、项目基本情况</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_Toc24498 \h </w:instrText>
          </w:r>
          <w:r>
            <w:rPr>
              <w:rFonts w:hint="eastAsia" w:ascii="仿宋" w:hAnsi="仿宋" w:eastAsia="仿宋" w:cs="仿宋"/>
            </w:rPr>
            <w:fldChar w:fldCharType="separate"/>
          </w:r>
          <w:r>
            <w:rPr>
              <w:rFonts w:hint="eastAsia" w:ascii="仿宋" w:hAnsi="仿宋" w:eastAsia="仿宋" w:cs="仿宋"/>
            </w:rPr>
            <w:t>1</w:t>
          </w:r>
          <w:r>
            <w:rPr>
              <w:rFonts w:hint="eastAsia" w:ascii="仿宋" w:hAnsi="仿宋" w:eastAsia="仿宋" w:cs="仿宋"/>
            </w:rPr>
            <w:fldChar w:fldCharType="end"/>
          </w:r>
          <w:r>
            <w:rPr>
              <w:rFonts w:hint="eastAsia" w:ascii="仿宋" w:hAnsi="仿宋" w:eastAsia="仿宋" w:cs="仿宋"/>
              <w:color w:val="auto"/>
              <w:szCs w:val="32"/>
              <w:highlight w:val="none"/>
              <w:lang w:eastAsia="zh-CN"/>
            </w:rPr>
            <w:fldChar w:fldCharType="end"/>
          </w:r>
        </w:p>
        <w:p w14:paraId="0EE80870">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szCs w:val="32"/>
              <w:highlight w:val="none"/>
              <w:lang w:eastAsia="zh-CN"/>
            </w:rPr>
            <w:instrText xml:space="preserve"> HYPERLINK \l _Toc28445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1"/>
              <w:highlight w:val="none"/>
              <w:lang w:eastAsia="zh-CN"/>
            </w:rPr>
            <w:t>二、</w:t>
          </w:r>
          <w:r>
            <w:rPr>
              <w:rFonts w:hint="eastAsia" w:ascii="仿宋" w:hAnsi="仿宋" w:eastAsia="仿宋" w:cs="仿宋"/>
              <w:szCs w:val="21"/>
              <w:highlight w:val="none"/>
              <w:lang w:val="en-US" w:eastAsia="zh-CN"/>
            </w:rPr>
            <w:t>投标人</w:t>
          </w:r>
          <w:r>
            <w:rPr>
              <w:rFonts w:hint="eastAsia" w:ascii="仿宋" w:hAnsi="仿宋" w:eastAsia="仿宋" w:cs="仿宋"/>
              <w:szCs w:val="21"/>
              <w:highlight w:val="none"/>
              <w:lang w:eastAsia="zh-CN"/>
            </w:rPr>
            <w:t>的资格要求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_Toc28445 \h </w:instrText>
          </w:r>
          <w:r>
            <w:rPr>
              <w:rFonts w:hint="eastAsia" w:ascii="仿宋" w:hAnsi="仿宋" w:eastAsia="仿宋" w:cs="仿宋"/>
            </w:rPr>
            <w:fldChar w:fldCharType="separate"/>
          </w:r>
          <w:r>
            <w:rPr>
              <w:rFonts w:hint="eastAsia" w:ascii="仿宋" w:hAnsi="仿宋" w:eastAsia="仿宋" w:cs="仿宋"/>
            </w:rPr>
            <w:t>2</w:t>
          </w:r>
          <w:r>
            <w:rPr>
              <w:rFonts w:hint="eastAsia" w:ascii="仿宋" w:hAnsi="仿宋" w:eastAsia="仿宋" w:cs="仿宋"/>
            </w:rPr>
            <w:fldChar w:fldCharType="end"/>
          </w:r>
          <w:r>
            <w:rPr>
              <w:rFonts w:hint="eastAsia" w:ascii="仿宋" w:hAnsi="仿宋" w:eastAsia="仿宋" w:cs="仿宋"/>
              <w:color w:val="auto"/>
              <w:szCs w:val="32"/>
              <w:highlight w:val="none"/>
              <w:lang w:eastAsia="zh-CN"/>
            </w:rPr>
            <w:fldChar w:fldCharType="end"/>
          </w:r>
        </w:p>
        <w:p w14:paraId="3B3A31A9">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szCs w:val="32"/>
              <w:highlight w:val="none"/>
              <w:lang w:eastAsia="zh-CN"/>
            </w:rPr>
            <w:instrText xml:space="preserve"> HYPERLINK \l _Toc32718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1"/>
              <w:highlight w:val="none"/>
              <w:lang w:eastAsia="zh-CN"/>
            </w:rPr>
            <w:t>三、获取招标文件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_Toc32718 \h </w:instrText>
          </w:r>
          <w:r>
            <w:rPr>
              <w:rFonts w:hint="eastAsia" w:ascii="仿宋" w:hAnsi="仿宋" w:eastAsia="仿宋" w:cs="仿宋"/>
            </w:rPr>
            <w:fldChar w:fldCharType="separate"/>
          </w:r>
          <w:r>
            <w:rPr>
              <w:rFonts w:hint="eastAsia" w:ascii="仿宋" w:hAnsi="仿宋" w:eastAsia="仿宋" w:cs="仿宋"/>
            </w:rPr>
            <w:t>2</w:t>
          </w:r>
          <w:r>
            <w:rPr>
              <w:rFonts w:hint="eastAsia" w:ascii="仿宋" w:hAnsi="仿宋" w:eastAsia="仿宋" w:cs="仿宋"/>
            </w:rPr>
            <w:fldChar w:fldCharType="end"/>
          </w:r>
          <w:r>
            <w:rPr>
              <w:rFonts w:hint="eastAsia" w:ascii="仿宋" w:hAnsi="仿宋" w:eastAsia="仿宋" w:cs="仿宋"/>
              <w:color w:val="auto"/>
              <w:szCs w:val="32"/>
              <w:highlight w:val="none"/>
              <w:lang w:eastAsia="zh-CN"/>
            </w:rPr>
            <w:fldChar w:fldCharType="end"/>
          </w:r>
        </w:p>
        <w:p w14:paraId="2F8DEFF8">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szCs w:val="32"/>
              <w:highlight w:val="none"/>
              <w:lang w:eastAsia="zh-CN"/>
            </w:rPr>
            <w:instrText xml:space="preserve"> HYPERLINK \l _Toc2364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1"/>
              <w:highlight w:val="none"/>
              <w:lang w:eastAsia="zh-CN"/>
            </w:rPr>
            <w:t>四、提交投标文件截止时间、开标时间和地点</w:t>
          </w:r>
          <w:r>
            <w:rPr>
              <w:rFonts w:hint="eastAsia" w:ascii="仿宋" w:hAnsi="仿宋" w:eastAsia="仿宋" w:cs="仿宋"/>
            </w:rPr>
            <w:tab/>
          </w:r>
          <w:r>
            <w:rPr>
              <w:rFonts w:hint="eastAsia" w:ascii="仿宋" w:hAnsi="仿宋" w:eastAsia="仿宋" w:cs="仿宋"/>
              <w:lang w:val="en-US" w:eastAsia="zh-CN"/>
            </w:rPr>
            <w:t>2</w:t>
          </w:r>
          <w:r>
            <w:rPr>
              <w:rFonts w:hint="eastAsia" w:ascii="仿宋" w:hAnsi="仿宋" w:eastAsia="仿宋" w:cs="仿宋"/>
              <w:color w:val="auto"/>
              <w:szCs w:val="32"/>
              <w:highlight w:val="none"/>
              <w:lang w:eastAsia="zh-CN"/>
            </w:rPr>
            <w:fldChar w:fldCharType="end"/>
          </w:r>
        </w:p>
        <w:p w14:paraId="634B51C8">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szCs w:val="32"/>
              <w:highlight w:val="none"/>
              <w:lang w:eastAsia="zh-CN"/>
            </w:rPr>
            <w:instrText xml:space="preserve"> HYPERLINK \l _Toc8289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1"/>
              <w:highlight w:val="none"/>
              <w:lang w:eastAsia="zh-CN"/>
            </w:rPr>
            <w:t>五、公告期限</w:t>
          </w:r>
          <w:r>
            <w:rPr>
              <w:rFonts w:hint="eastAsia" w:ascii="仿宋" w:hAnsi="仿宋" w:eastAsia="仿宋" w:cs="仿宋"/>
            </w:rPr>
            <w:tab/>
          </w:r>
          <w:r>
            <w:rPr>
              <w:rFonts w:hint="eastAsia" w:ascii="仿宋" w:hAnsi="仿宋" w:eastAsia="仿宋" w:cs="仿宋"/>
              <w:lang w:val="en-US" w:eastAsia="zh-CN"/>
            </w:rPr>
            <w:t>2</w:t>
          </w:r>
          <w:r>
            <w:rPr>
              <w:rFonts w:hint="eastAsia" w:ascii="仿宋" w:hAnsi="仿宋" w:eastAsia="仿宋" w:cs="仿宋"/>
              <w:color w:val="auto"/>
              <w:szCs w:val="32"/>
              <w:highlight w:val="none"/>
              <w:lang w:eastAsia="zh-CN"/>
            </w:rPr>
            <w:fldChar w:fldCharType="end"/>
          </w:r>
        </w:p>
        <w:p w14:paraId="73B5DB09">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szCs w:val="32"/>
              <w:highlight w:val="none"/>
              <w:lang w:eastAsia="zh-CN"/>
            </w:rPr>
            <w:instrText xml:space="preserve"> HYPERLINK \l _Toc20184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1"/>
              <w:highlight w:val="none"/>
              <w:lang w:val="en-US" w:eastAsia="zh-CN"/>
            </w:rPr>
            <w:t>六、其他补充事宜</w:t>
          </w:r>
          <w:r>
            <w:rPr>
              <w:rFonts w:hint="eastAsia" w:ascii="仿宋" w:hAnsi="仿宋" w:eastAsia="仿宋" w:cs="仿宋"/>
            </w:rPr>
            <w:tab/>
          </w:r>
          <w:r>
            <w:rPr>
              <w:rFonts w:hint="eastAsia" w:ascii="仿宋" w:hAnsi="仿宋" w:eastAsia="仿宋" w:cs="仿宋"/>
              <w:lang w:val="en-US" w:eastAsia="zh-CN"/>
            </w:rPr>
            <w:t>2</w:t>
          </w:r>
          <w:r>
            <w:rPr>
              <w:rFonts w:hint="eastAsia" w:ascii="仿宋" w:hAnsi="仿宋" w:eastAsia="仿宋" w:cs="仿宋"/>
              <w:color w:val="auto"/>
              <w:szCs w:val="32"/>
              <w:highlight w:val="none"/>
              <w:lang w:eastAsia="zh-CN"/>
            </w:rPr>
            <w:fldChar w:fldCharType="end"/>
          </w:r>
        </w:p>
        <w:p w14:paraId="019F5D30">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szCs w:val="32"/>
              <w:highlight w:val="none"/>
              <w:lang w:eastAsia="zh-CN"/>
            </w:rPr>
            <w:instrText xml:space="preserve"> HYPERLINK \l _Toc17573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1"/>
              <w:highlight w:val="none"/>
              <w:lang w:val="en-US" w:eastAsia="zh-CN"/>
            </w:rPr>
            <w:t>七</w:t>
          </w:r>
          <w:r>
            <w:rPr>
              <w:rFonts w:hint="eastAsia" w:ascii="仿宋" w:hAnsi="仿宋" w:eastAsia="仿宋" w:cs="仿宋"/>
              <w:szCs w:val="21"/>
              <w:highlight w:val="none"/>
              <w:lang w:eastAsia="zh-CN"/>
            </w:rPr>
            <w:t>、对本次招标提出询问，请按以下方式联系</w:t>
          </w:r>
          <w:r>
            <w:rPr>
              <w:rFonts w:hint="eastAsia" w:ascii="仿宋" w:hAnsi="仿宋" w:eastAsia="仿宋" w:cs="仿宋"/>
            </w:rPr>
            <w:tab/>
          </w:r>
          <w:r>
            <w:rPr>
              <w:rFonts w:hint="eastAsia" w:ascii="仿宋" w:hAnsi="仿宋" w:eastAsia="仿宋" w:cs="仿宋"/>
              <w:lang w:val="en-US" w:eastAsia="zh-CN"/>
            </w:rPr>
            <w:t>3</w:t>
          </w:r>
          <w:r>
            <w:rPr>
              <w:rFonts w:hint="eastAsia" w:ascii="仿宋" w:hAnsi="仿宋" w:eastAsia="仿宋" w:cs="仿宋"/>
              <w:color w:val="auto"/>
              <w:szCs w:val="32"/>
              <w:highlight w:val="none"/>
              <w:lang w:eastAsia="zh-CN"/>
            </w:rPr>
            <w:fldChar w:fldCharType="end"/>
          </w:r>
        </w:p>
        <w:p w14:paraId="76A9B7E1">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0" w:firstLineChars="0"/>
            <w:textAlignment w:val="auto"/>
            <w:rPr>
              <w:rFonts w:hint="eastAsia" w:ascii="仿宋" w:hAnsi="仿宋" w:eastAsia="仿宋" w:cs="仿宋"/>
              <w:b/>
              <w:bCs/>
            </w:rPr>
          </w:pPr>
          <w:r>
            <w:rPr>
              <w:rFonts w:hint="eastAsia" w:ascii="仿宋" w:hAnsi="仿宋" w:eastAsia="仿宋" w:cs="仿宋"/>
              <w:b/>
              <w:bCs/>
              <w:color w:val="auto"/>
              <w:szCs w:val="32"/>
              <w:highlight w:val="none"/>
              <w:lang w:eastAsia="zh-CN"/>
            </w:rPr>
            <w:fldChar w:fldCharType="begin"/>
          </w:r>
          <w:r>
            <w:rPr>
              <w:rFonts w:hint="eastAsia" w:ascii="仿宋" w:hAnsi="仿宋" w:eastAsia="仿宋" w:cs="仿宋"/>
              <w:b/>
              <w:bCs/>
              <w:szCs w:val="32"/>
              <w:highlight w:val="none"/>
              <w:lang w:eastAsia="zh-CN"/>
            </w:rPr>
            <w:instrText xml:space="preserve"> HYPERLINK \l _Toc14272 </w:instrText>
          </w:r>
          <w:r>
            <w:rPr>
              <w:rFonts w:hint="eastAsia" w:ascii="仿宋" w:hAnsi="仿宋" w:eastAsia="仿宋" w:cs="仿宋"/>
              <w:b/>
              <w:bCs/>
              <w:szCs w:val="32"/>
              <w:highlight w:val="none"/>
              <w:lang w:eastAsia="zh-CN"/>
            </w:rPr>
            <w:fldChar w:fldCharType="separate"/>
          </w:r>
          <w:r>
            <w:rPr>
              <w:rFonts w:hint="eastAsia" w:ascii="仿宋" w:hAnsi="仿宋" w:eastAsia="仿宋" w:cs="仿宋"/>
              <w:b/>
              <w:bCs/>
              <w:szCs w:val="32"/>
              <w:highlight w:val="none"/>
              <w:lang w:eastAsia="zh-CN"/>
            </w:rPr>
            <w:t>第二章</w:t>
          </w:r>
          <w:r>
            <w:rPr>
              <w:rFonts w:hint="eastAsia" w:ascii="仿宋" w:hAnsi="仿宋" w:eastAsia="仿宋" w:cs="仿宋"/>
              <w:b/>
              <w:bCs/>
              <w:szCs w:val="32"/>
              <w:highlight w:val="none"/>
              <w:lang w:val="en-US" w:eastAsia="zh-CN"/>
            </w:rPr>
            <w:t xml:space="preserve"> </w:t>
          </w:r>
          <w:r>
            <w:rPr>
              <w:rFonts w:hint="eastAsia" w:ascii="仿宋" w:hAnsi="仿宋" w:eastAsia="仿宋" w:cs="仿宋"/>
              <w:b/>
              <w:bCs/>
              <w:szCs w:val="32"/>
              <w:highlight w:val="none"/>
              <w:lang w:eastAsia="zh-CN"/>
            </w:rPr>
            <w:t>投标人须知</w:t>
          </w:r>
          <w:r>
            <w:rPr>
              <w:rFonts w:hint="eastAsia" w:ascii="仿宋" w:hAnsi="仿宋" w:eastAsia="仿宋" w:cs="仿宋"/>
              <w:b/>
              <w:bCs/>
            </w:rPr>
            <w:tab/>
          </w:r>
          <w:r>
            <w:rPr>
              <w:rFonts w:hint="eastAsia" w:ascii="仿宋" w:hAnsi="仿宋" w:eastAsia="仿宋" w:cs="仿宋"/>
              <w:b/>
              <w:bCs/>
              <w:lang w:val="en-US" w:eastAsia="zh-CN"/>
            </w:rPr>
            <w:t>4</w:t>
          </w:r>
          <w:r>
            <w:rPr>
              <w:rFonts w:hint="eastAsia" w:ascii="仿宋" w:hAnsi="仿宋" w:eastAsia="仿宋" w:cs="仿宋"/>
              <w:b/>
              <w:bCs/>
              <w:color w:val="auto"/>
              <w:szCs w:val="32"/>
              <w:highlight w:val="none"/>
              <w:lang w:eastAsia="zh-CN"/>
            </w:rPr>
            <w:fldChar w:fldCharType="end"/>
          </w:r>
        </w:p>
        <w:p w14:paraId="4E9A3BDC">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400" w:firstLineChars="200"/>
            <w:textAlignment w:val="auto"/>
            <w:rPr>
              <w:rFonts w:hint="eastAsia" w:ascii="仿宋" w:hAnsi="仿宋" w:eastAsia="仿宋" w:cs="仿宋"/>
              <w:szCs w:val="32"/>
              <w:highlight w:val="none"/>
              <w:lang w:eastAsia="zh-CN"/>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_Toc32551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32"/>
              <w:highlight w:val="none"/>
              <w:lang w:val="en-US" w:eastAsia="zh-CN"/>
            </w:rPr>
            <w:t>一、投标人须知前附表</w:t>
          </w:r>
          <w:r>
            <w:rPr>
              <w:rFonts w:hint="eastAsia" w:ascii="仿宋" w:hAnsi="仿宋" w:eastAsia="仿宋" w:cs="仿宋"/>
              <w:szCs w:val="32"/>
              <w:highlight w:val="none"/>
              <w:lang w:eastAsia="zh-CN"/>
            </w:rPr>
            <w:tab/>
          </w:r>
          <w:r>
            <w:rPr>
              <w:rFonts w:hint="eastAsia" w:ascii="仿宋" w:hAnsi="仿宋" w:eastAsia="仿宋" w:cs="仿宋"/>
              <w:szCs w:val="32"/>
              <w:highlight w:val="none"/>
              <w:lang w:val="en-US" w:eastAsia="zh-CN"/>
            </w:rPr>
            <w:t>4</w:t>
          </w:r>
          <w:r>
            <w:rPr>
              <w:rFonts w:hint="eastAsia" w:ascii="仿宋" w:hAnsi="仿宋" w:eastAsia="仿宋" w:cs="仿宋"/>
              <w:szCs w:val="32"/>
              <w:highlight w:val="none"/>
              <w:lang w:eastAsia="zh-CN"/>
            </w:rPr>
            <w:fldChar w:fldCharType="end"/>
          </w:r>
        </w:p>
        <w:p w14:paraId="03A8E8AF">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400" w:firstLineChars="200"/>
            <w:textAlignment w:val="auto"/>
            <w:rPr>
              <w:rFonts w:hint="eastAsia" w:ascii="仿宋" w:hAnsi="仿宋" w:eastAsia="仿宋" w:cs="仿宋"/>
              <w:szCs w:val="32"/>
              <w:highlight w:val="none"/>
              <w:lang w:eastAsia="zh-CN"/>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_Toc3899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32"/>
              <w:highlight w:val="none"/>
              <w:lang w:eastAsia="zh-CN"/>
            </w:rPr>
            <w:t>二、</w:t>
          </w:r>
          <w:r>
            <w:rPr>
              <w:rFonts w:hint="eastAsia" w:ascii="仿宋" w:hAnsi="仿宋" w:eastAsia="仿宋" w:cs="仿宋"/>
              <w:szCs w:val="32"/>
              <w:highlight w:val="none"/>
              <w:lang w:val="en-US" w:eastAsia="zh-CN"/>
            </w:rPr>
            <w:t>总则</w:t>
          </w:r>
          <w:r>
            <w:rPr>
              <w:rFonts w:hint="eastAsia" w:ascii="仿宋" w:hAnsi="仿宋" w:eastAsia="仿宋" w:cs="仿宋"/>
              <w:szCs w:val="32"/>
              <w:highlight w:val="none"/>
              <w:lang w:eastAsia="zh-CN"/>
            </w:rPr>
            <w:tab/>
          </w: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PAGEREF _Toc3899 \h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32"/>
              <w:highlight w:val="none"/>
              <w:lang w:eastAsia="zh-CN"/>
            </w:rPr>
            <w:t>12</w:t>
          </w:r>
          <w:r>
            <w:rPr>
              <w:rFonts w:hint="eastAsia" w:ascii="仿宋" w:hAnsi="仿宋" w:eastAsia="仿宋" w:cs="仿宋"/>
              <w:szCs w:val="32"/>
              <w:highlight w:val="none"/>
              <w:lang w:eastAsia="zh-CN"/>
            </w:rPr>
            <w:fldChar w:fldCharType="end"/>
          </w:r>
          <w:r>
            <w:rPr>
              <w:rFonts w:hint="eastAsia" w:ascii="仿宋" w:hAnsi="仿宋" w:eastAsia="仿宋" w:cs="仿宋"/>
              <w:szCs w:val="32"/>
              <w:highlight w:val="none"/>
              <w:lang w:eastAsia="zh-CN"/>
            </w:rPr>
            <w:fldChar w:fldCharType="end"/>
          </w:r>
        </w:p>
        <w:p w14:paraId="2C513E3D">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400" w:firstLineChars="200"/>
            <w:textAlignment w:val="auto"/>
            <w:rPr>
              <w:rFonts w:hint="eastAsia" w:ascii="仿宋" w:hAnsi="仿宋" w:eastAsia="仿宋" w:cs="仿宋"/>
              <w:szCs w:val="32"/>
              <w:highlight w:val="none"/>
              <w:lang w:eastAsia="zh-CN"/>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_Toc12698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32"/>
              <w:highlight w:val="none"/>
              <w:lang w:eastAsia="zh-CN"/>
            </w:rPr>
            <w:t>三、投标</w:t>
          </w:r>
          <w:r>
            <w:rPr>
              <w:rFonts w:hint="eastAsia" w:ascii="仿宋" w:hAnsi="仿宋" w:eastAsia="仿宋" w:cs="仿宋"/>
              <w:szCs w:val="32"/>
              <w:highlight w:val="none"/>
              <w:lang w:eastAsia="zh-CN"/>
            </w:rPr>
            <w:tab/>
          </w: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PAGEREF _Toc12698 \h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32"/>
              <w:highlight w:val="none"/>
              <w:lang w:eastAsia="zh-CN"/>
            </w:rPr>
            <w:t>17</w:t>
          </w:r>
          <w:r>
            <w:rPr>
              <w:rFonts w:hint="eastAsia" w:ascii="仿宋" w:hAnsi="仿宋" w:eastAsia="仿宋" w:cs="仿宋"/>
              <w:szCs w:val="32"/>
              <w:highlight w:val="none"/>
              <w:lang w:eastAsia="zh-CN"/>
            </w:rPr>
            <w:fldChar w:fldCharType="end"/>
          </w:r>
          <w:r>
            <w:rPr>
              <w:rFonts w:hint="eastAsia" w:ascii="仿宋" w:hAnsi="仿宋" w:eastAsia="仿宋" w:cs="仿宋"/>
              <w:szCs w:val="32"/>
              <w:highlight w:val="none"/>
              <w:lang w:eastAsia="zh-CN"/>
            </w:rPr>
            <w:fldChar w:fldCharType="end"/>
          </w:r>
        </w:p>
        <w:p w14:paraId="44D783B3">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400" w:firstLineChars="200"/>
            <w:textAlignment w:val="auto"/>
            <w:rPr>
              <w:rFonts w:hint="default" w:ascii="仿宋" w:hAnsi="仿宋" w:eastAsia="仿宋" w:cs="仿宋"/>
              <w:szCs w:val="32"/>
              <w:highlight w:val="none"/>
              <w:lang w:val="en-US" w:eastAsia="zh-CN"/>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_Toc22194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32"/>
              <w:highlight w:val="none"/>
              <w:lang w:val="en-US" w:eastAsia="zh-CN"/>
            </w:rPr>
            <w:t>四、</w:t>
          </w:r>
          <w:r>
            <w:rPr>
              <w:rFonts w:hint="eastAsia" w:ascii="仿宋" w:hAnsi="仿宋" w:eastAsia="仿宋" w:cs="仿宋"/>
              <w:szCs w:val="32"/>
              <w:highlight w:val="none"/>
              <w:lang w:eastAsia="zh-CN"/>
            </w:rPr>
            <w:t>开标</w:t>
          </w:r>
          <w:r>
            <w:rPr>
              <w:rFonts w:hint="eastAsia" w:ascii="仿宋" w:hAnsi="仿宋" w:eastAsia="仿宋" w:cs="仿宋"/>
              <w:szCs w:val="32"/>
              <w:highlight w:val="none"/>
              <w:lang w:eastAsia="zh-CN"/>
            </w:rPr>
            <w:tab/>
          </w:r>
          <w:r>
            <w:rPr>
              <w:rFonts w:hint="eastAsia" w:ascii="仿宋" w:hAnsi="仿宋" w:eastAsia="仿宋" w:cs="仿宋"/>
              <w:szCs w:val="32"/>
              <w:highlight w:val="none"/>
              <w:lang w:val="en-US" w:eastAsia="zh-CN"/>
            </w:rPr>
            <w:t>1</w:t>
          </w:r>
          <w:r>
            <w:rPr>
              <w:rFonts w:hint="eastAsia" w:ascii="仿宋" w:hAnsi="仿宋" w:eastAsia="仿宋" w:cs="仿宋"/>
              <w:szCs w:val="32"/>
              <w:highlight w:val="none"/>
              <w:lang w:eastAsia="zh-CN"/>
            </w:rPr>
            <w:fldChar w:fldCharType="end"/>
          </w:r>
          <w:r>
            <w:rPr>
              <w:rFonts w:hint="eastAsia" w:ascii="仿宋" w:hAnsi="仿宋" w:eastAsia="仿宋" w:cs="仿宋"/>
              <w:szCs w:val="32"/>
              <w:highlight w:val="none"/>
              <w:lang w:val="en-US" w:eastAsia="zh-CN"/>
            </w:rPr>
            <w:t>8</w:t>
          </w:r>
        </w:p>
        <w:p w14:paraId="2DD4EF8A">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400" w:firstLineChars="200"/>
            <w:textAlignment w:val="auto"/>
            <w:rPr>
              <w:rFonts w:hint="eastAsia" w:ascii="仿宋" w:hAnsi="仿宋" w:eastAsia="仿宋" w:cs="仿宋"/>
              <w:szCs w:val="32"/>
              <w:highlight w:val="none"/>
              <w:lang w:eastAsia="zh-CN"/>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_Toc13398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32"/>
              <w:highlight w:val="none"/>
              <w:lang w:eastAsia="zh-CN"/>
            </w:rPr>
            <w:t>五、评标</w:t>
          </w:r>
          <w:r>
            <w:rPr>
              <w:rFonts w:hint="eastAsia" w:ascii="仿宋" w:hAnsi="仿宋" w:eastAsia="仿宋" w:cs="仿宋"/>
              <w:szCs w:val="32"/>
              <w:highlight w:val="none"/>
              <w:lang w:eastAsia="zh-CN"/>
            </w:rPr>
            <w:tab/>
          </w: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PAGEREF _Toc13398 \h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32"/>
              <w:highlight w:val="none"/>
              <w:lang w:eastAsia="zh-CN"/>
            </w:rPr>
            <w:t>20</w:t>
          </w:r>
          <w:r>
            <w:rPr>
              <w:rFonts w:hint="eastAsia" w:ascii="仿宋" w:hAnsi="仿宋" w:eastAsia="仿宋" w:cs="仿宋"/>
              <w:szCs w:val="32"/>
              <w:highlight w:val="none"/>
              <w:lang w:eastAsia="zh-CN"/>
            </w:rPr>
            <w:fldChar w:fldCharType="end"/>
          </w:r>
          <w:r>
            <w:rPr>
              <w:rFonts w:hint="eastAsia" w:ascii="仿宋" w:hAnsi="仿宋" w:eastAsia="仿宋" w:cs="仿宋"/>
              <w:szCs w:val="32"/>
              <w:highlight w:val="none"/>
              <w:lang w:eastAsia="zh-CN"/>
            </w:rPr>
            <w:fldChar w:fldCharType="end"/>
          </w:r>
        </w:p>
        <w:p w14:paraId="56C07587">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400" w:firstLineChars="200"/>
            <w:textAlignment w:val="auto"/>
            <w:rPr>
              <w:rFonts w:hint="eastAsia" w:ascii="仿宋" w:hAnsi="仿宋" w:eastAsia="仿宋" w:cs="仿宋"/>
              <w:szCs w:val="32"/>
              <w:highlight w:val="none"/>
              <w:lang w:eastAsia="zh-CN"/>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_Toc16364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32"/>
              <w:highlight w:val="none"/>
              <w:lang w:val="en-US" w:eastAsia="zh-CN"/>
            </w:rPr>
            <w:t>六、</w:t>
          </w:r>
          <w:r>
            <w:rPr>
              <w:rFonts w:hint="eastAsia" w:ascii="仿宋" w:hAnsi="仿宋" w:eastAsia="仿宋" w:cs="仿宋"/>
              <w:szCs w:val="32"/>
              <w:highlight w:val="none"/>
              <w:lang w:eastAsia="zh-CN"/>
            </w:rPr>
            <w:t>意外情况的情形和处理</w:t>
          </w:r>
          <w:r>
            <w:rPr>
              <w:rFonts w:hint="eastAsia" w:ascii="仿宋" w:hAnsi="仿宋" w:eastAsia="仿宋" w:cs="仿宋"/>
              <w:szCs w:val="32"/>
              <w:highlight w:val="none"/>
              <w:lang w:eastAsia="zh-CN"/>
            </w:rPr>
            <w:tab/>
          </w: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PAGEREF _Toc16364 \h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32"/>
              <w:highlight w:val="none"/>
              <w:lang w:eastAsia="zh-CN"/>
            </w:rPr>
            <w:t>22</w:t>
          </w:r>
          <w:r>
            <w:rPr>
              <w:rFonts w:hint="eastAsia" w:ascii="仿宋" w:hAnsi="仿宋" w:eastAsia="仿宋" w:cs="仿宋"/>
              <w:szCs w:val="32"/>
              <w:highlight w:val="none"/>
              <w:lang w:eastAsia="zh-CN"/>
            </w:rPr>
            <w:fldChar w:fldCharType="end"/>
          </w:r>
          <w:r>
            <w:rPr>
              <w:rFonts w:hint="eastAsia" w:ascii="仿宋" w:hAnsi="仿宋" w:eastAsia="仿宋" w:cs="仿宋"/>
              <w:szCs w:val="32"/>
              <w:highlight w:val="none"/>
              <w:lang w:eastAsia="zh-CN"/>
            </w:rPr>
            <w:fldChar w:fldCharType="end"/>
          </w:r>
        </w:p>
        <w:p w14:paraId="2F4AAA94">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400" w:firstLineChars="200"/>
            <w:textAlignment w:val="auto"/>
            <w:rPr>
              <w:rFonts w:hint="eastAsia" w:ascii="仿宋" w:hAnsi="仿宋" w:eastAsia="仿宋" w:cs="仿宋"/>
              <w:szCs w:val="32"/>
              <w:highlight w:val="none"/>
              <w:lang w:eastAsia="zh-CN"/>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_Toc27922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32"/>
              <w:highlight w:val="none"/>
              <w:lang w:eastAsia="zh-CN"/>
            </w:rPr>
            <w:t>七、中标和合同</w:t>
          </w:r>
          <w:r>
            <w:rPr>
              <w:rFonts w:hint="eastAsia" w:ascii="仿宋" w:hAnsi="仿宋" w:eastAsia="仿宋" w:cs="仿宋"/>
              <w:szCs w:val="32"/>
              <w:highlight w:val="none"/>
              <w:lang w:eastAsia="zh-CN"/>
            </w:rPr>
            <w:tab/>
          </w: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PAGEREF _Toc27922 \h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32"/>
              <w:highlight w:val="none"/>
              <w:lang w:eastAsia="zh-CN"/>
            </w:rPr>
            <w:t>22</w:t>
          </w:r>
          <w:r>
            <w:rPr>
              <w:rFonts w:hint="eastAsia" w:ascii="仿宋" w:hAnsi="仿宋" w:eastAsia="仿宋" w:cs="仿宋"/>
              <w:szCs w:val="32"/>
              <w:highlight w:val="none"/>
              <w:lang w:eastAsia="zh-CN"/>
            </w:rPr>
            <w:fldChar w:fldCharType="end"/>
          </w:r>
          <w:r>
            <w:rPr>
              <w:rFonts w:hint="eastAsia" w:ascii="仿宋" w:hAnsi="仿宋" w:eastAsia="仿宋" w:cs="仿宋"/>
              <w:szCs w:val="32"/>
              <w:highlight w:val="none"/>
              <w:lang w:eastAsia="zh-CN"/>
            </w:rPr>
            <w:fldChar w:fldCharType="end"/>
          </w:r>
        </w:p>
        <w:p w14:paraId="7AB4ACCD">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400" w:firstLineChars="200"/>
            <w:textAlignment w:val="auto"/>
            <w:rPr>
              <w:rFonts w:hint="eastAsia" w:ascii="仿宋" w:hAnsi="仿宋" w:eastAsia="仿宋" w:cs="仿宋"/>
              <w:szCs w:val="32"/>
              <w:highlight w:val="none"/>
              <w:lang w:eastAsia="zh-CN"/>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_Toc30113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32"/>
              <w:highlight w:val="none"/>
              <w:lang w:eastAsia="zh-CN"/>
            </w:rPr>
            <w:t>八、询问和质疑</w:t>
          </w:r>
          <w:r>
            <w:rPr>
              <w:rFonts w:hint="eastAsia" w:ascii="仿宋" w:hAnsi="仿宋" w:eastAsia="仿宋" w:cs="仿宋"/>
              <w:szCs w:val="32"/>
              <w:highlight w:val="none"/>
              <w:lang w:eastAsia="zh-CN"/>
            </w:rPr>
            <w:tab/>
          </w: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PAGEREF _Toc30113 \h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32"/>
              <w:highlight w:val="none"/>
              <w:lang w:eastAsia="zh-CN"/>
            </w:rPr>
            <w:t>23</w:t>
          </w:r>
          <w:r>
            <w:rPr>
              <w:rFonts w:hint="eastAsia" w:ascii="仿宋" w:hAnsi="仿宋" w:eastAsia="仿宋" w:cs="仿宋"/>
              <w:szCs w:val="32"/>
              <w:highlight w:val="none"/>
              <w:lang w:eastAsia="zh-CN"/>
            </w:rPr>
            <w:fldChar w:fldCharType="end"/>
          </w:r>
          <w:r>
            <w:rPr>
              <w:rFonts w:hint="eastAsia" w:ascii="仿宋" w:hAnsi="仿宋" w:eastAsia="仿宋" w:cs="仿宋"/>
              <w:szCs w:val="32"/>
              <w:highlight w:val="none"/>
              <w:lang w:eastAsia="zh-CN"/>
            </w:rPr>
            <w:fldChar w:fldCharType="end"/>
          </w:r>
        </w:p>
        <w:p w14:paraId="74439D7D">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400" w:firstLineChars="200"/>
            <w:textAlignment w:val="auto"/>
            <w:rPr>
              <w:rFonts w:hint="eastAsia" w:ascii="仿宋" w:hAnsi="仿宋" w:eastAsia="仿宋" w:cs="仿宋"/>
            </w:rPr>
          </w:pP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HYPERLINK \l _Toc21802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32"/>
              <w:highlight w:val="none"/>
              <w:lang w:eastAsia="zh-CN"/>
            </w:rPr>
            <w:t>九、</w:t>
          </w:r>
          <w:r>
            <w:rPr>
              <w:rFonts w:hint="eastAsia" w:ascii="仿宋" w:hAnsi="仿宋" w:eastAsia="仿宋" w:cs="仿宋"/>
              <w:szCs w:val="32"/>
              <w:highlight w:val="none"/>
              <w:lang w:val="en-US" w:eastAsia="zh-CN"/>
            </w:rPr>
            <w:t>其他事项</w:t>
          </w:r>
          <w:r>
            <w:rPr>
              <w:rFonts w:hint="eastAsia" w:ascii="仿宋" w:hAnsi="仿宋" w:eastAsia="仿宋" w:cs="仿宋"/>
              <w:szCs w:val="32"/>
              <w:highlight w:val="none"/>
              <w:lang w:eastAsia="zh-CN"/>
            </w:rPr>
            <w:tab/>
          </w:r>
          <w:r>
            <w:rPr>
              <w:rFonts w:hint="eastAsia" w:ascii="仿宋" w:hAnsi="仿宋" w:eastAsia="仿宋" w:cs="仿宋"/>
              <w:szCs w:val="32"/>
              <w:highlight w:val="none"/>
              <w:lang w:eastAsia="zh-CN"/>
            </w:rPr>
            <w:fldChar w:fldCharType="begin"/>
          </w:r>
          <w:r>
            <w:rPr>
              <w:rFonts w:hint="eastAsia" w:ascii="仿宋" w:hAnsi="仿宋" w:eastAsia="仿宋" w:cs="仿宋"/>
              <w:szCs w:val="32"/>
              <w:highlight w:val="none"/>
              <w:lang w:eastAsia="zh-CN"/>
            </w:rPr>
            <w:instrText xml:space="preserve"> PAGEREF _Toc21802 \h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32"/>
              <w:highlight w:val="none"/>
              <w:lang w:eastAsia="zh-CN"/>
            </w:rPr>
            <w:t>23</w:t>
          </w:r>
          <w:r>
            <w:rPr>
              <w:rFonts w:hint="eastAsia" w:ascii="仿宋" w:hAnsi="仿宋" w:eastAsia="仿宋" w:cs="仿宋"/>
              <w:szCs w:val="32"/>
              <w:highlight w:val="none"/>
              <w:lang w:eastAsia="zh-CN"/>
            </w:rPr>
            <w:fldChar w:fldCharType="end"/>
          </w:r>
          <w:r>
            <w:rPr>
              <w:rFonts w:hint="eastAsia" w:ascii="仿宋" w:hAnsi="仿宋" w:eastAsia="仿宋" w:cs="仿宋"/>
              <w:szCs w:val="32"/>
              <w:highlight w:val="none"/>
              <w:lang w:eastAsia="zh-CN"/>
            </w:rPr>
            <w:fldChar w:fldCharType="end"/>
          </w:r>
        </w:p>
        <w:p w14:paraId="5C86D197">
          <w:pPr>
            <w:pStyle w:val="34"/>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b/>
              <w:bCs w:val="0"/>
            </w:rPr>
          </w:pPr>
          <w:r>
            <w:rPr>
              <w:rFonts w:hint="eastAsia" w:ascii="仿宋" w:hAnsi="仿宋" w:eastAsia="仿宋" w:cs="仿宋"/>
              <w:b/>
              <w:bCs w:val="0"/>
              <w:color w:val="auto"/>
              <w:szCs w:val="32"/>
              <w:highlight w:val="none"/>
              <w:lang w:eastAsia="zh-CN"/>
            </w:rPr>
            <w:fldChar w:fldCharType="begin"/>
          </w:r>
          <w:r>
            <w:rPr>
              <w:rFonts w:hint="eastAsia" w:ascii="仿宋" w:hAnsi="仿宋" w:eastAsia="仿宋" w:cs="仿宋"/>
              <w:b/>
              <w:bCs w:val="0"/>
              <w:szCs w:val="32"/>
              <w:highlight w:val="none"/>
              <w:lang w:eastAsia="zh-CN"/>
            </w:rPr>
            <w:instrText xml:space="preserve"> HYPERLINK \l _Toc2054 </w:instrText>
          </w:r>
          <w:r>
            <w:rPr>
              <w:rFonts w:hint="eastAsia" w:ascii="仿宋" w:hAnsi="仿宋" w:eastAsia="仿宋" w:cs="仿宋"/>
              <w:b/>
              <w:bCs w:val="0"/>
              <w:szCs w:val="32"/>
              <w:highlight w:val="none"/>
              <w:lang w:eastAsia="zh-CN"/>
            </w:rPr>
            <w:fldChar w:fldCharType="separate"/>
          </w:r>
          <w:r>
            <w:rPr>
              <w:rFonts w:hint="eastAsia" w:ascii="仿宋" w:hAnsi="仿宋" w:eastAsia="仿宋" w:cs="仿宋"/>
              <w:b/>
              <w:bCs w:val="0"/>
              <w:szCs w:val="32"/>
              <w:lang w:val="en-US" w:eastAsia="zh-CN"/>
            </w:rPr>
            <w:t>第三章 评审办法</w:t>
          </w:r>
          <w:r>
            <w:rPr>
              <w:rFonts w:hint="eastAsia" w:ascii="仿宋" w:hAnsi="仿宋" w:eastAsia="仿宋" w:cs="仿宋"/>
              <w:b/>
              <w:bCs w:val="0"/>
            </w:rPr>
            <w:tab/>
          </w:r>
          <w:r>
            <w:rPr>
              <w:rFonts w:hint="eastAsia" w:ascii="仿宋" w:hAnsi="仿宋" w:eastAsia="仿宋" w:cs="仿宋"/>
              <w:b/>
              <w:bCs w:val="0"/>
            </w:rPr>
            <w:fldChar w:fldCharType="begin"/>
          </w:r>
          <w:r>
            <w:rPr>
              <w:rFonts w:hint="eastAsia" w:ascii="仿宋" w:hAnsi="仿宋" w:eastAsia="仿宋" w:cs="仿宋"/>
              <w:b/>
              <w:bCs w:val="0"/>
            </w:rPr>
            <w:instrText xml:space="preserve"> PAGEREF _Toc2054 \h </w:instrText>
          </w:r>
          <w:r>
            <w:rPr>
              <w:rFonts w:hint="eastAsia" w:ascii="仿宋" w:hAnsi="仿宋" w:eastAsia="仿宋" w:cs="仿宋"/>
              <w:b/>
              <w:bCs w:val="0"/>
            </w:rPr>
            <w:fldChar w:fldCharType="separate"/>
          </w:r>
          <w:r>
            <w:rPr>
              <w:rFonts w:hint="eastAsia" w:ascii="仿宋" w:hAnsi="仿宋" w:eastAsia="仿宋" w:cs="仿宋"/>
              <w:b/>
              <w:bCs w:val="0"/>
            </w:rPr>
            <w:t>25</w:t>
          </w:r>
          <w:r>
            <w:rPr>
              <w:rFonts w:hint="eastAsia" w:ascii="仿宋" w:hAnsi="仿宋" w:eastAsia="仿宋" w:cs="仿宋"/>
              <w:b/>
              <w:bCs w:val="0"/>
            </w:rPr>
            <w:fldChar w:fldCharType="end"/>
          </w:r>
          <w:r>
            <w:rPr>
              <w:rFonts w:hint="eastAsia" w:ascii="仿宋" w:hAnsi="仿宋" w:eastAsia="仿宋" w:cs="仿宋"/>
              <w:b/>
              <w:bCs w:val="0"/>
              <w:color w:val="auto"/>
              <w:szCs w:val="32"/>
              <w:highlight w:val="none"/>
              <w:lang w:eastAsia="zh-CN"/>
            </w:rPr>
            <w:fldChar w:fldCharType="end"/>
          </w:r>
        </w:p>
        <w:p w14:paraId="72BC12E1">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szCs w:val="32"/>
              <w:highlight w:val="none"/>
              <w:lang w:eastAsia="zh-CN"/>
            </w:rPr>
            <w:instrText xml:space="preserve"> HYPERLINK \l _Toc25184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1"/>
              <w:highlight w:val="none"/>
              <w:lang w:val="en-US" w:eastAsia="zh-CN"/>
            </w:rPr>
            <w:t>一、</w:t>
          </w:r>
          <w:r>
            <w:rPr>
              <w:rFonts w:hint="eastAsia" w:ascii="仿宋" w:hAnsi="仿宋" w:eastAsia="仿宋" w:cs="仿宋"/>
              <w:szCs w:val="21"/>
              <w:highlight w:val="none"/>
              <w:lang w:eastAsia="zh-CN"/>
            </w:rPr>
            <w:t>资格审查</w:t>
          </w:r>
          <w:r>
            <w:rPr>
              <w:rFonts w:hint="eastAsia" w:ascii="仿宋" w:hAnsi="仿宋" w:eastAsia="仿宋" w:cs="仿宋"/>
              <w:szCs w:val="21"/>
              <w:highlight w:val="none"/>
              <w:lang w:val="en-US" w:eastAsia="zh-CN"/>
            </w:rPr>
            <w:t>标准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_Toc25184 \h </w:instrText>
          </w:r>
          <w:r>
            <w:rPr>
              <w:rFonts w:hint="eastAsia" w:ascii="仿宋" w:hAnsi="仿宋" w:eastAsia="仿宋" w:cs="仿宋"/>
            </w:rPr>
            <w:fldChar w:fldCharType="separate"/>
          </w:r>
          <w:r>
            <w:rPr>
              <w:rFonts w:hint="eastAsia" w:ascii="仿宋" w:hAnsi="仿宋" w:eastAsia="仿宋" w:cs="仿宋"/>
            </w:rPr>
            <w:t>25</w:t>
          </w:r>
          <w:r>
            <w:rPr>
              <w:rFonts w:hint="eastAsia" w:ascii="仿宋" w:hAnsi="仿宋" w:eastAsia="仿宋" w:cs="仿宋"/>
            </w:rPr>
            <w:fldChar w:fldCharType="end"/>
          </w:r>
          <w:r>
            <w:rPr>
              <w:rFonts w:hint="eastAsia" w:ascii="仿宋" w:hAnsi="仿宋" w:eastAsia="仿宋" w:cs="仿宋"/>
              <w:color w:val="auto"/>
              <w:szCs w:val="32"/>
              <w:highlight w:val="none"/>
              <w:lang w:eastAsia="zh-CN"/>
            </w:rPr>
            <w:fldChar w:fldCharType="end"/>
          </w:r>
        </w:p>
        <w:p w14:paraId="17F8EA2E">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szCs w:val="32"/>
              <w:highlight w:val="none"/>
              <w:lang w:eastAsia="zh-CN"/>
            </w:rPr>
            <w:instrText xml:space="preserve"> HYPERLINK \l _Toc19870 </w:instrText>
          </w:r>
          <w:r>
            <w:rPr>
              <w:rFonts w:hint="eastAsia" w:ascii="仿宋" w:hAnsi="仿宋" w:eastAsia="仿宋" w:cs="仿宋"/>
              <w:szCs w:val="32"/>
              <w:highlight w:val="none"/>
              <w:lang w:eastAsia="zh-CN"/>
            </w:rPr>
            <w:fldChar w:fldCharType="separate"/>
          </w:r>
          <w:r>
            <w:rPr>
              <w:rFonts w:hint="eastAsia" w:ascii="仿宋" w:hAnsi="仿宋" w:eastAsia="仿宋" w:cs="仿宋"/>
              <w:bCs/>
              <w:szCs w:val="21"/>
              <w:highlight w:val="none"/>
              <w:lang w:val="en-US" w:eastAsia="zh-CN"/>
            </w:rPr>
            <w:t>二、</w:t>
          </w:r>
          <w:r>
            <w:rPr>
              <w:rFonts w:hint="eastAsia" w:ascii="仿宋" w:hAnsi="仿宋" w:eastAsia="仿宋" w:cs="仿宋"/>
              <w:bCs/>
              <w:szCs w:val="21"/>
              <w:highlight w:val="none"/>
              <w:lang w:eastAsia="zh-CN"/>
            </w:rPr>
            <w:t>符合性评审标准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_Toc19870 \h </w:instrText>
          </w:r>
          <w:r>
            <w:rPr>
              <w:rFonts w:hint="eastAsia" w:ascii="仿宋" w:hAnsi="仿宋" w:eastAsia="仿宋" w:cs="仿宋"/>
            </w:rPr>
            <w:fldChar w:fldCharType="separate"/>
          </w:r>
          <w:r>
            <w:rPr>
              <w:rFonts w:hint="eastAsia" w:ascii="仿宋" w:hAnsi="仿宋" w:eastAsia="仿宋" w:cs="仿宋"/>
            </w:rPr>
            <w:t>27</w:t>
          </w:r>
          <w:r>
            <w:rPr>
              <w:rFonts w:hint="eastAsia" w:ascii="仿宋" w:hAnsi="仿宋" w:eastAsia="仿宋" w:cs="仿宋"/>
            </w:rPr>
            <w:fldChar w:fldCharType="end"/>
          </w:r>
          <w:r>
            <w:rPr>
              <w:rFonts w:hint="eastAsia" w:ascii="仿宋" w:hAnsi="仿宋" w:eastAsia="仿宋" w:cs="仿宋"/>
              <w:color w:val="auto"/>
              <w:szCs w:val="32"/>
              <w:highlight w:val="none"/>
              <w:lang w:eastAsia="zh-CN"/>
            </w:rPr>
            <w:fldChar w:fldCharType="end"/>
          </w:r>
        </w:p>
        <w:p w14:paraId="4FD4ADB1">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szCs w:val="32"/>
              <w:highlight w:val="none"/>
              <w:lang w:eastAsia="zh-CN"/>
            </w:rPr>
            <w:instrText xml:space="preserve"> HYPERLINK \l _Toc13039 </w:instrText>
          </w:r>
          <w:r>
            <w:rPr>
              <w:rFonts w:hint="eastAsia" w:ascii="仿宋" w:hAnsi="仿宋" w:eastAsia="仿宋" w:cs="仿宋"/>
              <w:szCs w:val="32"/>
              <w:highlight w:val="none"/>
              <w:lang w:eastAsia="zh-CN"/>
            </w:rPr>
            <w:fldChar w:fldCharType="separate"/>
          </w:r>
          <w:r>
            <w:rPr>
              <w:rFonts w:hint="eastAsia" w:ascii="仿宋" w:hAnsi="仿宋" w:eastAsia="仿宋" w:cs="仿宋"/>
              <w:bCs/>
              <w:spacing w:val="0"/>
              <w:w w:val="100"/>
              <w:position w:val="0"/>
              <w:szCs w:val="21"/>
              <w:lang w:val="en-US" w:eastAsia="zh-CN"/>
            </w:rPr>
            <w:t>三、评分标准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_Toc13039 \h </w:instrText>
          </w:r>
          <w:r>
            <w:rPr>
              <w:rFonts w:hint="eastAsia" w:ascii="仿宋" w:hAnsi="仿宋" w:eastAsia="仿宋" w:cs="仿宋"/>
            </w:rPr>
            <w:fldChar w:fldCharType="separate"/>
          </w:r>
          <w:r>
            <w:rPr>
              <w:rFonts w:hint="eastAsia" w:ascii="仿宋" w:hAnsi="仿宋" w:eastAsia="仿宋" w:cs="仿宋"/>
            </w:rPr>
            <w:t>28</w:t>
          </w:r>
          <w:r>
            <w:rPr>
              <w:rFonts w:hint="eastAsia" w:ascii="仿宋" w:hAnsi="仿宋" w:eastAsia="仿宋" w:cs="仿宋"/>
            </w:rPr>
            <w:fldChar w:fldCharType="end"/>
          </w:r>
          <w:r>
            <w:rPr>
              <w:rFonts w:hint="eastAsia" w:ascii="仿宋" w:hAnsi="仿宋" w:eastAsia="仿宋" w:cs="仿宋"/>
              <w:color w:val="auto"/>
              <w:szCs w:val="32"/>
              <w:highlight w:val="none"/>
              <w:lang w:eastAsia="zh-CN"/>
            </w:rPr>
            <w:fldChar w:fldCharType="end"/>
          </w:r>
        </w:p>
        <w:p w14:paraId="1C0B3A5F">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color w:val="auto"/>
              <w:szCs w:val="32"/>
              <w:highlight w:val="none"/>
              <w:lang w:eastAsia="zh-CN"/>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szCs w:val="32"/>
              <w:highlight w:val="none"/>
              <w:lang w:eastAsia="zh-CN"/>
            </w:rPr>
            <w:instrText xml:space="preserve"> HYPERLINK \l _Toc16237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1"/>
              <w:lang w:val="en-US" w:eastAsia="zh-CN"/>
            </w:rPr>
            <w:t>四、评标程序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_Toc16237 \h </w:instrText>
          </w:r>
          <w:r>
            <w:rPr>
              <w:rFonts w:hint="eastAsia" w:ascii="仿宋" w:hAnsi="仿宋" w:eastAsia="仿宋" w:cs="仿宋"/>
            </w:rPr>
            <w:fldChar w:fldCharType="separate"/>
          </w:r>
          <w:r>
            <w:rPr>
              <w:rFonts w:hint="eastAsia" w:ascii="仿宋" w:hAnsi="仿宋" w:eastAsia="仿宋" w:cs="仿宋"/>
            </w:rPr>
            <w:t>29</w:t>
          </w:r>
          <w:r>
            <w:rPr>
              <w:rFonts w:hint="eastAsia" w:ascii="仿宋" w:hAnsi="仿宋" w:eastAsia="仿宋" w:cs="仿宋"/>
            </w:rPr>
            <w:fldChar w:fldCharType="end"/>
          </w:r>
          <w:r>
            <w:rPr>
              <w:rFonts w:hint="eastAsia" w:ascii="仿宋" w:hAnsi="仿宋" w:eastAsia="仿宋" w:cs="仿宋"/>
              <w:color w:val="auto"/>
              <w:szCs w:val="32"/>
              <w:highlight w:val="none"/>
              <w:lang w:eastAsia="zh-CN"/>
            </w:rPr>
            <w:fldChar w:fldCharType="end"/>
          </w:r>
        </w:p>
        <w:p w14:paraId="6236F27A">
          <w:pPr>
            <w:pStyle w:val="34"/>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default" w:ascii="仿宋" w:hAnsi="仿宋" w:eastAsia="仿宋" w:cs="仿宋"/>
              <w:b/>
              <w:bCs w:val="0"/>
              <w:lang w:val="en-US"/>
            </w:rPr>
          </w:pPr>
          <w:r>
            <w:rPr>
              <w:rFonts w:hint="eastAsia" w:ascii="仿宋" w:hAnsi="仿宋" w:eastAsia="仿宋" w:cs="仿宋"/>
              <w:b/>
              <w:bCs w:val="0"/>
              <w:color w:val="auto"/>
              <w:szCs w:val="32"/>
              <w:highlight w:val="none"/>
              <w:lang w:eastAsia="zh-CN"/>
            </w:rPr>
            <w:fldChar w:fldCharType="begin"/>
          </w:r>
          <w:r>
            <w:rPr>
              <w:rFonts w:hint="eastAsia" w:ascii="仿宋" w:hAnsi="仿宋" w:eastAsia="仿宋" w:cs="仿宋"/>
              <w:b/>
              <w:bCs w:val="0"/>
              <w:szCs w:val="32"/>
              <w:highlight w:val="none"/>
              <w:lang w:eastAsia="zh-CN"/>
            </w:rPr>
            <w:instrText xml:space="preserve"> HYPERLINK \l _Toc8111 </w:instrText>
          </w:r>
          <w:r>
            <w:rPr>
              <w:rFonts w:hint="eastAsia" w:ascii="仿宋" w:hAnsi="仿宋" w:eastAsia="仿宋" w:cs="仿宋"/>
              <w:b/>
              <w:bCs w:val="0"/>
              <w:szCs w:val="32"/>
              <w:highlight w:val="none"/>
              <w:lang w:eastAsia="zh-CN"/>
            </w:rPr>
            <w:fldChar w:fldCharType="separate"/>
          </w:r>
          <w:r>
            <w:rPr>
              <w:rFonts w:hint="eastAsia" w:ascii="仿宋" w:hAnsi="仿宋" w:eastAsia="仿宋" w:cs="仿宋"/>
              <w:b/>
              <w:bCs w:val="0"/>
              <w:szCs w:val="28"/>
              <w:highlight w:val="none"/>
              <w:lang w:eastAsia="zh-CN"/>
            </w:rPr>
            <w:t>第四章 采购需求及要求</w:t>
          </w:r>
          <w:r>
            <w:rPr>
              <w:rFonts w:hint="eastAsia" w:ascii="仿宋" w:hAnsi="仿宋" w:eastAsia="仿宋" w:cs="仿宋"/>
              <w:b/>
              <w:bCs w:val="0"/>
            </w:rPr>
            <w:tab/>
          </w:r>
          <w:r>
            <w:rPr>
              <w:rFonts w:hint="eastAsia" w:ascii="仿宋" w:hAnsi="仿宋" w:eastAsia="仿宋" w:cs="仿宋"/>
              <w:b/>
              <w:bCs w:val="0"/>
              <w:lang w:val="en-US" w:eastAsia="zh-CN"/>
            </w:rPr>
            <w:t>3</w:t>
          </w:r>
          <w:r>
            <w:rPr>
              <w:rFonts w:hint="eastAsia" w:ascii="仿宋" w:hAnsi="仿宋" w:eastAsia="仿宋" w:cs="仿宋"/>
              <w:b/>
              <w:bCs w:val="0"/>
              <w:color w:val="auto"/>
              <w:szCs w:val="32"/>
              <w:highlight w:val="none"/>
              <w:lang w:eastAsia="zh-CN"/>
            </w:rPr>
            <w:fldChar w:fldCharType="end"/>
          </w:r>
          <w:r>
            <w:rPr>
              <w:rFonts w:hint="eastAsia" w:ascii="仿宋" w:hAnsi="仿宋" w:eastAsia="仿宋" w:cs="仿宋"/>
              <w:b/>
              <w:bCs w:val="0"/>
              <w:color w:val="auto"/>
              <w:szCs w:val="32"/>
              <w:highlight w:val="none"/>
              <w:lang w:val="en-US" w:eastAsia="zh-CN"/>
            </w:rPr>
            <w:t>0</w:t>
          </w:r>
        </w:p>
        <w:p w14:paraId="4EE4CED6">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default" w:ascii="仿宋" w:hAnsi="仿宋" w:eastAsia="仿宋" w:cs="仿宋"/>
              <w:lang w:val="en-US"/>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szCs w:val="32"/>
              <w:highlight w:val="none"/>
              <w:lang w:eastAsia="zh-CN"/>
            </w:rPr>
            <w:instrText xml:space="preserve"> HYPERLINK \l _Toc4747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1"/>
              <w:highlight w:val="none"/>
              <w:lang w:val="en-US" w:eastAsia="zh-CN"/>
            </w:rPr>
            <w:t>一、特别说明与规定</w:t>
          </w:r>
          <w:r>
            <w:rPr>
              <w:rFonts w:hint="eastAsia" w:ascii="仿宋" w:hAnsi="仿宋" w:eastAsia="仿宋" w:cs="仿宋"/>
            </w:rPr>
            <w:tab/>
          </w:r>
          <w:r>
            <w:rPr>
              <w:rFonts w:hint="eastAsia" w:ascii="仿宋" w:hAnsi="仿宋" w:eastAsia="仿宋" w:cs="仿宋"/>
              <w:lang w:val="en-US" w:eastAsia="zh-CN"/>
            </w:rPr>
            <w:t>3</w:t>
          </w:r>
          <w:r>
            <w:rPr>
              <w:rFonts w:hint="eastAsia" w:ascii="仿宋" w:hAnsi="仿宋" w:eastAsia="仿宋" w:cs="仿宋"/>
              <w:color w:val="auto"/>
              <w:szCs w:val="32"/>
              <w:highlight w:val="none"/>
              <w:lang w:eastAsia="zh-CN"/>
            </w:rPr>
            <w:fldChar w:fldCharType="end"/>
          </w:r>
          <w:r>
            <w:rPr>
              <w:rFonts w:hint="eastAsia" w:ascii="仿宋" w:hAnsi="仿宋" w:eastAsia="仿宋" w:cs="仿宋"/>
              <w:color w:val="auto"/>
              <w:szCs w:val="32"/>
              <w:highlight w:val="none"/>
              <w:lang w:val="en-US" w:eastAsia="zh-CN"/>
            </w:rPr>
            <w:t>0</w:t>
          </w:r>
        </w:p>
        <w:p w14:paraId="05E61F9D">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default" w:ascii="仿宋" w:hAnsi="仿宋" w:eastAsia="仿宋" w:cs="仿宋"/>
              <w:lang w:val="en-US"/>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szCs w:val="32"/>
              <w:highlight w:val="none"/>
              <w:lang w:eastAsia="zh-CN"/>
            </w:rPr>
            <w:instrText xml:space="preserve"> HYPERLINK \l _Toc30589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4"/>
              <w:highlight w:val="none"/>
              <w:lang w:val="en-US" w:eastAsia="zh-CN"/>
            </w:rPr>
            <w:t>二、技术要求</w:t>
          </w:r>
          <w:r>
            <w:rPr>
              <w:rFonts w:hint="eastAsia" w:ascii="仿宋" w:hAnsi="仿宋" w:eastAsia="仿宋" w:cs="仿宋"/>
            </w:rPr>
            <w:tab/>
          </w:r>
          <w:r>
            <w:rPr>
              <w:rFonts w:hint="eastAsia" w:ascii="仿宋" w:hAnsi="仿宋" w:eastAsia="仿宋" w:cs="仿宋"/>
              <w:lang w:val="en-US" w:eastAsia="zh-CN"/>
            </w:rPr>
            <w:t>3</w:t>
          </w:r>
          <w:r>
            <w:rPr>
              <w:rFonts w:hint="eastAsia" w:ascii="仿宋" w:hAnsi="仿宋" w:eastAsia="仿宋" w:cs="仿宋"/>
              <w:color w:val="auto"/>
              <w:szCs w:val="32"/>
              <w:highlight w:val="none"/>
              <w:lang w:eastAsia="zh-CN"/>
            </w:rPr>
            <w:fldChar w:fldCharType="end"/>
          </w:r>
          <w:r>
            <w:rPr>
              <w:rFonts w:hint="eastAsia" w:ascii="仿宋" w:hAnsi="仿宋" w:eastAsia="仿宋" w:cs="仿宋"/>
              <w:color w:val="auto"/>
              <w:szCs w:val="32"/>
              <w:highlight w:val="none"/>
              <w:lang w:val="en-US" w:eastAsia="zh-CN"/>
            </w:rPr>
            <w:t>1</w:t>
          </w:r>
        </w:p>
        <w:p w14:paraId="01CB3A9F">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szCs w:val="32"/>
              <w:highlight w:val="none"/>
              <w:lang w:eastAsia="zh-CN"/>
            </w:rPr>
            <w:instrText xml:space="preserve"> HYPERLINK \l _Toc26309 </w:instrText>
          </w:r>
          <w:r>
            <w:rPr>
              <w:rFonts w:hint="eastAsia" w:ascii="仿宋" w:hAnsi="仿宋" w:eastAsia="仿宋" w:cs="仿宋"/>
              <w:szCs w:val="32"/>
              <w:highlight w:val="none"/>
              <w:lang w:eastAsia="zh-CN"/>
            </w:rPr>
            <w:fldChar w:fldCharType="separate"/>
          </w:r>
          <w:r>
            <w:rPr>
              <w:rFonts w:hint="eastAsia" w:ascii="仿宋" w:hAnsi="仿宋" w:eastAsia="仿宋" w:cs="仿宋"/>
              <w:szCs w:val="24"/>
              <w:lang w:val="en-US" w:eastAsia="zh-CN"/>
            </w:rPr>
            <w:t>三、★商务要求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_Toc26309 \h </w:instrText>
          </w:r>
          <w:r>
            <w:rPr>
              <w:rFonts w:hint="eastAsia" w:ascii="仿宋" w:hAnsi="仿宋" w:eastAsia="仿宋" w:cs="仿宋"/>
            </w:rPr>
            <w:fldChar w:fldCharType="separate"/>
          </w:r>
          <w:r>
            <w:rPr>
              <w:rFonts w:hint="eastAsia" w:ascii="仿宋" w:hAnsi="仿宋" w:eastAsia="仿宋" w:cs="仿宋"/>
            </w:rPr>
            <w:t>38</w:t>
          </w:r>
          <w:r>
            <w:rPr>
              <w:rFonts w:hint="eastAsia" w:ascii="仿宋" w:hAnsi="仿宋" w:eastAsia="仿宋" w:cs="仿宋"/>
            </w:rPr>
            <w:fldChar w:fldCharType="end"/>
          </w:r>
          <w:r>
            <w:rPr>
              <w:rFonts w:hint="eastAsia" w:ascii="仿宋" w:hAnsi="仿宋" w:eastAsia="仿宋" w:cs="仿宋"/>
              <w:color w:val="auto"/>
              <w:szCs w:val="32"/>
              <w:highlight w:val="none"/>
              <w:lang w:eastAsia="zh-CN"/>
            </w:rPr>
            <w:fldChar w:fldCharType="end"/>
          </w:r>
        </w:p>
        <w:p w14:paraId="6F279037">
          <w:pPr>
            <w:pStyle w:val="34"/>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b/>
              <w:bCs/>
            </w:rPr>
          </w:pPr>
          <w:r>
            <w:rPr>
              <w:rFonts w:hint="eastAsia" w:ascii="仿宋" w:hAnsi="仿宋" w:eastAsia="仿宋" w:cs="仿宋"/>
              <w:b/>
              <w:bCs/>
              <w:color w:val="auto"/>
              <w:szCs w:val="32"/>
              <w:highlight w:val="none"/>
              <w:lang w:eastAsia="zh-CN"/>
            </w:rPr>
            <w:fldChar w:fldCharType="begin"/>
          </w:r>
          <w:r>
            <w:rPr>
              <w:rFonts w:hint="eastAsia" w:ascii="仿宋" w:hAnsi="仿宋" w:eastAsia="仿宋" w:cs="仿宋"/>
              <w:b/>
              <w:bCs/>
              <w:szCs w:val="32"/>
              <w:highlight w:val="none"/>
              <w:lang w:eastAsia="zh-CN"/>
            </w:rPr>
            <w:instrText xml:space="preserve"> HYPERLINK \l _Toc31363 </w:instrText>
          </w:r>
          <w:r>
            <w:rPr>
              <w:rFonts w:hint="eastAsia" w:ascii="仿宋" w:hAnsi="仿宋" w:eastAsia="仿宋" w:cs="仿宋"/>
              <w:b/>
              <w:bCs/>
              <w:szCs w:val="32"/>
              <w:highlight w:val="none"/>
              <w:lang w:eastAsia="zh-CN"/>
            </w:rPr>
            <w:fldChar w:fldCharType="separate"/>
          </w:r>
          <w:r>
            <w:rPr>
              <w:rFonts w:hint="eastAsia" w:ascii="仿宋" w:hAnsi="仿宋" w:eastAsia="仿宋" w:cs="仿宋"/>
              <w:b/>
              <w:bCs/>
              <w:color w:val="auto"/>
              <w:sz w:val="20"/>
              <w:szCs w:val="32"/>
              <w:highlight w:val="none"/>
              <w:lang w:val="en-US" w:eastAsia="zh-CN"/>
            </w:rPr>
            <w:t>第五章</w:t>
          </w:r>
          <w:r>
            <w:rPr>
              <w:rFonts w:hint="eastAsia" w:ascii="仿宋" w:hAnsi="仿宋" w:eastAsia="仿宋" w:cs="仿宋"/>
              <w:b/>
              <w:bCs/>
              <w:color w:val="auto"/>
              <w:sz w:val="20"/>
              <w:szCs w:val="32"/>
              <w:highlight w:val="none"/>
              <w:lang w:eastAsia="zh-CN"/>
            </w:rPr>
            <w:t xml:space="preserve"> 拟签订的合同文本</w:t>
          </w:r>
          <w:r>
            <w:rPr>
              <w:rFonts w:hint="eastAsia" w:ascii="仿宋" w:hAnsi="仿宋" w:eastAsia="仿宋" w:cs="仿宋"/>
              <w:b/>
              <w:bCs/>
            </w:rPr>
            <w:tab/>
          </w:r>
          <w:r>
            <w:rPr>
              <w:rFonts w:hint="eastAsia" w:ascii="仿宋" w:hAnsi="仿宋" w:eastAsia="仿宋" w:cs="仿宋"/>
              <w:b/>
              <w:bCs/>
            </w:rPr>
            <w:fldChar w:fldCharType="begin"/>
          </w:r>
          <w:r>
            <w:rPr>
              <w:rFonts w:hint="eastAsia" w:ascii="仿宋" w:hAnsi="仿宋" w:eastAsia="仿宋" w:cs="仿宋"/>
              <w:b/>
              <w:bCs/>
            </w:rPr>
            <w:instrText xml:space="preserve"> PAGEREF _Toc31363 \h </w:instrText>
          </w:r>
          <w:r>
            <w:rPr>
              <w:rFonts w:hint="eastAsia" w:ascii="仿宋" w:hAnsi="仿宋" w:eastAsia="仿宋" w:cs="仿宋"/>
              <w:b/>
              <w:bCs/>
            </w:rPr>
            <w:fldChar w:fldCharType="separate"/>
          </w:r>
          <w:r>
            <w:rPr>
              <w:rFonts w:hint="eastAsia" w:ascii="仿宋" w:hAnsi="仿宋" w:eastAsia="仿宋" w:cs="仿宋"/>
              <w:b/>
              <w:bCs/>
            </w:rPr>
            <w:t>70</w:t>
          </w:r>
          <w:r>
            <w:rPr>
              <w:rFonts w:hint="eastAsia" w:ascii="仿宋" w:hAnsi="仿宋" w:eastAsia="仿宋" w:cs="仿宋"/>
              <w:b/>
              <w:bCs/>
            </w:rPr>
            <w:fldChar w:fldCharType="end"/>
          </w:r>
          <w:r>
            <w:rPr>
              <w:rFonts w:hint="eastAsia" w:ascii="仿宋" w:hAnsi="仿宋" w:eastAsia="仿宋" w:cs="仿宋"/>
              <w:b/>
              <w:bCs/>
              <w:color w:val="auto"/>
              <w:szCs w:val="32"/>
              <w:highlight w:val="none"/>
              <w:lang w:eastAsia="zh-CN"/>
            </w:rPr>
            <w:fldChar w:fldCharType="end"/>
          </w:r>
        </w:p>
        <w:p w14:paraId="5080487D">
          <w:pPr>
            <w:pStyle w:val="34"/>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b/>
            </w:rPr>
          </w:pPr>
          <w:r>
            <w:rPr>
              <w:rFonts w:hint="eastAsia" w:ascii="仿宋" w:hAnsi="仿宋" w:eastAsia="仿宋" w:cs="仿宋"/>
              <w:b/>
              <w:color w:val="auto"/>
              <w:szCs w:val="32"/>
              <w:highlight w:val="none"/>
              <w:lang w:eastAsia="zh-CN"/>
            </w:rPr>
            <w:fldChar w:fldCharType="begin"/>
          </w:r>
          <w:r>
            <w:rPr>
              <w:rFonts w:hint="eastAsia" w:ascii="仿宋" w:hAnsi="仿宋" w:eastAsia="仿宋" w:cs="仿宋"/>
              <w:b/>
              <w:szCs w:val="32"/>
              <w:highlight w:val="none"/>
              <w:lang w:eastAsia="zh-CN"/>
            </w:rPr>
            <w:instrText xml:space="preserve"> HYPERLINK \l _Toc17934 </w:instrText>
          </w:r>
          <w:r>
            <w:rPr>
              <w:rFonts w:hint="eastAsia" w:ascii="仿宋" w:hAnsi="仿宋" w:eastAsia="仿宋" w:cs="仿宋"/>
              <w:b/>
              <w:szCs w:val="32"/>
              <w:highlight w:val="none"/>
              <w:lang w:eastAsia="zh-CN"/>
            </w:rPr>
            <w:fldChar w:fldCharType="separate"/>
          </w:r>
          <w:r>
            <w:rPr>
              <w:rFonts w:hint="eastAsia" w:ascii="仿宋" w:hAnsi="仿宋" w:eastAsia="仿宋" w:cs="仿宋"/>
              <w:b/>
              <w:szCs w:val="32"/>
              <w:highlight w:val="none"/>
              <w:lang w:eastAsia="zh-CN"/>
            </w:rPr>
            <w:t>第六章</w:t>
          </w:r>
          <w:r>
            <w:rPr>
              <w:rFonts w:hint="eastAsia" w:ascii="仿宋" w:hAnsi="仿宋" w:eastAsia="仿宋" w:cs="仿宋"/>
              <w:b/>
              <w:szCs w:val="32"/>
              <w:highlight w:val="none"/>
              <w:lang w:val="en-US" w:eastAsia="zh-CN"/>
            </w:rPr>
            <w:t xml:space="preserve"> </w:t>
          </w:r>
          <w:r>
            <w:rPr>
              <w:rFonts w:hint="eastAsia" w:ascii="仿宋" w:hAnsi="仿宋" w:eastAsia="仿宋" w:cs="仿宋"/>
              <w:b/>
              <w:szCs w:val="32"/>
              <w:highlight w:val="none"/>
              <w:lang w:eastAsia="zh-CN"/>
            </w:rPr>
            <w:t>投标文件格式</w:t>
          </w:r>
          <w:r>
            <w:rPr>
              <w:rFonts w:hint="eastAsia" w:ascii="仿宋" w:hAnsi="仿宋" w:eastAsia="仿宋" w:cs="仿宋"/>
              <w:b/>
            </w:rPr>
            <w:tab/>
          </w:r>
          <w:r>
            <w:rPr>
              <w:rFonts w:hint="eastAsia" w:ascii="仿宋" w:hAnsi="仿宋" w:eastAsia="仿宋" w:cs="仿宋"/>
              <w:b/>
            </w:rPr>
            <w:fldChar w:fldCharType="begin"/>
          </w:r>
          <w:r>
            <w:rPr>
              <w:rFonts w:hint="eastAsia" w:ascii="仿宋" w:hAnsi="仿宋" w:eastAsia="仿宋" w:cs="仿宋"/>
              <w:b/>
            </w:rPr>
            <w:instrText xml:space="preserve"> PAGEREF _Toc17934 \h </w:instrText>
          </w:r>
          <w:r>
            <w:rPr>
              <w:rFonts w:hint="eastAsia" w:ascii="仿宋" w:hAnsi="仿宋" w:eastAsia="仿宋" w:cs="仿宋"/>
              <w:b/>
            </w:rPr>
            <w:fldChar w:fldCharType="separate"/>
          </w:r>
          <w:r>
            <w:rPr>
              <w:rFonts w:hint="eastAsia" w:ascii="仿宋" w:hAnsi="仿宋" w:eastAsia="仿宋" w:cs="仿宋"/>
              <w:b/>
            </w:rPr>
            <w:t>71</w:t>
          </w:r>
          <w:r>
            <w:rPr>
              <w:rFonts w:hint="eastAsia" w:ascii="仿宋" w:hAnsi="仿宋" w:eastAsia="仿宋" w:cs="仿宋"/>
              <w:b/>
            </w:rPr>
            <w:fldChar w:fldCharType="end"/>
          </w:r>
          <w:r>
            <w:rPr>
              <w:rFonts w:hint="eastAsia" w:ascii="仿宋" w:hAnsi="仿宋" w:eastAsia="仿宋" w:cs="仿宋"/>
              <w:b/>
              <w:color w:val="auto"/>
              <w:szCs w:val="32"/>
              <w:highlight w:val="none"/>
              <w:lang w:eastAsia="zh-CN"/>
            </w:rPr>
            <w:fldChar w:fldCharType="end"/>
          </w:r>
        </w:p>
        <w:p w14:paraId="616FC886">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szCs w:val="32"/>
              <w:highlight w:val="none"/>
              <w:lang w:eastAsia="zh-CN"/>
            </w:rPr>
            <w:instrText xml:space="preserve"> HYPERLINK \l _Toc13272 </w:instrText>
          </w:r>
          <w:r>
            <w:rPr>
              <w:rFonts w:hint="eastAsia" w:ascii="仿宋" w:hAnsi="仿宋" w:eastAsia="仿宋" w:cs="仿宋"/>
              <w:szCs w:val="32"/>
              <w:highlight w:val="none"/>
              <w:lang w:eastAsia="zh-CN"/>
            </w:rPr>
            <w:fldChar w:fldCharType="separate"/>
          </w:r>
          <w:r>
            <w:rPr>
              <w:rFonts w:hint="eastAsia" w:ascii="仿宋" w:hAnsi="仿宋" w:eastAsia="仿宋" w:cs="仿宋"/>
              <w:highlight w:val="none"/>
              <w:lang w:eastAsia="zh-CN"/>
            </w:rPr>
            <w:t>资格审查部分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_Toc13272 \h </w:instrText>
          </w:r>
          <w:r>
            <w:rPr>
              <w:rFonts w:hint="eastAsia" w:ascii="仿宋" w:hAnsi="仿宋" w:eastAsia="仿宋" w:cs="仿宋"/>
            </w:rPr>
            <w:fldChar w:fldCharType="separate"/>
          </w:r>
          <w:r>
            <w:rPr>
              <w:rFonts w:hint="eastAsia" w:ascii="仿宋" w:hAnsi="仿宋" w:eastAsia="仿宋" w:cs="仿宋"/>
            </w:rPr>
            <w:t>73</w:t>
          </w:r>
          <w:r>
            <w:rPr>
              <w:rFonts w:hint="eastAsia" w:ascii="仿宋" w:hAnsi="仿宋" w:eastAsia="仿宋" w:cs="仿宋"/>
            </w:rPr>
            <w:fldChar w:fldCharType="end"/>
          </w:r>
          <w:r>
            <w:rPr>
              <w:rFonts w:hint="eastAsia" w:ascii="仿宋" w:hAnsi="仿宋" w:eastAsia="仿宋" w:cs="仿宋"/>
              <w:color w:val="auto"/>
              <w:szCs w:val="32"/>
              <w:highlight w:val="none"/>
              <w:lang w:eastAsia="zh-CN"/>
            </w:rPr>
            <w:fldChar w:fldCharType="end"/>
          </w:r>
        </w:p>
        <w:p w14:paraId="0BF72461">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color w:val="auto"/>
              <w:szCs w:val="32"/>
              <w:highlight w:val="none"/>
              <w:lang w:eastAsia="zh-CN"/>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szCs w:val="32"/>
              <w:highlight w:val="none"/>
              <w:lang w:eastAsia="zh-CN"/>
            </w:rPr>
            <w:instrText xml:space="preserve"> HYPERLINK \l _Toc15822 </w:instrText>
          </w:r>
          <w:r>
            <w:rPr>
              <w:rFonts w:hint="eastAsia" w:ascii="仿宋" w:hAnsi="仿宋" w:eastAsia="仿宋" w:cs="仿宋"/>
              <w:szCs w:val="32"/>
              <w:highlight w:val="none"/>
              <w:lang w:eastAsia="zh-CN"/>
            </w:rPr>
            <w:fldChar w:fldCharType="separate"/>
          </w:r>
          <w:r>
            <w:rPr>
              <w:rFonts w:hint="eastAsia" w:ascii="仿宋" w:hAnsi="仿宋" w:eastAsia="仿宋" w:cs="仿宋"/>
              <w:bCs/>
              <w:szCs w:val="44"/>
              <w:lang w:val="en-US" w:eastAsia="zh-CN"/>
            </w:rPr>
            <w:t>报价</w:t>
          </w:r>
          <w:r>
            <w:rPr>
              <w:rFonts w:hint="eastAsia" w:ascii="仿宋" w:hAnsi="仿宋" w:eastAsia="仿宋" w:cs="仿宋"/>
              <w:bCs/>
              <w:szCs w:val="44"/>
              <w:lang w:eastAsia="zh-CN"/>
            </w:rPr>
            <w:t>部分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_Toc15822 \h </w:instrText>
          </w:r>
          <w:r>
            <w:rPr>
              <w:rFonts w:hint="eastAsia" w:ascii="仿宋" w:hAnsi="仿宋" w:eastAsia="仿宋" w:cs="仿宋"/>
            </w:rPr>
            <w:fldChar w:fldCharType="separate"/>
          </w:r>
          <w:r>
            <w:rPr>
              <w:rFonts w:hint="eastAsia" w:ascii="仿宋" w:hAnsi="仿宋" w:eastAsia="仿宋" w:cs="仿宋"/>
            </w:rPr>
            <w:t>85</w:t>
          </w:r>
          <w:r>
            <w:rPr>
              <w:rFonts w:hint="eastAsia" w:ascii="仿宋" w:hAnsi="仿宋" w:eastAsia="仿宋" w:cs="仿宋"/>
            </w:rPr>
            <w:fldChar w:fldCharType="end"/>
          </w:r>
          <w:r>
            <w:rPr>
              <w:rFonts w:hint="eastAsia" w:ascii="仿宋" w:hAnsi="仿宋" w:eastAsia="仿宋" w:cs="仿宋"/>
              <w:color w:val="auto"/>
              <w:szCs w:val="32"/>
              <w:highlight w:val="none"/>
              <w:lang w:eastAsia="zh-CN"/>
            </w:rPr>
            <w:fldChar w:fldCharType="end"/>
          </w:r>
        </w:p>
        <w:p w14:paraId="4F9D06C6">
          <w:pPr>
            <w:pStyle w:val="35"/>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b/>
              <w:color w:val="auto"/>
              <w:sz w:val="32"/>
              <w:szCs w:val="32"/>
              <w:highlight w:val="none"/>
              <w:lang w:eastAsia="zh-CN"/>
            </w:rPr>
            <w:sectPr>
              <w:pgSz w:w="11906" w:h="16838"/>
              <w:pgMar w:top="1134" w:right="1134" w:bottom="1134" w:left="1134" w:header="851" w:footer="907" w:gutter="0"/>
              <w:cols w:space="425" w:num="1"/>
              <w:docGrid w:type="lines" w:linePitch="312" w:charSpace="0"/>
            </w:sectPr>
          </w:pPr>
          <w:r>
            <w:rPr>
              <w:rFonts w:hint="eastAsia" w:ascii="仿宋" w:hAnsi="仿宋" w:eastAsia="仿宋" w:cs="仿宋"/>
              <w:color w:val="auto"/>
              <w:szCs w:val="32"/>
              <w:highlight w:val="none"/>
              <w:lang w:eastAsia="zh-CN"/>
            </w:rPr>
            <w:fldChar w:fldCharType="begin"/>
          </w:r>
          <w:r>
            <w:rPr>
              <w:rFonts w:hint="eastAsia" w:ascii="仿宋" w:hAnsi="仿宋" w:eastAsia="仿宋" w:cs="仿宋"/>
              <w:szCs w:val="32"/>
              <w:highlight w:val="none"/>
              <w:lang w:eastAsia="zh-CN"/>
            </w:rPr>
            <w:instrText xml:space="preserve"> HYPERLINK \l _Toc13841 </w:instrText>
          </w:r>
          <w:r>
            <w:rPr>
              <w:rFonts w:hint="eastAsia" w:ascii="仿宋" w:hAnsi="仿宋" w:eastAsia="仿宋" w:cs="仿宋"/>
              <w:szCs w:val="32"/>
              <w:highlight w:val="none"/>
              <w:lang w:eastAsia="zh-CN"/>
            </w:rPr>
            <w:fldChar w:fldCharType="separate"/>
          </w:r>
          <w:r>
            <w:rPr>
              <w:rFonts w:hint="eastAsia" w:ascii="仿宋" w:hAnsi="仿宋" w:eastAsia="仿宋" w:cs="仿宋"/>
              <w:highlight w:val="none"/>
              <w:lang w:eastAsia="zh-CN"/>
            </w:rPr>
            <w:t>技术、</w:t>
          </w:r>
          <w:r>
            <w:rPr>
              <w:rFonts w:hint="eastAsia" w:ascii="仿宋" w:hAnsi="仿宋" w:eastAsia="仿宋" w:cs="仿宋"/>
              <w:highlight w:val="none"/>
              <w:lang w:val="en-US" w:eastAsia="zh-CN"/>
            </w:rPr>
            <w:t>商务</w:t>
          </w:r>
          <w:r>
            <w:rPr>
              <w:rFonts w:hint="eastAsia" w:ascii="仿宋" w:hAnsi="仿宋" w:eastAsia="仿宋" w:cs="仿宋"/>
              <w:highlight w:val="none"/>
              <w:lang w:eastAsia="zh-CN"/>
            </w:rPr>
            <w:t>部分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_Toc13841 \h </w:instrText>
          </w:r>
          <w:r>
            <w:rPr>
              <w:rFonts w:hint="eastAsia" w:ascii="仿宋" w:hAnsi="仿宋" w:eastAsia="仿宋" w:cs="仿宋"/>
            </w:rPr>
            <w:fldChar w:fldCharType="separate"/>
          </w:r>
          <w:r>
            <w:rPr>
              <w:rFonts w:hint="eastAsia" w:ascii="仿宋" w:hAnsi="仿宋" w:eastAsia="仿宋" w:cs="仿宋"/>
            </w:rPr>
            <w:t>91</w:t>
          </w:r>
          <w:r>
            <w:rPr>
              <w:rFonts w:hint="eastAsia" w:ascii="仿宋" w:hAnsi="仿宋" w:eastAsia="仿宋" w:cs="仿宋"/>
            </w:rPr>
            <w:fldChar w:fldCharType="end"/>
          </w:r>
          <w:r>
            <w:rPr>
              <w:rFonts w:hint="eastAsia" w:ascii="仿宋" w:hAnsi="仿宋" w:eastAsia="仿宋" w:cs="仿宋"/>
              <w:color w:val="auto"/>
              <w:szCs w:val="32"/>
              <w:highlight w:val="none"/>
              <w:lang w:eastAsia="zh-CN"/>
            </w:rPr>
            <w:fldChar w:fldCharType="end"/>
          </w:r>
          <w:r>
            <w:rPr>
              <w:rFonts w:hint="eastAsia" w:ascii="仿宋" w:hAnsi="仿宋" w:eastAsia="仿宋" w:cs="仿宋"/>
              <w:b/>
              <w:color w:val="auto"/>
              <w:szCs w:val="32"/>
              <w:highlight w:val="none"/>
              <w:lang w:eastAsia="zh-CN"/>
            </w:rPr>
            <w:fldChar w:fldCharType="end"/>
          </w:r>
        </w:p>
      </w:sdtContent>
    </w:sdt>
    <w:p w14:paraId="46A15FE2">
      <w:pPr>
        <w:pStyle w:val="3"/>
        <w:keepNext w:val="0"/>
        <w:keepLines w:val="0"/>
        <w:pageBreakBefore w:val="0"/>
        <w:widowControl w:val="0"/>
        <w:numPr>
          <w:ilvl w:val="0"/>
          <w:numId w:val="1"/>
        </w:numPr>
        <w:kinsoku/>
        <w:wordWrap w:val="0"/>
        <w:overflowPunct/>
        <w:topLinePunct/>
        <w:autoSpaceDE/>
        <w:autoSpaceDN/>
        <w:bidi w:val="0"/>
        <w:adjustRightInd/>
        <w:snapToGrid/>
        <w:spacing w:before="0" w:after="0" w:line="420" w:lineRule="exact"/>
        <w:ind w:left="0" w:leftChars="0" w:right="0"/>
        <w:textAlignment w:val="auto"/>
        <w:outlineLvl w:val="0"/>
        <w:rPr>
          <w:rStyle w:val="21"/>
          <w:rFonts w:hint="eastAsia" w:ascii="仿宋" w:hAnsi="仿宋" w:eastAsia="仿宋" w:cs="仿宋"/>
          <w:b/>
          <w:bCs/>
          <w:color w:val="auto"/>
          <w:sz w:val="32"/>
          <w:szCs w:val="32"/>
          <w:highlight w:val="none"/>
          <w:lang w:eastAsia="zh-CN"/>
        </w:rPr>
      </w:pPr>
      <w:bookmarkStart w:id="25" w:name="_Toc7692"/>
      <w:bookmarkStart w:id="26" w:name="_Toc4465"/>
      <w:bookmarkStart w:id="27" w:name="_Toc6369"/>
      <w:bookmarkStart w:id="28" w:name="_Hlk145057294"/>
      <w:r>
        <w:rPr>
          <w:rStyle w:val="21"/>
          <w:rFonts w:hint="eastAsia" w:ascii="仿宋" w:hAnsi="仿宋" w:eastAsia="仿宋" w:cs="仿宋"/>
          <w:b/>
          <w:bCs/>
          <w:color w:val="auto"/>
          <w:sz w:val="32"/>
          <w:szCs w:val="32"/>
          <w:highlight w:val="none"/>
          <w:lang w:eastAsia="zh-CN"/>
        </w:rPr>
        <w:t>招标公告</w:t>
      </w:r>
      <w:bookmarkEnd w:id="25"/>
      <w:bookmarkEnd w:id="26"/>
      <w:bookmarkEnd w:id="27"/>
    </w:p>
    <w:bookmarkEnd w:id="28"/>
    <w:p w14:paraId="60CCEB8B">
      <w:pPr>
        <w:pStyle w:val="3"/>
        <w:keepNext w:val="0"/>
        <w:keepLines w:val="0"/>
        <w:pageBreakBefore w:val="0"/>
        <w:widowControl w:val="0"/>
        <w:kinsoku/>
        <w:wordWrap w:val="0"/>
        <w:overflowPunct/>
        <w:topLinePunct/>
        <w:autoSpaceDE/>
        <w:autoSpaceDN/>
        <w:bidi w:val="0"/>
        <w:adjustRightInd/>
        <w:snapToGrid/>
        <w:spacing w:before="0" w:after="0" w:line="420" w:lineRule="exact"/>
        <w:ind w:left="0" w:right="0" w:firstLine="420" w:firstLineChars="200"/>
        <w:jc w:val="left"/>
        <w:textAlignment w:val="auto"/>
        <w:rPr>
          <w:rFonts w:hint="eastAsia" w:ascii="仿宋" w:hAnsi="仿宋" w:eastAsia="仿宋" w:cs="仿宋"/>
          <w:color w:val="auto"/>
          <w:sz w:val="21"/>
          <w:szCs w:val="21"/>
          <w:highlight w:val="none"/>
          <w:lang w:eastAsia="zh-CN"/>
        </w:rPr>
      </w:pPr>
      <w:bookmarkStart w:id="29" w:name="_Toc144646644"/>
      <w:bookmarkStart w:id="30" w:name="_Toc88646720"/>
      <w:bookmarkStart w:id="31" w:name="_Toc3210"/>
      <w:bookmarkStart w:id="32" w:name="_Toc16584"/>
      <w:bookmarkStart w:id="33" w:name="_Toc3811"/>
      <w:bookmarkStart w:id="34" w:name="_Toc88638735"/>
      <w:bookmarkStart w:id="35" w:name="_Toc145067542"/>
      <w:bookmarkStart w:id="36" w:name="_Toc9329733"/>
      <w:bookmarkStart w:id="37" w:name="_Hlk66894590"/>
      <w:r>
        <w:rPr>
          <w:rFonts w:hint="eastAsia" w:ascii="仿宋" w:hAnsi="仿宋" w:eastAsia="仿宋" w:cs="仿宋"/>
          <w:color w:val="auto"/>
          <w:sz w:val="21"/>
          <w:szCs w:val="21"/>
          <w:highlight w:val="none"/>
          <w:lang w:eastAsia="zh-CN"/>
        </w:rPr>
        <w:t>项目概况</w:t>
      </w:r>
      <w:bookmarkEnd w:id="29"/>
      <w:bookmarkEnd w:id="30"/>
      <w:bookmarkEnd w:id="31"/>
      <w:bookmarkEnd w:id="32"/>
      <w:bookmarkEnd w:id="33"/>
      <w:bookmarkEnd w:id="34"/>
      <w:bookmarkEnd w:id="35"/>
    </w:p>
    <w:p w14:paraId="7046B438">
      <w:pPr>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u w:val="single"/>
          <w:lang w:eastAsia="zh-CN"/>
        </w:rPr>
        <w:t>楚雄市人民医院全民健康管理中心设备采购项目</w:t>
      </w:r>
      <w:r>
        <w:rPr>
          <w:rFonts w:hint="eastAsia" w:ascii="仿宋" w:hAnsi="仿宋" w:eastAsia="仿宋" w:cs="仿宋"/>
          <w:color w:val="auto"/>
          <w:sz w:val="21"/>
          <w:szCs w:val="21"/>
          <w:highlight w:val="none"/>
          <w:lang w:eastAsia="zh-CN"/>
        </w:rPr>
        <w:t>的潜在</w:t>
      </w:r>
      <w:r>
        <w:rPr>
          <w:rFonts w:hint="eastAsia" w:ascii="仿宋" w:hAnsi="仿宋" w:eastAsia="仿宋" w:cs="仿宋"/>
          <w:color w:val="auto"/>
          <w:sz w:val="21"/>
          <w:szCs w:val="21"/>
          <w:highlight w:val="none"/>
          <w:lang w:val="en-US" w:eastAsia="zh-CN"/>
        </w:rPr>
        <w:t>投标人应在云南省政府采购电子交易平台（政采云https://www.zcygov.cn/）线上获取招标文件</w:t>
      </w:r>
      <w:r>
        <w:rPr>
          <w:rFonts w:hint="eastAsia" w:ascii="仿宋" w:hAnsi="仿宋" w:eastAsia="仿宋" w:cs="仿宋"/>
          <w:color w:val="auto"/>
          <w:sz w:val="21"/>
          <w:szCs w:val="21"/>
          <w:highlight w:val="none"/>
          <w:lang w:eastAsia="zh-CN"/>
        </w:rPr>
        <w:t>，并于</w:t>
      </w:r>
      <w:bookmarkStart w:id="38" w:name="_Hlk146221035"/>
      <w:r>
        <w:rPr>
          <w:rFonts w:hint="eastAsia" w:ascii="仿宋" w:hAnsi="仿宋" w:eastAsia="仿宋" w:cs="仿宋"/>
          <w:color w:val="auto"/>
          <w:sz w:val="21"/>
          <w:szCs w:val="21"/>
          <w:highlight w:val="none"/>
          <w:u w:val="single"/>
          <w:lang w:eastAsia="zh-CN"/>
        </w:rPr>
        <w:t>202</w:t>
      </w:r>
      <w:r>
        <w:rPr>
          <w:rFonts w:hint="eastAsia" w:ascii="仿宋" w:hAnsi="仿宋" w:eastAsia="仿宋" w:cs="仿宋"/>
          <w:color w:val="auto"/>
          <w:sz w:val="21"/>
          <w:szCs w:val="21"/>
          <w:highlight w:val="none"/>
          <w:u w:val="single"/>
          <w:lang w:val="en-US" w:eastAsia="zh-CN"/>
        </w:rPr>
        <w:t>6</w:t>
      </w:r>
      <w:r>
        <w:rPr>
          <w:rFonts w:hint="eastAsia" w:ascii="仿宋" w:hAnsi="仿宋" w:eastAsia="仿宋" w:cs="仿宋"/>
          <w:color w:val="auto"/>
          <w:sz w:val="21"/>
          <w:szCs w:val="21"/>
          <w:highlight w:val="none"/>
          <w:u w:val="none"/>
          <w:lang w:eastAsia="zh-CN"/>
        </w:rPr>
        <w:t>年</w:t>
      </w:r>
      <w:r>
        <w:rPr>
          <w:rFonts w:hint="eastAsia" w:ascii="仿宋" w:hAnsi="仿宋" w:eastAsia="仿宋" w:cs="仿宋"/>
          <w:color w:val="auto"/>
          <w:sz w:val="21"/>
          <w:szCs w:val="21"/>
          <w:highlight w:val="none"/>
          <w:u w:val="single"/>
          <w:lang w:val="en-US" w:eastAsia="zh-CN"/>
        </w:rPr>
        <w:t>4</w:t>
      </w:r>
      <w:r>
        <w:rPr>
          <w:rFonts w:hint="eastAsia" w:ascii="仿宋" w:hAnsi="仿宋" w:eastAsia="仿宋" w:cs="仿宋"/>
          <w:color w:val="auto"/>
          <w:sz w:val="21"/>
          <w:szCs w:val="21"/>
          <w:highlight w:val="none"/>
          <w:u w:val="none"/>
          <w:lang w:val="en-US" w:eastAsia="zh-CN"/>
        </w:rPr>
        <w:t>月</w:t>
      </w:r>
      <w:r>
        <w:rPr>
          <w:rFonts w:hint="eastAsia" w:ascii="仿宋" w:hAnsi="仿宋" w:eastAsia="仿宋" w:cs="仿宋"/>
          <w:color w:val="auto"/>
          <w:sz w:val="21"/>
          <w:szCs w:val="21"/>
          <w:highlight w:val="none"/>
          <w:u w:val="single"/>
          <w:lang w:val="en-US" w:eastAsia="zh-CN"/>
        </w:rPr>
        <w:t>13</w:t>
      </w:r>
      <w:r>
        <w:rPr>
          <w:rFonts w:hint="eastAsia" w:ascii="仿宋" w:hAnsi="仿宋" w:eastAsia="仿宋" w:cs="仿宋"/>
          <w:color w:val="auto"/>
          <w:sz w:val="21"/>
          <w:szCs w:val="21"/>
          <w:highlight w:val="none"/>
          <w:u w:val="none"/>
          <w:lang w:val="en-US" w:eastAsia="zh-CN"/>
        </w:rPr>
        <w:t>日</w:t>
      </w:r>
      <w:r>
        <w:rPr>
          <w:rFonts w:hint="eastAsia" w:ascii="仿宋" w:hAnsi="仿宋" w:eastAsia="仿宋" w:cs="仿宋"/>
          <w:color w:val="auto"/>
          <w:sz w:val="21"/>
          <w:szCs w:val="21"/>
          <w:highlight w:val="none"/>
          <w:u w:val="single"/>
          <w:lang w:val="en-US" w:eastAsia="zh-CN"/>
        </w:rPr>
        <w:t>09</w:t>
      </w:r>
      <w:r>
        <w:rPr>
          <w:rFonts w:hint="eastAsia" w:ascii="仿宋" w:hAnsi="仿宋" w:eastAsia="仿宋" w:cs="仿宋"/>
          <w:color w:val="auto"/>
          <w:sz w:val="21"/>
          <w:szCs w:val="21"/>
          <w:highlight w:val="none"/>
          <w:u w:val="none"/>
          <w:lang w:eastAsia="zh-CN"/>
        </w:rPr>
        <w:t>时</w:t>
      </w:r>
      <w:r>
        <w:rPr>
          <w:rFonts w:hint="eastAsia" w:ascii="仿宋" w:hAnsi="仿宋" w:eastAsia="仿宋" w:cs="仿宋"/>
          <w:color w:val="auto"/>
          <w:sz w:val="21"/>
          <w:szCs w:val="21"/>
          <w:highlight w:val="none"/>
          <w:u w:val="single"/>
          <w:lang w:val="en-US" w:eastAsia="zh-CN"/>
        </w:rPr>
        <w:t>00</w:t>
      </w:r>
      <w:r>
        <w:rPr>
          <w:rFonts w:hint="eastAsia" w:ascii="仿宋" w:hAnsi="仿宋" w:eastAsia="仿宋" w:cs="仿宋"/>
          <w:color w:val="auto"/>
          <w:sz w:val="21"/>
          <w:szCs w:val="21"/>
          <w:highlight w:val="none"/>
          <w:u w:val="none"/>
          <w:lang w:eastAsia="zh-CN"/>
        </w:rPr>
        <w:t>分</w:t>
      </w:r>
      <w:bookmarkEnd w:id="38"/>
      <w:r>
        <w:rPr>
          <w:rFonts w:hint="eastAsia" w:ascii="仿宋" w:hAnsi="仿宋" w:eastAsia="仿宋" w:cs="仿宋"/>
          <w:color w:val="auto"/>
          <w:sz w:val="21"/>
          <w:szCs w:val="21"/>
          <w:highlight w:val="none"/>
          <w:lang w:eastAsia="zh-CN"/>
        </w:rPr>
        <w:t>（北京时间）前递交投标文件。</w:t>
      </w:r>
    </w:p>
    <w:p w14:paraId="4BD406F5">
      <w:pPr>
        <w:pStyle w:val="3"/>
        <w:keepNext w:val="0"/>
        <w:keepLines w:val="0"/>
        <w:pageBreakBefore w:val="0"/>
        <w:widowControl w:val="0"/>
        <w:kinsoku/>
        <w:wordWrap w:val="0"/>
        <w:overflowPunct/>
        <w:topLinePunct/>
        <w:autoSpaceDE/>
        <w:autoSpaceDN/>
        <w:bidi w:val="0"/>
        <w:adjustRightInd/>
        <w:snapToGrid/>
        <w:spacing w:before="0" w:after="0" w:line="420" w:lineRule="exact"/>
        <w:ind w:left="0" w:right="0" w:firstLine="420" w:firstLineChars="200"/>
        <w:jc w:val="left"/>
        <w:textAlignment w:val="auto"/>
        <w:rPr>
          <w:rFonts w:hint="eastAsia" w:ascii="仿宋" w:hAnsi="仿宋" w:eastAsia="仿宋" w:cs="仿宋"/>
          <w:color w:val="auto"/>
          <w:sz w:val="21"/>
          <w:szCs w:val="21"/>
          <w:highlight w:val="none"/>
          <w:lang w:eastAsia="zh-CN"/>
        </w:rPr>
      </w:pPr>
      <w:bookmarkStart w:id="39" w:name="_Toc88646721"/>
      <w:bookmarkStart w:id="40" w:name="_Toc25290"/>
      <w:bookmarkStart w:id="41" w:name="_Toc145067543"/>
      <w:bookmarkStart w:id="42" w:name="_Toc24498"/>
      <w:bookmarkStart w:id="43" w:name="_Toc88638737"/>
      <w:bookmarkStart w:id="44" w:name="_Toc17484"/>
      <w:r>
        <w:rPr>
          <w:rFonts w:hint="eastAsia" w:ascii="仿宋" w:hAnsi="仿宋" w:eastAsia="仿宋" w:cs="仿宋"/>
          <w:color w:val="auto"/>
          <w:sz w:val="21"/>
          <w:szCs w:val="21"/>
          <w:highlight w:val="none"/>
          <w:lang w:eastAsia="zh-CN"/>
        </w:rPr>
        <w:t>一</w:t>
      </w:r>
      <w:bookmarkEnd w:id="36"/>
      <w:r>
        <w:rPr>
          <w:rFonts w:hint="eastAsia" w:ascii="仿宋" w:hAnsi="仿宋" w:eastAsia="仿宋" w:cs="仿宋"/>
          <w:color w:val="auto"/>
          <w:sz w:val="21"/>
          <w:szCs w:val="21"/>
          <w:highlight w:val="none"/>
          <w:lang w:eastAsia="zh-CN"/>
        </w:rPr>
        <w:t>、项目基本情况</w:t>
      </w:r>
      <w:bookmarkEnd w:id="39"/>
      <w:bookmarkEnd w:id="40"/>
      <w:bookmarkEnd w:id="41"/>
      <w:bookmarkEnd w:id="42"/>
      <w:bookmarkEnd w:id="43"/>
      <w:bookmarkEnd w:id="44"/>
    </w:p>
    <w:p w14:paraId="0A857B79">
      <w:pPr>
        <w:pStyle w:val="7"/>
        <w:keepNext w:val="0"/>
        <w:keepLines w:val="0"/>
        <w:pageBreakBefore w:val="0"/>
        <w:widowControl w:val="0"/>
        <w:tabs>
          <w:tab w:val="left" w:pos="2412"/>
          <w:tab w:val="left" w:pos="2832"/>
          <w:tab w:val="left" w:pos="3472"/>
          <w:tab w:val="left" w:pos="5610"/>
          <w:tab w:val="left" w:pos="7270"/>
        </w:tabs>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1.项目编号：</w:t>
      </w:r>
      <w:r>
        <w:rPr>
          <w:rFonts w:hint="eastAsia" w:cs="仿宋"/>
          <w:color w:val="auto"/>
          <w:sz w:val="21"/>
          <w:szCs w:val="21"/>
          <w:highlight w:val="none"/>
          <w:lang w:eastAsia="zh-CN"/>
        </w:rPr>
        <w:t>CXZC2026-G1-00126-YNYM-0005</w:t>
      </w:r>
      <w:r>
        <w:rPr>
          <w:rFonts w:hint="eastAsia" w:ascii="仿宋" w:hAnsi="仿宋" w:eastAsia="仿宋" w:cs="仿宋"/>
          <w:color w:val="auto"/>
          <w:sz w:val="21"/>
          <w:szCs w:val="21"/>
          <w:highlight w:val="none"/>
          <w:lang w:eastAsia="zh-CN"/>
        </w:rPr>
        <w:t>；</w:t>
      </w:r>
    </w:p>
    <w:p w14:paraId="28A42B6A">
      <w:pPr>
        <w:pStyle w:val="7"/>
        <w:keepNext w:val="0"/>
        <w:keepLines w:val="0"/>
        <w:pageBreakBefore w:val="0"/>
        <w:widowControl w:val="0"/>
        <w:tabs>
          <w:tab w:val="left" w:pos="2412"/>
          <w:tab w:val="left" w:pos="2832"/>
          <w:tab w:val="left" w:pos="3472"/>
          <w:tab w:val="left" w:pos="5610"/>
          <w:tab w:val="left" w:pos="7270"/>
        </w:tabs>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2.项目名称：</w:t>
      </w:r>
      <w:r>
        <w:rPr>
          <w:rFonts w:hint="eastAsia" w:cs="仿宋"/>
          <w:color w:val="auto"/>
          <w:sz w:val="21"/>
          <w:szCs w:val="21"/>
          <w:highlight w:val="none"/>
          <w:lang w:eastAsia="zh-CN"/>
        </w:rPr>
        <w:t>楚雄市人民医院全民健康管理中心设备采购项目</w:t>
      </w:r>
      <w:r>
        <w:rPr>
          <w:rFonts w:hint="eastAsia" w:ascii="仿宋" w:hAnsi="仿宋" w:eastAsia="仿宋" w:cs="仿宋"/>
          <w:color w:val="auto"/>
          <w:sz w:val="21"/>
          <w:szCs w:val="21"/>
          <w:highlight w:val="none"/>
          <w:lang w:val="en-US" w:eastAsia="zh-CN"/>
        </w:rPr>
        <w:t>；</w:t>
      </w:r>
    </w:p>
    <w:p w14:paraId="7D00A8E2">
      <w:pPr>
        <w:pStyle w:val="7"/>
        <w:keepNext w:val="0"/>
        <w:keepLines w:val="0"/>
        <w:pageBreakBefore w:val="0"/>
        <w:widowControl w:val="0"/>
        <w:tabs>
          <w:tab w:val="left" w:pos="2412"/>
          <w:tab w:val="left" w:pos="2832"/>
          <w:tab w:val="left" w:pos="3472"/>
          <w:tab w:val="left" w:pos="5610"/>
          <w:tab w:val="left" w:pos="7270"/>
        </w:tabs>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3.预算金额</w:t>
      </w:r>
      <w:r>
        <w:rPr>
          <w:rFonts w:hint="eastAsia" w:cs="仿宋"/>
          <w:color w:val="auto"/>
          <w:sz w:val="21"/>
          <w:szCs w:val="21"/>
          <w:highlight w:val="none"/>
          <w:lang w:eastAsia="zh-CN"/>
        </w:rPr>
        <w:t>（</w:t>
      </w:r>
      <w:r>
        <w:rPr>
          <w:rFonts w:hint="eastAsia" w:cs="仿宋"/>
          <w:color w:val="auto"/>
          <w:sz w:val="21"/>
          <w:szCs w:val="21"/>
          <w:highlight w:val="none"/>
          <w:lang w:val="en-US" w:eastAsia="zh-CN"/>
        </w:rPr>
        <w:t>万元</w:t>
      </w:r>
      <w:r>
        <w:rPr>
          <w:rFonts w:hint="eastAsia" w:cs="仿宋"/>
          <w:color w:val="auto"/>
          <w:sz w:val="21"/>
          <w:szCs w:val="21"/>
          <w:highlight w:val="none"/>
          <w:lang w:eastAsia="zh-CN"/>
        </w:rPr>
        <w:t>）</w:t>
      </w:r>
      <w:r>
        <w:rPr>
          <w:rFonts w:hint="eastAsia" w:ascii="仿宋" w:hAnsi="仿宋" w:eastAsia="仿宋" w:cs="仿宋"/>
          <w:color w:val="auto"/>
          <w:sz w:val="21"/>
          <w:szCs w:val="21"/>
          <w:highlight w:val="none"/>
          <w:lang w:eastAsia="zh-CN"/>
        </w:rPr>
        <w:t>：</w:t>
      </w:r>
      <w:r>
        <w:rPr>
          <w:rFonts w:hint="eastAsia" w:cs="仿宋"/>
          <w:b w:val="0"/>
          <w:bCs w:val="0"/>
          <w:color w:val="auto"/>
          <w:sz w:val="21"/>
          <w:szCs w:val="21"/>
          <w:highlight w:val="none"/>
          <w:u w:val="none"/>
          <w:lang w:val="en-US" w:eastAsia="zh-CN"/>
        </w:rPr>
        <w:t>190</w:t>
      </w:r>
      <w:r>
        <w:rPr>
          <w:rFonts w:hint="eastAsia" w:ascii="仿宋" w:hAnsi="仿宋" w:eastAsia="仿宋" w:cs="仿宋"/>
          <w:color w:val="auto"/>
          <w:sz w:val="21"/>
          <w:szCs w:val="21"/>
          <w:highlight w:val="none"/>
          <w:lang w:eastAsia="zh-CN"/>
        </w:rPr>
        <w:t>；</w:t>
      </w:r>
    </w:p>
    <w:p w14:paraId="53671FF0">
      <w:pPr>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4.最高限价（万元）：190；</w:t>
      </w:r>
    </w:p>
    <w:p w14:paraId="5F7D85DD">
      <w:pPr>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lang w:val="en-US" w:eastAsia="zh-CN"/>
        </w:rPr>
        <w:t>5.采购需求：</w:t>
      </w:r>
    </w:p>
    <w:tbl>
      <w:tblPr>
        <w:tblStyle w:val="17"/>
        <w:tblW w:w="10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615"/>
        <w:gridCol w:w="3460"/>
        <w:gridCol w:w="590"/>
        <w:gridCol w:w="890"/>
        <w:gridCol w:w="1330"/>
        <w:gridCol w:w="1503"/>
        <w:gridCol w:w="1090"/>
      </w:tblGrid>
      <w:tr w14:paraId="1F61C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0" w:type="dxa"/>
            <w:noWrap w:val="0"/>
            <w:vAlign w:val="center"/>
          </w:tcPr>
          <w:p w14:paraId="39A65D46">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bookmarkStart w:id="45" w:name="OLE_LINK1"/>
            <w:r>
              <w:rPr>
                <w:rFonts w:hint="eastAsia" w:ascii="仿宋" w:hAnsi="仿宋" w:eastAsia="仿宋" w:cs="仿宋"/>
                <w:color w:val="auto"/>
                <w:sz w:val="21"/>
                <w:szCs w:val="21"/>
                <w:highlight w:val="none"/>
                <w:lang w:val="en-US" w:eastAsia="zh-CN" w:bidi="ar-SA"/>
              </w:rPr>
              <w:t>标项</w:t>
            </w:r>
          </w:p>
        </w:tc>
        <w:tc>
          <w:tcPr>
            <w:tcW w:w="615" w:type="dxa"/>
            <w:noWrap w:val="0"/>
            <w:vAlign w:val="center"/>
          </w:tcPr>
          <w:p w14:paraId="49019115">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序号</w:t>
            </w:r>
          </w:p>
        </w:tc>
        <w:tc>
          <w:tcPr>
            <w:tcW w:w="3460" w:type="dxa"/>
            <w:noWrap w:val="0"/>
            <w:vAlign w:val="center"/>
          </w:tcPr>
          <w:p w14:paraId="14200141">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产品名称</w:t>
            </w:r>
          </w:p>
        </w:tc>
        <w:tc>
          <w:tcPr>
            <w:tcW w:w="590" w:type="dxa"/>
            <w:noWrap w:val="0"/>
            <w:vAlign w:val="center"/>
          </w:tcPr>
          <w:p w14:paraId="60471DAD">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数量</w:t>
            </w:r>
          </w:p>
        </w:tc>
        <w:tc>
          <w:tcPr>
            <w:tcW w:w="890" w:type="dxa"/>
            <w:noWrap w:val="0"/>
            <w:vAlign w:val="center"/>
          </w:tcPr>
          <w:p w14:paraId="3DE6A97B">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计量</w:t>
            </w:r>
          </w:p>
          <w:p w14:paraId="4D0E04A5">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单位</w:t>
            </w:r>
          </w:p>
        </w:tc>
        <w:tc>
          <w:tcPr>
            <w:tcW w:w="1330" w:type="dxa"/>
            <w:noWrap w:val="0"/>
            <w:vAlign w:val="center"/>
          </w:tcPr>
          <w:p w14:paraId="59CF83BD">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简要需求或要求</w:t>
            </w:r>
          </w:p>
        </w:tc>
        <w:tc>
          <w:tcPr>
            <w:tcW w:w="1503" w:type="dxa"/>
            <w:noWrap w:val="0"/>
            <w:vAlign w:val="center"/>
          </w:tcPr>
          <w:p w14:paraId="3DAC42B2">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预算单价</w:t>
            </w:r>
          </w:p>
          <w:p w14:paraId="27B91F75">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（万元）</w:t>
            </w:r>
          </w:p>
        </w:tc>
        <w:tc>
          <w:tcPr>
            <w:tcW w:w="1090" w:type="dxa"/>
            <w:noWrap w:val="0"/>
            <w:vAlign w:val="center"/>
          </w:tcPr>
          <w:p w14:paraId="14CFF610">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是否接受进口产品</w:t>
            </w:r>
          </w:p>
        </w:tc>
      </w:tr>
      <w:tr w14:paraId="7D08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660" w:type="dxa"/>
            <w:vMerge w:val="restart"/>
            <w:noWrap w:val="0"/>
            <w:vAlign w:val="center"/>
          </w:tcPr>
          <w:p w14:paraId="21AB04EE">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bookmarkStart w:id="46" w:name="OLE_LINK4" w:colFirst="0" w:colLast="1"/>
            <w:r>
              <w:rPr>
                <w:rFonts w:hint="eastAsia" w:ascii="仿宋" w:hAnsi="仿宋" w:eastAsia="仿宋" w:cs="仿宋"/>
                <w:color w:val="auto"/>
                <w:sz w:val="21"/>
                <w:szCs w:val="21"/>
                <w:highlight w:val="none"/>
                <w:lang w:val="en-US" w:eastAsia="zh-CN" w:bidi="ar-SA"/>
              </w:rPr>
              <w:t>1</w:t>
            </w:r>
          </w:p>
        </w:tc>
        <w:tc>
          <w:tcPr>
            <w:tcW w:w="615" w:type="dxa"/>
            <w:noWrap w:val="0"/>
            <w:vAlign w:val="center"/>
          </w:tcPr>
          <w:p w14:paraId="4AEA6F93">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w:t>
            </w:r>
          </w:p>
        </w:tc>
        <w:tc>
          <w:tcPr>
            <w:tcW w:w="3460" w:type="dxa"/>
            <w:noWrap w:val="0"/>
            <w:vAlign w:val="center"/>
          </w:tcPr>
          <w:p w14:paraId="05D6AC23">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中医号脉机器人</w:t>
            </w:r>
          </w:p>
        </w:tc>
        <w:tc>
          <w:tcPr>
            <w:tcW w:w="590" w:type="dxa"/>
            <w:noWrap w:val="0"/>
            <w:vAlign w:val="center"/>
          </w:tcPr>
          <w:p w14:paraId="14E0E1A0">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w:t>
            </w:r>
          </w:p>
        </w:tc>
        <w:tc>
          <w:tcPr>
            <w:tcW w:w="890" w:type="dxa"/>
            <w:noWrap w:val="0"/>
            <w:vAlign w:val="center"/>
          </w:tcPr>
          <w:p w14:paraId="455B27E4">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套</w:t>
            </w:r>
          </w:p>
        </w:tc>
        <w:tc>
          <w:tcPr>
            <w:tcW w:w="1330" w:type="dxa"/>
            <w:vMerge w:val="restart"/>
            <w:noWrap w:val="0"/>
            <w:vAlign w:val="center"/>
          </w:tcPr>
          <w:p w14:paraId="084EB9A2">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详见招标文件“第四章 采购需求及要求”</w:t>
            </w:r>
          </w:p>
        </w:tc>
        <w:tc>
          <w:tcPr>
            <w:tcW w:w="1503" w:type="dxa"/>
            <w:noWrap w:val="0"/>
            <w:vAlign w:val="center"/>
          </w:tcPr>
          <w:p w14:paraId="2B230000">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3</w:t>
            </w:r>
          </w:p>
        </w:tc>
        <w:tc>
          <w:tcPr>
            <w:tcW w:w="1090" w:type="dxa"/>
            <w:noWrap w:val="0"/>
            <w:vAlign w:val="center"/>
          </w:tcPr>
          <w:p w14:paraId="6BFF4A0E">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否</w:t>
            </w:r>
          </w:p>
        </w:tc>
      </w:tr>
      <w:tr w14:paraId="0CC5B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0" w:type="dxa"/>
            <w:vMerge w:val="continue"/>
            <w:noWrap w:val="0"/>
            <w:vAlign w:val="center"/>
          </w:tcPr>
          <w:p w14:paraId="2FA1E5DC">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p>
        </w:tc>
        <w:tc>
          <w:tcPr>
            <w:tcW w:w="615" w:type="dxa"/>
            <w:noWrap w:val="0"/>
            <w:vAlign w:val="center"/>
          </w:tcPr>
          <w:p w14:paraId="1A4F90BC">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2</w:t>
            </w:r>
          </w:p>
        </w:tc>
        <w:tc>
          <w:tcPr>
            <w:tcW w:w="3460" w:type="dxa"/>
            <w:noWrap w:val="0"/>
            <w:vAlign w:val="center"/>
          </w:tcPr>
          <w:p w14:paraId="52A8B0D0">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导航机器人</w:t>
            </w:r>
          </w:p>
        </w:tc>
        <w:tc>
          <w:tcPr>
            <w:tcW w:w="590" w:type="dxa"/>
            <w:noWrap w:val="0"/>
            <w:vAlign w:val="center"/>
          </w:tcPr>
          <w:p w14:paraId="2DFDAB47">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w:t>
            </w:r>
          </w:p>
        </w:tc>
        <w:tc>
          <w:tcPr>
            <w:tcW w:w="890" w:type="dxa"/>
            <w:noWrap w:val="0"/>
            <w:vAlign w:val="center"/>
          </w:tcPr>
          <w:p w14:paraId="60F188C9">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套</w:t>
            </w:r>
          </w:p>
        </w:tc>
        <w:tc>
          <w:tcPr>
            <w:tcW w:w="1330" w:type="dxa"/>
            <w:vMerge w:val="continue"/>
            <w:noWrap w:val="0"/>
            <w:vAlign w:val="center"/>
          </w:tcPr>
          <w:p w14:paraId="7AB6D253">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p>
        </w:tc>
        <w:tc>
          <w:tcPr>
            <w:tcW w:w="1503" w:type="dxa"/>
            <w:noWrap w:val="0"/>
            <w:vAlign w:val="center"/>
          </w:tcPr>
          <w:p w14:paraId="0B7F6292">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9</w:t>
            </w:r>
          </w:p>
        </w:tc>
        <w:tc>
          <w:tcPr>
            <w:tcW w:w="1090" w:type="dxa"/>
            <w:noWrap w:val="0"/>
            <w:vAlign w:val="center"/>
          </w:tcPr>
          <w:p w14:paraId="0C1F1F51">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否</w:t>
            </w:r>
          </w:p>
        </w:tc>
      </w:tr>
      <w:tr w14:paraId="39B0F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0" w:type="dxa"/>
            <w:vMerge w:val="continue"/>
            <w:noWrap w:val="0"/>
            <w:vAlign w:val="center"/>
          </w:tcPr>
          <w:p w14:paraId="147251D8">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p>
        </w:tc>
        <w:tc>
          <w:tcPr>
            <w:tcW w:w="615" w:type="dxa"/>
            <w:noWrap w:val="0"/>
            <w:vAlign w:val="center"/>
          </w:tcPr>
          <w:p w14:paraId="368F350B">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3</w:t>
            </w:r>
          </w:p>
        </w:tc>
        <w:tc>
          <w:tcPr>
            <w:tcW w:w="3460" w:type="dxa"/>
            <w:noWrap w:val="0"/>
            <w:vAlign w:val="center"/>
          </w:tcPr>
          <w:p w14:paraId="6C519ADD">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心理评估系统</w:t>
            </w:r>
          </w:p>
        </w:tc>
        <w:tc>
          <w:tcPr>
            <w:tcW w:w="590" w:type="dxa"/>
            <w:noWrap w:val="0"/>
            <w:vAlign w:val="center"/>
          </w:tcPr>
          <w:p w14:paraId="10EAE348">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w:t>
            </w:r>
          </w:p>
        </w:tc>
        <w:tc>
          <w:tcPr>
            <w:tcW w:w="890" w:type="dxa"/>
            <w:noWrap w:val="0"/>
            <w:vAlign w:val="center"/>
          </w:tcPr>
          <w:p w14:paraId="4CF441B4">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套</w:t>
            </w:r>
          </w:p>
        </w:tc>
        <w:tc>
          <w:tcPr>
            <w:tcW w:w="1330" w:type="dxa"/>
            <w:vMerge w:val="continue"/>
            <w:noWrap w:val="0"/>
            <w:vAlign w:val="center"/>
          </w:tcPr>
          <w:p w14:paraId="71A3E146">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p>
        </w:tc>
        <w:tc>
          <w:tcPr>
            <w:tcW w:w="1503" w:type="dxa"/>
            <w:noWrap w:val="0"/>
            <w:vAlign w:val="center"/>
          </w:tcPr>
          <w:p w14:paraId="64403ED4">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8.8</w:t>
            </w:r>
          </w:p>
        </w:tc>
        <w:tc>
          <w:tcPr>
            <w:tcW w:w="1090" w:type="dxa"/>
            <w:noWrap w:val="0"/>
            <w:vAlign w:val="center"/>
          </w:tcPr>
          <w:p w14:paraId="33F32846">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否</w:t>
            </w:r>
          </w:p>
        </w:tc>
      </w:tr>
      <w:tr w14:paraId="02552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0" w:type="dxa"/>
            <w:vMerge w:val="continue"/>
            <w:noWrap w:val="0"/>
            <w:vAlign w:val="center"/>
          </w:tcPr>
          <w:p w14:paraId="30DFFE62">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p>
        </w:tc>
        <w:tc>
          <w:tcPr>
            <w:tcW w:w="615" w:type="dxa"/>
            <w:noWrap w:val="0"/>
            <w:vAlign w:val="center"/>
          </w:tcPr>
          <w:p w14:paraId="1FC38B85">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4</w:t>
            </w:r>
          </w:p>
        </w:tc>
        <w:tc>
          <w:tcPr>
            <w:tcW w:w="3460" w:type="dxa"/>
            <w:noWrap w:val="0"/>
            <w:vAlign w:val="center"/>
          </w:tcPr>
          <w:p w14:paraId="2DA838D4">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VR心理动感单车</w:t>
            </w:r>
          </w:p>
        </w:tc>
        <w:tc>
          <w:tcPr>
            <w:tcW w:w="590" w:type="dxa"/>
            <w:noWrap w:val="0"/>
            <w:vAlign w:val="center"/>
          </w:tcPr>
          <w:p w14:paraId="2E1130F3">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w:t>
            </w:r>
          </w:p>
        </w:tc>
        <w:tc>
          <w:tcPr>
            <w:tcW w:w="890" w:type="dxa"/>
            <w:noWrap w:val="0"/>
            <w:vAlign w:val="center"/>
          </w:tcPr>
          <w:p w14:paraId="49AFAD36">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套</w:t>
            </w:r>
          </w:p>
        </w:tc>
        <w:tc>
          <w:tcPr>
            <w:tcW w:w="1330" w:type="dxa"/>
            <w:vMerge w:val="continue"/>
            <w:noWrap w:val="0"/>
            <w:vAlign w:val="center"/>
          </w:tcPr>
          <w:p w14:paraId="6662F072">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p>
        </w:tc>
        <w:tc>
          <w:tcPr>
            <w:tcW w:w="1503" w:type="dxa"/>
            <w:noWrap w:val="0"/>
            <w:vAlign w:val="center"/>
          </w:tcPr>
          <w:p w14:paraId="7EF69E78">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19</w:t>
            </w:r>
          </w:p>
        </w:tc>
        <w:tc>
          <w:tcPr>
            <w:tcW w:w="1090" w:type="dxa"/>
            <w:noWrap w:val="0"/>
            <w:vAlign w:val="center"/>
          </w:tcPr>
          <w:p w14:paraId="3FD52497">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否</w:t>
            </w:r>
          </w:p>
        </w:tc>
      </w:tr>
      <w:tr w14:paraId="404F7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0" w:type="dxa"/>
            <w:vMerge w:val="continue"/>
            <w:noWrap w:val="0"/>
            <w:vAlign w:val="center"/>
          </w:tcPr>
          <w:p w14:paraId="58F63AC9">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p>
        </w:tc>
        <w:tc>
          <w:tcPr>
            <w:tcW w:w="615" w:type="dxa"/>
            <w:noWrap w:val="0"/>
            <w:vAlign w:val="center"/>
          </w:tcPr>
          <w:p w14:paraId="0A35E6F3">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5</w:t>
            </w:r>
          </w:p>
        </w:tc>
        <w:tc>
          <w:tcPr>
            <w:tcW w:w="3460" w:type="dxa"/>
            <w:noWrap w:val="0"/>
            <w:vAlign w:val="center"/>
          </w:tcPr>
          <w:p w14:paraId="6C89F41C">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VR情绪调节反馈系统</w:t>
            </w:r>
          </w:p>
        </w:tc>
        <w:tc>
          <w:tcPr>
            <w:tcW w:w="590" w:type="dxa"/>
            <w:noWrap w:val="0"/>
            <w:vAlign w:val="center"/>
          </w:tcPr>
          <w:p w14:paraId="1E3373ED">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w:t>
            </w:r>
          </w:p>
        </w:tc>
        <w:tc>
          <w:tcPr>
            <w:tcW w:w="890" w:type="dxa"/>
            <w:noWrap w:val="0"/>
            <w:vAlign w:val="center"/>
          </w:tcPr>
          <w:p w14:paraId="36BAF6FB">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套</w:t>
            </w:r>
          </w:p>
        </w:tc>
        <w:tc>
          <w:tcPr>
            <w:tcW w:w="1330" w:type="dxa"/>
            <w:vMerge w:val="continue"/>
            <w:noWrap w:val="0"/>
            <w:vAlign w:val="center"/>
          </w:tcPr>
          <w:p w14:paraId="379C591C">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p>
        </w:tc>
        <w:tc>
          <w:tcPr>
            <w:tcW w:w="1503" w:type="dxa"/>
            <w:noWrap w:val="0"/>
            <w:vAlign w:val="center"/>
          </w:tcPr>
          <w:p w14:paraId="70632ADC">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17.8</w:t>
            </w:r>
          </w:p>
        </w:tc>
        <w:tc>
          <w:tcPr>
            <w:tcW w:w="1090" w:type="dxa"/>
            <w:noWrap w:val="0"/>
            <w:vAlign w:val="center"/>
          </w:tcPr>
          <w:p w14:paraId="139F6E39">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否</w:t>
            </w:r>
          </w:p>
        </w:tc>
      </w:tr>
      <w:tr w14:paraId="5B258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0" w:type="dxa"/>
            <w:vMerge w:val="continue"/>
            <w:noWrap w:val="0"/>
            <w:vAlign w:val="center"/>
          </w:tcPr>
          <w:p w14:paraId="36252E5D">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p>
        </w:tc>
        <w:tc>
          <w:tcPr>
            <w:tcW w:w="615" w:type="dxa"/>
            <w:noWrap w:val="0"/>
            <w:vAlign w:val="center"/>
          </w:tcPr>
          <w:p w14:paraId="44492F8C">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6</w:t>
            </w:r>
          </w:p>
        </w:tc>
        <w:tc>
          <w:tcPr>
            <w:tcW w:w="3460" w:type="dxa"/>
            <w:noWrap w:val="0"/>
            <w:vAlign w:val="center"/>
          </w:tcPr>
          <w:p w14:paraId="7C4CBBD8">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情景互动康复评估训练系统</w:t>
            </w:r>
          </w:p>
        </w:tc>
        <w:tc>
          <w:tcPr>
            <w:tcW w:w="590" w:type="dxa"/>
            <w:noWrap w:val="0"/>
            <w:vAlign w:val="center"/>
          </w:tcPr>
          <w:p w14:paraId="59B9D979">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w:t>
            </w:r>
          </w:p>
        </w:tc>
        <w:tc>
          <w:tcPr>
            <w:tcW w:w="890" w:type="dxa"/>
            <w:noWrap w:val="0"/>
            <w:vAlign w:val="center"/>
          </w:tcPr>
          <w:p w14:paraId="3F5769C2">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套</w:t>
            </w:r>
          </w:p>
        </w:tc>
        <w:tc>
          <w:tcPr>
            <w:tcW w:w="1330" w:type="dxa"/>
            <w:vMerge w:val="continue"/>
            <w:noWrap w:val="0"/>
            <w:vAlign w:val="center"/>
          </w:tcPr>
          <w:p w14:paraId="4BE0C979">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p>
        </w:tc>
        <w:tc>
          <w:tcPr>
            <w:tcW w:w="1503" w:type="dxa"/>
            <w:noWrap w:val="0"/>
            <w:vAlign w:val="center"/>
          </w:tcPr>
          <w:p w14:paraId="4838DC47">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16.9</w:t>
            </w:r>
          </w:p>
        </w:tc>
        <w:tc>
          <w:tcPr>
            <w:tcW w:w="1090" w:type="dxa"/>
            <w:noWrap w:val="0"/>
            <w:vAlign w:val="center"/>
          </w:tcPr>
          <w:p w14:paraId="7AA13E37">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否</w:t>
            </w:r>
          </w:p>
        </w:tc>
      </w:tr>
      <w:tr w14:paraId="2166C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0" w:type="dxa"/>
            <w:vMerge w:val="continue"/>
            <w:noWrap w:val="0"/>
            <w:vAlign w:val="center"/>
          </w:tcPr>
          <w:p w14:paraId="6C70DF69">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p>
        </w:tc>
        <w:tc>
          <w:tcPr>
            <w:tcW w:w="615" w:type="dxa"/>
            <w:noWrap w:val="0"/>
            <w:vAlign w:val="center"/>
          </w:tcPr>
          <w:p w14:paraId="65A158E6">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7</w:t>
            </w:r>
          </w:p>
        </w:tc>
        <w:tc>
          <w:tcPr>
            <w:tcW w:w="3460" w:type="dxa"/>
            <w:noWrap w:val="0"/>
            <w:vAlign w:val="center"/>
          </w:tcPr>
          <w:p w14:paraId="0E82845D">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智能爱心拥抱系统</w:t>
            </w:r>
          </w:p>
        </w:tc>
        <w:tc>
          <w:tcPr>
            <w:tcW w:w="590" w:type="dxa"/>
            <w:noWrap w:val="0"/>
            <w:vAlign w:val="center"/>
          </w:tcPr>
          <w:p w14:paraId="07E5CAB5">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w:t>
            </w:r>
          </w:p>
        </w:tc>
        <w:tc>
          <w:tcPr>
            <w:tcW w:w="890" w:type="dxa"/>
            <w:noWrap w:val="0"/>
            <w:vAlign w:val="center"/>
          </w:tcPr>
          <w:p w14:paraId="173661C6">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套</w:t>
            </w:r>
          </w:p>
        </w:tc>
        <w:tc>
          <w:tcPr>
            <w:tcW w:w="1330" w:type="dxa"/>
            <w:vMerge w:val="continue"/>
            <w:noWrap w:val="0"/>
            <w:vAlign w:val="center"/>
          </w:tcPr>
          <w:p w14:paraId="43EFAF23">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p>
        </w:tc>
        <w:tc>
          <w:tcPr>
            <w:tcW w:w="1503" w:type="dxa"/>
            <w:noWrap w:val="0"/>
            <w:vAlign w:val="center"/>
          </w:tcPr>
          <w:p w14:paraId="4C2EFA81">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1.8</w:t>
            </w:r>
          </w:p>
        </w:tc>
        <w:tc>
          <w:tcPr>
            <w:tcW w:w="1090" w:type="dxa"/>
            <w:noWrap w:val="0"/>
            <w:vAlign w:val="center"/>
          </w:tcPr>
          <w:p w14:paraId="7E0F2FA5">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否</w:t>
            </w:r>
          </w:p>
        </w:tc>
      </w:tr>
      <w:tr w14:paraId="5F781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0" w:type="dxa"/>
            <w:vMerge w:val="continue"/>
            <w:noWrap w:val="0"/>
            <w:vAlign w:val="center"/>
          </w:tcPr>
          <w:p w14:paraId="548E80EB">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p>
        </w:tc>
        <w:tc>
          <w:tcPr>
            <w:tcW w:w="615" w:type="dxa"/>
            <w:noWrap w:val="0"/>
            <w:vAlign w:val="center"/>
          </w:tcPr>
          <w:p w14:paraId="47F0D05F">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8</w:t>
            </w:r>
          </w:p>
        </w:tc>
        <w:tc>
          <w:tcPr>
            <w:tcW w:w="3460" w:type="dxa"/>
            <w:noWrap w:val="0"/>
            <w:vAlign w:val="center"/>
          </w:tcPr>
          <w:p w14:paraId="28E63076">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情景互动心肺功率车训练系统</w:t>
            </w:r>
          </w:p>
        </w:tc>
        <w:tc>
          <w:tcPr>
            <w:tcW w:w="590" w:type="dxa"/>
            <w:noWrap w:val="0"/>
            <w:vAlign w:val="center"/>
          </w:tcPr>
          <w:p w14:paraId="3A41EB18">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w:t>
            </w:r>
          </w:p>
        </w:tc>
        <w:tc>
          <w:tcPr>
            <w:tcW w:w="890" w:type="dxa"/>
            <w:noWrap w:val="0"/>
            <w:vAlign w:val="center"/>
          </w:tcPr>
          <w:p w14:paraId="27F540D5">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套</w:t>
            </w:r>
          </w:p>
        </w:tc>
        <w:tc>
          <w:tcPr>
            <w:tcW w:w="1330" w:type="dxa"/>
            <w:vMerge w:val="continue"/>
            <w:noWrap w:val="0"/>
            <w:vAlign w:val="center"/>
          </w:tcPr>
          <w:p w14:paraId="7624C951">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p>
        </w:tc>
        <w:tc>
          <w:tcPr>
            <w:tcW w:w="1503" w:type="dxa"/>
            <w:noWrap w:val="0"/>
            <w:vAlign w:val="center"/>
          </w:tcPr>
          <w:p w14:paraId="7EC81379">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8.75</w:t>
            </w:r>
          </w:p>
        </w:tc>
        <w:tc>
          <w:tcPr>
            <w:tcW w:w="1090" w:type="dxa"/>
            <w:noWrap w:val="0"/>
            <w:vAlign w:val="center"/>
          </w:tcPr>
          <w:p w14:paraId="7C53A2BB">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否</w:t>
            </w:r>
          </w:p>
        </w:tc>
      </w:tr>
      <w:tr w14:paraId="04EB0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0" w:type="dxa"/>
            <w:vMerge w:val="continue"/>
            <w:noWrap w:val="0"/>
            <w:vAlign w:val="center"/>
          </w:tcPr>
          <w:p w14:paraId="676B21DD">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p>
        </w:tc>
        <w:tc>
          <w:tcPr>
            <w:tcW w:w="615" w:type="dxa"/>
            <w:noWrap w:val="0"/>
            <w:vAlign w:val="center"/>
          </w:tcPr>
          <w:p w14:paraId="7F8A12F8">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9</w:t>
            </w:r>
          </w:p>
        </w:tc>
        <w:tc>
          <w:tcPr>
            <w:tcW w:w="3460" w:type="dxa"/>
            <w:noWrap w:val="0"/>
            <w:vAlign w:val="center"/>
          </w:tcPr>
          <w:p w14:paraId="0CF2565E">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自助体检一体机</w:t>
            </w:r>
          </w:p>
        </w:tc>
        <w:tc>
          <w:tcPr>
            <w:tcW w:w="590" w:type="dxa"/>
            <w:noWrap w:val="0"/>
            <w:vAlign w:val="center"/>
          </w:tcPr>
          <w:p w14:paraId="7EBB50CA">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w:t>
            </w:r>
          </w:p>
        </w:tc>
        <w:tc>
          <w:tcPr>
            <w:tcW w:w="890" w:type="dxa"/>
            <w:noWrap w:val="0"/>
            <w:vAlign w:val="center"/>
          </w:tcPr>
          <w:p w14:paraId="7A99308F">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套</w:t>
            </w:r>
          </w:p>
        </w:tc>
        <w:tc>
          <w:tcPr>
            <w:tcW w:w="1330" w:type="dxa"/>
            <w:vMerge w:val="continue"/>
            <w:noWrap w:val="0"/>
            <w:vAlign w:val="center"/>
          </w:tcPr>
          <w:p w14:paraId="7914B5DD">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p>
        </w:tc>
        <w:tc>
          <w:tcPr>
            <w:tcW w:w="1503" w:type="dxa"/>
            <w:noWrap w:val="0"/>
            <w:vAlign w:val="center"/>
          </w:tcPr>
          <w:p w14:paraId="5728DE2F">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30.65</w:t>
            </w:r>
          </w:p>
        </w:tc>
        <w:tc>
          <w:tcPr>
            <w:tcW w:w="1090" w:type="dxa"/>
            <w:noWrap w:val="0"/>
            <w:vAlign w:val="center"/>
          </w:tcPr>
          <w:p w14:paraId="3EF80B91">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否</w:t>
            </w:r>
          </w:p>
        </w:tc>
      </w:tr>
      <w:tr w14:paraId="4BD93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0" w:type="dxa"/>
            <w:vMerge w:val="continue"/>
            <w:noWrap w:val="0"/>
            <w:vAlign w:val="center"/>
          </w:tcPr>
          <w:p w14:paraId="01D8D0BE">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p>
        </w:tc>
        <w:tc>
          <w:tcPr>
            <w:tcW w:w="615" w:type="dxa"/>
            <w:noWrap w:val="0"/>
            <w:vAlign w:val="center"/>
          </w:tcPr>
          <w:p w14:paraId="4A3337C2">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10</w:t>
            </w:r>
          </w:p>
        </w:tc>
        <w:tc>
          <w:tcPr>
            <w:tcW w:w="3460" w:type="dxa"/>
            <w:noWrap w:val="0"/>
            <w:vAlign w:val="center"/>
          </w:tcPr>
          <w:p w14:paraId="2A7DAC9D">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全身运动虚拟现实训练系统(VR版）</w:t>
            </w:r>
          </w:p>
        </w:tc>
        <w:tc>
          <w:tcPr>
            <w:tcW w:w="590" w:type="dxa"/>
            <w:noWrap w:val="0"/>
            <w:vAlign w:val="center"/>
          </w:tcPr>
          <w:p w14:paraId="54FECCAF">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w:t>
            </w:r>
          </w:p>
        </w:tc>
        <w:tc>
          <w:tcPr>
            <w:tcW w:w="890" w:type="dxa"/>
            <w:noWrap w:val="0"/>
            <w:vAlign w:val="center"/>
          </w:tcPr>
          <w:p w14:paraId="2F4C4F2E">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套</w:t>
            </w:r>
          </w:p>
        </w:tc>
        <w:tc>
          <w:tcPr>
            <w:tcW w:w="1330" w:type="dxa"/>
            <w:vMerge w:val="continue"/>
            <w:noWrap w:val="0"/>
            <w:vAlign w:val="center"/>
          </w:tcPr>
          <w:p w14:paraId="13936FF5">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p>
        </w:tc>
        <w:tc>
          <w:tcPr>
            <w:tcW w:w="1503" w:type="dxa"/>
            <w:noWrap w:val="0"/>
            <w:vAlign w:val="center"/>
          </w:tcPr>
          <w:p w14:paraId="325D9713">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8.3</w:t>
            </w:r>
          </w:p>
        </w:tc>
        <w:tc>
          <w:tcPr>
            <w:tcW w:w="1090" w:type="dxa"/>
            <w:noWrap w:val="0"/>
            <w:vAlign w:val="center"/>
          </w:tcPr>
          <w:p w14:paraId="24C31962">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否</w:t>
            </w:r>
          </w:p>
        </w:tc>
      </w:tr>
      <w:tr w14:paraId="4D58F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0" w:type="dxa"/>
            <w:vMerge w:val="continue"/>
            <w:noWrap w:val="0"/>
            <w:vAlign w:val="center"/>
          </w:tcPr>
          <w:p w14:paraId="0A815C32">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p>
        </w:tc>
        <w:tc>
          <w:tcPr>
            <w:tcW w:w="615" w:type="dxa"/>
            <w:noWrap w:val="0"/>
            <w:vAlign w:val="center"/>
          </w:tcPr>
          <w:p w14:paraId="21C5B098">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11</w:t>
            </w:r>
          </w:p>
        </w:tc>
        <w:tc>
          <w:tcPr>
            <w:tcW w:w="3460" w:type="dxa"/>
            <w:noWrap w:val="0"/>
            <w:vAlign w:val="center"/>
          </w:tcPr>
          <w:p w14:paraId="267D9DDE">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超声骨密度仪</w:t>
            </w:r>
          </w:p>
        </w:tc>
        <w:tc>
          <w:tcPr>
            <w:tcW w:w="590" w:type="dxa"/>
            <w:noWrap w:val="0"/>
            <w:vAlign w:val="center"/>
          </w:tcPr>
          <w:p w14:paraId="2444E803">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w:t>
            </w:r>
          </w:p>
        </w:tc>
        <w:tc>
          <w:tcPr>
            <w:tcW w:w="890" w:type="dxa"/>
            <w:noWrap w:val="0"/>
            <w:vAlign w:val="center"/>
          </w:tcPr>
          <w:p w14:paraId="100C3BDD">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套</w:t>
            </w:r>
          </w:p>
        </w:tc>
        <w:tc>
          <w:tcPr>
            <w:tcW w:w="1330" w:type="dxa"/>
            <w:vMerge w:val="continue"/>
            <w:noWrap w:val="0"/>
            <w:vAlign w:val="center"/>
          </w:tcPr>
          <w:p w14:paraId="67DC554D">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p>
        </w:tc>
        <w:tc>
          <w:tcPr>
            <w:tcW w:w="1503" w:type="dxa"/>
            <w:noWrap w:val="0"/>
            <w:vAlign w:val="center"/>
          </w:tcPr>
          <w:p w14:paraId="00710D10">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3.5</w:t>
            </w:r>
          </w:p>
        </w:tc>
        <w:tc>
          <w:tcPr>
            <w:tcW w:w="1090" w:type="dxa"/>
            <w:noWrap w:val="0"/>
            <w:vAlign w:val="center"/>
          </w:tcPr>
          <w:p w14:paraId="4D55D8C9">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否</w:t>
            </w:r>
          </w:p>
        </w:tc>
      </w:tr>
      <w:tr w14:paraId="7A90A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0" w:type="dxa"/>
            <w:vMerge w:val="continue"/>
            <w:noWrap w:val="0"/>
            <w:vAlign w:val="center"/>
          </w:tcPr>
          <w:p w14:paraId="79752C92">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p>
        </w:tc>
        <w:tc>
          <w:tcPr>
            <w:tcW w:w="615" w:type="dxa"/>
            <w:noWrap w:val="0"/>
            <w:vAlign w:val="center"/>
          </w:tcPr>
          <w:p w14:paraId="5D5DB8B5">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12</w:t>
            </w:r>
          </w:p>
        </w:tc>
        <w:tc>
          <w:tcPr>
            <w:tcW w:w="3460" w:type="dxa"/>
            <w:noWrap w:val="0"/>
            <w:vAlign w:val="center"/>
          </w:tcPr>
          <w:p w14:paraId="0D2C1AF2">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肺功能仪</w:t>
            </w:r>
          </w:p>
        </w:tc>
        <w:tc>
          <w:tcPr>
            <w:tcW w:w="590" w:type="dxa"/>
            <w:noWrap w:val="0"/>
            <w:vAlign w:val="center"/>
          </w:tcPr>
          <w:p w14:paraId="3D800CAC">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w:t>
            </w:r>
          </w:p>
        </w:tc>
        <w:tc>
          <w:tcPr>
            <w:tcW w:w="890" w:type="dxa"/>
            <w:noWrap w:val="0"/>
            <w:vAlign w:val="center"/>
          </w:tcPr>
          <w:p w14:paraId="273618CC">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套</w:t>
            </w:r>
          </w:p>
        </w:tc>
        <w:tc>
          <w:tcPr>
            <w:tcW w:w="1330" w:type="dxa"/>
            <w:vMerge w:val="continue"/>
            <w:noWrap w:val="0"/>
            <w:vAlign w:val="center"/>
          </w:tcPr>
          <w:p w14:paraId="0BCBEB53">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p>
        </w:tc>
        <w:tc>
          <w:tcPr>
            <w:tcW w:w="1503" w:type="dxa"/>
            <w:noWrap w:val="0"/>
            <w:vAlign w:val="center"/>
          </w:tcPr>
          <w:p w14:paraId="2D1B4FB7">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10</w:t>
            </w:r>
          </w:p>
        </w:tc>
        <w:tc>
          <w:tcPr>
            <w:tcW w:w="1090" w:type="dxa"/>
            <w:noWrap w:val="0"/>
            <w:vAlign w:val="center"/>
          </w:tcPr>
          <w:p w14:paraId="44734534">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否</w:t>
            </w:r>
          </w:p>
        </w:tc>
      </w:tr>
      <w:tr w14:paraId="0AD06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0" w:type="dxa"/>
            <w:vMerge w:val="continue"/>
            <w:noWrap w:val="0"/>
            <w:vAlign w:val="center"/>
          </w:tcPr>
          <w:p w14:paraId="20935FCD">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p>
        </w:tc>
        <w:tc>
          <w:tcPr>
            <w:tcW w:w="615" w:type="dxa"/>
            <w:noWrap w:val="0"/>
            <w:vAlign w:val="center"/>
          </w:tcPr>
          <w:p w14:paraId="3B0E3606">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13</w:t>
            </w:r>
          </w:p>
        </w:tc>
        <w:tc>
          <w:tcPr>
            <w:tcW w:w="3460" w:type="dxa"/>
            <w:noWrap w:val="0"/>
            <w:vAlign w:val="center"/>
          </w:tcPr>
          <w:p w14:paraId="79A75FE9">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中医体质辨识仪：中医四诊智能诊断系统（含舌面诊模块、脉诊模块、问诊模块、辨证分析模块）</w:t>
            </w:r>
          </w:p>
        </w:tc>
        <w:tc>
          <w:tcPr>
            <w:tcW w:w="590" w:type="dxa"/>
            <w:noWrap w:val="0"/>
            <w:vAlign w:val="center"/>
          </w:tcPr>
          <w:p w14:paraId="7A334251">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w:t>
            </w:r>
          </w:p>
        </w:tc>
        <w:tc>
          <w:tcPr>
            <w:tcW w:w="890" w:type="dxa"/>
            <w:noWrap w:val="0"/>
            <w:vAlign w:val="center"/>
          </w:tcPr>
          <w:p w14:paraId="073EFE28">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套</w:t>
            </w:r>
          </w:p>
        </w:tc>
        <w:tc>
          <w:tcPr>
            <w:tcW w:w="1330" w:type="dxa"/>
            <w:vMerge w:val="continue"/>
            <w:noWrap w:val="0"/>
            <w:vAlign w:val="center"/>
          </w:tcPr>
          <w:p w14:paraId="21825EC3">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p>
        </w:tc>
        <w:tc>
          <w:tcPr>
            <w:tcW w:w="1503" w:type="dxa"/>
            <w:noWrap w:val="0"/>
            <w:vAlign w:val="center"/>
          </w:tcPr>
          <w:p w14:paraId="452114D9">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7.3</w:t>
            </w:r>
          </w:p>
        </w:tc>
        <w:tc>
          <w:tcPr>
            <w:tcW w:w="1090" w:type="dxa"/>
            <w:noWrap w:val="0"/>
            <w:vAlign w:val="center"/>
          </w:tcPr>
          <w:p w14:paraId="10B0BCE0">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否</w:t>
            </w:r>
          </w:p>
        </w:tc>
      </w:tr>
      <w:tr w14:paraId="4D08C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0" w:type="dxa"/>
            <w:vMerge w:val="continue"/>
            <w:noWrap w:val="0"/>
            <w:vAlign w:val="center"/>
          </w:tcPr>
          <w:p w14:paraId="1DC74A1D">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p>
        </w:tc>
        <w:tc>
          <w:tcPr>
            <w:tcW w:w="615" w:type="dxa"/>
            <w:noWrap w:val="0"/>
            <w:vAlign w:val="center"/>
          </w:tcPr>
          <w:p w14:paraId="0A950FE4">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14</w:t>
            </w:r>
          </w:p>
        </w:tc>
        <w:tc>
          <w:tcPr>
            <w:tcW w:w="3460" w:type="dxa"/>
            <w:noWrap w:val="0"/>
            <w:vAlign w:val="center"/>
          </w:tcPr>
          <w:p w14:paraId="11F3E14B">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精神压力分析仪</w:t>
            </w:r>
          </w:p>
        </w:tc>
        <w:tc>
          <w:tcPr>
            <w:tcW w:w="590" w:type="dxa"/>
            <w:noWrap w:val="0"/>
            <w:vAlign w:val="center"/>
          </w:tcPr>
          <w:p w14:paraId="6AEB162C">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w:t>
            </w:r>
          </w:p>
        </w:tc>
        <w:tc>
          <w:tcPr>
            <w:tcW w:w="890" w:type="dxa"/>
            <w:noWrap w:val="0"/>
            <w:vAlign w:val="center"/>
          </w:tcPr>
          <w:p w14:paraId="1690C91E">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套</w:t>
            </w:r>
          </w:p>
        </w:tc>
        <w:tc>
          <w:tcPr>
            <w:tcW w:w="1330" w:type="dxa"/>
            <w:vMerge w:val="continue"/>
            <w:noWrap w:val="0"/>
            <w:vAlign w:val="center"/>
          </w:tcPr>
          <w:p w14:paraId="1FEB4E90">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p>
        </w:tc>
        <w:tc>
          <w:tcPr>
            <w:tcW w:w="1503" w:type="dxa"/>
            <w:noWrap w:val="0"/>
            <w:vAlign w:val="center"/>
          </w:tcPr>
          <w:p w14:paraId="23451EA4">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6.5</w:t>
            </w:r>
          </w:p>
        </w:tc>
        <w:tc>
          <w:tcPr>
            <w:tcW w:w="1090" w:type="dxa"/>
            <w:noWrap w:val="0"/>
            <w:vAlign w:val="center"/>
          </w:tcPr>
          <w:p w14:paraId="40988217">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否</w:t>
            </w:r>
          </w:p>
        </w:tc>
      </w:tr>
      <w:tr w14:paraId="06ADE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0" w:type="dxa"/>
            <w:vMerge w:val="continue"/>
            <w:noWrap w:val="0"/>
            <w:vAlign w:val="center"/>
          </w:tcPr>
          <w:p w14:paraId="0E9A2DBE">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p>
        </w:tc>
        <w:tc>
          <w:tcPr>
            <w:tcW w:w="615" w:type="dxa"/>
            <w:noWrap w:val="0"/>
            <w:vAlign w:val="center"/>
          </w:tcPr>
          <w:p w14:paraId="65BFD5F9">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15</w:t>
            </w:r>
          </w:p>
        </w:tc>
        <w:tc>
          <w:tcPr>
            <w:tcW w:w="3460" w:type="dxa"/>
            <w:noWrap w:val="0"/>
            <w:vAlign w:val="center"/>
          </w:tcPr>
          <w:p w14:paraId="5442D8B5">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人体成分分析仪</w:t>
            </w:r>
          </w:p>
        </w:tc>
        <w:tc>
          <w:tcPr>
            <w:tcW w:w="590" w:type="dxa"/>
            <w:noWrap w:val="0"/>
            <w:vAlign w:val="center"/>
          </w:tcPr>
          <w:p w14:paraId="684738E5">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w:t>
            </w:r>
          </w:p>
        </w:tc>
        <w:tc>
          <w:tcPr>
            <w:tcW w:w="890" w:type="dxa"/>
            <w:noWrap w:val="0"/>
            <w:vAlign w:val="center"/>
          </w:tcPr>
          <w:p w14:paraId="0C3DD7F3">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套</w:t>
            </w:r>
          </w:p>
        </w:tc>
        <w:tc>
          <w:tcPr>
            <w:tcW w:w="1330" w:type="dxa"/>
            <w:vMerge w:val="continue"/>
            <w:noWrap w:val="0"/>
            <w:vAlign w:val="center"/>
          </w:tcPr>
          <w:p w14:paraId="42962F43">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p>
        </w:tc>
        <w:tc>
          <w:tcPr>
            <w:tcW w:w="1503" w:type="dxa"/>
            <w:noWrap w:val="0"/>
            <w:vAlign w:val="center"/>
          </w:tcPr>
          <w:p w14:paraId="6A03CCCA">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18.5</w:t>
            </w:r>
          </w:p>
        </w:tc>
        <w:tc>
          <w:tcPr>
            <w:tcW w:w="1090" w:type="dxa"/>
            <w:noWrap w:val="0"/>
            <w:vAlign w:val="center"/>
          </w:tcPr>
          <w:p w14:paraId="676EA486">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否</w:t>
            </w:r>
          </w:p>
        </w:tc>
      </w:tr>
      <w:tr w14:paraId="72ED5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0" w:type="dxa"/>
            <w:vMerge w:val="continue"/>
            <w:noWrap w:val="0"/>
            <w:vAlign w:val="center"/>
          </w:tcPr>
          <w:p w14:paraId="2BFBCAEC">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p>
        </w:tc>
        <w:tc>
          <w:tcPr>
            <w:tcW w:w="615" w:type="dxa"/>
            <w:noWrap w:val="0"/>
            <w:vAlign w:val="center"/>
          </w:tcPr>
          <w:p w14:paraId="2EECC735">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16</w:t>
            </w:r>
          </w:p>
        </w:tc>
        <w:tc>
          <w:tcPr>
            <w:tcW w:w="3460" w:type="dxa"/>
            <w:noWrap w:val="0"/>
            <w:vAlign w:val="center"/>
          </w:tcPr>
          <w:p w14:paraId="1BA2CDD9">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眼底照相机</w:t>
            </w:r>
          </w:p>
        </w:tc>
        <w:tc>
          <w:tcPr>
            <w:tcW w:w="590" w:type="dxa"/>
            <w:noWrap w:val="0"/>
            <w:vAlign w:val="center"/>
          </w:tcPr>
          <w:p w14:paraId="0543D418">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w:t>
            </w:r>
          </w:p>
        </w:tc>
        <w:tc>
          <w:tcPr>
            <w:tcW w:w="890" w:type="dxa"/>
            <w:noWrap w:val="0"/>
            <w:vAlign w:val="center"/>
          </w:tcPr>
          <w:p w14:paraId="7FEBE4EC">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套</w:t>
            </w:r>
          </w:p>
        </w:tc>
        <w:tc>
          <w:tcPr>
            <w:tcW w:w="1330" w:type="dxa"/>
            <w:vMerge w:val="continue"/>
            <w:noWrap w:val="0"/>
            <w:vAlign w:val="center"/>
          </w:tcPr>
          <w:p w14:paraId="7E6A487D">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p>
        </w:tc>
        <w:tc>
          <w:tcPr>
            <w:tcW w:w="1503" w:type="dxa"/>
            <w:noWrap w:val="0"/>
            <w:vAlign w:val="center"/>
          </w:tcPr>
          <w:p w14:paraId="59FB0B6A">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10</w:t>
            </w:r>
          </w:p>
        </w:tc>
        <w:tc>
          <w:tcPr>
            <w:tcW w:w="1090" w:type="dxa"/>
            <w:noWrap w:val="0"/>
            <w:vAlign w:val="center"/>
          </w:tcPr>
          <w:p w14:paraId="7F689724">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否</w:t>
            </w:r>
          </w:p>
        </w:tc>
      </w:tr>
      <w:tr w14:paraId="4D3AD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0" w:type="dxa"/>
            <w:vMerge w:val="continue"/>
            <w:noWrap w:val="0"/>
            <w:vAlign w:val="center"/>
          </w:tcPr>
          <w:p w14:paraId="31A904EE">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p>
        </w:tc>
        <w:tc>
          <w:tcPr>
            <w:tcW w:w="615" w:type="dxa"/>
            <w:noWrap w:val="0"/>
            <w:vAlign w:val="center"/>
          </w:tcPr>
          <w:p w14:paraId="3941C9CD">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17</w:t>
            </w:r>
          </w:p>
        </w:tc>
        <w:tc>
          <w:tcPr>
            <w:tcW w:w="3460" w:type="dxa"/>
            <w:noWrap w:val="0"/>
            <w:vAlign w:val="center"/>
          </w:tcPr>
          <w:p w14:paraId="59476192">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自动体外除颤仪（AED）</w:t>
            </w:r>
          </w:p>
        </w:tc>
        <w:tc>
          <w:tcPr>
            <w:tcW w:w="590" w:type="dxa"/>
            <w:noWrap w:val="0"/>
            <w:vAlign w:val="center"/>
          </w:tcPr>
          <w:p w14:paraId="4F91D19E">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w:t>
            </w:r>
          </w:p>
        </w:tc>
        <w:tc>
          <w:tcPr>
            <w:tcW w:w="890" w:type="dxa"/>
            <w:noWrap w:val="0"/>
            <w:vAlign w:val="center"/>
          </w:tcPr>
          <w:p w14:paraId="2EEED80E">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套</w:t>
            </w:r>
          </w:p>
        </w:tc>
        <w:tc>
          <w:tcPr>
            <w:tcW w:w="1330" w:type="dxa"/>
            <w:vMerge w:val="continue"/>
            <w:noWrap w:val="0"/>
            <w:vAlign w:val="center"/>
          </w:tcPr>
          <w:p w14:paraId="680B6E96">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p>
        </w:tc>
        <w:tc>
          <w:tcPr>
            <w:tcW w:w="1503" w:type="dxa"/>
            <w:noWrap w:val="0"/>
            <w:vAlign w:val="center"/>
          </w:tcPr>
          <w:p w14:paraId="057F20B3">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0.7</w:t>
            </w:r>
          </w:p>
        </w:tc>
        <w:tc>
          <w:tcPr>
            <w:tcW w:w="1090" w:type="dxa"/>
            <w:noWrap w:val="0"/>
            <w:vAlign w:val="center"/>
          </w:tcPr>
          <w:p w14:paraId="5ACC3A10">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否</w:t>
            </w:r>
          </w:p>
        </w:tc>
      </w:tr>
      <w:tr w14:paraId="7A211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0" w:type="dxa"/>
            <w:vMerge w:val="continue"/>
            <w:noWrap w:val="0"/>
            <w:vAlign w:val="center"/>
          </w:tcPr>
          <w:p w14:paraId="3B9A52BE">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p>
        </w:tc>
        <w:tc>
          <w:tcPr>
            <w:tcW w:w="615" w:type="dxa"/>
            <w:noWrap w:val="0"/>
            <w:vAlign w:val="center"/>
          </w:tcPr>
          <w:p w14:paraId="0D29119A">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18</w:t>
            </w:r>
          </w:p>
        </w:tc>
        <w:tc>
          <w:tcPr>
            <w:tcW w:w="3460" w:type="dxa"/>
            <w:noWrap w:val="0"/>
            <w:vAlign w:val="center"/>
          </w:tcPr>
          <w:p w14:paraId="576D02FE">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中医智慧屏体质辨识仪</w:t>
            </w:r>
          </w:p>
        </w:tc>
        <w:tc>
          <w:tcPr>
            <w:tcW w:w="590" w:type="dxa"/>
            <w:noWrap w:val="0"/>
            <w:vAlign w:val="center"/>
          </w:tcPr>
          <w:p w14:paraId="4C0C791B">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w:t>
            </w:r>
          </w:p>
        </w:tc>
        <w:tc>
          <w:tcPr>
            <w:tcW w:w="890" w:type="dxa"/>
            <w:noWrap w:val="0"/>
            <w:vAlign w:val="center"/>
          </w:tcPr>
          <w:p w14:paraId="1580405D">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套</w:t>
            </w:r>
          </w:p>
        </w:tc>
        <w:tc>
          <w:tcPr>
            <w:tcW w:w="1330" w:type="dxa"/>
            <w:vMerge w:val="continue"/>
            <w:noWrap w:val="0"/>
            <w:vAlign w:val="center"/>
          </w:tcPr>
          <w:p w14:paraId="6AA82FFF">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p>
        </w:tc>
        <w:tc>
          <w:tcPr>
            <w:tcW w:w="1503" w:type="dxa"/>
            <w:noWrap w:val="0"/>
            <w:vAlign w:val="center"/>
          </w:tcPr>
          <w:p w14:paraId="7781C38C">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9.5</w:t>
            </w:r>
          </w:p>
        </w:tc>
        <w:tc>
          <w:tcPr>
            <w:tcW w:w="1090" w:type="dxa"/>
            <w:noWrap w:val="0"/>
            <w:vAlign w:val="center"/>
          </w:tcPr>
          <w:p w14:paraId="64395D4D">
            <w:pPr>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否</w:t>
            </w:r>
          </w:p>
        </w:tc>
      </w:tr>
      <w:bookmarkEnd w:id="45"/>
      <w:bookmarkEnd w:id="46"/>
    </w:tbl>
    <w:p w14:paraId="0236CBEB">
      <w:pPr>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lang w:eastAsia="zh-CN"/>
        </w:rPr>
        <w:t>.合同履行期限：自合同生效之日起至合同全部权利义务履行完毕之日止。</w:t>
      </w:r>
    </w:p>
    <w:p w14:paraId="4355CBAF">
      <w:pPr>
        <w:pStyle w:val="7"/>
        <w:keepNext w:val="0"/>
        <w:keepLines w:val="0"/>
        <w:pageBreakBefore w:val="0"/>
        <w:widowControl w:val="0"/>
        <w:tabs>
          <w:tab w:val="left" w:pos="2412"/>
          <w:tab w:val="left" w:pos="2832"/>
          <w:tab w:val="left" w:pos="3472"/>
          <w:tab w:val="left" w:pos="5610"/>
          <w:tab w:val="left" w:pos="7270"/>
        </w:tabs>
        <w:kinsoku/>
        <w:wordWrap w:val="0"/>
        <w:overflowPunct/>
        <w:topLinePunct/>
        <w:autoSpaceDE/>
        <w:autoSpaceDN/>
        <w:bidi w:val="0"/>
        <w:adjustRightInd/>
        <w:snapToGrid/>
        <w:spacing w:line="420" w:lineRule="exact"/>
        <w:ind w:left="0" w:right="0" w:firstLine="420" w:firstLineChars="200"/>
        <w:jc w:val="left"/>
        <w:textAlignment w:val="auto"/>
        <w:outlineLvl w:val="2"/>
        <w:rPr>
          <w:rFonts w:hint="eastAsia" w:ascii="仿宋" w:hAnsi="仿宋" w:eastAsia="仿宋" w:cs="仿宋"/>
          <w:color w:val="auto"/>
          <w:sz w:val="21"/>
          <w:szCs w:val="21"/>
          <w:highlight w:val="none"/>
          <w:lang w:eastAsia="zh-CN"/>
        </w:rPr>
      </w:pPr>
      <w:bookmarkStart w:id="47" w:name="_Toc21532"/>
      <w:bookmarkStart w:id="48" w:name="_Toc6993"/>
      <w:bookmarkStart w:id="49" w:name="_Toc30169"/>
      <w:bookmarkStart w:id="50" w:name="_Toc27864"/>
      <w:bookmarkStart w:id="51" w:name="_Toc13622"/>
      <w:bookmarkStart w:id="52" w:name="_Toc13401"/>
      <w:bookmarkStart w:id="53" w:name="_Toc11531"/>
      <w:bookmarkStart w:id="54" w:name="_Toc31239"/>
      <w:bookmarkStart w:id="55" w:name="_Toc3633"/>
      <w:bookmarkStart w:id="56" w:name="_Toc30799"/>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lang w:eastAsia="zh-CN"/>
        </w:rPr>
        <w:t>.本项目（否）接受联合体投标。</w:t>
      </w:r>
      <w:bookmarkEnd w:id="47"/>
      <w:bookmarkEnd w:id="48"/>
      <w:bookmarkEnd w:id="49"/>
      <w:bookmarkEnd w:id="50"/>
      <w:bookmarkEnd w:id="51"/>
      <w:bookmarkEnd w:id="52"/>
      <w:bookmarkEnd w:id="53"/>
      <w:bookmarkEnd w:id="54"/>
      <w:bookmarkEnd w:id="55"/>
      <w:bookmarkEnd w:id="56"/>
    </w:p>
    <w:p w14:paraId="02D04781">
      <w:pPr>
        <w:pStyle w:val="3"/>
        <w:keepNext w:val="0"/>
        <w:keepLines w:val="0"/>
        <w:pageBreakBefore w:val="0"/>
        <w:widowControl w:val="0"/>
        <w:kinsoku/>
        <w:wordWrap w:val="0"/>
        <w:overflowPunct/>
        <w:topLinePunct/>
        <w:autoSpaceDE/>
        <w:autoSpaceDN/>
        <w:bidi w:val="0"/>
        <w:adjustRightInd/>
        <w:snapToGrid/>
        <w:spacing w:before="0" w:after="0" w:line="420" w:lineRule="exact"/>
        <w:ind w:left="0" w:right="0" w:firstLine="420" w:firstLineChars="200"/>
        <w:jc w:val="left"/>
        <w:textAlignment w:val="auto"/>
        <w:rPr>
          <w:rFonts w:hint="eastAsia" w:ascii="仿宋" w:hAnsi="仿宋" w:eastAsia="仿宋" w:cs="仿宋"/>
          <w:color w:val="auto"/>
          <w:sz w:val="21"/>
          <w:szCs w:val="21"/>
          <w:highlight w:val="none"/>
          <w:lang w:eastAsia="zh-CN"/>
        </w:rPr>
      </w:pPr>
      <w:bookmarkStart w:id="57" w:name="_Toc145067544"/>
      <w:bookmarkStart w:id="58" w:name="_Toc28445"/>
      <w:bookmarkStart w:id="59" w:name="_Toc4705"/>
      <w:bookmarkStart w:id="60" w:name="_Toc22213"/>
      <w:bookmarkStart w:id="61" w:name="_Toc88638738"/>
      <w:bookmarkStart w:id="62" w:name="_Toc88646722"/>
      <w:r>
        <w:rPr>
          <w:rFonts w:hint="eastAsia" w:ascii="仿宋" w:hAnsi="仿宋" w:eastAsia="仿宋" w:cs="仿宋"/>
          <w:color w:val="auto"/>
          <w:sz w:val="21"/>
          <w:szCs w:val="21"/>
          <w:highlight w:val="none"/>
          <w:lang w:eastAsia="zh-CN"/>
        </w:rPr>
        <w:t>二、申请人的资格要求</w:t>
      </w:r>
      <w:bookmarkEnd w:id="57"/>
      <w:bookmarkEnd w:id="58"/>
      <w:bookmarkEnd w:id="59"/>
      <w:bookmarkEnd w:id="60"/>
      <w:bookmarkEnd w:id="61"/>
      <w:bookmarkEnd w:id="62"/>
    </w:p>
    <w:p w14:paraId="48B2137D">
      <w:pPr>
        <w:pStyle w:val="7"/>
        <w:keepNext w:val="0"/>
        <w:keepLines w:val="0"/>
        <w:pageBreakBefore w:val="0"/>
        <w:widowControl w:val="0"/>
        <w:tabs>
          <w:tab w:val="left" w:pos="2412"/>
        </w:tabs>
        <w:kinsoku/>
        <w:wordWrap w:val="0"/>
        <w:overflowPunct/>
        <w:topLinePunct/>
        <w:autoSpaceDE/>
        <w:autoSpaceDN/>
        <w:bidi w:val="0"/>
        <w:adjustRightInd/>
        <w:snapToGrid/>
        <w:spacing w:line="420" w:lineRule="exact"/>
        <w:ind w:left="0" w:right="0" w:firstLine="420" w:firstLineChars="200"/>
        <w:jc w:val="left"/>
        <w:textAlignment w:val="auto"/>
        <w:outlineLvl w:val="2"/>
        <w:rPr>
          <w:rFonts w:hint="eastAsia" w:ascii="仿宋" w:hAnsi="仿宋" w:eastAsia="仿宋" w:cs="仿宋"/>
          <w:b w:val="0"/>
          <w:bCs w:val="0"/>
          <w:color w:val="auto"/>
          <w:sz w:val="21"/>
          <w:szCs w:val="21"/>
          <w:highlight w:val="none"/>
          <w:lang w:eastAsia="zh-CN"/>
        </w:rPr>
      </w:pPr>
      <w:bookmarkStart w:id="63" w:name="_Toc1678"/>
      <w:bookmarkStart w:id="64" w:name="_Toc28501"/>
      <w:bookmarkStart w:id="65" w:name="_Toc20770"/>
      <w:bookmarkStart w:id="66" w:name="_Toc11436"/>
      <w:bookmarkStart w:id="67" w:name="_Toc7073"/>
      <w:bookmarkStart w:id="68" w:name="_Toc18326"/>
      <w:bookmarkStart w:id="69" w:name="_Toc21500"/>
      <w:bookmarkStart w:id="70" w:name="_Toc6293"/>
      <w:bookmarkStart w:id="71" w:name="_Toc19533"/>
      <w:bookmarkStart w:id="72" w:name="_Toc13026"/>
      <w:bookmarkStart w:id="73" w:name="_Toc4523"/>
      <w:bookmarkStart w:id="74" w:name="_Toc18413"/>
      <w:bookmarkStart w:id="75" w:name="_Toc21596"/>
      <w:bookmarkStart w:id="76" w:name="_Toc3038"/>
      <w:bookmarkStart w:id="77" w:name="_Toc7349"/>
      <w:bookmarkStart w:id="78" w:name="_Toc20588"/>
      <w:bookmarkStart w:id="79" w:name="_Toc19792"/>
      <w:bookmarkStart w:id="80" w:name="_Toc4717"/>
      <w:bookmarkStart w:id="81" w:name="_Toc16725"/>
      <w:bookmarkStart w:id="82" w:name="_Toc22018"/>
      <w:bookmarkStart w:id="83" w:name="_Toc2450"/>
      <w:bookmarkStart w:id="84" w:name="_Toc11633"/>
      <w:bookmarkStart w:id="85" w:name="_Toc23258"/>
      <w:bookmarkStart w:id="86" w:name="_Toc3720"/>
      <w:bookmarkStart w:id="87" w:name="_Toc3268"/>
      <w:bookmarkStart w:id="88" w:name="_Toc13679"/>
      <w:bookmarkStart w:id="89" w:name="_Toc27003"/>
      <w:bookmarkStart w:id="90" w:name="_Toc30773"/>
      <w:bookmarkStart w:id="91" w:name="_Toc27552"/>
      <w:bookmarkStart w:id="92" w:name="_Toc12260"/>
      <w:bookmarkStart w:id="93" w:name="_Toc12895"/>
      <w:bookmarkStart w:id="94" w:name="_Toc27648"/>
      <w:bookmarkStart w:id="95" w:name="_Toc525"/>
      <w:bookmarkStart w:id="96" w:name="_Toc32482"/>
      <w:r>
        <w:rPr>
          <w:rFonts w:hint="eastAsia" w:ascii="仿宋" w:hAnsi="仿宋" w:eastAsia="仿宋" w:cs="仿宋"/>
          <w:b w:val="0"/>
          <w:bCs w:val="0"/>
          <w:color w:val="auto"/>
          <w:sz w:val="21"/>
          <w:szCs w:val="21"/>
          <w:highlight w:val="none"/>
          <w:lang w:eastAsia="zh-CN"/>
        </w:rPr>
        <w:t>1.满足《中华人民共和国政府采购法》第二十二条规定；</w:t>
      </w:r>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Start w:id="97" w:name="_Toc7143"/>
      <w:bookmarkStart w:id="98" w:name="_Toc10628"/>
      <w:bookmarkStart w:id="99" w:name="_Toc18951"/>
      <w:bookmarkStart w:id="100" w:name="_Toc20673"/>
      <w:bookmarkStart w:id="101" w:name="_Toc21835"/>
      <w:bookmarkStart w:id="102" w:name="_Toc8275"/>
      <w:bookmarkStart w:id="103" w:name="_Toc568"/>
      <w:bookmarkStart w:id="104" w:name="_Toc26864"/>
    </w:p>
    <w:p w14:paraId="3CDB35F6">
      <w:pPr>
        <w:pStyle w:val="7"/>
        <w:keepNext w:val="0"/>
        <w:keepLines w:val="0"/>
        <w:pageBreakBefore w:val="0"/>
        <w:widowControl w:val="0"/>
        <w:tabs>
          <w:tab w:val="left" w:pos="2412"/>
        </w:tabs>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b w:val="0"/>
          <w:bCs w:val="0"/>
          <w:color w:val="auto"/>
          <w:sz w:val="21"/>
          <w:szCs w:val="21"/>
          <w:highlight w:val="none"/>
          <w:u w:val="none"/>
          <w:lang w:eastAsia="zh-CN"/>
        </w:rPr>
      </w:pPr>
      <w:bookmarkStart w:id="105" w:name="_Toc25972"/>
      <w:bookmarkStart w:id="106" w:name="_Toc16652"/>
      <w:bookmarkStart w:id="107" w:name="_Toc11026"/>
      <w:bookmarkStart w:id="108" w:name="_Toc1443"/>
      <w:bookmarkStart w:id="109" w:name="_Toc14096"/>
      <w:bookmarkStart w:id="110" w:name="_Toc22475"/>
      <w:bookmarkStart w:id="111" w:name="_Toc19813"/>
      <w:bookmarkStart w:id="112" w:name="_Toc22456"/>
      <w:bookmarkStart w:id="113" w:name="_Toc29269"/>
      <w:bookmarkStart w:id="114" w:name="_Toc19263"/>
      <w:bookmarkStart w:id="115" w:name="_Toc31284"/>
      <w:bookmarkStart w:id="116" w:name="_Toc11050"/>
      <w:bookmarkStart w:id="117" w:name="_Toc24495"/>
      <w:bookmarkStart w:id="118" w:name="_Toc168"/>
      <w:bookmarkStart w:id="119" w:name="_Toc4693"/>
      <w:bookmarkStart w:id="120" w:name="_Toc4631"/>
      <w:bookmarkStart w:id="121" w:name="_Toc20300"/>
      <w:bookmarkStart w:id="122" w:name="_Toc28179"/>
      <w:bookmarkStart w:id="123" w:name="_Toc15381"/>
      <w:bookmarkStart w:id="124" w:name="_Toc5617"/>
      <w:bookmarkStart w:id="125" w:name="_Toc1855"/>
      <w:bookmarkStart w:id="126" w:name="_Toc9407"/>
      <w:bookmarkStart w:id="127" w:name="_Toc2818"/>
      <w:r>
        <w:rPr>
          <w:rFonts w:hint="eastAsia" w:ascii="仿宋" w:hAnsi="仿宋" w:eastAsia="仿宋" w:cs="仿宋"/>
          <w:b w:val="0"/>
          <w:bCs w:val="0"/>
          <w:color w:val="auto"/>
          <w:sz w:val="21"/>
          <w:szCs w:val="21"/>
          <w:highlight w:val="none"/>
          <w:lang w:val="en-US" w:eastAsia="zh-CN"/>
        </w:rPr>
        <w:t>2</w:t>
      </w:r>
      <w:r>
        <w:rPr>
          <w:rFonts w:hint="eastAsia" w:ascii="仿宋" w:hAnsi="仿宋" w:eastAsia="仿宋" w:cs="仿宋"/>
          <w:b w:val="0"/>
          <w:bCs w:val="0"/>
          <w:color w:val="auto"/>
          <w:sz w:val="21"/>
          <w:szCs w:val="21"/>
          <w:highlight w:val="none"/>
          <w:lang w:eastAsia="zh-CN"/>
        </w:rPr>
        <w:t>.落实政府采购政策需满足的资格要求：</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Pr>
          <w:rFonts w:hint="eastAsia" w:ascii="仿宋" w:hAnsi="仿宋" w:eastAsia="仿宋" w:cs="仿宋"/>
          <w:b w:val="0"/>
          <w:bCs w:val="0"/>
          <w:color w:val="auto"/>
          <w:sz w:val="21"/>
          <w:szCs w:val="21"/>
          <w:highlight w:val="none"/>
          <w:lang w:eastAsia="zh-CN"/>
        </w:rPr>
        <w:t>本项目</w:t>
      </w:r>
      <w:r>
        <w:rPr>
          <w:rFonts w:hint="eastAsia" w:ascii="仿宋" w:hAnsi="仿宋" w:eastAsia="仿宋" w:cs="仿宋"/>
          <w:b/>
          <w:bCs/>
          <w:i w:val="0"/>
          <w:iCs w:val="0"/>
          <w:color w:val="auto"/>
          <w:sz w:val="21"/>
          <w:szCs w:val="21"/>
          <w:highlight w:val="none"/>
          <w:u w:val="none"/>
          <w:lang w:eastAsia="zh-CN"/>
        </w:rPr>
        <w:t>（不属于）</w:t>
      </w:r>
      <w:r>
        <w:rPr>
          <w:rFonts w:hint="eastAsia" w:ascii="仿宋" w:hAnsi="仿宋" w:eastAsia="仿宋" w:cs="仿宋"/>
          <w:b w:val="0"/>
          <w:bCs w:val="0"/>
          <w:color w:val="auto"/>
          <w:sz w:val="21"/>
          <w:szCs w:val="21"/>
          <w:highlight w:val="none"/>
          <w:lang w:eastAsia="zh-CN"/>
        </w:rPr>
        <w:t xml:space="preserve">专门面向中小企业采购的项目。 </w:t>
      </w:r>
    </w:p>
    <w:p w14:paraId="13382E45">
      <w:pPr>
        <w:pStyle w:val="7"/>
        <w:keepNext w:val="0"/>
        <w:keepLines w:val="0"/>
        <w:pageBreakBefore w:val="0"/>
        <w:widowControl w:val="0"/>
        <w:tabs>
          <w:tab w:val="left" w:pos="2812"/>
          <w:tab w:val="left" w:pos="4300"/>
        </w:tabs>
        <w:kinsoku/>
        <w:wordWrap w:val="0"/>
        <w:overflowPunct/>
        <w:topLinePunct/>
        <w:autoSpaceDE/>
        <w:autoSpaceDN/>
        <w:bidi w:val="0"/>
        <w:adjustRightInd/>
        <w:snapToGrid/>
        <w:spacing w:line="420" w:lineRule="exact"/>
        <w:ind w:left="0" w:right="0" w:firstLine="420" w:firstLineChars="200"/>
        <w:jc w:val="left"/>
        <w:textAlignment w:val="auto"/>
        <w:rPr>
          <w:rFonts w:hint="eastAsia" w:cs="仿宋"/>
          <w:b w:val="0"/>
          <w:bCs w:val="0"/>
          <w:color w:val="auto"/>
          <w:sz w:val="21"/>
          <w:szCs w:val="21"/>
          <w:highlight w:val="none"/>
          <w:u w:val="none"/>
          <w:lang w:val="en-US" w:eastAsia="zh-CN"/>
        </w:rPr>
      </w:pPr>
      <w:bookmarkStart w:id="128" w:name="_Toc16609"/>
      <w:bookmarkStart w:id="129" w:name="_Toc30599"/>
      <w:bookmarkStart w:id="130" w:name="_Toc13138"/>
      <w:bookmarkStart w:id="131" w:name="_Toc12116"/>
      <w:bookmarkStart w:id="132" w:name="_Toc15686"/>
      <w:bookmarkStart w:id="133" w:name="_Toc1089"/>
      <w:bookmarkStart w:id="134" w:name="_Toc20720"/>
      <w:bookmarkStart w:id="135" w:name="_Toc19225"/>
      <w:bookmarkStart w:id="136" w:name="_Toc16668"/>
      <w:bookmarkStart w:id="137" w:name="_Toc25518"/>
      <w:bookmarkStart w:id="138" w:name="_Toc6423"/>
      <w:bookmarkStart w:id="139" w:name="_Toc24946"/>
      <w:bookmarkStart w:id="140" w:name="_Toc26630"/>
      <w:bookmarkStart w:id="141" w:name="_Toc18135"/>
      <w:bookmarkStart w:id="142" w:name="_Toc15921"/>
      <w:bookmarkStart w:id="143" w:name="_Toc28890"/>
      <w:bookmarkStart w:id="144" w:name="_Toc16739"/>
      <w:bookmarkStart w:id="145" w:name="_Toc8165"/>
      <w:bookmarkStart w:id="146" w:name="_Toc19103"/>
      <w:bookmarkStart w:id="147" w:name="_Toc25407"/>
      <w:bookmarkStart w:id="148" w:name="_Toc162"/>
      <w:bookmarkStart w:id="149" w:name="_Toc18699"/>
      <w:bookmarkStart w:id="150" w:name="_Toc9787"/>
      <w:bookmarkStart w:id="151" w:name="_Toc8016"/>
      <w:bookmarkStart w:id="152" w:name="_Toc575"/>
      <w:bookmarkStart w:id="153" w:name="_Toc23913"/>
      <w:bookmarkStart w:id="154" w:name="_Toc17970"/>
      <w:bookmarkStart w:id="155" w:name="_Toc30118"/>
      <w:bookmarkStart w:id="156" w:name="_Toc2461"/>
      <w:bookmarkStart w:id="157" w:name="_Toc16706"/>
      <w:bookmarkStart w:id="158" w:name="_Toc1066"/>
      <w:bookmarkStart w:id="159" w:name="_Toc9689"/>
      <w:bookmarkStart w:id="160" w:name="_Toc28915"/>
      <w:bookmarkStart w:id="161" w:name="_Toc19915"/>
      <w:r>
        <w:rPr>
          <w:rFonts w:hint="eastAsia" w:ascii="仿宋" w:hAnsi="仿宋" w:eastAsia="仿宋" w:cs="仿宋"/>
          <w:b w:val="0"/>
          <w:bCs w:val="0"/>
          <w:color w:val="auto"/>
          <w:sz w:val="21"/>
          <w:szCs w:val="21"/>
          <w:highlight w:val="none"/>
          <w:lang w:val="en-US" w:eastAsia="zh-CN"/>
        </w:rPr>
        <w:t>3</w:t>
      </w:r>
      <w:r>
        <w:rPr>
          <w:rFonts w:hint="eastAsia" w:ascii="仿宋" w:hAnsi="仿宋" w:eastAsia="仿宋" w:cs="仿宋"/>
          <w:b w:val="0"/>
          <w:bCs w:val="0"/>
          <w:color w:val="auto"/>
          <w:sz w:val="21"/>
          <w:szCs w:val="21"/>
          <w:highlight w:val="none"/>
          <w:lang w:eastAsia="zh-CN"/>
        </w:rPr>
        <w:t>.本项目的特定资格要求：</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Pr>
          <w:rFonts w:hint="eastAsia" w:ascii="仿宋" w:hAnsi="仿宋" w:eastAsia="仿宋" w:cs="仿宋"/>
          <w:b w:val="0"/>
          <w:bCs w:val="0"/>
          <w:color w:val="auto"/>
          <w:sz w:val="21"/>
          <w:szCs w:val="21"/>
          <w:highlight w:val="none"/>
          <w:lang w:eastAsia="zh-CN"/>
        </w:rPr>
        <w:t>供应商如果是代理商或经销商且所投产品为医疗器械的，须提供医疗器械经营许可证/备案证，所投产品制造商医疗器械生产许可证（制造商工商注册地在中华人民共和国境外的，此项不要求）、所投产品的医疗器械注册证及附件；供应商如果是制造商且所投产品为医疗器械，须提供医疗器械生产许可证（制造商工商注册地在中华人民共和国境外的，</w:t>
      </w:r>
      <w:bookmarkStart w:id="1919" w:name="_GoBack"/>
      <w:bookmarkEnd w:id="1919"/>
      <w:r>
        <w:rPr>
          <w:rFonts w:hint="eastAsia" w:ascii="仿宋" w:hAnsi="仿宋" w:eastAsia="仿宋" w:cs="仿宋"/>
          <w:b w:val="0"/>
          <w:bCs w:val="0"/>
          <w:color w:val="auto"/>
          <w:sz w:val="21"/>
          <w:szCs w:val="21"/>
          <w:highlight w:val="none"/>
          <w:lang w:eastAsia="zh-CN"/>
        </w:rPr>
        <w:t>此项不要求）、所投产品的医疗器械注册证及附件。医疗器械生产或经营许可证生产或经营范围须覆盖所投第二、三类医疗器械（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提供相关证明资料。</w:t>
      </w:r>
    </w:p>
    <w:p w14:paraId="73516B08">
      <w:pPr>
        <w:pStyle w:val="3"/>
        <w:keepNext w:val="0"/>
        <w:keepLines w:val="0"/>
        <w:pageBreakBefore w:val="0"/>
        <w:widowControl w:val="0"/>
        <w:kinsoku/>
        <w:wordWrap w:val="0"/>
        <w:overflowPunct/>
        <w:topLinePunct/>
        <w:autoSpaceDE/>
        <w:autoSpaceDN/>
        <w:bidi w:val="0"/>
        <w:adjustRightInd/>
        <w:snapToGrid/>
        <w:spacing w:before="0" w:after="0" w:line="420" w:lineRule="exact"/>
        <w:ind w:left="0" w:right="0" w:firstLine="420" w:firstLineChars="200"/>
        <w:jc w:val="left"/>
        <w:textAlignment w:val="auto"/>
        <w:rPr>
          <w:rFonts w:hint="eastAsia" w:ascii="仿宋" w:hAnsi="仿宋" w:eastAsia="仿宋" w:cs="仿宋"/>
          <w:color w:val="auto"/>
          <w:sz w:val="21"/>
          <w:szCs w:val="21"/>
          <w:highlight w:val="none"/>
          <w:lang w:eastAsia="zh-CN"/>
        </w:rPr>
      </w:pPr>
      <w:bookmarkStart w:id="162" w:name="_Toc88646723"/>
      <w:bookmarkStart w:id="163" w:name="_Toc145067545"/>
      <w:bookmarkStart w:id="164" w:name="_Toc19391"/>
      <w:bookmarkStart w:id="165" w:name="_Toc88638742"/>
      <w:bookmarkStart w:id="166" w:name="_Toc32718"/>
      <w:bookmarkStart w:id="167" w:name="_Toc2684"/>
      <w:r>
        <w:rPr>
          <w:rFonts w:hint="eastAsia" w:ascii="仿宋" w:hAnsi="仿宋" w:eastAsia="仿宋" w:cs="仿宋"/>
          <w:color w:val="auto"/>
          <w:sz w:val="21"/>
          <w:szCs w:val="21"/>
          <w:highlight w:val="none"/>
          <w:lang w:eastAsia="zh-CN"/>
        </w:rPr>
        <w:t>三、获取</w:t>
      </w:r>
      <w:bookmarkEnd w:id="162"/>
      <w:bookmarkEnd w:id="163"/>
      <w:bookmarkEnd w:id="164"/>
      <w:bookmarkEnd w:id="165"/>
      <w:r>
        <w:rPr>
          <w:rFonts w:hint="eastAsia" w:ascii="仿宋" w:hAnsi="仿宋" w:eastAsia="仿宋" w:cs="仿宋"/>
          <w:color w:val="auto"/>
          <w:sz w:val="21"/>
          <w:szCs w:val="21"/>
          <w:highlight w:val="none"/>
          <w:lang w:eastAsia="zh-CN"/>
        </w:rPr>
        <w:t>招标文件</w:t>
      </w:r>
      <w:bookmarkEnd w:id="166"/>
      <w:bookmarkEnd w:id="167"/>
    </w:p>
    <w:bookmarkEnd w:id="37"/>
    <w:p w14:paraId="3B0AC6D6">
      <w:pPr>
        <w:pStyle w:val="7"/>
        <w:keepNext w:val="0"/>
        <w:keepLines w:val="0"/>
        <w:pageBreakBefore w:val="0"/>
        <w:widowControl w:val="0"/>
        <w:tabs>
          <w:tab w:val="left" w:pos="2812"/>
          <w:tab w:val="left" w:pos="4300"/>
        </w:tabs>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1.时间：</w:t>
      </w:r>
      <w:r>
        <w:rPr>
          <w:rFonts w:hint="eastAsia"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lang w:eastAsia="zh-CN"/>
        </w:rPr>
        <w:t>202</w:t>
      </w:r>
      <w:r>
        <w:rPr>
          <w:rFonts w:hint="eastAsia" w:cs="仿宋"/>
          <w:b w:val="0"/>
          <w:bCs w:val="0"/>
          <w:color w:val="auto"/>
          <w:sz w:val="21"/>
          <w:szCs w:val="21"/>
          <w:highlight w:val="none"/>
          <w:u w:val="single"/>
          <w:lang w:val="en-US" w:eastAsia="zh-CN"/>
        </w:rPr>
        <w:t xml:space="preserve">6 </w:t>
      </w:r>
      <w:r>
        <w:rPr>
          <w:rFonts w:hint="eastAsia" w:ascii="仿宋" w:hAnsi="仿宋" w:eastAsia="仿宋" w:cs="仿宋"/>
          <w:color w:val="auto"/>
          <w:sz w:val="21"/>
          <w:szCs w:val="21"/>
          <w:highlight w:val="none"/>
          <w:lang w:val="en-US" w:eastAsia="zh-CN"/>
        </w:rPr>
        <w:t>年</w:t>
      </w:r>
      <w:r>
        <w:rPr>
          <w:rFonts w:hint="eastAsia" w:cs="仿宋"/>
          <w:b w:val="0"/>
          <w:bCs w:val="0"/>
          <w:color w:val="auto"/>
          <w:sz w:val="21"/>
          <w:szCs w:val="21"/>
          <w:highlight w:val="none"/>
          <w:u w:val="single"/>
          <w:lang w:val="en-US" w:eastAsia="zh-CN"/>
        </w:rPr>
        <w:t>3</w:t>
      </w:r>
      <w:r>
        <w:rPr>
          <w:rFonts w:hint="eastAsia" w:ascii="仿宋" w:hAnsi="仿宋" w:eastAsia="仿宋" w:cs="仿宋"/>
          <w:color w:val="auto"/>
          <w:sz w:val="21"/>
          <w:szCs w:val="21"/>
          <w:highlight w:val="none"/>
          <w:u w:val="none"/>
          <w:lang w:val="en-US" w:eastAsia="zh-CN"/>
        </w:rPr>
        <w:t>月</w:t>
      </w:r>
      <w:r>
        <w:rPr>
          <w:rFonts w:hint="eastAsia" w:cs="仿宋"/>
          <w:b w:val="0"/>
          <w:bCs w:val="0"/>
          <w:color w:val="auto"/>
          <w:sz w:val="21"/>
          <w:szCs w:val="21"/>
          <w:highlight w:val="none"/>
          <w:u w:val="single"/>
          <w:lang w:val="en-US" w:eastAsia="zh-CN"/>
        </w:rPr>
        <w:t>23</w:t>
      </w:r>
      <w:r>
        <w:rPr>
          <w:rFonts w:hint="eastAsia" w:ascii="仿宋" w:hAnsi="仿宋" w:eastAsia="仿宋" w:cs="仿宋"/>
          <w:color w:val="auto"/>
          <w:sz w:val="21"/>
          <w:szCs w:val="21"/>
          <w:highlight w:val="none"/>
          <w:lang w:val="en-US" w:eastAsia="zh-CN"/>
        </w:rPr>
        <w:t>日</w:t>
      </w:r>
      <w:r>
        <w:rPr>
          <w:rFonts w:hint="eastAsia" w:ascii="仿宋" w:hAnsi="仿宋" w:eastAsia="仿宋" w:cs="仿宋"/>
          <w:color w:val="auto"/>
          <w:sz w:val="21"/>
          <w:szCs w:val="21"/>
          <w:highlight w:val="none"/>
          <w:lang w:eastAsia="zh-CN"/>
        </w:rPr>
        <w:t>06</w:t>
      </w:r>
      <w:r>
        <w:rPr>
          <w:rFonts w:hint="eastAsia" w:ascii="仿宋" w:hAnsi="仿宋" w:eastAsia="仿宋" w:cs="仿宋"/>
          <w:color w:val="auto"/>
          <w:sz w:val="21"/>
          <w:szCs w:val="21"/>
          <w:highlight w:val="none"/>
          <w:lang w:val="en-US" w:eastAsia="zh-CN"/>
        </w:rPr>
        <w:t>时</w:t>
      </w:r>
      <w:r>
        <w:rPr>
          <w:rFonts w:hint="eastAsia" w:ascii="仿宋" w:hAnsi="仿宋" w:eastAsia="仿宋" w:cs="仿宋"/>
          <w:color w:val="auto"/>
          <w:sz w:val="21"/>
          <w:szCs w:val="21"/>
          <w:highlight w:val="none"/>
          <w:lang w:eastAsia="zh-CN"/>
        </w:rPr>
        <w:t>00</w:t>
      </w:r>
      <w:r>
        <w:rPr>
          <w:rFonts w:hint="eastAsia" w:ascii="仿宋" w:hAnsi="仿宋" w:eastAsia="仿宋" w:cs="仿宋"/>
          <w:color w:val="auto"/>
          <w:sz w:val="21"/>
          <w:szCs w:val="21"/>
          <w:highlight w:val="none"/>
          <w:lang w:val="en-US" w:eastAsia="zh-CN"/>
        </w:rPr>
        <w:t>分</w:t>
      </w:r>
      <w:r>
        <w:rPr>
          <w:rFonts w:hint="eastAsia" w:ascii="仿宋" w:hAnsi="仿宋" w:eastAsia="仿宋" w:cs="仿宋"/>
          <w:color w:val="auto"/>
          <w:sz w:val="21"/>
          <w:szCs w:val="21"/>
          <w:highlight w:val="none"/>
          <w:lang w:eastAsia="zh-CN"/>
        </w:rPr>
        <w:t>至</w:t>
      </w:r>
      <w:r>
        <w:rPr>
          <w:rFonts w:hint="eastAsia"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lang w:eastAsia="zh-CN"/>
        </w:rPr>
        <w:t>202</w:t>
      </w:r>
      <w:r>
        <w:rPr>
          <w:rFonts w:hint="eastAsia" w:cs="仿宋"/>
          <w:color w:val="auto"/>
          <w:sz w:val="21"/>
          <w:szCs w:val="21"/>
          <w:highlight w:val="none"/>
          <w:u w:val="single"/>
          <w:lang w:val="en-US" w:eastAsia="zh-CN"/>
        </w:rPr>
        <w:t xml:space="preserve">6 </w:t>
      </w:r>
      <w:r>
        <w:rPr>
          <w:rFonts w:hint="eastAsia" w:ascii="仿宋" w:hAnsi="仿宋" w:eastAsia="仿宋" w:cs="仿宋"/>
          <w:color w:val="auto"/>
          <w:sz w:val="21"/>
          <w:szCs w:val="21"/>
          <w:highlight w:val="none"/>
          <w:lang w:val="en-US" w:eastAsia="zh-CN"/>
        </w:rPr>
        <w:t>年</w:t>
      </w:r>
      <w:r>
        <w:rPr>
          <w:rFonts w:hint="eastAsia" w:cs="仿宋"/>
          <w:b w:val="0"/>
          <w:bCs w:val="0"/>
          <w:color w:val="auto"/>
          <w:sz w:val="21"/>
          <w:szCs w:val="21"/>
          <w:highlight w:val="none"/>
          <w:u w:val="single"/>
          <w:lang w:val="en-US" w:eastAsia="zh-CN"/>
        </w:rPr>
        <w:t>3</w:t>
      </w:r>
      <w:r>
        <w:rPr>
          <w:rFonts w:hint="eastAsia" w:ascii="仿宋" w:hAnsi="仿宋" w:eastAsia="仿宋" w:cs="仿宋"/>
          <w:color w:val="auto"/>
          <w:sz w:val="21"/>
          <w:szCs w:val="21"/>
          <w:highlight w:val="none"/>
          <w:lang w:val="en-US" w:eastAsia="zh-CN"/>
        </w:rPr>
        <w:t>月</w:t>
      </w:r>
      <w:r>
        <w:rPr>
          <w:rFonts w:hint="eastAsia" w:cs="仿宋"/>
          <w:b w:val="0"/>
          <w:bCs w:val="0"/>
          <w:color w:val="auto"/>
          <w:sz w:val="21"/>
          <w:szCs w:val="21"/>
          <w:highlight w:val="none"/>
          <w:u w:val="single"/>
          <w:lang w:val="en-US" w:eastAsia="zh-CN"/>
        </w:rPr>
        <w:t>30</w:t>
      </w:r>
      <w:r>
        <w:rPr>
          <w:rFonts w:hint="eastAsia" w:ascii="仿宋" w:hAnsi="仿宋" w:eastAsia="仿宋" w:cs="仿宋"/>
          <w:color w:val="auto"/>
          <w:sz w:val="21"/>
          <w:szCs w:val="21"/>
          <w:highlight w:val="none"/>
          <w:lang w:val="en-US" w:eastAsia="zh-CN"/>
        </w:rPr>
        <w:t>日</w:t>
      </w:r>
      <w:r>
        <w:rPr>
          <w:rFonts w:hint="eastAsia" w:ascii="仿宋" w:hAnsi="仿宋" w:eastAsia="仿宋" w:cs="仿宋"/>
          <w:color w:val="auto"/>
          <w:sz w:val="21"/>
          <w:szCs w:val="21"/>
          <w:highlight w:val="none"/>
          <w:lang w:eastAsia="zh-CN"/>
        </w:rPr>
        <w:t>23</w:t>
      </w:r>
      <w:r>
        <w:rPr>
          <w:rFonts w:hint="eastAsia" w:ascii="仿宋" w:hAnsi="仿宋" w:eastAsia="仿宋" w:cs="仿宋"/>
          <w:color w:val="auto"/>
          <w:sz w:val="21"/>
          <w:szCs w:val="21"/>
          <w:highlight w:val="none"/>
          <w:lang w:val="en-US" w:eastAsia="zh-CN"/>
        </w:rPr>
        <w:t>时</w:t>
      </w:r>
      <w:r>
        <w:rPr>
          <w:rFonts w:hint="eastAsia" w:ascii="仿宋" w:hAnsi="仿宋" w:eastAsia="仿宋" w:cs="仿宋"/>
          <w:color w:val="auto"/>
          <w:sz w:val="21"/>
          <w:szCs w:val="21"/>
          <w:highlight w:val="none"/>
          <w:lang w:eastAsia="zh-CN"/>
        </w:rPr>
        <w:t>59</w:t>
      </w:r>
      <w:r>
        <w:rPr>
          <w:rFonts w:hint="eastAsia" w:ascii="仿宋" w:hAnsi="仿宋" w:eastAsia="仿宋" w:cs="仿宋"/>
          <w:color w:val="auto"/>
          <w:sz w:val="21"/>
          <w:szCs w:val="21"/>
          <w:highlight w:val="none"/>
          <w:lang w:val="en-US" w:eastAsia="zh-CN"/>
        </w:rPr>
        <w:t>分</w:t>
      </w:r>
      <w:r>
        <w:rPr>
          <w:rFonts w:hint="eastAsia" w:ascii="仿宋" w:hAnsi="仿宋" w:eastAsia="仿宋" w:cs="仿宋"/>
          <w:color w:val="auto"/>
          <w:sz w:val="21"/>
          <w:szCs w:val="21"/>
          <w:highlight w:val="none"/>
          <w:lang w:eastAsia="zh-CN"/>
        </w:rPr>
        <w:t>，每天上午06:00至12:00，下午12:00至23:59（北京时间，法定节假日除外）。</w:t>
      </w:r>
    </w:p>
    <w:p w14:paraId="012B9EE1">
      <w:pPr>
        <w:pStyle w:val="7"/>
        <w:keepNext w:val="0"/>
        <w:keepLines w:val="0"/>
        <w:pageBreakBefore w:val="0"/>
        <w:widowControl w:val="0"/>
        <w:tabs>
          <w:tab w:val="left" w:pos="2812"/>
          <w:tab w:val="left" w:pos="4300"/>
        </w:tabs>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2.地点：</w:t>
      </w:r>
      <w:r>
        <w:rPr>
          <w:rFonts w:hint="eastAsia" w:ascii="仿宋" w:hAnsi="仿宋" w:eastAsia="仿宋" w:cs="仿宋"/>
          <w:color w:val="auto"/>
          <w:sz w:val="21"/>
          <w:szCs w:val="21"/>
          <w:highlight w:val="none"/>
          <w:lang w:val="en-US" w:eastAsia="zh-CN"/>
        </w:rPr>
        <w:t>云南省政府采购电子交易平台（政采云https://www.zcygov.cn/）线上获取</w:t>
      </w:r>
      <w:r>
        <w:rPr>
          <w:rFonts w:hint="eastAsia" w:ascii="仿宋" w:hAnsi="仿宋" w:eastAsia="仿宋" w:cs="仿宋"/>
          <w:color w:val="auto"/>
          <w:sz w:val="21"/>
          <w:szCs w:val="21"/>
          <w:highlight w:val="none"/>
          <w:lang w:eastAsia="zh-CN"/>
        </w:rPr>
        <w:t>。</w:t>
      </w:r>
    </w:p>
    <w:p w14:paraId="5C166E61">
      <w:pPr>
        <w:pStyle w:val="7"/>
        <w:keepNext w:val="0"/>
        <w:keepLines w:val="0"/>
        <w:pageBreakBefore w:val="0"/>
        <w:widowControl w:val="0"/>
        <w:tabs>
          <w:tab w:val="left" w:pos="2812"/>
          <w:tab w:val="left" w:pos="4300"/>
        </w:tabs>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3.方式：</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lang w:eastAsia="zh-CN"/>
        </w:rPr>
        <w:t>凡有意参加投标者，须在政采云平台办理数字证书（CA），并在政采云绑定数字证书（CA）后线上获取招标文件及其他采购资料。CA申领链接：https://middle.zcygov.cn/ca/apply/list?_app_=zcy.sys，CA申领后需</w:t>
      </w:r>
      <w:r>
        <w:rPr>
          <w:rFonts w:hint="eastAsia" w:cs="仿宋"/>
          <w:color w:val="auto"/>
          <w:sz w:val="21"/>
          <w:szCs w:val="21"/>
          <w:highlight w:val="none"/>
          <w:lang w:val="en-US" w:eastAsia="zh-CN"/>
        </w:rPr>
        <w:t>登录</w:t>
      </w:r>
      <w:r>
        <w:rPr>
          <w:rFonts w:hint="eastAsia" w:ascii="仿宋" w:hAnsi="仿宋" w:eastAsia="仿宋" w:cs="仿宋"/>
          <w:color w:val="auto"/>
          <w:sz w:val="21"/>
          <w:szCs w:val="21"/>
          <w:highlight w:val="none"/>
          <w:lang w:eastAsia="zh-CN"/>
        </w:rPr>
        <w:t>政采云平台完成数字证书（CA）绑定才可以使用，数字证书（CA）详见其办理流程。（</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lang w:eastAsia="zh-CN"/>
        </w:rPr>
        <w:t>）按上述要求获取文件的</w:t>
      </w:r>
      <w:r>
        <w:rPr>
          <w:rFonts w:hint="eastAsia" w:cs="仿宋"/>
          <w:color w:val="auto"/>
          <w:sz w:val="21"/>
          <w:szCs w:val="21"/>
          <w:highlight w:val="none"/>
          <w:lang w:eastAsia="zh-CN"/>
        </w:rPr>
        <w:t>投标人</w:t>
      </w:r>
      <w:r>
        <w:rPr>
          <w:rFonts w:hint="eastAsia" w:ascii="仿宋" w:hAnsi="仿宋" w:eastAsia="仿宋" w:cs="仿宋"/>
          <w:color w:val="auto"/>
          <w:sz w:val="21"/>
          <w:szCs w:val="21"/>
          <w:highlight w:val="none"/>
          <w:lang w:eastAsia="zh-CN"/>
        </w:rPr>
        <w:t>视为合法获取了本项目招标文件，具备本项目的投标资格。</w:t>
      </w:r>
    </w:p>
    <w:p w14:paraId="41819251">
      <w:pPr>
        <w:pStyle w:val="7"/>
        <w:keepNext w:val="0"/>
        <w:keepLines w:val="0"/>
        <w:pageBreakBefore w:val="0"/>
        <w:widowControl w:val="0"/>
        <w:tabs>
          <w:tab w:val="left" w:pos="2812"/>
          <w:tab w:val="left" w:pos="4300"/>
        </w:tabs>
        <w:kinsoku/>
        <w:wordWrap w:val="0"/>
        <w:overflowPunct/>
        <w:topLinePunct/>
        <w:autoSpaceDE/>
        <w:autoSpaceDN/>
        <w:bidi w:val="0"/>
        <w:adjustRightInd/>
        <w:snapToGrid/>
        <w:spacing w:line="420" w:lineRule="exact"/>
        <w:ind w:left="0" w:right="0" w:firstLine="420" w:firstLineChars="200"/>
        <w:jc w:val="left"/>
        <w:textAlignment w:val="auto"/>
        <w:outlineLvl w:val="2"/>
        <w:rPr>
          <w:rFonts w:hint="eastAsia" w:ascii="仿宋" w:hAnsi="仿宋" w:eastAsia="仿宋" w:cs="仿宋"/>
          <w:color w:val="auto"/>
          <w:sz w:val="21"/>
          <w:szCs w:val="21"/>
          <w:highlight w:val="none"/>
          <w:lang w:eastAsia="zh-CN"/>
        </w:rPr>
      </w:pPr>
      <w:bookmarkStart w:id="168" w:name="_Toc15378"/>
      <w:bookmarkStart w:id="169" w:name="_Toc11065"/>
      <w:bookmarkStart w:id="170" w:name="_Toc25968"/>
      <w:bookmarkStart w:id="171" w:name="_Toc17290"/>
      <w:bookmarkStart w:id="172" w:name="_Toc3043"/>
      <w:bookmarkStart w:id="173" w:name="_Toc16301"/>
      <w:bookmarkStart w:id="174" w:name="_Toc12123"/>
      <w:bookmarkStart w:id="175" w:name="_Toc24443"/>
      <w:bookmarkStart w:id="176" w:name="_Toc8739"/>
      <w:bookmarkStart w:id="177" w:name="_Toc7684"/>
      <w:r>
        <w:rPr>
          <w:rFonts w:hint="eastAsia" w:ascii="仿宋" w:hAnsi="仿宋" w:eastAsia="仿宋" w:cs="仿宋"/>
          <w:color w:val="auto"/>
          <w:sz w:val="21"/>
          <w:szCs w:val="21"/>
          <w:highlight w:val="none"/>
          <w:lang w:eastAsia="zh-CN"/>
        </w:rPr>
        <w:t>4.售价：0.00元。</w:t>
      </w:r>
      <w:bookmarkEnd w:id="168"/>
      <w:bookmarkEnd w:id="169"/>
      <w:bookmarkEnd w:id="170"/>
      <w:bookmarkEnd w:id="171"/>
      <w:bookmarkEnd w:id="172"/>
      <w:bookmarkEnd w:id="173"/>
      <w:bookmarkEnd w:id="174"/>
      <w:bookmarkEnd w:id="175"/>
      <w:bookmarkEnd w:id="176"/>
      <w:bookmarkEnd w:id="177"/>
    </w:p>
    <w:p w14:paraId="50C635A8">
      <w:pPr>
        <w:pStyle w:val="3"/>
        <w:keepNext w:val="0"/>
        <w:keepLines w:val="0"/>
        <w:pageBreakBefore w:val="0"/>
        <w:widowControl w:val="0"/>
        <w:kinsoku/>
        <w:wordWrap w:val="0"/>
        <w:overflowPunct/>
        <w:topLinePunct/>
        <w:autoSpaceDE/>
        <w:autoSpaceDN/>
        <w:bidi w:val="0"/>
        <w:adjustRightInd/>
        <w:snapToGrid/>
        <w:spacing w:before="0" w:after="0" w:line="420" w:lineRule="exact"/>
        <w:ind w:left="0" w:right="0" w:firstLine="420" w:firstLineChars="200"/>
        <w:jc w:val="left"/>
        <w:textAlignment w:val="auto"/>
        <w:rPr>
          <w:rFonts w:hint="eastAsia" w:ascii="仿宋" w:hAnsi="仿宋" w:eastAsia="仿宋" w:cs="仿宋"/>
          <w:color w:val="auto"/>
          <w:sz w:val="21"/>
          <w:szCs w:val="21"/>
          <w:highlight w:val="none"/>
          <w:lang w:eastAsia="zh-CN"/>
        </w:rPr>
      </w:pPr>
      <w:bookmarkStart w:id="178" w:name="_Toc16746"/>
      <w:bookmarkStart w:id="179" w:name="_Toc145067546"/>
      <w:bookmarkStart w:id="180" w:name="_Toc9161"/>
      <w:bookmarkStart w:id="181" w:name="_Toc88646724"/>
      <w:bookmarkStart w:id="182" w:name="_Toc88638747"/>
      <w:bookmarkStart w:id="183" w:name="_Toc2364"/>
      <w:bookmarkStart w:id="184" w:name="_Toc9280"/>
      <w:bookmarkStart w:id="185" w:name="_Toc7549"/>
      <w:r>
        <w:rPr>
          <w:rFonts w:hint="eastAsia" w:ascii="仿宋" w:hAnsi="仿宋" w:eastAsia="仿宋" w:cs="仿宋"/>
          <w:color w:val="auto"/>
          <w:sz w:val="21"/>
          <w:szCs w:val="21"/>
          <w:highlight w:val="none"/>
          <w:lang w:eastAsia="zh-CN"/>
        </w:rPr>
        <w:t>四、提交投标文件截止时间、开标时间和地点</w:t>
      </w:r>
      <w:bookmarkEnd w:id="178"/>
      <w:bookmarkEnd w:id="179"/>
      <w:bookmarkEnd w:id="180"/>
      <w:bookmarkEnd w:id="181"/>
      <w:bookmarkEnd w:id="182"/>
      <w:bookmarkEnd w:id="183"/>
      <w:bookmarkEnd w:id="184"/>
      <w:bookmarkEnd w:id="185"/>
    </w:p>
    <w:p w14:paraId="3D4D2F98">
      <w:pPr>
        <w:pStyle w:val="7"/>
        <w:keepNext w:val="0"/>
        <w:keepLines w:val="0"/>
        <w:pageBreakBefore w:val="0"/>
        <w:widowControl w:val="0"/>
        <w:tabs>
          <w:tab w:val="left" w:pos="2812"/>
          <w:tab w:val="left" w:pos="4300"/>
        </w:tabs>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000000" w:themeColor="text1"/>
          <w:sz w:val="21"/>
          <w:szCs w:val="21"/>
          <w:highlight w:val="none"/>
          <w:lang w:eastAsia="zh-CN"/>
          <w14:textFill>
            <w14:solidFill>
              <w14:schemeClr w14:val="tx1"/>
            </w14:solidFill>
          </w14:textFill>
        </w:rPr>
      </w:pPr>
      <w:bookmarkStart w:id="186" w:name="_Toc88638749"/>
      <w:r>
        <w:rPr>
          <w:rFonts w:hint="eastAsia" w:ascii="仿宋" w:hAnsi="仿宋" w:eastAsia="仿宋" w:cs="仿宋"/>
          <w:color w:val="auto"/>
          <w:sz w:val="21"/>
          <w:szCs w:val="21"/>
          <w:highlight w:val="none"/>
          <w:lang w:eastAsia="zh-CN"/>
        </w:rPr>
        <w:t>1.投标文件递交的截止时间及开标时间：</w:t>
      </w:r>
      <w:r>
        <w:rPr>
          <w:rFonts w:hint="eastAsia"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lang w:eastAsia="zh-CN"/>
        </w:rPr>
        <w:t>202</w:t>
      </w:r>
      <w:r>
        <w:rPr>
          <w:rFonts w:hint="eastAsia" w:cs="仿宋"/>
          <w:color w:val="auto"/>
          <w:sz w:val="21"/>
          <w:szCs w:val="21"/>
          <w:highlight w:val="none"/>
          <w:u w:val="single"/>
          <w:lang w:val="en-US" w:eastAsia="zh-CN"/>
        </w:rPr>
        <w:t xml:space="preserve">6 </w:t>
      </w:r>
      <w:r>
        <w:rPr>
          <w:rFonts w:hint="eastAsia" w:ascii="仿宋" w:hAnsi="仿宋" w:eastAsia="仿宋" w:cs="仿宋"/>
          <w:color w:val="auto"/>
          <w:sz w:val="21"/>
          <w:szCs w:val="21"/>
          <w:highlight w:val="none"/>
          <w:u w:val="none"/>
          <w:lang w:eastAsia="zh-CN"/>
        </w:rPr>
        <w:t>年</w:t>
      </w:r>
      <w:r>
        <w:rPr>
          <w:rFonts w:hint="eastAsia" w:cs="仿宋"/>
          <w:color w:val="auto"/>
          <w:sz w:val="21"/>
          <w:szCs w:val="21"/>
          <w:highlight w:val="none"/>
          <w:u w:val="single"/>
          <w:lang w:val="en-US" w:eastAsia="zh-CN"/>
        </w:rPr>
        <w:t>4</w:t>
      </w:r>
      <w:r>
        <w:rPr>
          <w:rFonts w:hint="eastAsia" w:ascii="仿宋" w:hAnsi="仿宋" w:eastAsia="仿宋" w:cs="仿宋"/>
          <w:color w:val="auto"/>
          <w:sz w:val="21"/>
          <w:szCs w:val="21"/>
          <w:highlight w:val="none"/>
          <w:u w:val="none"/>
          <w:lang w:val="en-US" w:eastAsia="zh-CN"/>
        </w:rPr>
        <w:t>月</w:t>
      </w:r>
      <w:r>
        <w:rPr>
          <w:rFonts w:hint="eastAsia" w:cs="仿宋"/>
          <w:color w:val="auto"/>
          <w:sz w:val="21"/>
          <w:szCs w:val="21"/>
          <w:highlight w:val="none"/>
          <w:u w:val="single"/>
          <w:lang w:val="en-US" w:eastAsia="zh-CN"/>
        </w:rPr>
        <w:t>13</w:t>
      </w:r>
      <w:r>
        <w:rPr>
          <w:rFonts w:hint="eastAsia" w:ascii="仿宋" w:hAnsi="仿宋" w:eastAsia="仿宋" w:cs="仿宋"/>
          <w:color w:val="auto"/>
          <w:sz w:val="21"/>
          <w:szCs w:val="21"/>
          <w:highlight w:val="none"/>
          <w:u w:val="none"/>
          <w:lang w:val="en-US" w:eastAsia="zh-CN"/>
        </w:rPr>
        <w:t>日</w:t>
      </w:r>
      <w:r>
        <w:rPr>
          <w:rFonts w:hint="eastAsia" w:ascii="仿宋" w:hAnsi="仿宋" w:eastAsia="仿宋" w:cs="仿宋"/>
          <w:color w:val="auto"/>
          <w:sz w:val="21"/>
          <w:szCs w:val="21"/>
          <w:highlight w:val="none"/>
          <w:u w:val="single"/>
          <w:lang w:val="en-US" w:eastAsia="zh-CN"/>
        </w:rPr>
        <w:t xml:space="preserve"> </w:t>
      </w:r>
      <w:r>
        <w:rPr>
          <w:rFonts w:hint="eastAsia" w:cs="仿宋"/>
          <w:color w:val="auto"/>
          <w:sz w:val="21"/>
          <w:szCs w:val="21"/>
          <w:highlight w:val="none"/>
          <w:u w:val="single"/>
          <w:lang w:val="en-US" w:eastAsia="zh-CN"/>
        </w:rPr>
        <w:t>09</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none"/>
          <w:lang w:eastAsia="zh-CN"/>
        </w:rPr>
        <w:t>时</w:t>
      </w:r>
      <w:r>
        <w:rPr>
          <w:rFonts w:hint="eastAsia" w:ascii="仿宋" w:hAnsi="仿宋" w:eastAsia="仿宋" w:cs="仿宋"/>
          <w:color w:val="auto"/>
          <w:sz w:val="21"/>
          <w:szCs w:val="21"/>
          <w:highlight w:val="none"/>
          <w:u w:val="single"/>
          <w:lang w:val="en-US" w:eastAsia="zh-CN"/>
        </w:rPr>
        <w:t xml:space="preserve"> </w:t>
      </w:r>
      <w:r>
        <w:rPr>
          <w:rFonts w:hint="eastAsia" w:cs="仿宋"/>
          <w:color w:val="auto"/>
          <w:sz w:val="21"/>
          <w:szCs w:val="21"/>
          <w:highlight w:val="none"/>
          <w:u w:val="single"/>
          <w:lang w:val="en-US" w:eastAsia="zh-CN"/>
        </w:rPr>
        <w:t>00</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none"/>
          <w:lang w:eastAsia="zh-CN"/>
        </w:rPr>
        <w:t>分</w:t>
      </w:r>
      <w:r>
        <w:rPr>
          <w:rFonts w:hint="eastAsia" w:ascii="仿宋" w:hAnsi="仿宋" w:eastAsia="仿宋" w:cs="仿宋"/>
          <w:color w:val="auto"/>
          <w:sz w:val="21"/>
          <w:szCs w:val="21"/>
          <w:highlight w:val="none"/>
          <w:lang w:eastAsia="zh-CN"/>
        </w:rPr>
        <w:t>（</w:t>
      </w:r>
      <w:r>
        <w:rPr>
          <w:rFonts w:hint="eastAsia" w:ascii="仿宋" w:hAnsi="仿宋" w:eastAsia="仿宋" w:cs="仿宋"/>
          <w:color w:val="000000" w:themeColor="text1"/>
          <w:sz w:val="21"/>
          <w:szCs w:val="21"/>
          <w:highlight w:val="none"/>
          <w:lang w:eastAsia="zh-CN"/>
          <w14:textFill>
            <w14:solidFill>
              <w14:schemeClr w14:val="tx1"/>
            </w14:solidFill>
          </w14:textFill>
        </w:rPr>
        <w:t>北京时间）。</w:t>
      </w:r>
    </w:p>
    <w:p w14:paraId="72821B9A">
      <w:pPr>
        <w:pStyle w:val="7"/>
        <w:keepNext w:val="0"/>
        <w:keepLines w:val="0"/>
        <w:pageBreakBefore w:val="0"/>
        <w:widowControl w:val="0"/>
        <w:tabs>
          <w:tab w:val="left" w:pos="2812"/>
          <w:tab w:val="left" w:pos="4300"/>
        </w:tabs>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2.地点：</w:t>
      </w:r>
      <w:bookmarkEnd w:id="186"/>
      <w:r>
        <w:rPr>
          <w:rFonts w:hint="eastAsia" w:ascii="仿宋" w:hAnsi="仿宋" w:eastAsia="仿宋" w:cs="仿宋"/>
          <w:color w:val="000000" w:themeColor="text1"/>
          <w:sz w:val="21"/>
          <w:szCs w:val="21"/>
          <w:highlight w:val="none"/>
          <w:lang w:eastAsia="zh-CN"/>
          <w14:textFill>
            <w14:solidFill>
              <w14:schemeClr w14:val="tx1"/>
            </w14:solidFill>
          </w14:textFill>
        </w:rPr>
        <w:t>请登录云南省政府采购电子交易平台（政采云）投标客户端投标。</w:t>
      </w:r>
    </w:p>
    <w:p w14:paraId="301496CC">
      <w:pPr>
        <w:pStyle w:val="3"/>
        <w:keepNext w:val="0"/>
        <w:keepLines w:val="0"/>
        <w:pageBreakBefore w:val="0"/>
        <w:widowControl w:val="0"/>
        <w:kinsoku/>
        <w:wordWrap w:val="0"/>
        <w:overflowPunct/>
        <w:topLinePunct/>
        <w:autoSpaceDE/>
        <w:autoSpaceDN/>
        <w:bidi w:val="0"/>
        <w:adjustRightInd/>
        <w:snapToGrid/>
        <w:spacing w:before="0" w:after="0" w:line="420" w:lineRule="exact"/>
        <w:ind w:left="0" w:right="0" w:firstLine="420" w:firstLineChars="200"/>
        <w:jc w:val="left"/>
        <w:textAlignment w:val="auto"/>
        <w:rPr>
          <w:rFonts w:hint="eastAsia" w:ascii="仿宋" w:hAnsi="仿宋" w:eastAsia="仿宋" w:cs="仿宋"/>
          <w:color w:val="000000" w:themeColor="text1"/>
          <w:sz w:val="21"/>
          <w:szCs w:val="21"/>
          <w:highlight w:val="none"/>
          <w:lang w:eastAsia="zh-CN"/>
          <w14:textFill>
            <w14:solidFill>
              <w14:schemeClr w14:val="tx1"/>
            </w14:solidFill>
          </w14:textFill>
        </w:rPr>
      </w:pPr>
      <w:bookmarkStart w:id="187" w:name="_Toc843"/>
      <w:bookmarkStart w:id="188" w:name="_Toc20150"/>
      <w:bookmarkStart w:id="189" w:name="_Toc19357"/>
      <w:bookmarkStart w:id="190" w:name="_Toc8289"/>
      <w:bookmarkStart w:id="191" w:name="_Toc89951815"/>
      <w:bookmarkStart w:id="192" w:name="_Toc24587"/>
      <w:bookmarkStart w:id="193" w:name="_Toc145067547"/>
      <w:r>
        <w:rPr>
          <w:rFonts w:hint="eastAsia" w:ascii="仿宋" w:hAnsi="仿宋" w:eastAsia="仿宋" w:cs="仿宋"/>
          <w:color w:val="000000" w:themeColor="text1"/>
          <w:sz w:val="21"/>
          <w:szCs w:val="21"/>
          <w:highlight w:val="none"/>
          <w:lang w:eastAsia="zh-CN"/>
          <w14:textFill>
            <w14:solidFill>
              <w14:schemeClr w14:val="tx1"/>
            </w14:solidFill>
          </w14:textFill>
        </w:rPr>
        <w:t>五、公告期限</w:t>
      </w:r>
      <w:bookmarkEnd w:id="187"/>
      <w:bookmarkEnd w:id="188"/>
      <w:bookmarkEnd w:id="189"/>
      <w:bookmarkEnd w:id="190"/>
      <w:bookmarkEnd w:id="191"/>
      <w:bookmarkEnd w:id="192"/>
      <w:bookmarkEnd w:id="193"/>
    </w:p>
    <w:p w14:paraId="0E822ECF">
      <w:pPr>
        <w:pStyle w:val="7"/>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自本公告发布之日起5个工作日。</w:t>
      </w:r>
    </w:p>
    <w:p w14:paraId="171F1E6E">
      <w:pPr>
        <w:pStyle w:val="3"/>
        <w:keepNext w:val="0"/>
        <w:keepLines w:val="0"/>
        <w:pageBreakBefore w:val="0"/>
        <w:widowControl w:val="0"/>
        <w:kinsoku/>
        <w:wordWrap w:val="0"/>
        <w:overflowPunct/>
        <w:topLinePunct/>
        <w:autoSpaceDE/>
        <w:autoSpaceDN/>
        <w:bidi w:val="0"/>
        <w:adjustRightInd/>
        <w:snapToGrid/>
        <w:spacing w:before="0" w:after="0" w:line="420" w:lineRule="exact"/>
        <w:ind w:left="0" w:right="0" w:firstLine="420" w:firstLineChars="200"/>
        <w:jc w:val="left"/>
        <w:textAlignment w:val="auto"/>
        <w:rPr>
          <w:rFonts w:hint="eastAsia" w:ascii="仿宋" w:hAnsi="仿宋" w:eastAsia="仿宋" w:cs="仿宋"/>
          <w:color w:val="000000" w:themeColor="text1"/>
          <w:sz w:val="21"/>
          <w:szCs w:val="21"/>
          <w:highlight w:val="none"/>
          <w:lang w:val="en-US" w:eastAsia="zh-CN"/>
          <w14:textFill>
            <w14:solidFill>
              <w14:schemeClr w14:val="tx1"/>
            </w14:solidFill>
          </w14:textFill>
        </w:rPr>
      </w:pPr>
      <w:bookmarkStart w:id="194" w:name="_Toc20184"/>
      <w:bookmarkStart w:id="195" w:name="_Toc665"/>
      <w:bookmarkStart w:id="196" w:name="_Toc11766"/>
      <w:bookmarkStart w:id="197" w:name="_Toc11846"/>
      <w:bookmarkStart w:id="198" w:name="_Toc89951816"/>
      <w:bookmarkStart w:id="199" w:name="_Toc145067548"/>
      <w:bookmarkStart w:id="200" w:name="_Toc23745"/>
      <w:r>
        <w:rPr>
          <w:rFonts w:hint="eastAsia" w:ascii="仿宋" w:hAnsi="仿宋" w:eastAsia="仿宋" w:cs="仿宋"/>
          <w:color w:val="000000" w:themeColor="text1"/>
          <w:sz w:val="21"/>
          <w:szCs w:val="21"/>
          <w:highlight w:val="none"/>
          <w:lang w:val="en-US" w:eastAsia="zh-CN"/>
          <w14:textFill>
            <w14:solidFill>
              <w14:schemeClr w14:val="tx1"/>
            </w14:solidFill>
          </w14:textFill>
        </w:rPr>
        <w:t>六、其他补充事宜</w:t>
      </w:r>
      <w:bookmarkEnd w:id="194"/>
      <w:bookmarkEnd w:id="195"/>
      <w:bookmarkEnd w:id="196"/>
      <w:bookmarkEnd w:id="197"/>
    </w:p>
    <w:p w14:paraId="7768C0CE">
      <w:pPr>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开标方式：网上开标；</w:t>
      </w:r>
    </w:p>
    <w:p w14:paraId="2403E679">
      <w:pPr>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textAlignment w:val="auto"/>
        <w:rPr>
          <w:rFonts w:hint="eastAsia" w:ascii="仿宋" w:hAnsi="仿宋" w:eastAsia="仿宋" w:cs="仿宋"/>
          <w:bCs/>
          <w:color w:val="000000" w:themeColor="text1"/>
          <w:sz w:val="21"/>
          <w:szCs w:val="21"/>
          <w:highlight w:val="none"/>
          <w:lang w:eastAsia="zh-CN" w:bidi="ar"/>
          <w14:textFill>
            <w14:solidFill>
              <w14:schemeClr w14:val="tx1"/>
            </w14:solidFill>
          </w14:textFill>
        </w:rPr>
      </w:pPr>
      <w:r>
        <w:rPr>
          <w:rFonts w:hint="eastAsia" w:ascii="仿宋" w:hAnsi="仿宋" w:eastAsia="仿宋" w:cs="仿宋"/>
          <w:bCs/>
          <w:color w:val="000000" w:themeColor="text1"/>
          <w:sz w:val="21"/>
          <w:szCs w:val="21"/>
          <w:highlight w:val="none"/>
          <w:lang w:bidi="ar"/>
          <w14:textFill>
            <w14:solidFill>
              <w14:schemeClr w14:val="tx1"/>
            </w14:solidFill>
          </w14:textFill>
        </w:rPr>
        <w:t>是否需要缴纳投标保证金：</w:t>
      </w:r>
      <w:r>
        <w:rPr>
          <w:rFonts w:hint="eastAsia" w:ascii="仿宋" w:hAnsi="仿宋" w:eastAsia="仿宋" w:cs="仿宋"/>
          <w:b w:val="0"/>
          <w:bCs/>
          <w:i w:val="0"/>
          <w:iCs w:val="0"/>
          <w:color w:val="000000" w:themeColor="text1"/>
          <w:sz w:val="21"/>
          <w:szCs w:val="21"/>
          <w:highlight w:val="none"/>
          <w:lang w:bidi="ar"/>
          <w14:textFill>
            <w14:solidFill>
              <w14:schemeClr w14:val="tx1"/>
            </w14:solidFill>
          </w14:textFill>
        </w:rPr>
        <w:t>是</w:t>
      </w:r>
      <w:r>
        <w:rPr>
          <w:rFonts w:hint="eastAsia" w:ascii="仿宋" w:hAnsi="仿宋" w:eastAsia="仿宋" w:cs="仿宋"/>
          <w:bCs/>
          <w:color w:val="000000" w:themeColor="text1"/>
          <w:sz w:val="21"/>
          <w:szCs w:val="21"/>
          <w:highlight w:val="none"/>
          <w:lang w:eastAsia="zh-CN" w:bidi="ar"/>
          <w14:textFill>
            <w14:solidFill>
              <w14:schemeClr w14:val="tx1"/>
            </w14:solidFill>
          </w14:textFill>
        </w:rPr>
        <w:t>；</w:t>
      </w:r>
    </w:p>
    <w:p w14:paraId="2623F25D">
      <w:pPr>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textAlignment w:val="auto"/>
        <w:rPr>
          <w:rFonts w:hint="eastAsia" w:ascii="仿宋" w:hAnsi="仿宋" w:eastAsia="仿宋" w:cs="仿宋"/>
          <w:b w:val="0"/>
          <w:bCs w:val="0"/>
          <w:color w:val="auto"/>
          <w:sz w:val="21"/>
          <w:szCs w:val="21"/>
          <w:highlight w:val="none"/>
          <w:u w:val="none"/>
          <w:lang w:val="en-US" w:eastAsia="zh-CN"/>
        </w:rPr>
      </w:pPr>
      <w:r>
        <w:rPr>
          <w:rFonts w:hint="eastAsia" w:ascii="仿宋" w:hAnsi="仿宋" w:eastAsia="仿宋" w:cs="仿宋"/>
          <w:b w:val="0"/>
          <w:bCs w:val="0"/>
          <w:color w:val="auto"/>
          <w:sz w:val="21"/>
          <w:szCs w:val="21"/>
          <w:highlight w:val="none"/>
          <w:u w:val="none"/>
          <w:lang w:val="en-US" w:eastAsia="zh-CN"/>
        </w:rPr>
        <w:t>楚雄市人民医院全民健康管理中心设备采购项目：</w:t>
      </w:r>
    </w:p>
    <w:p w14:paraId="0F65E620">
      <w:pPr>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textAlignment w:val="auto"/>
        <w:rPr>
          <w:rFonts w:hint="eastAsia" w:ascii="仿宋" w:hAnsi="仿宋" w:eastAsia="仿宋" w:cs="仿宋"/>
          <w:b w:val="0"/>
          <w:bCs w:val="0"/>
          <w:color w:val="auto"/>
          <w:sz w:val="21"/>
          <w:szCs w:val="21"/>
          <w:highlight w:val="none"/>
          <w:u w:val="none"/>
          <w:lang w:val="en-US" w:eastAsia="zh-CN"/>
        </w:rPr>
      </w:pPr>
      <w:r>
        <w:rPr>
          <w:rFonts w:hint="eastAsia" w:ascii="仿宋" w:hAnsi="仿宋" w:eastAsia="仿宋" w:cs="仿宋"/>
          <w:b w:val="0"/>
          <w:bCs w:val="0"/>
          <w:color w:val="auto"/>
          <w:sz w:val="21"/>
          <w:szCs w:val="21"/>
          <w:highlight w:val="none"/>
          <w:u w:val="none"/>
          <w:lang w:val="en-US" w:eastAsia="zh-CN"/>
        </w:rPr>
        <w:t>保证金金额：19000.00元；</w:t>
      </w:r>
    </w:p>
    <w:p w14:paraId="735450E2">
      <w:pPr>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textAlignment w:val="auto"/>
        <w:rPr>
          <w:rFonts w:hint="eastAsia" w:ascii="仿宋" w:hAnsi="仿宋" w:eastAsia="仿宋" w:cs="仿宋"/>
          <w:bCs/>
          <w:color w:val="000000" w:themeColor="text1"/>
          <w:sz w:val="21"/>
          <w:szCs w:val="21"/>
          <w:highlight w:val="none"/>
          <w:lang w:eastAsia="zh-CN" w:bidi="ar"/>
          <w14:textFill>
            <w14:solidFill>
              <w14:schemeClr w14:val="tx1"/>
            </w14:solidFill>
          </w14:textFill>
        </w:rPr>
      </w:pPr>
      <w:r>
        <w:rPr>
          <w:rFonts w:hint="eastAsia" w:ascii="仿宋" w:hAnsi="仿宋" w:eastAsia="仿宋" w:cs="仿宋"/>
          <w:bCs/>
          <w:color w:val="000000" w:themeColor="text1"/>
          <w:sz w:val="21"/>
          <w:szCs w:val="21"/>
          <w:highlight w:val="none"/>
          <w:lang w:bidi="ar"/>
          <w14:textFill>
            <w14:solidFill>
              <w14:schemeClr w14:val="tx1"/>
            </w14:solidFill>
          </w14:textFill>
        </w:rPr>
        <w:t>保证金缴纳方式：支票、汇票、本票、保函或者网银转账、电汇等形式</w:t>
      </w:r>
      <w:r>
        <w:rPr>
          <w:rFonts w:hint="eastAsia" w:ascii="仿宋" w:hAnsi="仿宋" w:eastAsia="仿宋" w:cs="仿宋"/>
          <w:bCs/>
          <w:color w:val="000000" w:themeColor="text1"/>
          <w:sz w:val="21"/>
          <w:szCs w:val="21"/>
          <w:highlight w:val="none"/>
          <w:lang w:eastAsia="zh-CN" w:bidi="ar"/>
          <w14:textFill>
            <w14:solidFill>
              <w14:schemeClr w14:val="tx1"/>
            </w14:solidFill>
          </w14:textFill>
        </w:rPr>
        <w:t>，投标人可根据实际情况，选择保证金的缴纳方式；</w:t>
      </w:r>
    </w:p>
    <w:p w14:paraId="26AE5A37">
      <w:pPr>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bCs/>
          <w:color w:val="000000" w:themeColor="text1"/>
          <w:sz w:val="21"/>
          <w:szCs w:val="21"/>
          <w:highlight w:val="none"/>
          <w:lang w:bidi="ar"/>
          <w14:textFill>
            <w14:solidFill>
              <w14:schemeClr w14:val="tx1"/>
            </w14:solidFill>
          </w14:textFill>
        </w:rPr>
        <w:t>投标保证金缴纳截止时间：</w:t>
      </w:r>
      <w:r>
        <w:rPr>
          <w:rFonts w:hint="eastAsia" w:ascii="仿宋" w:hAnsi="仿宋" w:eastAsia="仿宋" w:cs="仿宋"/>
          <w:bCs/>
          <w:color w:val="auto"/>
          <w:sz w:val="21"/>
          <w:szCs w:val="21"/>
          <w:highlight w:val="none"/>
          <w:u w:val="single"/>
          <w:lang w:val="en-US" w:eastAsia="zh-CN" w:bidi="ar"/>
        </w:rPr>
        <w:t xml:space="preserve"> </w:t>
      </w:r>
      <w:r>
        <w:rPr>
          <w:rFonts w:hint="eastAsia" w:ascii="仿宋" w:hAnsi="仿宋" w:eastAsia="仿宋" w:cs="仿宋"/>
          <w:color w:val="auto"/>
          <w:sz w:val="21"/>
          <w:szCs w:val="21"/>
          <w:highlight w:val="none"/>
          <w:u w:val="single"/>
          <w:lang w:eastAsia="zh-CN"/>
        </w:rPr>
        <w:t>202</w:t>
      </w:r>
      <w:r>
        <w:rPr>
          <w:rFonts w:hint="eastAsia" w:ascii="仿宋" w:hAnsi="仿宋" w:eastAsia="仿宋" w:cs="仿宋"/>
          <w:color w:val="auto"/>
          <w:sz w:val="21"/>
          <w:szCs w:val="21"/>
          <w:highlight w:val="none"/>
          <w:u w:val="single"/>
          <w:lang w:val="en-US" w:eastAsia="zh-CN"/>
        </w:rPr>
        <w:t xml:space="preserve">6 </w:t>
      </w:r>
      <w:r>
        <w:rPr>
          <w:rFonts w:hint="eastAsia" w:ascii="仿宋" w:hAnsi="仿宋" w:eastAsia="仿宋" w:cs="仿宋"/>
          <w:color w:val="auto"/>
          <w:sz w:val="21"/>
          <w:szCs w:val="21"/>
          <w:highlight w:val="none"/>
          <w:u w:val="none"/>
          <w:lang w:eastAsia="zh-CN"/>
        </w:rPr>
        <w:t>年</w:t>
      </w:r>
      <w:r>
        <w:rPr>
          <w:rFonts w:hint="eastAsia" w:ascii="仿宋" w:hAnsi="仿宋" w:eastAsia="仿宋" w:cs="仿宋"/>
          <w:color w:val="auto"/>
          <w:sz w:val="21"/>
          <w:szCs w:val="21"/>
          <w:highlight w:val="none"/>
          <w:u w:val="single"/>
          <w:lang w:val="en-US" w:eastAsia="zh-CN"/>
        </w:rPr>
        <w:t>4</w:t>
      </w:r>
      <w:r>
        <w:rPr>
          <w:rFonts w:hint="eastAsia" w:ascii="仿宋" w:hAnsi="仿宋" w:eastAsia="仿宋" w:cs="仿宋"/>
          <w:color w:val="auto"/>
          <w:sz w:val="21"/>
          <w:szCs w:val="21"/>
          <w:highlight w:val="none"/>
          <w:u w:val="none"/>
          <w:lang w:val="en-US" w:eastAsia="zh-CN"/>
        </w:rPr>
        <w:t>月</w:t>
      </w:r>
      <w:r>
        <w:rPr>
          <w:rFonts w:hint="eastAsia" w:ascii="仿宋" w:hAnsi="仿宋" w:eastAsia="仿宋" w:cs="仿宋"/>
          <w:color w:val="auto"/>
          <w:sz w:val="21"/>
          <w:szCs w:val="21"/>
          <w:highlight w:val="none"/>
          <w:u w:val="single"/>
          <w:lang w:val="en-US" w:eastAsia="zh-CN"/>
        </w:rPr>
        <w:t>13</w:t>
      </w:r>
      <w:r>
        <w:rPr>
          <w:rFonts w:hint="eastAsia" w:ascii="仿宋" w:hAnsi="仿宋" w:eastAsia="仿宋" w:cs="仿宋"/>
          <w:color w:val="auto"/>
          <w:sz w:val="21"/>
          <w:szCs w:val="21"/>
          <w:highlight w:val="none"/>
          <w:u w:val="none"/>
          <w:lang w:val="en-US" w:eastAsia="zh-CN"/>
        </w:rPr>
        <w:t>日</w:t>
      </w:r>
      <w:r>
        <w:rPr>
          <w:rFonts w:hint="eastAsia" w:ascii="仿宋" w:hAnsi="仿宋" w:eastAsia="仿宋" w:cs="仿宋"/>
          <w:color w:val="auto"/>
          <w:sz w:val="21"/>
          <w:szCs w:val="21"/>
          <w:highlight w:val="none"/>
          <w:u w:val="single"/>
          <w:lang w:val="en-US" w:eastAsia="zh-CN"/>
        </w:rPr>
        <w:t xml:space="preserve"> 09 </w:t>
      </w:r>
      <w:r>
        <w:rPr>
          <w:rFonts w:hint="eastAsia" w:ascii="仿宋" w:hAnsi="仿宋" w:eastAsia="仿宋" w:cs="仿宋"/>
          <w:color w:val="auto"/>
          <w:sz w:val="21"/>
          <w:szCs w:val="21"/>
          <w:highlight w:val="none"/>
          <w:u w:val="none"/>
          <w:lang w:eastAsia="zh-CN"/>
        </w:rPr>
        <w:t>时</w:t>
      </w:r>
      <w:r>
        <w:rPr>
          <w:rFonts w:hint="eastAsia" w:ascii="仿宋" w:hAnsi="仿宋" w:eastAsia="仿宋" w:cs="仿宋"/>
          <w:color w:val="auto"/>
          <w:sz w:val="21"/>
          <w:szCs w:val="21"/>
          <w:highlight w:val="none"/>
          <w:u w:val="single"/>
          <w:lang w:val="en-US" w:eastAsia="zh-CN"/>
        </w:rPr>
        <w:t xml:space="preserve"> 00 </w:t>
      </w:r>
      <w:r>
        <w:rPr>
          <w:rFonts w:hint="eastAsia" w:ascii="仿宋" w:hAnsi="仿宋" w:eastAsia="仿宋" w:cs="仿宋"/>
          <w:color w:val="auto"/>
          <w:sz w:val="21"/>
          <w:szCs w:val="21"/>
          <w:highlight w:val="none"/>
          <w:u w:val="none"/>
          <w:lang w:eastAsia="zh-CN"/>
        </w:rPr>
        <w:t>分</w:t>
      </w:r>
      <w:r>
        <w:rPr>
          <w:rFonts w:hint="eastAsia" w:ascii="仿宋" w:hAnsi="仿宋" w:eastAsia="仿宋" w:cs="仿宋"/>
          <w:color w:val="auto"/>
          <w:sz w:val="21"/>
          <w:szCs w:val="21"/>
          <w:highlight w:val="none"/>
          <w:lang w:eastAsia="zh-CN"/>
        </w:rPr>
        <w:t>（北京时间）</w:t>
      </w:r>
      <w:r>
        <w:rPr>
          <w:rFonts w:hint="eastAsia" w:ascii="仿宋" w:hAnsi="仿宋" w:eastAsia="仿宋" w:cs="仿宋"/>
          <w:color w:val="auto"/>
          <w:sz w:val="21"/>
          <w:szCs w:val="21"/>
          <w:highlight w:val="none"/>
        </w:rPr>
        <w:t>。</w:t>
      </w:r>
    </w:p>
    <w:p w14:paraId="02EA2EEE">
      <w:pPr>
        <w:keepNext w:val="0"/>
        <w:keepLines w:val="0"/>
        <w:pageBreakBefore w:val="0"/>
        <w:widowControl w:val="0"/>
        <w:numPr>
          <w:ilvl w:val="0"/>
          <w:numId w:val="0"/>
        </w:numPr>
        <w:kinsoku/>
        <w:wordWrap w:val="0"/>
        <w:overflowPunct/>
        <w:topLinePunct/>
        <w:autoSpaceDE/>
        <w:autoSpaceDN/>
        <w:bidi w:val="0"/>
        <w:adjustRightInd/>
        <w:snapToGrid/>
        <w:spacing w:line="420" w:lineRule="exact"/>
        <w:ind w:left="0" w:right="0" w:firstLine="420" w:firstLineChars="200"/>
        <w:jc w:val="left"/>
        <w:textAlignment w:val="auto"/>
        <w:outlineLvl w:val="2"/>
        <w:rPr>
          <w:rFonts w:hint="eastAsia" w:ascii="仿宋" w:hAnsi="仿宋" w:eastAsia="仿宋" w:cs="仿宋"/>
          <w:color w:val="auto"/>
          <w:sz w:val="21"/>
          <w:szCs w:val="21"/>
          <w:highlight w:val="none"/>
          <w:lang w:eastAsia="zh-CN"/>
        </w:rPr>
      </w:pPr>
      <w:bookmarkStart w:id="201" w:name="_Toc13168"/>
      <w:bookmarkStart w:id="202" w:name="_Toc14568"/>
      <w:bookmarkStart w:id="203" w:name="_Toc22547"/>
      <w:bookmarkStart w:id="204" w:name="_Toc5027"/>
      <w:bookmarkStart w:id="205" w:name="_Toc25877"/>
      <w:bookmarkStart w:id="206" w:name="_Toc17994"/>
      <w:bookmarkStart w:id="207" w:name="_Toc9055"/>
      <w:bookmarkStart w:id="208" w:name="_Toc206"/>
      <w:bookmarkStart w:id="209" w:name="_Toc2052"/>
      <w:bookmarkStart w:id="210" w:name="_Toc13407"/>
      <w:r>
        <w:rPr>
          <w:rFonts w:hint="eastAsia" w:ascii="仿宋" w:hAnsi="仿宋" w:eastAsia="仿宋" w:cs="仿宋"/>
          <w:color w:val="auto"/>
          <w:sz w:val="21"/>
          <w:szCs w:val="21"/>
          <w:highlight w:val="none"/>
          <w:lang w:eastAsia="zh-CN"/>
        </w:rPr>
        <w:t>其他：</w:t>
      </w:r>
      <w:bookmarkEnd w:id="201"/>
      <w:bookmarkEnd w:id="202"/>
      <w:bookmarkEnd w:id="203"/>
      <w:bookmarkEnd w:id="204"/>
      <w:bookmarkEnd w:id="205"/>
      <w:bookmarkEnd w:id="206"/>
      <w:bookmarkEnd w:id="207"/>
      <w:bookmarkEnd w:id="208"/>
      <w:bookmarkEnd w:id="209"/>
      <w:bookmarkEnd w:id="210"/>
    </w:p>
    <w:p w14:paraId="1A7B99DE">
      <w:pPr>
        <w:keepNext w:val="0"/>
        <w:keepLines w:val="0"/>
        <w:pageBreakBefore w:val="0"/>
        <w:widowControl w:val="0"/>
        <w:numPr>
          <w:ilvl w:val="0"/>
          <w:numId w:val="0"/>
        </w:numPr>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lang w:eastAsia="zh-CN"/>
        </w:rPr>
        <w:t>发布公告的媒介：本次招标公告在《云南省政府采购网》、《政府采购云平台》上发布，采购人及采购代理机构对其他网站发布或转载的公告内容不承担任何责任。2.本项目实行网上投标，采用电子投标文件；3.各投标人应在开标前应确保成为政采云平台供应商，并完成CA数字证书申领。因未注册入库、未办理CA数字证书等原因造成无法投标或投标失败等后果由供应商自行承担。凡有意参加投标的投标人，须在政采云平台办理数字证书（CA）CA申领链接：https://middle.zcygov.cn/ca/apply/list?_app_=zcy.sys，并通过政采云绑定数字证书（CA）后在网上获取采购文件及其它采购资料，数字证书（CA）详见其办理流程； 4.供应商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400-881-7190进行咨询以及云南CA操作问题：请致电云南CA，4006727666；云南CA紧急联系方式：15288315056。云南壹证通CA操作问题请致电：4000040628；云南壹证通CA紧急联系方式：19988166369。如因供应商自身原因导致在规定时间内无法正常解密的（如：浏览器故障、未安装相关驱动、网络故障、加密CA与解密CA不一致等），代理机构不予异常处理，视为供应商自动弃标。</w:t>
      </w:r>
    </w:p>
    <w:p w14:paraId="7736AB95">
      <w:pPr>
        <w:pStyle w:val="3"/>
        <w:keepNext w:val="0"/>
        <w:keepLines w:val="0"/>
        <w:pageBreakBefore w:val="0"/>
        <w:widowControl w:val="0"/>
        <w:kinsoku/>
        <w:wordWrap w:val="0"/>
        <w:overflowPunct/>
        <w:topLinePunct/>
        <w:autoSpaceDE/>
        <w:autoSpaceDN/>
        <w:bidi w:val="0"/>
        <w:adjustRightInd/>
        <w:snapToGrid/>
        <w:spacing w:before="0" w:after="0" w:line="420" w:lineRule="exact"/>
        <w:ind w:left="0" w:right="0" w:firstLine="420" w:firstLineChars="200"/>
        <w:jc w:val="left"/>
        <w:textAlignment w:val="auto"/>
        <w:rPr>
          <w:rFonts w:hint="eastAsia" w:ascii="仿宋" w:hAnsi="仿宋" w:eastAsia="仿宋" w:cs="仿宋"/>
          <w:color w:val="auto"/>
          <w:sz w:val="21"/>
          <w:szCs w:val="21"/>
          <w:highlight w:val="none"/>
          <w:lang w:eastAsia="zh-CN"/>
        </w:rPr>
      </w:pPr>
      <w:bookmarkStart w:id="211" w:name="_Toc8808"/>
      <w:bookmarkStart w:id="212" w:name="_Toc6513"/>
      <w:bookmarkStart w:id="213" w:name="_Toc26527"/>
      <w:bookmarkStart w:id="214" w:name="_Toc17573"/>
      <w:r>
        <w:rPr>
          <w:rFonts w:hint="eastAsia" w:ascii="仿宋" w:hAnsi="仿宋" w:eastAsia="仿宋" w:cs="仿宋"/>
          <w:color w:val="auto"/>
          <w:sz w:val="21"/>
          <w:szCs w:val="21"/>
          <w:highlight w:val="none"/>
          <w:lang w:val="en-US" w:eastAsia="zh-CN"/>
        </w:rPr>
        <w:t>七</w:t>
      </w:r>
      <w:r>
        <w:rPr>
          <w:rFonts w:hint="eastAsia" w:ascii="仿宋" w:hAnsi="仿宋" w:eastAsia="仿宋" w:cs="仿宋"/>
          <w:color w:val="auto"/>
          <w:sz w:val="21"/>
          <w:szCs w:val="21"/>
          <w:highlight w:val="none"/>
          <w:lang w:eastAsia="zh-CN"/>
        </w:rPr>
        <w:t>、对本次招标提出询问，请按以下方式联系</w:t>
      </w:r>
      <w:bookmarkEnd w:id="198"/>
      <w:bookmarkEnd w:id="199"/>
      <w:bookmarkEnd w:id="200"/>
      <w:bookmarkEnd w:id="211"/>
      <w:bookmarkEnd w:id="212"/>
      <w:bookmarkEnd w:id="213"/>
      <w:bookmarkEnd w:id="214"/>
    </w:p>
    <w:p w14:paraId="2A1C0E70">
      <w:pPr>
        <w:pStyle w:val="7"/>
        <w:keepNext w:val="0"/>
        <w:keepLines w:val="0"/>
        <w:pageBreakBefore w:val="0"/>
        <w:widowControl w:val="0"/>
        <w:kinsoku/>
        <w:wordWrap w:val="0"/>
        <w:overflowPunct/>
        <w:topLinePunct/>
        <w:autoSpaceDE/>
        <w:autoSpaceDN/>
        <w:bidi w:val="0"/>
        <w:adjustRightInd/>
        <w:snapToGrid/>
        <w:spacing w:line="420" w:lineRule="exact"/>
        <w:ind w:left="0" w:right="0" w:firstLine="422" w:firstLineChars="200"/>
        <w:jc w:val="left"/>
        <w:textAlignment w:val="auto"/>
        <w:outlineLvl w:val="2"/>
        <w:rPr>
          <w:rFonts w:hint="eastAsia" w:ascii="仿宋" w:hAnsi="仿宋" w:eastAsia="仿宋" w:cs="仿宋"/>
          <w:b/>
          <w:bCs w:val="0"/>
          <w:color w:val="auto"/>
          <w:sz w:val="21"/>
          <w:szCs w:val="21"/>
          <w:highlight w:val="none"/>
          <w:lang w:val="en-US" w:eastAsia="zh-CN"/>
        </w:rPr>
      </w:pPr>
      <w:bookmarkStart w:id="215" w:name="_Toc26358"/>
      <w:bookmarkStart w:id="216" w:name="_Toc17790"/>
      <w:bookmarkStart w:id="217" w:name="_Toc27795"/>
      <w:bookmarkStart w:id="218" w:name="_Toc10177"/>
      <w:bookmarkStart w:id="219" w:name="_Toc14289"/>
      <w:bookmarkStart w:id="220" w:name="_Toc21117"/>
      <w:bookmarkStart w:id="221" w:name="_Toc29602"/>
      <w:bookmarkStart w:id="222" w:name="_Toc18988"/>
      <w:bookmarkStart w:id="223" w:name="_Toc981"/>
      <w:bookmarkStart w:id="224" w:name="_Toc18986"/>
      <w:bookmarkStart w:id="225" w:name="_Toc27405"/>
      <w:bookmarkStart w:id="226" w:name="_Toc4060"/>
      <w:bookmarkStart w:id="227" w:name="_Toc4751"/>
      <w:bookmarkStart w:id="228" w:name="_Toc15037"/>
      <w:bookmarkStart w:id="229" w:name="_Toc30836"/>
      <w:bookmarkStart w:id="230" w:name="_Toc17354"/>
      <w:bookmarkStart w:id="231" w:name="_Toc9957"/>
      <w:bookmarkStart w:id="232" w:name="_Toc2842"/>
      <w:bookmarkStart w:id="233" w:name="_Toc30252"/>
      <w:bookmarkStart w:id="234" w:name="_Toc17368"/>
      <w:bookmarkStart w:id="235" w:name="_Toc7929"/>
      <w:bookmarkStart w:id="236" w:name="_Toc20671"/>
      <w:bookmarkStart w:id="237" w:name="_Toc1032"/>
      <w:bookmarkStart w:id="238" w:name="_Toc2753"/>
      <w:bookmarkStart w:id="239" w:name="_Toc29508"/>
      <w:bookmarkStart w:id="240" w:name="_Toc23038"/>
      <w:bookmarkStart w:id="241" w:name="_Toc30923"/>
      <w:bookmarkStart w:id="242" w:name="_Toc6763"/>
      <w:bookmarkStart w:id="243" w:name="_Toc10625"/>
      <w:bookmarkStart w:id="244" w:name="_Toc13623"/>
      <w:bookmarkStart w:id="245" w:name="_Toc29685"/>
      <w:bookmarkStart w:id="246" w:name="_Toc3653"/>
      <w:bookmarkStart w:id="247" w:name="_Toc17041"/>
      <w:bookmarkStart w:id="248" w:name="_Toc2554"/>
      <w:bookmarkStart w:id="249" w:name="_Toc29317"/>
      <w:bookmarkStart w:id="250" w:name="_Toc20322"/>
      <w:bookmarkStart w:id="251" w:name="_Toc13650"/>
      <w:bookmarkStart w:id="252" w:name="_Toc32512"/>
      <w:bookmarkStart w:id="253" w:name="_Toc8117"/>
      <w:bookmarkStart w:id="254" w:name="_Toc8969"/>
      <w:bookmarkStart w:id="255" w:name="_Toc7985"/>
      <w:bookmarkStart w:id="256" w:name="_Toc3586"/>
      <w:bookmarkStart w:id="257" w:name="_Toc31871"/>
      <w:bookmarkStart w:id="258" w:name="_Toc4152"/>
      <w:bookmarkStart w:id="259" w:name="_Toc22215"/>
      <w:bookmarkStart w:id="260" w:name="_Toc13429"/>
      <w:bookmarkStart w:id="261" w:name="_Toc15330"/>
      <w:bookmarkStart w:id="262" w:name="_Toc29920"/>
      <w:bookmarkStart w:id="263" w:name="_Toc23581"/>
      <w:bookmarkStart w:id="264" w:name="_Toc31870"/>
      <w:bookmarkStart w:id="265" w:name="_Toc3120"/>
      <w:bookmarkStart w:id="266" w:name="_Toc20672"/>
      <w:bookmarkStart w:id="267" w:name="_Toc31963"/>
      <w:bookmarkStart w:id="268" w:name="_Toc11211"/>
      <w:bookmarkStart w:id="269" w:name="_Toc20492"/>
      <w:bookmarkStart w:id="270" w:name="_Toc14432"/>
      <w:bookmarkStart w:id="271" w:name="_Toc26411"/>
      <w:r>
        <w:rPr>
          <w:rFonts w:hint="eastAsia" w:ascii="仿宋" w:hAnsi="仿宋" w:eastAsia="仿宋" w:cs="仿宋"/>
          <w:b/>
          <w:bCs w:val="0"/>
          <w:color w:val="auto"/>
          <w:sz w:val="21"/>
          <w:szCs w:val="21"/>
          <w:highlight w:val="none"/>
          <w:lang w:val="en-US" w:eastAsia="zh-CN"/>
        </w:rPr>
        <w:t>1.采购人信息</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14:paraId="2B82AF09">
      <w:pPr>
        <w:pStyle w:val="7"/>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val="en-US" w:eastAsia="zh-CN"/>
        </w:rPr>
        <w:t>名    称</w:t>
      </w:r>
      <w:r>
        <w:rPr>
          <w:rFonts w:hint="eastAsia" w:ascii="仿宋" w:hAnsi="仿宋" w:eastAsia="仿宋" w:cs="仿宋"/>
          <w:b w:val="0"/>
          <w:bCs/>
          <w:color w:val="auto"/>
          <w:sz w:val="21"/>
          <w:szCs w:val="21"/>
          <w:highlight w:val="none"/>
          <w:lang w:eastAsia="zh-CN"/>
        </w:rPr>
        <w:t>：</w:t>
      </w:r>
      <w:r>
        <w:rPr>
          <w:rFonts w:hint="eastAsia" w:cs="仿宋"/>
          <w:b w:val="0"/>
          <w:bCs/>
          <w:color w:val="auto"/>
          <w:sz w:val="21"/>
          <w:szCs w:val="21"/>
          <w:highlight w:val="none"/>
          <w:lang w:eastAsia="zh-CN"/>
        </w:rPr>
        <w:t>楚雄市人民医院</w:t>
      </w:r>
    </w:p>
    <w:p w14:paraId="5FC24019">
      <w:pPr>
        <w:pStyle w:val="7"/>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eastAsia="zh-CN"/>
        </w:rPr>
        <w:t>地</w:t>
      </w:r>
      <w:r>
        <w:rPr>
          <w:rFonts w:hint="eastAsia" w:ascii="仿宋" w:hAnsi="仿宋" w:eastAsia="仿宋" w:cs="仿宋"/>
          <w:b w:val="0"/>
          <w:bCs/>
          <w:color w:val="auto"/>
          <w:sz w:val="21"/>
          <w:szCs w:val="21"/>
          <w:highlight w:val="none"/>
          <w:lang w:val="en-US" w:eastAsia="zh-CN"/>
        </w:rPr>
        <w:t xml:space="preserve">    </w:t>
      </w:r>
      <w:r>
        <w:rPr>
          <w:rFonts w:hint="eastAsia" w:ascii="仿宋" w:hAnsi="仿宋" w:eastAsia="仿宋" w:cs="仿宋"/>
          <w:b w:val="0"/>
          <w:bCs/>
          <w:color w:val="auto"/>
          <w:sz w:val="21"/>
          <w:szCs w:val="21"/>
          <w:highlight w:val="none"/>
          <w:lang w:eastAsia="zh-CN"/>
        </w:rPr>
        <w:t>址：</w:t>
      </w:r>
      <w:r>
        <w:rPr>
          <w:rFonts w:hint="eastAsia" w:cs="仿宋"/>
          <w:b w:val="0"/>
          <w:bCs/>
          <w:color w:val="auto"/>
          <w:sz w:val="21"/>
          <w:szCs w:val="21"/>
          <w:highlight w:val="none"/>
          <w:lang w:eastAsia="zh-CN"/>
        </w:rPr>
        <w:t>楚雄市经济开发区东盛东路</w:t>
      </w:r>
    </w:p>
    <w:p w14:paraId="79DAB0C0">
      <w:pPr>
        <w:pStyle w:val="7"/>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联系</w:t>
      </w:r>
      <w:r>
        <w:rPr>
          <w:rFonts w:hint="eastAsia" w:ascii="仿宋" w:hAnsi="仿宋" w:eastAsia="仿宋" w:cs="仿宋"/>
          <w:color w:val="auto"/>
          <w:sz w:val="21"/>
          <w:szCs w:val="21"/>
          <w:highlight w:val="none"/>
          <w:lang w:val="en-US" w:eastAsia="zh-CN"/>
        </w:rPr>
        <w:t>方式</w:t>
      </w:r>
      <w:r>
        <w:rPr>
          <w:rFonts w:hint="eastAsia" w:ascii="仿宋" w:hAnsi="仿宋" w:eastAsia="仿宋" w:cs="仿宋"/>
          <w:color w:val="auto"/>
          <w:sz w:val="21"/>
          <w:szCs w:val="21"/>
          <w:highlight w:val="none"/>
          <w:lang w:eastAsia="zh-CN"/>
        </w:rPr>
        <w:t>：</w:t>
      </w:r>
      <w:r>
        <w:rPr>
          <w:rFonts w:hint="eastAsia" w:cs="仿宋"/>
          <w:color w:val="auto"/>
          <w:sz w:val="21"/>
          <w:szCs w:val="21"/>
          <w:highlight w:val="none"/>
          <w:lang w:eastAsia="zh-CN"/>
        </w:rPr>
        <w:t>0878-3378038</w:t>
      </w:r>
    </w:p>
    <w:p w14:paraId="6D7874A3">
      <w:pPr>
        <w:pStyle w:val="7"/>
        <w:keepNext w:val="0"/>
        <w:keepLines w:val="0"/>
        <w:pageBreakBefore w:val="0"/>
        <w:widowControl w:val="0"/>
        <w:kinsoku/>
        <w:wordWrap w:val="0"/>
        <w:overflowPunct/>
        <w:topLinePunct/>
        <w:autoSpaceDE/>
        <w:autoSpaceDN/>
        <w:bidi w:val="0"/>
        <w:adjustRightInd/>
        <w:snapToGrid/>
        <w:spacing w:line="420" w:lineRule="exact"/>
        <w:ind w:left="0" w:right="0" w:firstLine="422" w:firstLineChars="200"/>
        <w:jc w:val="left"/>
        <w:textAlignment w:val="auto"/>
        <w:outlineLvl w:val="2"/>
        <w:rPr>
          <w:rFonts w:hint="eastAsia" w:ascii="仿宋" w:hAnsi="仿宋" w:eastAsia="仿宋" w:cs="仿宋"/>
          <w:b/>
          <w:bCs w:val="0"/>
          <w:color w:val="auto"/>
          <w:sz w:val="21"/>
          <w:szCs w:val="21"/>
          <w:highlight w:val="none"/>
          <w:lang w:val="en-US" w:eastAsia="zh-CN"/>
        </w:rPr>
      </w:pPr>
      <w:bookmarkStart w:id="272" w:name="_Toc19348"/>
      <w:bookmarkStart w:id="273" w:name="_Toc11632"/>
      <w:bookmarkStart w:id="274" w:name="_Toc32028"/>
      <w:bookmarkStart w:id="275" w:name="_Toc17569"/>
      <w:bookmarkStart w:id="276" w:name="_Toc1725"/>
      <w:bookmarkStart w:id="277" w:name="_Toc3270"/>
      <w:bookmarkStart w:id="278" w:name="_Toc31458"/>
      <w:bookmarkStart w:id="279" w:name="_Toc18785"/>
      <w:bookmarkStart w:id="280" w:name="_Toc30653"/>
      <w:bookmarkStart w:id="281" w:name="_Toc16712"/>
      <w:bookmarkStart w:id="282" w:name="_Toc22224"/>
      <w:bookmarkStart w:id="283" w:name="_Toc15130"/>
      <w:bookmarkStart w:id="284" w:name="_Toc14613"/>
      <w:bookmarkStart w:id="285" w:name="_Toc12646"/>
      <w:bookmarkStart w:id="286" w:name="_Toc579"/>
      <w:bookmarkStart w:id="287" w:name="_Toc22272"/>
      <w:bookmarkStart w:id="288" w:name="_Toc32538"/>
      <w:bookmarkStart w:id="289" w:name="_Toc16577"/>
      <w:bookmarkStart w:id="290" w:name="_Toc11511"/>
      <w:bookmarkStart w:id="291" w:name="_Toc26452"/>
      <w:bookmarkStart w:id="292" w:name="_Toc19335"/>
      <w:bookmarkStart w:id="293" w:name="_Toc16278"/>
      <w:bookmarkStart w:id="294" w:name="_Toc13117"/>
      <w:bookmarkStart w:id="295" w:name="_Toc30797"/>
      <w:bookmarkStart w:id="296" w:name="_Toc15470"/>
      <w:bookmarkStart w:id="297" w:name="_Toc30344"/>
      <w:bookmarkStart w:id="298" w:name="_Toc7669"/>
      <w:bookmarkStart w:id="299" w:name="_Toc28076"/>
      <w:bookmarkStart w:id="300" w:name="_Toc2924"/>
      <w:bookmarkStart w:id="301" w:name="_Toc16095"/>
      <w:bookmarkStart w:id="302" w:name="_Toc12715"/>
      <w:bookmarkStart w:id="303" w:name="_Toc6941"/>
      <w:bookmarkStart w:id="304" w:name="_Toc815"/>
      <w:bookmarkStart w:id="305" w:name="_Toc15284"/>
      <w:bookmarkStart w:id="306" w:name="_Toc2801"/>
      <w:bookmarkStart w:id="307" w:name="_Toc6206"/>
      <w:bookmarkStart w:id="308" w:name="_Toc31520"/>
      <w:bookmarkStart w:id="309" w:name="_Toc18377"/>
      <w:bookmarkStart w:id="310" w:name="_Toc19890"/>
      <w:bookmarkStart w:id="311" w:name="_Toc17270"/>
      <w:bookmarkStart w:id="312" w:name="_Toc5354"/>
      <w:bookmarkStart w:id="313" w:name="_Toc20740"/>
      <w:bookmarkStart w:id="314" w:name="_Toc23063"/>
      <w:bookmarkStart w:id="315" w:name="_Toc14446"/>
      <w:bookmarkStart w:id="316" w:name="_Toc1068"/>
      <w:bookmarkStart w:id="317" w:name="_Toc22792"/>
      <w:bookmarkStart w:id="318" w:name="_Toc23936"/>
      <w:bookmarkStart w:id="319" w:name="_Toc16296"/>
      <w:bookmarkStart w:id="320" w:name="_Toc598"/>
      <w:bookmarkStart w:id="321" w:name="_Toc7344"/>
      <w:bookmarkStart w:id="322" w:name="_Toc14384"/>
      <w:bookmarkStart w:id="323" w:name="_Toc25855"/>
      <w:bookmarkStart w:id="324" w:name="_Toc23934"/>
      <w:bookmarkStart w:id="325" w:name="_Toc27813"/>
      <w:bookmarkStart w:id="326" w:name="_Toc26355"/>
      <w:bookmarkStart w:id="327" w:name="_Toc23275"/>
      <w:bookmarkStart w:id="328" w:name="_Toc24218"/>
      <w:r>
        <w:rPr>
          <w:rFonts w:hint="eastAsia" w:ascii="仿宋" w:hAnsi="仿宋" w:eastAsia="仿宋" w:cs="仿宋"/>
          <w:b/>
          <w:bCs w:val="0"/>
          <w:color w:val="auto"/>
          <w:sz w:val="21"/>
          <w:szCs w:val="21"/>
          <w:highlight w:val="none"/>
          <w:lang w:val="en-US" w:eastAsia="zh-CN"/>
        </w:rPr>
        <w:t>2.</w:t>
      </w:r>
      <w:r>
        <w:rPr>
          <w:rFonts w:hint="eastAsia" w:cs="仿宋"/>
          <w:b/>
          <w:bCs w:val="0"/>
          <w:color w:val="auto"/>
          <w:sz w:val="21"/>
          <w:szCs w:val="21"/>
          <w:highlight w:val="none"/>
          <w:lang w:val="en-US" w:eastAsia="zh-CN"/>
        </w:rPr>
        <w:t>采购</w:t>
      </w:r>
      <w:r>
        <w:rPr>
          <w:rFonts w:hint="eastAsia" w:ascii="仿宋" w:hAnsi="仿宋" w:eastAsia="仿宋" w:cs="仿宋"/>
          <w:b/>
          <w:bCs w:val="0"/>
          <w:color w:val="auto"/>
          <w:sz w:val="21"/>
          <w:szCs w:val="21"/>
          <w:highlight w:val="none"/>
          <w:lang w:val="en-US" w:eastAsia="zh-CN"/>
        </w:rPr>
        <w:t>代理机构信息</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14:paraId="7AC159C1">
      <w:pPr>
        <w:keepNext w:val="0"/>
        <w:keepLines w:val="0"/>
        <w:pageBreakBefore w:val="0"/>
        <w:widowControl w:val="0"/>
        <w:kinsoku/>
        <w:wordWrap w:val="0"/>
        <w:overflowPunct/>
        <w:topLinePunct/>
        <w:autoSpaceDE/>
        <w:autoSpaceDN/>
        <w:bidi w:val="0"/>
        <w:adjustRightInd/>
        <w:snapToGrid/>
        <w:spacing w:line="420" w:lineRule="exact"/>
        <w:ind w:left="0" w:leftChars="0" w:right="0" w:firstLine="420" w:firstLineChars="200"/>
        <w:jc w:val="left"/>
        <w:textAlignment w:val="auto"/>
        <w:rPr>
          <w:rFonts w:hint="eastAsia" w:ascii="仿宋" w:hAnsi="仿宋" w:eastAsia="仿宋" w:cs="仿宋"/>
          <w:color w:val="auto"/>
          <w:sz w:val="21"/>
          <w:szCs w:val="21"/>
          <w:highlight w:val="none"/>
          <w:lang w:val="en-US" w:eastAsia="zh-CN"/>
        </w:rPr>
      </w:pPr>
      <w:bookmarkStart w:id="329" w:name="_Toc25623"/>
      <w:bookmarkStart w:id="330" w:name="_Toc11563"/>
      <w:bookmarkStart w:id="331" w:name="_Toc26158"/>
      <w:bookmarkStart w:id="332" w:name="_Toc4864"/>
      <w:bookmarkStart w:id="333" w:name="_Toc4004"/>
      <w:bookmarkStart w:id="334" w:name="_Toc13054"/>
      <w:bookmarkStart w:id="335" w:name="_Toc7911"/>
      <w:bookmarkStart w:id="336" w:name="_Toc29134"/>
      <w:bookmarkStart w:id="337" w:name="_Toc8379"/>
      <w:bookmarkStart w:id="338" w:name="_Toc5284"/>
      <w:bookmarkStart w:id="339" w:name="_Toc10182"/>
      <w:bookmarkStart w:id="340" w:name="_Toc22759"/>
      <w:bookmarkStart w:id="341" w:name="_Toc5487"/>
      <w:bookmarkStart w:id="342" w:name="_Toc25419"/>
      <w:bookmarkStart w:id="343" w:name="_Toc27292"/>
      <w:bookmarkStart w:id="344" w:name="_Toc15169"/>
      <w:bookmarkStart w:id="345" w:name="_Toc12514"/>
      <w:bookmarkStart w:id="346" w:name="_Toc21036"/>
      <w:bookmarkStart w:id="347" w:name="_Toc12487"/>
      <w:bookmarkStart w:id="348" w:name="_Toc15604"/>
      <w:bookmarkStart w:id="349" w:name="_Toc12438"/>
      <w:bookmarkStart w:id="350" w:name="_Toc10316"/>
      <w:bookmarkStart w:id="351" w:name="_Toc32034"/>
      <w:bookmarkStart w:id="352" w:name="_Toc28359087"/>
      <w:bookmarkStart w:id="353" w:name="_Toc11728"/>
      <w:bookmarkStart w:id="354" w:name="_Toc19261"/>
      <w:bookmarkStart w:id="355" w:name="_Toc17609"/>
      <w:bookmarkStart w:id="356" w:name="_Toc1735"/>
      <w:bookmarkStart w:id="357" w:name="_Toc894"/>
      <w:bookmarkStart w:id="358" w:name="_Toc32077"/>
      <w:bookmarkStart w:id="359" w:name="_Toc7185"/>
      <w:bookmarkStart w:id="360" w:name="_Toc26738"/>
      <w:bookmarkStart w:id="361" w:name="_Toc7977"/>
      <w:bookmarkStart w:id="362" w:name="_Toc20485"/>
      <w:bookmarkStart w:id="363" w:name="_Toc8748"/>
      <w:bookmarkStart w:id="364" w:name="_Toc27231"/>
      <w:bookmarkStart w:id="365" w:name="_Toc20534"/>
      <w:bookmarkStart w:id="366" w:name="_Toc11645"/>
      <w:bookmarkStart w:id="367" w:name="_Toc12019"/>
      <w:bookmarkStart w:id="368" w:name="_Toc28359010"/>
      <w:bookmarkStart w:id="369" w:name="_Toc9560"/>
      <w:bookmarkStart w:id="370" w:name="_Toc1667"/>
      <w:bookmarkStart w:id="371" w:name="_Toc17293"/>
      <w:bookmarkStart w:id="372" w:name="_Toc9285"/>
      <w:bookmarkStart w:id="373" w:name="_Toc5067"/>
      <w:bookmarkStart w:id="374" w:name="_Toc2557"/>
      <w:bookmarkStart w:id="375" w:name="_Toc266"/>
      <w:bookmarkStart w:id="376" w:name="_Toc13945"/>
      <w:bookmarkStart w:id="377" w:name="_Toc5611"/>
      <w:bookmarkStart w:id="378" w:name="_Toc13241"/>
      <w:bookmarkStart w:id="379" w:name="_Toc3104"/>
      <w:bookmarkStart w:id="380" w:name="_Toc21306"/>
      <w:bookmarkStart w:id="381" w:name="_Toc19424"/>
      <w:bookmarkStart w:id="382" w:name="_Toc28765"/>
      <w:bookmarkStart w:id="383" w:name="_Toc7450"/>
      <w:bookmarkStart w:id="384" w:name="_Toc556"/>
      <w:bookmarkStart w:id="385" w:name="_Toc19488"/>
      <w:bookmarkStart w:id="386" w:name="_Toc1050"/>
      <w:bookmarkStart w:id="387" w:name="_Toc17426"/>
      <w:r>
        <w:rPr>
          <w:rFonts w:hint="eastAsia" w:ascii="仿宋" w:hAnsi="仿宋" w:eastAsia="仿宋" w:cs="仿宋"/>
          <w:color w:val="auto"/>
          <w:sz w:val="21"/>
          <w:szCs w:val="21"/>
          <w:highlight w:val="none"/>
          <w:lang w:val="en-US" w:eastAsia="zh-CN"/>
        </w:rPr>
        <w:t xml:space="preserve">名    称：云南咏名工程管理咨询有限公司 </w:t>
      </w:r>
    </w:p>
    <w:p w14:paraId="1E36BCC0">
      <w:pPr>
        <w:keepNext w:val="0"/>
        <w:keepLines w:val="0"/>
        <w:pageBreakBefore w:val="0"/>
        <w:widowControl w:val="0"/>
        <w:kinsoku/>
        <w:wordWrap w:val="0"/>
        <w:overflowPunct/>
        <w:topLinePunct/>
        <w:autoSpaceDE/>
        <w:autoSpaceDN/>
        <w:bidi w:val="0"/>
        <w:adjustRightInd/>
        <w:snapToGrid/>
        <w:spacing w:line="420" w:lineRule="exact"/>
        <w:ind w:left="0" w:leftChars="0" w:right="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地　  址：楚雄市鹿城镇新安路水泥厂小区40号三楼 </w:t>
      </w:r>
    </w:p>
    <w:p w14:paraId="2C7C0075">
      <w:pPr>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outlineLvl w:val="2"/>
        <w:rPr>
          <w:rFonts w:hint="eastAsia" w:ascii="仿宋" w:hAnsi="仿宋" w:eastAsia="仿宋" w:cs="仿宋"/>
          <w:color w:val="auto"/>
          <w:sz w:val="21"/>
          <w:szCs w:val="21"/>
          <w:highlight w:val="none"/>
          <w:lang w:val="en-US" w:eastAsia="zh-CN"/>
        </w:rPr>
      </w:pPr>
      <w:bookmarkStart w:id="388" w:name="_Toc29417"/>
      <w:bookmarkStart w:id="389" w:name="_Toc29244"/>
      <w:bookmarkStart w:id="390" w:name="_Toc5172"/>
      <w:bookmarkStart w:id="391" w:name="_Toc26213"/>
      <w:bookmarkStart w:id="392" w:name="_Toc14221"/>
      <w:bookmarkStart w:id="393" w:name="_Toc21607"/>
      <w:bookmarkStart w:id="394" w:name="_Toc7592"/>
      <w:bookmarkStart w:id="395" w:name="_Toc7699"/>
      <w:bookmarkStart w:id="396" w:name="_Toc25241"/>
      <w:bookmarkStart w:id="397" w:name="_Toc25810"/>
      <w:bookmarkStart w:id="398" w:name="_Toc1437"/>
      <w:bookmarkStart w:id="399" w:name="_Toc1268"/>
      <w:r>
        <w:rPr>
          <w:rFonts w:hint="eastAsia" w:ascii="仿宋" w:hAnsi="仿宋" w:eastAsia="仿宋" w:cs="仿宋"/>
          <w:color w:val="auto"/>
          <w:sz w:val="21"/>
          <w:szCs w:val="21"/>
          <w:highlight w:val="none"/>
          <w:lang w:val="en-US" w:eastAsia="zh-CN"/>
        </w:rPr>
        <w:t>联系方式：</w:t>
      </w:r>
      <w:bookmarkEnd w:id="388"/>
      <w:bookmarkEnd w:id="389"/>
      <w:bookmarkEnd w:id="390"/>
      <w:bookmarkEnd w:id="391"/>
      <w:bookmarkEnd w:id="392"/>
      <w:bookmarkEnd w:id="393"/>
      <w:bookmarkEnd w:id="394"/>
      <w:bookmarkEnd w:id="395"/>
      <w:bookmarkEnd w:id="396"/>
      <w:bookmarkEnd w:id="397"/>
      <w:bookmarkEnd w:id="398"/>
      <w:bookmarkEnd w:id="399"/>
      <w:r>
        <w:rPr>
          <w:rFonts w:hint="eastAsia" w:ascii="仿宋" w:hAnsi="仿宋" w:eastAsia="仿宋" w:cs="仿宋"/>
          <w:color w:val="auto"/>
          <w:sz w:val="21"/>
          <w:szCs w:val="21"/>
          <w:highlight w:val="none"/>
          <w:lang w:val="en-US" w:eastAsia="zh-CN"/>
        </w:rPr>
        <w:t xml:space="preserve">0878-3033838、15887515874 </w:t>
      </w:r>
    </w:p>
    <w:p w14:paraId="4DC77230">
      <w:pPr>
        <w:keepNext w:val="0"/>
        <w:keepLines w:val="0"/>
        <w:pageBreakBefore w:val="0"/>
        <w:widowControl w:val="0"/>
        <w:kinsoku/>
        <w:wordWrap w:val="0"/>
        <w:overflowPunct/>
        <w:topLinePunct/>
        <w:autoSpaceDE/>
        <w:autoSpaceDN/>
        <w:bidi w:val="0"/>
        <w:adjustRightInd/>
        <w:snapToGrid/>
        <w:spacing w:line="420" w:lineRule="exact"/>
        <w:ind w:left="0" w:right="0" w:firstLine="422" w:firstLineChars="200"/>
        <w:jc w:val="left"/>
        <w:textAlignment w:val="auto"/>
        <w:outlineLvl w:val="2"/>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3.项目联系方式</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p>
    <w:p w14:paraId="1A1FD387">
      <w:pPr>
        <w:pStyle w:val="7"/>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cs="仿宋"/>
          <w:b w:val="0"/>
          <w:bCs w:val="0"/>
          <w:color w:val="auto"/>
          <w:sz w:val="21"/>
          <w:szCs w:val="21"/>
          <w:highlight w:val="none"/>
          <w:u w:val="none"/>
          <w:lang w:val="en-US" w:eastAsia="zh-CN"/>
        </w:rPr>
      </w:pPr>
      <w:r>
        <w:rPr>
          <w:rFonts w:hint="eastAsia" w:ascii="仿宋" w:hAnsi="仿宋" w:eastAsia="仿宋" w:cs="仿宋"/>
          <w:color w:val="auto"/>
          <w:sz w:val="21"/>
          <w:szCs w:val="21"/>
          <w:highlight w:val="none"/>
          <w:lang w:val="en-US" w:eastAsia="zh-CN"/>
        </w:rPr>
        <w:t>项目联系人：</w:t>
      </w:r>
      <w:r>
        <w:rPr>
          <w:rFonts w:hint="eastAsia" w:cs="仿宋"/>
          <w:color w:val="auto"/>
          <w:sz w:val="21"/>
          <w:szCs w:val="21"/>
          <w:highlight w:val="none"/>
          <w:lang w:val="en-US" w:eastAsia="zh-CN"/>
        </w:rPr>
        <w:t>蒋学能</w:t>
      </w:r>
      <w:r>
        <w:rPr>
          <w:rFonts w:hint="eastAsia" w:cs="仿宋"/>
          <w:b w:val="0"/>
          <w:bCs w:val="0"/>
          <w:color w:val="auto"/>
          <w:sz w:val="21"/>
          <w:szCs w:val="21"/>
          <w:highlight w:val="none"/>
          <w:u w:val="none"/>
          <w:lang w:val="en-US" w:eastAsia="zh-CN"/>
        </w:rPr>
        <w:t xml:space="preserve"> </w:t>
      </w:r>
    </w:p>
    <w:p w14:paraId="299310F6">
      <w:pPr>
        <w:pStyle w:val="7"/>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b/>
          <w:color w:val="auto"/>
          <w:sz w:val="32"/>
          <w:szCs w:val="32"/>
          <w:highlight w:val="none"/>
          <w:lang w:val="en-US" w:eastAsia="zh-CN"/>
        </w:rPr>
        <w:sectPr>
          <w:footerReference r:id="rId4" w:type="default"/>
          <w:pgSz w:w="11906" w:h="16838"/>
          <w:pgMar w:top="1134" w:right="1134" w:bottom="1134" w:left="1134" w:header="851" w:footer="907" w:gutter="0"/>
          <w:pgNumType w:fmt="decimal" w:start="1"/>
          <w:cols w:space="425" w:num="1"/>
          <w:docGrid w:type="lines" w:linePitch="312" w:charSpace="0"/>
        </w:sectPr>
      </w:pPr>
      <w:r>
        <w:rPr>
          <w:rFonts w:hint="eastAsia" w:ascii="仿宋" w:hAnsi="仿宋" w:eastAsia="仿宋" w:cs="仿宋"/>
          <w:color w:val="auto"/>
          <w:sz w:val="21"/>
          <w:szCs w:val="21"/>
          <w:highlight w:val="none"/>
          <w:lang w:val="en-US" w:eastAsia="zh-CN"/>
        </w:rPr>
        <w:t>电</w:t>
      </w:r>
      <w:r>
        <w:rPr>
          <w:rFonts w:hint="eastAsia"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val="en-US" w:eastAsia="zh-CN"/>
        </w:rPr>
        <w:t>话：0878-3033838、15887515874</w:t>
      </w:r>
    </w:p>
    <w:p w14:paraId="4E2005D2">
      <w:pPr>
        <w:pStyle w:val="3"/>
        <w:keepNext w:val="0"/>
        <w:keepLines w:val="0"/>
        <w:pageBreakBefore w:val="0"/>
        <w:widowControl w:val="0"/>
        <w:kinsoku/>
        <w:wordWrap w:val="0"/>
        <w:overflowPunct/>
        <w:topLinePunct/>
        <w:autoSpaceDE/>
        <w:autoSpaceDN/>
        <w:bidi w:val="0"/>
        <w:adjustRightInd/>
        <w:snapToGrid/>
        <w:spacing w:before="0" w:after="0" w:line="20" w:lineRule="atLeast"/>
        <w:ind w:left="0" w:leftChars="0" w:right="0"/>
        <w:textAlignment w:val="auto"/>
        <w:outlineLvl w:val="0"/>
        <w:rPr>
          <w:rFonts w:hint="eastAsia" w:ascii="仿宋" w:hAnsi="仿宋" w:eastAsia="仿宋" w:cs="仿宋"/>
          <w:bCs/>
          <w:color w:val="auto"/>
          <w:sz w:val="40"/>
          <w:highlight w:val="none"/>
          <w:lang w:eastAsia="zh-CN"/>
        </w:rPr>
      </w:pPr>
      <w:bookmarkStart w:id="400" w:name="_Toc14419"/>
      <w:bookmarkStart w:id="401" w:name="_Toc497486316"/>
      <w:bookmarkStart w:id="402" w:name="_Toc23491"/>
      <w:bookmarkStart w:id="403" w:name="_Toc14272"/>
      <w:r>
        <w:rPr>
          <w:rStyle w:val="21"/>
          <w:rFonts w:hint="eastAsia" w:ascii="仿宋" w:hAnsi="仿宋" w:eastAsia="仿宋" w:cs="仿宋"/>
          <w:b/>
          <w:bCs/>
          <w:color w:val="auto"/>
          <w:sz w:val="32"/>
          <w:szCs w:val="32"/>
          <w:highlight w:val="none"/>
          <w:lang w:eastAsia="zh-CN"/>
        </w:rPr>
        <w:t>第二章</w:t>
      </w:r>
      <w:r>
        <w:rPr>
          <w:rStyle w:val="21"/>
          <w:rFonts w:hint="eastAsia" w:ascii="仿宋" w:hAnsi="仿宋" w:eastAsia="仿宋" w:cs="仿宋"/>
          <w:b/>
          <w:bCs/>
          <w:color w:val="auto"/>
          <w:sz w:val="32"/>
          <w:szCs w:val="32"/>
          <w:highlight w:val="none"/>
          <w:lang w:val="en-US" w:eastAsia="zh-CN"/>
        </w:rPr>
        <w:t xml:space="preserve"> </w:t>
      </w:r>
      <w:bookmarkEnd w:id="400"/>
      <w:bookmarkEnd w:id="401"/>
      <w:bookmarkEnd w:id="402"/>
      <w:r>
        <w:rPr>
          <w:rStyle w:val="21"/>
          <w:rFonts w:hint="eastAsia" w:ascii="仿宋" w:hAnsi="仿宋" w:eastAsia="仿宋" w:cs="仿宋"/>
          <w:b/>
          <w:bCs/>
          <w:color w:val="auto"/>
          <w:sz w:val="32"/>
          <w:szCs w:val="32"/>
          <w:highlight w:val="none"/>
          <w:lang w:eastAsia="zh-CN"/>
        </w:rPr>
        <w:t>投标人须知</w:t>
      </w:r>
      <w:bookmarkEnd w:id="403"/>
    </w:p>
    <w:p w14:paraId="455B8E08">
      <w:pPr>
        <w:pStyle w:val="3"/>
        <w:keepNext w:val="0"/>
        <w:keepLines w:val="0"/>
        <w:pageBreakBefore w:val="0"/>
        <w:widowControl w:val="0"/>
        <w:kinsoku/>
        <w:wordWrap w:val="0"/>
        <w:overflowPunct/>
        <w:topLinePunct/>
        <w:autoSpaceDE/>
        <w:autoSpaceDN/>
        <w:bidi w:val="0"/>
        <w:adjustRightInd/>
        <w:snapToGrid/>
        <w:spacing w:before="0" w:after="0" w:line="360" w:lineRule="auto"/>
        <w:ind w:left="0" w:leftChars="0" w:right="0" w:firstLine="420" w:firstLineChars="200"/>
        <w:jc w:val="both"/>
        <w:textAlignment w:val="auto"/>
        <w:rPr>
          <w:rFonts w:hint="eastAsia" w:ascii="仿宋" w:hAnsi="仿宋" w:eastAsia="仿宋" w:cs="仿宋"/>
          <w:b w:val="0"/>
          <w:snapToGrid w:val="0"/>
          <w:color w:val="auto"/>
          <w:spacing w:val="0"/>
          <w:w w:val="100"/>
          <w:position w:val="0"/>
          <w:sz w:val="21"/>
          <w:szCs w:val="21"/>
          <w:highlight w:val="none"/>
          <w:lang w:val="en-US" w:eastAsia="zh-CN" w:bidi="ar-SA"/>
          <w14:textOutline w14:w="4356" w14:cap="sq" w14:cmpd="sng" w14:algn="ctr">
            <w14:solidFill>
              <w14:srgbClr w14:val="000000"/>
            </w14:solidFill>
            <w14:prstDash w14:val="solid"/>
            <w14:bevel/>
          </w14:textOutline>
        </w:rPr>
      </w:pPr>
      <w:bookmarkStart w:id="404" w:name="_Toc1955"/>
      <w:bookmarkStart w:id="405" w:name="_Toc88638755"/>
      <w:bookmarkStart w:id="406" w:name="_Toc32551"/>
      <w:bookmarkStart w:id="407" w:name="_Toc24669"/>
      <w:bookmarkStart w:id="408" w:name="_Toc145067563"/>
      <w:bookmarkStart w:id="409" w:name="_Toc88646729"/>
      <w:r>
        <w:rPr>
          <w:rFonts w:hint="eastAsia" w:ascii="仿宋" w:hAnsi="仿宋" w:eastAsia="仿宋" w:cs="仿宋"/>
          <w:b w:val="0"/>
          <w:snapToGrid w:val="0"/>
          <w:color w:val="auto"/>
          <w:spacing w:val="0"/>
          <w:w w:val="100"/>
          <w:position w:val="0"/>
          <w:sz w:val="21"/>
          <w:szCs w:val="21"/>
          <w:highlight w:val="none"/>
          <w:lang w:val="en-US" w:eastAsia="zh-CN" w:bidi="ar-SA"/>
          <w14:textOutline w14:w="4356" w14:cap="sq" w14:cmpd="sng" w14:algn="ctr">
            <w14:solidFill>
              <w14:srgbClr w14:val="000000"/>
            </w14:solidFill>
            <w14:prstDash w14:val="solid"/>
            <w14:bevel/>
          </w14:textOutline>
        </w:rPr>
        <w:t>一、投标人须知</w:t>
      </w:r>
      <w:bookmarkEnd w:id="404"/>
      <w:bookmarkEnd w:id="405"/>
      <w:bookmarkEnd w:id="406"/>
      <w:bookmarkEnd w:id="407"/>
      <w:bookmarkEnd w:id="408"/>
      <w:bookmarkEnd w:id="409"/>
      <w:r>
        <w:rPr>
          <w:rFonts w:hint="eastAsia" w:ascii="仿宋" w:hAnsi="仿宋" w:eastAsia="仿宋" w:cs="仿宋"/>
          <w:b w:val="0"/>
          <w:snapToGrid w:val="0"/>
          <w:color w:val="auto"/>
          <w:spacing w:val="0"/>
          <w:w w:val="100"/>
          <w:position w:val="0"/>
          <w:sz w:val="21"/>
          <w:szCs w:val="21"/>
          <w:highlight w:val="none"/>
          <w:lang w:val="en-US" w:eastAsia="zh-CN" w:bidi="ar-SA"/>
          <w14:textOutline w14:w="4356" w14:cap="sq" w14:cmpd="sng" w14:algn="ctr">
            <w14:solidFill>
              <w14:srgbClr w14:val="000000"/>
            </w14:solidFill>
            <w14:prstDash w14:val="solid"/>
            <w14:bevel/>
          </w14:textOutline>
        </w:rPr>
        <w:t>前附表</w:t>
      </w:r>
    </w:p>
    <w:p w14:paraId="6720103B">
      <w:pPr>
        <w:keepNext w:val="0"/>
        <w:keepLines w:val="0"/>
        <w:pageBreakBefore w:val="0"/>
        <w:widowControl w:val="0"/>
        <w:kinsoku/>
        <w:wordWrap w:val="0"/>
        <w:overflowPunct/>
        <w:topLinePunct/>
        <w:autoSpaceDE/>
        <w:autoSpaceDN/>
        <w:bidi w:val="0"/>
        <w:adjustRightInd/>
        <w:snapToGrid/>
        <w:spacing w:line="20" w:lineRule="atLeast"/>
        <w:ind w:right="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本表是对</w:t>
      </w:r>
      <w:r>
        <w:rPr>
          <w:rFonts w:hint="eastAsia" w:ascii="仿宋" w:hAnsi="仿宋" w:eastAsia="仿宋" w:cs="仿宋"/>
          <w:color w:val="auto"/>
          <w:sz w:val="21"/>
          <w:szCs w:val="21"/>
          <w:highlight w:val="none"/>
          <w:lang w:eastAsia="zh-CN"/>
        </w:rPr>
        <w:t>投标人须知前附表</w:t>
      </w:r>
      <w:r>
        <w:rPr>
          <w:rFonts w:hint="eastAsia" w:ascii="仿宋" w:hAnsi="仿宋" w:eastAsia="仿宋" w:cs="仿宋"/>
          <w:color w:val="auto"/>
          <w:sz w:val="21"/>
          <w:szCs w:val="21"/>
          <w:highlight w:val="none"/>
        </w:rPr>
        <w:t>的具体补充和修改，如有矛盾，均以本资料表为准。标记</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的选项意为适用于本项目，标记</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的选项意为不适用于本项目。</w:t>
      </w:r>
    </w:p>
    <w:tbl>
      <w:tblPr>
        <w:tblStyle w:val="16"/>
        <w:tblW w:w="96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36"/>
        <w:gridCol w:w="7699"/>
      </w:tblGrid>
      <w:tr w14:paraId="11E386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06" w:hRule="atLeast"/>
          <w:jc w:val="center"/>
        </w:trPr>
        <w:tc>
          <w:tcPr>
            <w:tcW w:w="1936" w:type="dxa"/>
            <w:noWrap w:val="0"/>
            <w:vAlign w:val="center"/>
          </w:tcPr>
          <w:p w14:paraId="5204087A">
            <w:pPr>
              <w:keepNext w:val="0"/>
              <w:keepLines w:val="0"/>
              <w:pageBreakBefore w:val="0"/>
              <w:widowControl w:val="0"/>
              <w:kinsoku/>
              <w:wordWrap w:val="0"/>
              <w:overflowPunct/>
              <w:topLinePunct/>
              <w:autoSpaceDE/>
              <w:autoSpaceDN/>
              <w:bidi w:val="0"/>
              <w:adjustRightInd/>
              <w:snapToGrid/>
              <w:spacing w:line="20" w:lineRule="atLeast"/>
              <w:ind w:right="0"/>
              <w:jc w:val="center"/>
              <w:outlineLvl w:val="1"/>
              <w:rPr>
                <w:rFonts w:hint="eastAsia" w:ascii="仿宋" w:hAnsi="仿宋" w:eastAsia="仿宋" w:cs="仿宋"/>
                <w:b/>
                <w:color w:val="auto"/>
                <w:sz w:val="21"/>
                <w:szCs w:val="21"/>
                <w:highlight w:val="none"/>
              </w:rPr>
            </w:pPr>
            <w:bookmarkStart w:id="410" w:name="_Toc144646679"/>
            <w:bookmarkStart w:id="411" w:name="OLE_LINK3"/>
            <w:bookmarkStart w:id="412" w:name="_Toc88638759"/>
            <w:bookmarkStart w:id="413" w:name="_Toc88646733"/>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条款名称</w:t>
            </w:r>
          </w:p>
        </w:tc>
        <w:tc>
          <w:tcPr>
            <w:tcW w:w="7699" w:type="dxa"/>
            <w:noWrap w:val="0"/>
            <w:vAlign w:val="center"/>
          </w:tcPr>
          <w:p w14:paraId="22946940">
            <w:pPr>
              <w:keepNext w:val="0"/>
              <w:keepLines w:val="0"/>
              <w:pageBreakBefore w:val="0"/>
              <w:widowControl w:val="0"/>
              <w:kinsoku/>
              <w:wordWrap w:val="0"/>
              <w:overflowPunct/>
              <w:topLinePunct/>
              <w:autoSpaceDE/>
              <w:autoSpaceDN/>
              <w:bidi w:val="0"/>
              <w:adjustRightInd/>
              <w:snapToGrid/>
              <w:spacing w:line="20" w:lineRule="atLeast"/>
              <w:ind w:right="0"/>
              <w:jc w:val="center"/>
              <w:outlineLvl w:val="1"/>
              <w:rPr>
                <w:rFonts w:hint="eastAsia" w:ascii="仿宋" w:hAnsi="仿宋" w:eastAsia="仿宋" w:cs="仿宋"/>
                <w:color w:val="auto"/>
                <w:sz w:val="21"/>
                <w:szCs w:val="21"/>
                <w:highlight w:val="none"/>
                <w:lang w:eastAsia="zh-CN"/>
              </w:rPr>
            </w:pP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编列内容</w:t>
            </w:r>
          </w:p>
        </w:tc>
      </w:tr>
      <w:tr w14:paraId="53B023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7" w:hRule="atLeast"/>
          <w:jc w:val="center"/>
        </w:trPr>
        <w:tc>
          <w:tcPr>
            <w:tcW w:w="1936" w:type="dxa"/>
            <w:noWrap w:val="0"/>
            <w:vAlign w:val="center"/>
          </w:tcPr>
          <w:p w14:paraId="234BB219">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采购人</w:t>
            </w:r>
          </w:p>
        </w:tc>
        <w:tc>
          <w:tcPr>
            <w:tcW w:w="7699" w:type="dxa"/>
            <w:noWrap w:val="0"/>
            <w:vAlign w:val="center"/>
          </w:tcPr>
          <w:p w14:paraId="0FF76BEB">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名    称</w:t>
            </w:r>
            <w:r>
              <w:rPr>
                <w:rFonts w:hint="eastAsia" w:ascii="仿宋" w:hAnsi="仿宋" w:eastAsia="仿宋" w:cs="仿宋"/>
                <w:color w:val="auto"/>
                <w:sz w:val="21"/>
                <w:szCs w:val="21"/>
                <w:highlight w:val="none"/>
                <w:lang w:eastAsia="zh-CN"/>
              </w:rPr>
              <w:t>：楚雄市人民医院</w:t>
            </w:r>
          </w:p>
          <w:p w14:paraId="7A23B1A4">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地    址：楚雄市经济开发区东盛东路</w:t>
            </w:r>
          </w:p>
          <w:p w14:paraId="2CD8C7BD">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联 系 人：陈老师</w:t>
            </w:r>
          </w:p>
          <w:p w14:paraId="16A61D7E">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电    话：0878-3378038</w:t>
            </w:r>
          </w:p>
        </w:tc>
      </w:tr>
      <w:tr w14:paraId="0B5B8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noWrap w:val="0"/>
            <w:vAlign w:val="center"/>
          </w:tcPr>
          <w:p w14:paraId="2E410263">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采购代理机构</w:t>
            </w:r>
          </w:p>
        </w:tc>
        <w:tc>
          <w:tcPr>
            <w:tcW w:w="7699" w:type="dxa"/>
            <w:noWrap w:val="0"/>
            <w:vAlign w:val="center"/>
          </w:tcPr>
          <w:p w14:paraId="41099C72">
            <w:pPr>
              <w:keepNext w:val="0"/>
              <w:keepLines w:val="0"/>
              <w:pageBreakBefore w:val="0"/>
              <w:widowControl w:val="0"/>
              <w:kinsoku/>
              <w:wordWrap w:val="0"/>
              <w:overflowPunct/>
              <w:topLinePunct/>
              <w:autoSpaceDE/>
              <w:autoSpaceDN/>
              <w:bidi w:val="0"/>
              <w:adjustRightInd/>
              <w:snapToGrid/>
              <w:spacing w:line="240" w:lineRule="auto"/>
              <w:ind w:right="0" w:firstLine="420" w:firstLineChars="200"/>
              <w:jc w:val="left"/>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名      称：云南咏名工程管理咨询有限公司</w:t>
            </w:r>
          </w:p>
          <w:p w14:paraId="644B4F85">
            <w:pPr>
              <w:keepNext w:val="0"/>
              <w:keepLines w:val="0"/>
              <w:pageBreakBefore w:val="0"/>
              <w:widowControl w:val="0"/>
              <w:kinsoku/>
              <w:wordWrap w:val="0"/>
              <w:overflowPunct/>
              <w:topLinePunct/>
              <w:autoSpaceDE/>
              <w:autoSpaceDN/>
              <w:bidi w:val="0"/>
              <w:adjustRightInd/>
              <w:snapToGrid/>
              <w:spacing w:line="240" w:lineRule="auto"/>
              <w:ind w:right="0" w:rightChars="0" w:firstLine="420" w:firstLineChars="200"/>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地　    址：楚雄市鹿城镇新安路水泥厂小区40号三楼</w:t>
            </w:r>
          </w:p>
          <w:p w14:paraId="5D625A40">
            <w:pPr>
              <w:keepNext w:val="0"/>
              <w:keepLines w:val="0"/>
              <w:pageBreakBefore w:val="0"/>
              <w:widowControl w:val="0"/>
              <w:kinsoku/>
              <w:wordWrap w:val="0"/>
              <w:overflowPunct/>
              <w:topLinePunct/>
              <w:autoSpaceDE/>
              <w:autoSpaceDN/>
              <w:bidi w:val="0"/>
              <w:adjustRightInd/>
              <w:snapToGrid/>
              <w:spacing w:line="240" w:lineRule="auto"/>
              <w:ind w:right="0" w:rightChars="0" w:firstLine="420" w:firstLineChars="200"/>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项目联系人：蒋学能</w:t>
            </w:r>
          </w:p>
          <w:p w14:paraId="1F87BF6E">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电      话：0878-3033838、15887515874</w:t>
            </w:r>
          </w:p>
        </w:tc>
      </w:tr>
      <w:tr w14:paraId="7AB5F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jc w:val="center"/>
        </w:trPr>
        <w:tc>
          <w:tcPr>
            <w:tcW w:w="1936" w:type="dxa"/>
            <w:noWrap w:val="0"/>
            <w:vAlign w:val="center"/>
          </w:tcPr>
          <w:p w14:paraId="644CFEF3">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项目名称</w:t>
            </w:r>
          </w:p>
        </w:tc>
        <w:tc>
          <w:tcPr>
            <w:tcW w:w="7699" w:type="dxa"/>
            <w:noWrap w:val="0"/>
            <w:vAlign w:val="center"/>
          </w:tcPr>
          <w:p w14:paraId="620C32DB">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楚雄市人民医院全民健康管理中心设备采购项目</w:t>
            </w:r>
          </w:p>
        </w:tc>
      </w:tr>
      <w:tr w14:paraId="5A2551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936" w:type="dxa"/>
            <w:noWrap w:val="0"/>
            <w:vAlign w:val="center"/>
          </w:tcPr>
          <w:p w14:paraId="6E4302D4">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项目编号</w:t>
            </w:r>
          </w:p>
        </w:tc>
        <w:tc>
          <w:tcPr>
            <w:tcW w:w="7699" w:type="dxa"/>
            <w:noWrap w:val="0"/>
            <w:vAlign w:val="center"/>
          </w:tcPr>
          <w:p w14:paraId="4B95F87B">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CXZC2026-G1-00126-YNYM-0005</w:t>
            </w:r>
          </w:p>
        </w:tc>
      </w:tr>
      <w:tr w14:paraId="4937E1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36" w:type="dxa"/>
            <w:shd w:val="clear" w:color="auto" w:fill="auto"/>
            <w:noWrap w:val="0"/>
            <w:vAlign w:val="center"/>
          </w:tcPr>
          <w:p w14:paraId="43F99069">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采购预算</w:t>
            </w:r>
          </w:p>
          <w:p w14:paraId="3E72C554">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eastAsia="zh-CN"/>
              </w:rPr>
              <w:t>（最高限价）</w:t>
            </w:r>
          </w:p>
        </w:tc>
        <w:tc>
          <w:tcPr>
            <w:tcW w:w="7699" w:type="dxa"/>
            <w:shd w:val="clear" w:color="auto" w:fill="auto"/>
            <w:noWrap w:val="0"/>
            <w:vAlign w:val="center"/>
          </w:tcPr>
          <w:p w14:paraId="4072B384">
            <w:pPr>
              <w:keepNext w:val="0"/>
              <w:keepLines w:val="0"/>
              <w:pageBreakBefore w:val="0"/>
              <w:widowControl w:val="0"/>
              <w:kinsoku/>
              <w:wordWrap w:val="0"/>
              <w:overflowPunct/>
              <w:topLinePunct/>
              <w:autoSpaceDE/>
              <w:autoSpaceDN/>
              <w:bidi w:val="0"/>
              <w:adjustRightInd/>
              <w:snapToGrid/>
              <w:spacing w:line="240" w:lineRule="auto"/>
              <w:ind w:left="0" w:right="0" w:firstLine="420" w:firstLineChars="200"/>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最高限价：190万元，其中：（1）中医号脉机器人：3万元、（2）导航机器人：9万元、（3）心理评估系统：8.8万元、（4）VR心理动感单车：19万元、（5）VR情绪调节反馈系统：17.8万元、（6）情景互动康复评估训练系统：16.9万元、（7）智能爱心拥抱系统：1.8万元、（8）情景互动心肺功率车训练系统:8.75万元、（9）自助体检一体机:30.65万元、（10）全身运动虚拟现实训练系统(VR版）:8.3万元、（11）超声骨密度仪:3.5万元、（12）肺功能仪:10万元、（13）中医体质辨识仪：中医四诊智能诊断系统（含舌面诊模块、脉诊模块、问诊模块、辨证分析模块）:7.3万元、（14）精神压力分析仪:6.5万元、（15）人体成分分析仪:18.5万元、（16）眼底照相机:10万元、（17）自动体外除颤仪（AED）:0.7万元、（18）中医智慧屏体质辨识仪:9.5万元。</w:t>
            </w:r>
          </w:p>
          <w:p w14:paraId="655AD2E2">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2" w:firstLineChars="200"/>
              <w:textAlignment w:val="auto"/>
              <w:rPr>
                <w:rFonts w:hint="eastAsia" w:ascii="仿宋" w:hAnsi="仿宋" w:eastAsia="仿宋" w:cs="仿宋"/>
                <w:b w:val="0"/>
                <w:bCs w:val="0"/>
                <w:snapToGrid w:val="0"/>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rPr>
              <w:t>投标报价超过最高限价的将按无效投标处理。</w:t>
            </w:r>
          </w:p>
        </w:tc>
      </w:tr>
      <w:tr w14:paraId="20163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atLeast"/>
          <w:jc w:val="center"/>
        </w:trPr>
        <w:tc>
          <w:tcPr>
            <w:tcW w:w="1936" w:type="dxa"/>
            <w:noWrap w:val="0"/>
            <w:vAlign w:val="center"/>
          </w:tcPr>
          <w:p w14:paraId="69F0DBBA">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资金落实情况</w:t>
            </w:r>
          </w:p>
        </w:tc>
        <w:tc>
          <w:tcPr>
            <w:tcW w:w="7699" w:type="dxa"/>
            <w:noWrap w:val="0"/>
            <w:vAlign w:val="center"/>
          </w:tcPr>
          <w:p w14:paraId="6A8D287C">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已落实</w:t>
            </w:r>
          </w:p>
        </w:tc>
      </w:tr>
      <w:tr w14:paraId="2C848A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atLeast"/>
          <w:jc w:val="center"/>
        </w:trPr>
        <w:tc>
          <w:tcPr>
            <w:tcW w:w="1936" w:type="dxa"/>
            <w:noWrap w:val="0"/>
            <w:vAlign w:val="center"/>
          </w:tcPr>
          <w:p w14:paraId="3F321980">
            <w:pPr>
              <w:pStyle w:val="9"/>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资格审查</w:t>
            </w:r>
          </w:p>
        </w:tc>
        <w:tc>
          <w:tcPr>
            <w:tcW w:w="7699" w:type="dxa"/>
            <w:noWrap w:val="0"/>
            <w:vAlign w:val="center"/>
          </w:tcPr>
          <w:p w14:paraId="1301ABB5">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□采购人审查        </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bidi="ar-SA"/>
              </w:rPr>
              <w:t>采购人委托采购代理机构进行审查</w:t>
            </w:r>
          </w:p>
        </w:tc>
      </w:tr>
      <w:tr w14:paraId="2AAD72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8" w:hRule="atLeast"/>
          <w:jc w:val="center"/>
        </w:trPr>
        <w:tc>
          <w:tcPr>
            <w:tcW w:w="1936" w:type="dxa"/>
            <w:noWrap w:val="0"/>
            <w:vAlign w:val="center"/>
          </w:tcPr>
          <w:p w14:paraId="0801A080">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项目属性</w:t>
            </w:r>
          </w:p>
        </w:tc>
        <w:tc>
          <w:tcPr>
            <w:tcW w:w="7699" w:type="dxa"/>
            <w:noWrap w:val="0"/>
            <w:vAlign w:val="center"/>
          </w:tcPr>
          <w:p w14:paraId="3B5E1244">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货物：是指各种形态和种类的物品，包括原材料、燃料、设备、产品等。</w:t>
            </w:r>
          </w:p>
          <w:p w14:paraId="062534C9">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工程：是指建设工程，包括建筑物和构筑物的新建、改建、扩建、装修、拆除、修缮等。</w:t>
            </w:r>
          </w:p>
          <w:p w14:paraId="4B20F824">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服务：是指除货物和工程以外的其他采购对象。</w:t>
            </w:r>
          </w:p>
          <w:p w14:paraId="14AD7C88">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是否政府购买服务项目</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 xml:space="preserve">□是      </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否</w:t>
            </w:r>
          </w:p>
        </w:tc>
      </w:tr>
      <w:tr w14:paraId="28BAD2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20" w:hRule="atLeast"/>
          <w:jc w:val="center"/>
        </w:trPr>
        <w:tc>
          <w:tcPr>
            <w:tcW w:w="1936" w:type="dxa"/>
            <w:noWrap w:val="0"/>
            <w:vAlign w:val="center"/>
          </w:tcPr>
          <w:p w14:paraId="7EFD2ABD">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kern w:val="0"/>
                <w:sz w:val="21"/>
                <w:szCs w:val="21"/>
                <w:highlight w:val="none"/>
                <w:lang w:val="en-US" w:eastAsia="en-US" w:bidi="ar-SA"/>
              </w:rPr>
            </w:pPr>
            <w:r>
              <w:rPr>
                <w:rFonts w:hint="eastAsia" w:ascii="仿宋" w:hAnsi="仿宋" w:eastAsia="仿宋" w:cs="仿宋"/>
                <w:color w:val="auto"/>
                <w:sz w:val="21"/>
                <w:szCs w:val="21"/>
                <w:highlight w:val="none"/>
              </w:rPr>
              <w:t>核心产品</w:t>
            </w:r>
          </w:p>
        </w:tc>
        <w:tc>
          <w:tcPr>
            <w:tcW w:w="7699" w:type="dxa"/>
            <w:noWrap w:val="0"/>
            <w:vAlign w:val="center"/>
          </w:tcPr>
          <w:p w14:paraId="73B34E71">
            <w:pPr>
              <w:keepNext w:val="0"/>
              <w:keepLines w:val="0"/>
              <w:pageBreakBefore w:val="0"/>
              <w:widowControl w:val="0"/>
              <w:kinsoku/>
              <w:wordWrap w:val="0"/>
              <w:overflowPunct/>
              <w:topLinePunct/>
              <w:autoSpaceDE/>
              <w:autoSpaceDN/>
              <w:bidi w:val="0"/>
              <w:adjustRightInd/>
              <w:snapToGrid/>
              <w:spacing w:line="240" w:lineRule="auto"/>
              <w:ind w:left="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□关于核心产品本项目不适用。</w:t>
            </w:r>
          </w:p>
          <w:p w14:paraId="0C048828">
            <w:pPr>
              <w:keepNext w:val="0"/>
              <w:keepLines w:val="0"/>
              <w:pageBreakBefore w:val="0"/>
              <w:widowControl w:val="0"/>
              <w:kinsoku/>
              <w:wordWrap w:val="0"/>
              <w:overflowPunct/>
              <w:topLinePunct/>
              <w:autoSpaceDE/>
              <w:autoSpaceDN/>
              <w:bidi w:val="0"/>
              <w:adjustRightInd/>
              <w:snapToGrid/>
              <w:spacing w:line="240" w:lineRule="auto"/>
              <w:ind w:left="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本项目为单一产品采购项目。单一货物采购：提供相同品牌产品且通过资格审查、符合性审查的不同投标人参加同一合同项下投标的，按一家投标人计算，评标总得分最高的同品牌投标人获得中标人推荐资格；其他同品牌投标人不作为中标候选人。</w:t>
            </w:r>
          </w:p>
          <w:p w14:paraId="1649E48B">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本项目为非单一产品采购项目，核心产品为：</w:t>
            </w:r>
            <w:r>
              <w:rPr>
                <w:rFonts w:hint="eastAsia" w:ascii="仿宋" w:hAnsi="仿宋" w:eastAsia="仿宋" w:cs="仿宋"/>
                <w:b w:val="0"/>
                <w:bCs w:val="0"/>
                <w:color w:val="auto"/>
                <w:sz w:val="21"/>
                <w:szCs w:val="21"/>
                <w:highlight w:val="none"/>
                <w:u w:val="single"/>
                <w:lang w:val="en-US" w:eastAsia="zh-CN"/>
              </w:rPr>
              <w:t xml:space="preserve"> 自助体检一体机 </w:t>
            </w:r>
            <w:r>
              <w:rPr>
                <w:rFonts w:hint="eastAsia" w:ascii="仿宋" w:hAnsi="仿宋" w:eastAsia="仿宋" w:cs="仿宋"/>
                <w:color w:val="auto"/>
                <w:sz w:val="21"/>
                <w:szCs w:val="21"/>
                <w:highlight w:val="none"/>
                <w:lang w:val="en-US" w:eastAsia="zh-CN"/>
              </w:rPr>
              <w:t>。</w:t>
            </w:r>
          </w:p>
        </w:tc>
      </w:tr>
      <w:tr w14:paraId="5230CC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1936" w:type="dxa"/>
            <w:noWrap w:val="0"/>
            <w:vAlign w:val="center"/>
          </w:tcPr>
          <w:p w14:paraId="57D837ED">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textAlignment w:val="auto"/>
              <w:rPr>
                <w:rFonts w:hint="eastAsia" w:ascii="仿宋" w:hAnsi="仿宋" w:eastAsia="仿宋" w:cs="仿宋"/>
                <w:snapToGrid w:val="0"/>
                <w:color w:val="000000" w:themeColor="text1"/>
                <w:kern w:val="0"/>
                <w:sz w:val="21"/>
                <w:szCs w:val="21"/>
                <w:highlight w:val="none"/>
                <w:lang w:val="en-US" w:eastAsia="en-US" w:bidi="ar-SA"/>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现场考察</w:t>
            </w:r>
          </w:p>
        </w:tc>
        <w:tc>
          <w:tcPr>
            <w:tcW w:w="7699" w:type="dxa"/>
            <w:noWrap w:val="0"/>
            <w:vAlign w:val="center"/>
          </w:tcPr>
          <w:p w14:paraId="2B27E2C5">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w:t>
            </w:r>
            <w:r>
              <w:rPr>
                <w:rFonts w:hint="eastAsia" w:ascii="仿宋" w:hAnsi="仿宋" w:eastAsia="仿宋" w:cs="仿宋"/>
                <w:color w:val="000000" w:themeColor="text1"/>
                <w:sz w:val="21"/>
                <w:szCs w:val="21"/>
                <w:highlight w:val="none"/>
                <w14:textFill>
                  <w14:solidFill>
                    <w14:schemeClr w14:val="tx1"/>
                  </w14:solidFill>
                </w14:textFill>
              </w:rPr>
              <w:t>不组织</w:t>
            </w:r>
          </w:p>
          <w:p w14:paraId="78BEE128">
            <w:pPr>
              <w:keepNext w:val="0"/>
              <w:keepLines w:val="0"/>
              <w:pageBreakBefore w:val="0"/>
              <w:widowControl w:val="0"/>
              <w:tabs>
                <w:tab w:val="left" w:pos="7665"/>
              </w:tabs>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w:t>
            </w:r>
            <w:r>
              <w:rPr>
                <w:rFonts w:hint="eastAsia" w:ascii="仿宋" w:hAnsi="仿宋" w:eastAsia="仿宋" w:cs="仿宋"/>
                <w:color w:val="000000" w:themeColor="text1"/>
                <w:sz w:val="21"/>
                <w:szCs w:val="21"/>
                <w:highlight w:val="none"/>
                <w14:textFill>
                  <w14:solidFill>
                    <w14:schemeClr w14:val="tx1"/>
                  </w14:solidFill>
                </w14:textFill>
              </w:rPr>
              <w:t>组织</w:t>
            </w:r>
          </w:p>
          <w:p w14:paraId="0AAF98CE">
            <w:pPr>
              <w:keepNext w:val="0"/>
              <w:keepLines w:val="0"/>
              <w:pageBreakBefore w:val="0"/>
              <w:widowControl w:val="0"/>
              <w:tabs>
                <w:tab w:val="left" w:pos="7665"/>
              </w:tabs>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踏勘时间：202</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14:textFill>
                  <w14:solidFill>
                    <w14:schemeClr w14:val="tx1"/>
                  </w14:solidFill>
                </w14:textFill>
              </w:rPr>
              <w:t>年</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14:textFill>
                  <w14:solidFill>
                    <w14:schemeClr w14:val="tx1"/>
                  </w14:solidFill>
                </w14:textFill>
              </w:rPr>
              <w:t>月</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14:textFill>
                  <w14:solidFill>
                    <w14:schemeClr w14:val="tx1"/>
                  </w14:solidFill>
                </w14:textFill>
              </w:rPr>
              <w:t>日，时间</w:t>
            </w:r>
            <w:r>
              <w:rPr>
                <w:rFonts w:hint="eastAsia" w:ascii="仿宋" w:hAnsi="仿宋" w:eastAsia="仿宋" w:cs="仿宋"/>
                <w:color w:val="000000" w:themeColor="text1"/>
                <w:sz w:val="21"/>
                <w:szCs w:val="21"/>
                <w:highlight w:val="none"/>
                <w:lang w:val="en-US" w:eastAsia="zh-CN"/>
                <w14:textFill>
                  <w14:solidFill>
                    <w14:schemeClr w14:val="tx1"/>
                  </w14:solidFill>
                </w14:textFill>
              </w:rPr>
              <w:t>上/下</w:t>
            </w:r>
            <w:r>
              <w:rPr>
                <w:rFonts w:hint="eastAsia" w:ascii="仿宋" w:hAnsi="仿宋" w:eastAsia="仿宋" w:cs="仿宋"/>
                <w:color w:val="000000" w:themeColor="text1"/>
                <w:sz w:val="21"/>
                <w:szCs w:val="21"/>
                <w:highlight w:val="none"/>
                <w14:textFill>
                  <w14:solidFill>
                    <w14:schemeClr w14:val="tx1"/>
                  </w14:solidFill>
                </w14:textFill>
              </w:rPr>
              <w:t>午</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14:textFill>
                  <w14:solidFill>
                    <w14:schemeClr w14:val="tx1"/>
                  </w14:solidFill>
                </w14:textFill>
              </w:rPr>
              <w:t>:</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00</w:t>
            </w:r>
            <w:r>
              <w:rPr>
                <w:rFonts w:hint="eastAsia" w:ascii="仿宋" w:hAnsi="仿宋" w:eastAsia="仿宋" w:cs="仿宋"/>
                <w:color w:val="000000" w:themeColor="text1"/>
                <w:sz w:val="21"/>
                <w:szCs w:val="21"/>
                <w:highlight w:val="none"/>
                <w14:textFill>
                  <w14:solidFill>
                    <w14:schemeClr w14:val="tx1"/>
                  </w14:solidFill>
                </w14:textFill>
              </w:rPr>
              <w:t>以前在</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1"/>
                <w:szCs w:val="21"/>
                <w:highlight w:val="none"/>
                <w14:textFill>
                  <w14:solidFill>
                    <w14:schemeClr w14:val="tx1"/>
                  </w14:solidFill>
                </w14:textFill>
              </w:rPr>
              <w:t>集合，逾期不</w:t>
            </w:r>
            <w:r>
              <w:rPr>
                <w:rFonts w:hint="eastAsia" w:ascii="仿宋" w:hAnsi="仿宋" w:eastAsia="仿宋" w:cs="仿宋"/>
                <w:color w:val="000000" w:themeColor="text1"/>
                <w:sz w:val="21"/>
                <w:szCs w:val="21"/>
                <w:highlight w:val="none"/>
                <w:lang w:eastAsia="zh-CN"/>
                <w14:textFill>
                  <w14:solidFill>
                    <w14:schemeClr w14:val="tx1"/>
                  </w14:solidFill>
                </w14:textFill>
              </w:rPr>
              <w:t>再</w:t>
            </w:r>
            <w:r>
              <w:rPr>
                <w:rFonts w:hint="eastAsia" w:ascii="仿宋" w:hAnsi="仿宋" w:eastAsia="仿宋" w:cs="仿宋"/>
                <w:color w:val="000000" w:themeColor="text1"/>
                <w:sz w:val="21"/>
                <w:szCs w:val="21"/>
                <w:highlight w:val="none"/>
                <w14:textFill>
                  <w14:solidFill>
                    <w14:schemeClr w14:val="tx1"/>
                  </w14:solidFill>
                </w14:textFill>
              </w:rPr>
              <w:t>组织踏勘。现场踏勘所发生的一切费用及安全责任由</w:t>
            </w:r>
            <w:r>
              <w:rPr>
                <w:rFonts w:hint="eastAsia" w:ascii="仿宋" w:hAnsi="仿宋" w:eastAsia="仿宋" w:cs="仿宋"/>
                <w:color w:val="000000" w:themeColor="text1"/>
                <w:sz w:val="21"/>
                <w:szCs w:val="21"/>
                <w:highlight w:val="none"/>
                <w:lang w:eastAsia="zh-CN"/>
                <w14:textFill>
                  <w14:solidFill>
                    <w14:schemeClr w14:val="tx1"/>
                  </w14:solidFill>
                </w14:textFill>
              </w:rPr>
              <w:t>投标人</w:t>
            </w:r>
            <w:r>
              <w:rPr>
                <w:rFonts w:hint="eastAsia" w:ascii="仿宋" w:hAnsi="仿宋" w:eastAsia="仿宋" w:cs="仿宋"/>
                <w:color w:val="000000" w:themeColor="text1"/>
                <w:sz w:val="21"/>
                <w:szCs w:val="21"/>
                <w:highlight w:val="none"/>
                <w14:textFill>
                  <w14:solidFill>
                    <w14:schemeClr w14:val="tx1"/>
                  </w14:solidFill>
                </w14:textFill>
              </w:rPr>
              <w:t>自行承担。</w:t>
            </w:r>
          </w:p>
          <w:p w14:paraId="34770F07">
            <w:pPr>
              <w:pStyle w:val="9"/>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000000" w:themeColor="text1"/>
                <w:sz w:val="21"/>
                <w:szCs w:val="21"/>
                <w:highlight w:val="none"/>
                <w:lang w:val="zh-CN" w:eastAsia="zh-CN"/>
                <w14:textFill>
                  <w14:solidFill>
                    <w14:schemeClr w14:val="tx1"/>
                  </w14:solidFill>
                </w14:textFill>
              </w:rPr>
            </w:pPr>
            <w:r>
              <w:rPr>
                <w:rFonts w:hint="eastAsia" w:ascii="仿宋" w:hAnsi="仿宋" w:eastAsia="仿宋" w:cs="仿宋"/>
                <w:color w:val="000000" w:themeColor="text1"/>
                <w:sz w:val="21"/>
                <w:szCs w:val="21"/>
                <w:highlight w:val="none"/>
                <w:lang w:val="zh-CN" w:eastAsia="zh-CN"/>
                <w14:textFill>
                  <w14:solidFill>
                    <w14:schemeClr w14:val="tx1"/>
                  </w14:solidFill>
                </w14:textFill>
              </w:rPr>
              <w:t>现场</w:t>
            </w:r>
            <w:r>
              <w:rPr>
                <w:rFonts w:hint="eastAsia" w:ascii="仿宋" w:hAnsi="仿宋" w:eastAsia="仿宋" w:cs="仿宋"/>
                <w:color w:val="000000" w:themeColor="text1"/>
                <w:sz w:val="21"/>
                <w:szCs w:val="21"/>
                <w:highlight w:val="none"/>
                <w:lang w:val="zh-CN"/>
                <w14:textFill>
                  <w14:solidFill>
                    <w14:schemeClr w14:val="tx1"/>
                  </w14:solidFill>
                </w14:textFill>
              </w:rPr>
              <w:t>踏勘</w:t>
            </w:r>
            <w:r>
              <w:rPr>
                <w:rFonts w:hint="eastAsia" w:ascii="仿宋" w:hAnsi="仿宋" w:eastAsia="仿宋" w:cs="仿宋"/>
                <w:color w:val="000000" w:themeColor="text1"/>
                <w:sz w:val="21"/>
                <w:szCs w:val="21"/>
                <w:highlight w:val="none"/>
                <w:lang w:val="zh-CN" w:eastAsia="zh-CN"/>
                <w14:textFill>
                  <w14:solidFill>
                    <w14:schemeClr w14:val="tx1"/>
                  </w14:solidFill>
                </w14:textFill>
              </w:rPr>
              <w:t>包括勘查、测量、制平面图、咨询等，</w:t>
            </w:r>
            <w:r>
              <w:rPr>
                <w:rFonts w:hint="eastAsia" w:ascii="仿宋" w:hAnsi="仿宋" w:eastAsia="仿宋" w:cs="仿宋"/>
                <w:color w:val="000000" w:themeColor="text1"/>
                <w:sz w:val="21"/>
                <w:szCs w:val="21"/>
                <w:highlight w:val="none"/>
                <w:lang w:val="zh-CN"/>
                <w14:textFill>
                  <w14:solidFill>
                    <w14:schemeClr w14:val="tx1"/>
                  </w14:solidFill>
                </w14:textFill>
              </w:rPr>
              <w:t>踏勘</w:t>
            </w:r>
            <w:r>
              <w:rPr>
                <w:rFonts w:hint="eastAsia" w:ascii="仿宋" w:hAnsi="仿宋" w:eastAsia="仿宋" w:cs="仿宋"/>
                <w:color w:val="000000" w:themeColor="text1"/>
                <w:sz w:val="21"/>
                <w:szCs w:val="21"/>
                <w:highlight w:val="none"/>
                <w:lang w:val="zh-CN" w:eastAsia="zh-CN"/>
                <w14:textFill>
                  <w14:solidFill>
                    <w14:schemeClr w14:val="tx1"/>
                  </w14:solidFill>
                </w14:textFill>
              </w:rPr>
              <w:t>结果与招标</w:t>
            </w:r>
            <w:r>
              <w:rPr>
                <w:rFonts w:hint="eastAsia" w:ascii="仿宋" w:hAnsi="仿宋" w:eastAsia="仿宋" w:cs="仿宋"/>
                <w:color w:val="000000" w:themeColor="text1"/>
                <w:sz w:val="21"/>
                <w:szCs w:val="21"/>
                <w:highlight w:val="none"/>
                <w:lang w:val="en-US" w:eastAsia="zh-CN"/>
                <w14:textFill>
                  <w14:solidFill>
                    <w14:schemeClr w14:val="tx1"/>
                  </w14:solidFill>
                </w14:textFill>
              </w:rPr>
              <w:t>需求</w:t>
            </w:r>
            <w:r>
              <w:rPr>
                <w:rFonts w:hint="eastAsia" w:ascii="仿宋" w:hAnsi="仿宋" w:eastAsia="仿宋" w:cs="仿宋"/>
                <w:color w:val="000000" w:themeColor="text1"/>
                <w:sz w:val="21"/>
                <w:szCs w:val="21"/>
                <w:highlight w:val="none"/>
                <w:lang w:val="zh-CN" w:eastAsia="zh-CN"/>
                <w14:textFill>
                  <w14:solidFill>
                    <w14:schemeClr w14:val="tx1"/>
                  </w14:solidFill>
                </w14:textFill>
              </w:rPr>
              <w:t>相互补充、支撑共同形成工程完整方案。满足使用功能要求和标准，风险共担，不做调整和签证。</w:t>
            </w:r>
          </w:p>
          <w:p w14:paraId="73384FD8">
            <w:pPr>
              <w:pStyle w:val="9"/>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snapToGrid w:val="0"/>
                <w:color w:val="000000" w:themeColor="text1"/>
                <w:kern w:val="2"/>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现场联系电话：</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 xml:space="preserve">                </w:t>
            </w:r>
          </w:p>
        </w:tc>
      </w:tr>
      <w:tr w14:paraId="01A1AE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1936" w:type="dxa"/>
            <w:noWrap w:val="0"/>
            <w:vAlign w:val="center"/>
          </w:tcPr>
          <w:p w14:paraId="482355E2">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textAlignment w:val="auto"/>
              <w:rPr>
                <w:rFonts w:hint="eastAsia" w:ascii="仿宋" w:hAnsi="仿宋" w:eastAsia="仿宋" w:cs="仿宋"/>
                <w:snapToGrid w:val="0"/>
                <w:color w:val="auto"/>
                <w:kern w:val="0"/>
                <w:sz w:val="21"/>
                <w:szCs w:val="21"/>
                <w:highlight w:val="none"/>
                <w:lang w:val="en-US" w:eastAsia="en-US" w:bidi="ar-SA"/>
              </w:rPr>
            </w:pPr>
            <w:r>
              <w:rPr>
                <w:rFonts w:hint="eastAsia" w:ascii="仿宋" w:hAnsi="仿宋" w:eastAsia="仿宋" w:cs="仿宋"/>
                <w:color w:val="auto"/>
                <w:sz w:val="21"/>
                <w:szCs w:val="21"/>
                <w:highlight w:val="none"/>
              </w:rPr>
              <w:t>开标前答疑会</w:t>
            </w:r>
          </w:p>
        </w:tc>
        <w:tc>
          <w:tcPr>
            <w:tcW w:w="7699" w:type="dxa"/>
            <w:noWrap w:val="0"/>
            <w:vAlign w:val="center"/>
          </w:tcPr>
          <w:p w14:paraId="52D3327F">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不召开</w:t>
            </w:r>
          </w:p>
          <w:p w14:paraId="60750C40">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召开，召开时间：</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日</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bCs/>
                <w:color w:val="auto"/>
                <w:sz w:val="21"/>
                <w:szCs w:val="21"/>
                <w:highlight w:val="none"/>
              </w:rPr>
              <w:t>点</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bCs/>
                <w:color w:val="auto"/>
                <w:sz w:val="21"/>
                <w:szCs w:val="21"/>
                <w:highlight w:val="none"/>
              </w:rPr>
              <w:t>分</w:t>
            </w:r>
          </w:p>
          <w:p w14:paraId="14D75A99">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rPr>
              <w:t>召开地点：</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w:t>
            </w:r>
          </w:p>
        </w:tc>
      </w:tr>
      <w:tr w14:paraId="478F6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1936" w:type="dxa"/>
            <w:noWrap w:val="0"/>
            <w:vAlign w:val="center"/>
          </w:tcPr>
          <w:p w14:paraId="48AD2AD0">
            <w:pPr>
              <w:pStyle w:val="9"/>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是否</w:t>
            </w:r>
            <w:r>
              <w:rPr>
                <w:rFonts w:hint="eastAsia" w:ascii="仿宋" w:hAnsi="仿宋" w:eastAsia="仿宋" w:cs="仿宋"/>
                <w:color w:val="auto"/>
                <w:sz w:val="21"/>
                <w:szCs w:val="21"/>
                <w:highlight w:val="none"/>
                <w:lang w:val="en-US" w:eastAsia="zh-CN"/>
              </w:rPr>
              <w:t>属于专门面向中小企业采购项目</w:t>
            </w:r>
          </w:p>
        </w:tc>
        <w:tc>
          <w:tcPr>
            <w:tcW w:w="7699" w:type="dxa"/>
            <w:noWrap w:val="0"/>
            <w:vAlign w:val="center"/>
          </w:tcPr>
          <w:p w14:paraId="5E48FF9C">
            <w:pPr>
              <w:pStyle w:val="9"/>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lang w:val="en-US" w:eastAsia="zh-CN"/>
              </w:rPr>
              <w:t xml:space="preserve">属于    </w:t>
            </w:r>
          </w:p>
          <w:p w14:paraId="1CECDF64">
            <w:pPr>
              <w:pStyle w:val="23"/>
              <w:keepNext w:val="0"/>
              <w:keepLines w:val="0"/>
              <w:pageBreakBefore w:val="0"/>
              <w:widowControl w:val="0"/>
              <w:kinsoku/>
              <w:wordWrap w:val="0"/>
              <w:overflowPunct/>
              <w:topLinePunct/>
              <w:autoSpaceDE/>
              <w:autoSpaceDN/>
              <w:bidi w:val="0"/>
              <w:adjustRightInd/>
              <w:snapToGrid/>
              <w:spacing w:after="0" w:line="20" w:lineRule="atLeast"/>
              <w:ind w:left="0" w:right="0" w:rightChars="0" w:firstLine="422" w:firstLineChars="200"/>
              <w:contextualSpacing/>
              <w:jc w:val="left"/>
              <w:textAlignment w:val="auto"/>
              <w:rPr>
                <w:rFonts w:hint="eastAsia" w:ascii="仿宋" w:hAnsi="仿宋" w:eastAsia="仿宋" w:cs="仿宋"/>
                <w:b w:val="0"/>
                <w:bCs w:val="0"/>
                <w:color w:val="auto"/>
                <w:sz w:val="21"/>
                <w:szCs w:val="21"/>
                <w:highlight w:val="none"/>
                <w:lang w:eastAsia="zh-CN"/>
              </w:rPr>
            </w:pPr>
            <w:r>
              <w:rPr>
                <w:rFonts w:hint="eastAsia" w:ascii="仿宋" w:hAnsi="仿宋" w:eastAsia="仿宋" w:cs="仿宋"/>
                <w:b/>
                <w:bCs/>
                <w:color w:val="auto"/>
                <w:sz w:val="21"/>
                <w:szCs w:val="21"/>
                <w:highlight w:val="none"/>
                <w:lang w:eastAsia="zh-CN"/>
              </w:rPr>
              <w:t>价格扣除优惠比例：</w:t>
            </w:r>
            <w:r>
              <w:rPr>
                <w:rFonts w:hint="eastAsia" w:ascii="仿宋" w:hAnsi="仿宋" w:eastAsia="仿宋" w:cs="仿宋"/>
                <w:b w:val="0"/>
                <w:bCs w:val="0"/>
                <w:color w:val="auto"/>
                <w:sz w:val="21"/>
                <w:szCs w:val="21"/>
                <w:highlight w:val="none"/>
                <w:lang w:val="en-US" w:eastAsia="zh-CN"/>
              </w:rPr>
              <w:t>中</w:t>
            </w:r>
            <w:r>
              <w:rPr>
                <w:rFonts w:hint="eastAsia" w:ascii="仿宋" w:hAnsi="仿宋" w:eastAsia="仿宋" w:cs="仿宋"/>
                <w:b w:val="0"/>
                <w:bCs w:val="0"/>
                <w:color w:val="auto"/>
                <w:sz w:val="21"/>
                <w:szCs w:val="21"/>
                <w:highlight w:val="none"/>
                <w:lang w:eastAsia="zh-CN"/>
              </w:rPr>
              <w:t>小企业价格扣除优惠比例：</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u w:val="single"/>
                <w:lang w:val="en-US" w:eastAsia="zh-CN"/>
              </w:rPr>
              <w:t>0</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lang w:eastAsia="zh-CN"/>
              </w:rPr>
              <w:t>%</w:t>
            </w:r>
          </w:p>
          <w:p w14:paraId="20A1FC6C">
            <w:pPr>
              <w:pStyle w:val="23"/>
              <w:keepNext w:val="0"/>
              <w:keepLines w:val="0"/>
              <w:pageBreakBefore w:val="0"/>
              <w:widowControl w:val="0"/>
              <w:kinsoku/>
              <w:wordWrap w:val="0"/>
              <w:overflowPunct/>
              <w:topLinePunct/>
              <w:autoSpaceDE/>
              <w:autoSpaceDN/>
              <w:bidi w:val="0"/>
              <w:adjustRightInd/>
              <w:snapToGrid/>
              <w:spacing w:after="0" w:line="20" w:lineRule="atLeast"/>
              <w:ind w:left="0" w:right="0" w:rightChars="0" w:firstLine="420" w:firstLineChars="200"/>
              <w:contextualSpacing/>
              <w:jc w:val="left"/>
              <w:textAlignment w:val="auto"/>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bCs/>
                <w:color w:val="auto"/>
                <w:sz w:val="21"/>
                <w:szCs w:val="21"/>
                <w:highlight w:val="none"/>
              </w:rPr>
              <w:t>不</w:t>
            </w:r>
            <w:r>
              <w:rPr>
                <w:rFonts w:hint="eastAsia" w:ascii="仿宋" w:hAnsi="仿宋" w:eastAsia="仿宋" w:cs="仿宋"/>
                <w:bCs/>
                <w:color w:val="auto"/>
                <w:sz w:val="21"/>
                <w:szCs w:val="21"/>
                <w:highlight w:val="none"/>
                <w:lang w:val="en-US" w:eastAsia="zh-CN"/>
              </w:rPr>
              <w:t>属于</w:t>
            </w:r>
          </w:p>
          <w:p w14:paraId="691A8E00">
            <w:pPr>
              <w:pStyle w:val="23"/>
              <w:keepNext w:val="0"/>
              <w:keepLines w:val="0"/>
              <w:pageBreakBefore w:val="0"/>
              <w:widowControl w:val="0"/>
              <w:kinsoku/>
              <w:wordWrap w:val="0"/>
              <w:overflowPunct/>
              <w:topLinePunct/>
              <w:autoSpaceDE/>
              <w:autoSpaceDN/>
              <w:bidi w:val="0"/>
              <w:adjustRightInd/>
              <w:snapToGrid/>
              <w:spacing w:after="0" w:line="20" w:lineRule="atLeast"/>
              <w:ind w:left="0" w:right="0" w:rightChars="0" w:firstLine="422" w:firstLineChars="200"/>
              <w:contextualSpacing/>
              <w:jc w:val="left"/>
              <w:textAlignment w:val="auto"/>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lang w:eastAsia="zh-CN"/>
              </w:rPr>
              <w:t>价格扣除优惠比例：</w:t>
            </w:r>
            <w:r>
              <w:rPr>
                <w:rFonts w:hint="eastAsia" w:ascii="仿宋" w:hAnsi="仿宋" w:eastAsia="仿宋" w:cs="仿宋"/>
                <w:b w:val="0"/>
                <w:bCs w:val="0"/>
                <w:color w:val="auto"/>
                <w:sz w:val="21"/>
                <w:szCs w:val="21"/>
                <w:highlight w:val="none"/>
                <w:lang w:eastAsia="zh-CN"/>
              </w:rPr>
              <w:t>小微企业价格扣除优惠比例：</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u w:val="single"/>
                <w:lang w:eastAsia="zh-CN"/>
              </w:rPr>
              <w:t>10</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lang w:eastAsia="zh-CN"/>
              </w:rPr>
              <w:t>%</w:t>
            </w:r>
          </w:p>
        </w:tc>
      </w:tr>
      <w:tr w14:paraId="6FBFBD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1936" w:type="dxa"/>
            <w:noWrap w:val="0"/>
            <w:vAlign w:val="center"/>
          </w:tcPr>
          <w:p w14:paraId="37114B9D">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kern w:val="0"/>
                <w:sz w:val="21"/>
                <w:szCs w:val="21"/>
                <w:highlight w:val="none"/>
                <w:lang w:val="zh-CN" w:eastAsia="zh-CN" w:bidi="ar-SA"/>
              </w:rPr>
            </w:pPr>
            <w:r>
              <w:rPr>
                <w:rFonts w:hint="eastAsia" w:ascii="仿宋" w:hAnsi="仿宋" w:eastAsia="仿宋" w:cs="仿宋"/>
                <w:snapToGrid w:val="0"/>
                <w:color w:val="auto"/>
                <w:kern w:val="0"/>
                <w:sz w:val="21"/>
                <w:szCs w:val="21"/>
                <w:highlight w:val="none"/>
              </w:rPr>
              <w:t>落实政府采购政策</w:t>
            </w:r>
          </w:p>
        </w:tc>
        <w:tc>
          <w:tcPr>
            <w:tcW w:w="7699" w:type="dxa"/>
            <w:noWrap w:val="0"/>
            <w:vAlign w:val="center"/>
          </w:tcPr>
          <w:p w14:paraId="7B089E23">
            <w:pPr>
              <w:pStyle w:val="23"/>
              <w:keepNext w:val="0"/>
              <w:keepLines w:val="0"/>
              <w:pageBreakBefore w:val="0"/>
              <w:widowControl w:val="0"/>
              <w:kinsoku/>
              <w:wordWrap w:val="0"/>
              <w:overflowPunct/>
              <w:topLinePunct/>
              <w:autoSpaceDE/>
              <w:autoSpaceDN/>
              <w:bidi w:val="0"/>
              <w:adjustRightInd/>
              <w:snapToGrid/>
              <w:spacing w:after="0" w:line="20" w:lineRule="atLeast"/>
              <w:ind w:left="0" w:leftChars="0" w:right="0" w:rightChars="0" w:firstLine="422" w:firstLineChars="200"/>
              <w:contextualSpacing/>
              <w:jc w:val="left"/>
              <w:textAlignment w:val="auto"/>
              <w:rPr>
                <w:rFonts w:hint="eastAsia" w:ascii="仿宋" w:hAnsi="仿宋" w:eastAsia="仿宋" w:cs="仿宋"/>
                <w:b/>
                <w:bCs/>
                <w:snapToGrid w:val="0"/>
                <w:color w:val="auto"/>
                <w:kern w:val="0"/>
                <w:sz w:val="21"/>
                <w:szCs w:val="21"/>
                <w:highlight w:val="none"/>
                <w:lang w:val="en-US" w:eastAsia="zh-CN"/>
              </w:rPr>
            </w:pPr>
            <w:r>
              <w:rPr>
                <w:rFonts w:hint="eastAsia" w:ascii="仿宋" w:hAnsi="仿宋" w:eastAsia="仿宋" w:cs="仿宋"/>
                <w:b/>
                <w:bCs w:val="0"/>
                <w:color w:val="auto"/>
                <w:sz w:val="21"/>
                <w:szCs w:val="21"/>
                <w:highlight w:val="none"/>
                <w:lang w:val="en-US" w:eastAsia="zh-CN"/>
              </w:rPr>
              <w:t>一、</w:t>
            </w:r>
            <w:r>
              <w:rPr>
                <w:rFonts w:hint="eastAsia" w:ascii="仿宋" w:hAnsi="仿宋" w:eastAsia="仿宋" w:cs="仿宋"/>
                <w:b/>
                <w:bCs/>
                <w:snapToGrid w:val="0"/>
                <w:color w:val="auto"/>
                <w:kern w:val="0"/>
                <w:sz w:val="21"/>
                <w:szCs w:val="21"/>
                <w:highlight w:val="none"/>
                <w:lang w:val="en-US" w:eastAsia="zh-CN"/>
              </w:rPr>
              <w:t>中小企业价格扣除评分优惠政策</w:t>
            </w:r>
          </w:p>
          <w:p w14:paraId="3C195EBF">
            <w:pPr>
              <w:pStyle w:val="23"/>
              <w:keepNext w:val="0"/>
              <w:keepLines w:val="0"/>
              <w:pageBreakBefore w:val="0"/>
              <w:widowControl w:val="0"/>
              <w:kinsoku/>
              <w:wordWrap w:val="0"/>
              <w:overflowPunct/>
              <w:topLinePunct/>
              <w:autoSpaceDE/>
              <w:autoSpaceDN/>
              <w:bidi w:val="0"/>
              <w:adjustRightInd/>
              <w:snapToGrid/>
              <w:spacing w:after="0" w:line="20" w:lineRule="atLeast"/>
              <w:ind w:left="0" w:leftChars="0" w:right="0" w:rightChars="0" w:firstLine="420" w:firstLineChars="200"/>
              <w:contextualSpacing/>
              <w:jc w:val="left"/>
              <w:textAlignment w:val="auto"/>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是否适用于本项目：</w:t>
            </w:r>
            <w:r>
              <w:rPr>
                <w:rFonts w:hint="eastAsia" w:ascii="仿宋" w:hAnsi="仿宋" w:eastAsia="仿宋" w:cs="仿宋"/>
                <w:color w:val="auto"/>
                <w:sz w:val="21"/>
                <w:szCs w:val="21"/>
                <w:highlight w:val="none"/>
                <w:lang w:eastAsia="zh-CN"/>
              </w:rPr>
              <w:t>■</w:t>
            </w:r>
            <w:r>
              <w:rPr>
                <w:rFonts w:hint="eastAsia" w:ascii="仿宋" w:hAnsi="仿宋" w:eastAsia="仿宋" w:cs="仿宋"/>
                <w:bCs/>
                <w:color w:val="auto"/>
                <w:sz w:val="21"/>
                <w:szCs w:val="21"/>
                <w:highlight w:val="none"/>
              </w:rPr>
              <w:t>适用</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不适用</w:t>
            </w:r>
            <w:r>
              <w:rPr>
                <w:rFonts w:hint="eastAsia" w:ascii="仿宋" w:hAnsi="仿宋" w:eastAsia="仿宋" w:cs="仿宋"/>
                <w:snapToGrid w:val="0"/>
                <w:color w:val="auto"/>
                <w:kern w:val="0"/>
                <w:sz w:val="21"/>
                <w:szCs w:val="21"/>
                <w:highlight w:val="none"/>
                <w:lang w:val="en-US" w:eastAsia="zh-CN"/>
              </w:rPr>
              <w:t>。</w:t>
            </w:r>
          </w:p>
          <w:p w14:paraId="526D91AE">
            <w:pPr>
              <w:pStyle w:val="23"/>
              <w:keepNext w:val="0"/>
              <w:keepLines w:val="0"/>
              <w:pageBreakBefore w:val="0"/>
              <w:widowControl w:val="0"/>
              <w:kinsoku/>
              <w:wordWrap w:val="0"/>
              <w:overflowPunct/>
              <w:topLinePunct/>
              <w:autoSpaceDE/>
              <w:autoSpaceDN/>
              <w:bidi w:val="0"/>
              <w:adjustRightInd/>
              <w:snapToGrid/>
              <w:spacing w:after="0" w:line="20" w:lineRule="atLeast"/>
              <w:ind w:left="0" w:leftChars="0" w:right="0" w:rightChars="0" w:firstLine="420" w:firstLineChars="200"/>
              <w:contextualSpacing/>
              <w:jc w:val="left"/>
              <w:textAlignment w:val="auto"/>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按照工信部联企业〔2011〕300 号文《关于印发中小企业划型标准规定的通知》及财政部、工信部《政府采购促进中小企业发展管理办法》（财库〔2020〕46 号）的规定提供《中小企业声明函》，否则评审时不予承认。</w:t>
            </w:r>
          </w:p>
          <w:p w14:paraId="1BA6B36C">
            <w:pPr>
              <w:keepNext w:val="0"/>
              <w:keepLines w:val="0"/>
              <w:pageBreakBefore w:val="0"/>
              <w:widowControl w:val="0"/>
              <w:kinsoku/>
              <w:wordWrap w:val="0"/>
              <w:overflowPunct/>
              <w:topLinePunct/>
              <w:autoSpaceDE/>
              <w:autoSpaceDN/>
              <w:bidi w:val="0"/>
              <w:adjustRightInd/>
              <w:snapToGrid/>
              <w:spacing w:line="20" w:lineRule="atLeast"/>
              <w:ind w:left="0" w:right="0"/>
              <w:jc w:val="left"/>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注：</w:t>
            </w:r>
          </w:p>
          <w:p w14:paraId="44B1472F">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2" w:firstLineChars="200"/>
              <w:jc w:val="left"/>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①中小企业提供《中小企业声明函》时，标的名称须根据本次采购标的名称逐项填写。</w:t>
            </w:r>
          </w:p>
          <w:p w14:paraId="6CCF6614">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2" w:firstLineChars="200"/>
              <w:jc w:val="left"/>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②投标人提供声明函内容不实的，属于提供虚假材料谋取中标、成交，依照《中华人民共和国政府采购法》等国家有关规定追究相应责任。</w:t>
            </w:r>
          </w:p>
          <w:p w14:paraId="1676F377">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2" w:firstLineChars="200"/>
              <w:jc w:val="left"/>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③中标人享受本办法（财库〔2020〕46号）规定的中小企业扶持政策的，采购代理机构随中标结果公开中标人的《中小企业声明函》，接受社会监督。</w:t>
            </w:r>
          </w:p>
          <w:p w14:paraId="03AA58C4">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2" w:firstLineChars="200"/>
              <w:textAlignment w:val="auto"/>
              <w:rPr>
                <w:rFonts w:hint="eastAsia" w:ascii="仿宋" w:hAnsi="仿宋" w:eastAsia="仿宋" w:cs="仿宋"/>
                <w:b/>
                <w:bCs/>
                <w:color w:val="auto"/>
                <w:sz w:val="21"/>
                <w:szCs w:val="21"/>
                <w:highlight w:val="none"/>
                <w:lang w:val="en-US" w:eastAsia="zh-CN"/>
              </w:rPr>
            </w:pPr>
          </w:p>
          <w:p w14:paraId="5407FFAE">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2" w:firstLineChars="200"/>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二</w:t>
            </w:r>
            <w:r>
              <w:rPr>
                <w:rFonts w:hint="eastAsia" w:ascii="仿宋" w:hAnsi="仿宋" w:eastAsia="仿宋" w:cs="仿宋"/>
                <w:b/>
                <w:bCs/>
                <w:color w:val="auto"/>
                <w:sz w:val="21"/>
                <w:szCs w:val="21"/>
                <w:highlight w:val="none"/>
              </w:rPr>
              <w:t>、监狱企业价格扣除评分优惠政策</w:t>
            </w:r>
          </w:p>
          <w:p w14:paraId="6D42000B">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是否适用于本项目：</w:t>
            </w:r>
            <w:r>
              <w:rPr>
                <w:rFonts w:hint="eastAsia" w:ascii="仿宋" w:hAnsi="仿宋" w:eastAsia="仿宋" w:cs="仿宋"/>
                <w:color w:val="auto"/>
                <w:sz w:val="21"/>
                <w:szCs w:val="21"/>
                <w:highlight w:val="none"/>
                <w:lang w:eastAsia="zh-CN"/>
              </w:rPr>
              <w:t>■</w:t>
            </w:r>
            <w:r>
              <w:rPr>
                <w:rFonts w:hint="eastAsia" w:ascii="仿宋" w:hAnsi="仿宋" w:eastAsia="仿宋" w:cs="仿宋"/>
                <w:bCs/>
                <w:color w:val="auto"/>
                <w:sz w:val="21"/>
                <w:szCs w:val="21"/>
                <w:highlight w:val="none"/>
              </w:rPr>
              <w:t>适用</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不适用</w:t>
            </w:r>
            <w:r>
              <w:rPr>
                <w:rFonts w:hint="eastAsia" w:ascii="仿宋" w:hAnsi="仿宋" w:eastAsia="仿宋" w:cs="仿宋"/>
                <w:color w:val="auto"/>
                <w:sz w:val="21"/>
                <w:szCs w:val="21"/>
                <w:highlight w:val="none"/>
                <w:lang w:eastAsia="zh-CN"/>
              </w:rPr>
              <w:t>。</w:t>
            </w:r>
          </w:p>
          <w:p w14:paraId="2B68B6BD">
            <w:pPr>
              <w:pStyle w:val="23"/>
              <w:keepNext w:val="0"/>
              <w:keepLines w:val="0"/>
              <w:pageBreakBefore w:val="0"/>
              <w:widowControl w:val="0"/>
              <w:kinsoku/>
              <w:wordWrap w:val="0"/>
              <w:overflowPunct/>
              <w:topLinePunct/>
              <w:autoSpaceDE/>
              <w:autoSpaceDN/>
              <w:bidi w:val="0"/>
              <w:adjustRightInd/>
              <w:snapToGrid/>
              <w:spacing w:after="0" w:line="20" w:lineRule="atLeast"/>
              <w:ind w:left="0" w:right="0" w:rightChars="0" w:firstLine="420" w:firstLineChars="200"/>
              <w:contextualSpacing/>
              <w:jc w:val="left"/>
              <w:textAlignment w:val="auto"/>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 xml:space="preserve">投标人如属残疾人福利性单位，产品价格需扣除的，须按照关于促进残疾人就业政府采购政策的通知（财库〔2017〕141 号）的规定提供《残疾人福利性单位声明函》复印件，否则评审时不予承认。在政府采购活动中，残疾人福利性单位视同小型、微型企业，享受评审中价格扣除等促进中小企业发展的政府采购政策。 </w:t>
            </w:r>
          </w:p>
          <w:p w14:paraId="3EB0BD4A">
            <w:pPr>
              <w:pStyle w:val="23"/>
              <w:keepNext w:val="0"/>
              <w:keepLines w:val="0"/>
              <w:pageBreakBefore w:val="0"/>
              <w:widowControl w:val="0"/>
              <w:kinsoku/>
              <w:wordWrap w:val="0"/>
              <w:overflowPunct/>
              <w:topLinePunct/>
              <w:autoSpaceDE/>
              <w:autoSpaceDN/>
              <w:bidi w:val="0"/>
              <w:adjustRightInd/>
              <w:snapToGrid/>
              <w:spacing w:after="0" w:line="20" w:lineRule="atLeast"/>
              <w:ind w:left="0" w:leftChars="0" w:right="0" w:rightChars="0" w:firstLine="422" w:firstLineChars="200"/>
              <w:contextualSpacing/>
              <w:jc w:val="left"/>
              <w:textAlignment w:val="auto"/>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b/>
                <w:bCs/>
                <w:color w:val="auto"/>
                <w:sz w:val="21"/>
                <w:szCs w:val="21"/>
                <w:highlight w:val="none"/>
                <w:lang w:val="en-US" w:eastAsia="zh-CN"/>
              </w:rPr>
              <w:t>注：监狱企业参加政府采购活动时，应当提供由省级以上监狱管理局、戒毒管理局（含新疆生产建设兵团）出具的属于监狱企业的证明文件。</w:t>
            </w:r>
          </w:p>
          <w:p w14:paraId="2ED24419">
            <w:pPr>
              <w:pStyle w:val="23"/>
              <w:keepNext w:val="0"/>
              <w:keepLines w:val="0"/>
              <w:pageBreakBefore w:val="0"/>
              <w:widowControl w:val="0"/>
              <w:kinsoku/>
              <w:wordWrap w:val="0"/>
              <w:overflowPunct/>
              <w:topLinePunct/>
              <w:autoSpaceDE/>
              <w:autoSpaceDN/>
              <w:bidi w:val="0"/>
              <w:adjustRightInd/>
              <w:snapToGrid/>
              <w:spacing w:after="0" w:line="20" w:lineRule="atLeast"/>
              <w:ind w:left="0" w:leftChars="0" w:right="0" w:rightChars="0" w:firstLine="420" w:firstLineChars="200"/>
              <w:contextualSpacing/>
              <w:jc w:val="left"/>
              <w:textAlignment w:val="auto"/>
              <w:rPr>
                <w:rFonts w:hint="eastAsia" w:ascii="仿宋" w:hAnsi="仿宋" w:eastAsia="仿宋" w:cs="仿宋"/>
                <w:snapToGrid w:val="0"/>
                <w:color w:val="auto"/>
                <w:kern w:val="0"/>
                <w:sz w:val="21"/>
                <w:szCs w:val="21"/>
                <w:highlight w:val="none"/>
                <w:lang w:val="en-US" w:eastAsia="zh-CN" w:bidi="ar-SA"/>
              </w:rPr>
            </w:pPr>
          </w:p>
          <w:p w14:paraId="440D9EB9">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2" w:firstLineChars="200"/>
              <w:jc w:val="left"/>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三</w:t>
            </w:r>
            <w:r>
              <w:rPr>
                <w:rFonts w:hint="eastAsia" w:ascii="仿宋" w:hAnsi="仿宋" w:eastAsia="仿宋" w:cs="仿宋"/>
                <w:b/>
                <w:bCs/>
                <w:color w:val="auto"/>
                <w:sz w:val="21"/>
                <w:szCs w:val="21"/>
                <w:highlight w:val="none"/>
              </w:rPr>
              <w:t>、残疾人福利性单位价格扣除优惠政策</w:t>
            </w:r>
          </w:p>
          <w:p w14:paraId="4A5DA939">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是否适用于本项目：</w:t>
            </w:r>
            <w:r>
              <w:rPr>
                <w:rFonts w:hint="eastAsia" w:ascii="仿宋" w:hAnsi="仿宋" w:eastAsia="仿宋" w:cs="仿宋"/>
                <w:color w:val="auto"/>
                <w:sz w:val="21"/>
                <w:szCs w:val="21"/>
                <w:highlight w:val="none"/>
                <w:lang w:eastAsia="zh-CN"/>
              </w:rPr>
              <w:t>■</w:t>
            </w:r>
            <w:r>
              <w:rPr>
                <w:rFonts w:hint="eastAsia" w:ascii="仿宋" w:hAnsi="仿宋" w:eastAsia="仿宋" w:cs="仿宋"/>
                <w:bCs/>
                <w:color w:val="auto"/>
                <w:sz w:val="21"/>
                <w:szCs w:val="21"/>
                <w:highlight w:val="none"/>
              </w:rPr>
              <w:t>适用</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不适用</w:t>
            </w:r>
            <w:r>
              <w:rPr>
                <w:rFonts w:hint="eastAsia" w:ascii="仿宋" w:hAnsi="仿宋" w:eastAsia="仿宋" w:cs="仿宋"/>
                <w:color w:val="auto"/>
                <w:sz w:val="21"/>
                <w:szCs w:val="21"/>
                <w:highlight w:val="none"/>
                <w:lang w:eastAsia="zh-CN"/>
              </w:rPr>
              <w:t>。</w:t>
            </w:r>
          </w:p>
          <w:p w14:paraId="01068749">
            <w:pPr>
              <w:pStyle w:val="23"/>
              <w:keepNext w:val="0"/>
              <w:keepLines w:val="0"/>
              <w:pageBreakBefore w:val="0"/>
              <w:widowControl w:val="0"/>
              <w:numPr>
                <w:ilvl w:val="0"/>
                <w:numId w:val="0"/>
              </w:numPr>
              <w:kinsoku/>
              <w:wordWrap w:val="0"/>
              <w:overflowPunct/>
              <w:topLinePunct/>
              <w:autoSpaceDE/>
              <w:autoSpaceDN/>
              <w:bidi w:val="0"/>
              <w:adjustRightInd/>
              <w:snapToGrid/>
              <w:spacing w:after="0" w:line="20" w:lineRule="atLeast"/>
              <w:ind w:left="0" w:right="0" w:rightChars="0" w:firstLine="420" w:firstLineChars="200"/>
              <w:contextualSpacing/>
              <w:jc w:val="left"/>
              <w:textAlignment w:val="auto"/>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 xml:space="preserve">若投标人为监狱企业，按照财政部、司法部发布的《关于政府采购支持监狱企业发展有关问题的通知》的规定，在政府采购活动中，监狱企业视同小型、微型企业，享受评审中价格扣除的政府采购政策。监狱企业在投标价格评审中给予10%的价格扣除优惠，须提供省级以上监狱管理局、戒毒管理局（含新疆生产建设兵团）出具的属于监狱企业的证明文件复印件，否则评审时不予承认。 </w:t>
            </w:r>
          </w:p>
          <w:p w14:paraId="7387510E">
            <w:pPr>
              <w:pStyle w:val="23"/>
              <w:keepNext w:val="0"/>
              <w:keepLines w:val="0"/>
              <w:pageBreakBefore w:val="0"/>
              <w:widowControl w:val="0"/>
              <w:numPr>
                <w:ilvl w:val="0"/>
                <w:numId w:val="0"/>
              </w:numPr>
              <w:kinsoku/>
              <w:wordWrap w:val="0"/>
              <w:overflowPunct/>
              <w:topLinePunct/>
              <w:autoSpaceDE/>
              <w:autoSpaceDN/>
              <w:bidi w:val="0"/>
              <w:adjustRightInd/>
              <w:snapToGrid/>
              <w:spacing w:after="0" w:line="20" w:lineRule="atLeast"/>
              <w:ind w:left="0" w:right="0" w:rightChars="0" w:firstLine="422" w:firstLineChars="200"/>
              <w:contextualSpacing/>
              <w:jc w:val="left"/>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b/>
                <w:bCs/>
                <w:snapToGrid w:val="0"/>
                <w:color w:val="auto"/>
                <w:kern w:val="0"/>
                <w:sz w:val="21"/>
                <w:szCs w:val="21"/>
                <w:highlight w:val="none"/>
                <w:lang w:val="en-US" w:eastAsia="zh-CN" w:bidi="ar-SA"/>
              </w:rPr>
              <w:t>注：残疾人福利性单位在参加政府采购活动时，应当提供《残疾人福利性单位声明函》，并对声明的真实性负责。中标、中标人为残疾人福利性单位的，采购人或者其委托的采购代理机构应当随中标、中标结果同时公告其《残疾人福利性单位声明函》，接受社会监督</w:t>
            </w:r>
            <w:r>
              <w:rPr>
                <w:rFonts w:hint="eastAsia" w:ascii="仿宋" w:hAnsi="仿宋" w:eastAsia="仿宋" w:cs="仿宋"/>
                <w:snapToGrid w:val="0"/>
                <w:color w:val="auto"/>
                <w:kern w:val="0"/>
                <w:sz w:val="21"/>
                <w:szCs w:val="21"/>
                <w:highlight w:val="none"/>
                <w:lang w:val="en-US" w:eastAsia="zh-CN" w:bidi="ar-SA"/>
              </w:rPr>
              <w:t>。</w:t>
            </w:r>
          </w:p>
          <w:p w14:paraId="0CC161C0">
            <w:pPr>
              <w:pStyle w:val="23"/>
              <w:keepNext w:val="0"/>
              <w:keepLines w:val="0"/>
              <w:pageBreakBefore w:val="0"/>
              <w:widowControl w:val="0"/>
              <w:kinsoku/>
              <w:wordWrap w:val="0"/>
              <w:overflowPunct/>
              <w:topLinePunct/>
              <w:autoSpaceDE/>
              <w:autoSpaceDN/>
              <w:bidi w:val="0"/>
              <w:adjustRightInd/>
              <w:snapToGrid/>
              <w:spacing w:after="0" w:line="20" w:lineRule="atLeast"/>
              <w:ind w:left="0" w:right="0" w:rightChars="0" w:firstLine="422" w:firstLineChars="200"/>
              <w:contextualSpacing/>
              <w:jc w:val="left"/>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b/>
                <w:bCs/>
                <w:color w:val="auto"/>
                <w:sz w:val="21"/>
                <w:szCs w:val="21"/>
                <w:highlight w:val="none"/>
                <w:u w:val="none"/>
              </w:rPr>
              <w:t>监狱企业</w:t>
            </w:r>
            <w:r>
              <w:rPr>
                <w:rFonts w:hint="eastAsia" w:ascii="仿宋" w:hAnsi="仿宋" w:eastAsia="仿宋" w:cs="仿宋"/>
                <w:b/>
                <w:bCs/>
                <w:color w:val="auto"/>
                <w:sz w:val="21"/>
                <w:szCs w:val="21"/>
                <w:highlight w:val="none"/>
                <w:u w:val="none"/>
                <w:lang w:eastAsia="zh-CN"/>
              </w:rPr>
              <w:t>、</w:t>
            </w:r>
            <w:r>
              <w:rPr>
                <w:rFonts w:hint="eastAsia" w:ascii="仿宋" w:hAnsi="仿宋" w:eastAsia="仿宋" w:cs="仿宋"/>
                <w:b/>
                <w:bCs/>
                <w:snapToGrid w:val="0"/>
                <w:color w:val="auto"/>
                <w:kern w:val="0"/>
                <w:sz w:val="21"/>
                <w:szCs w:val="21"/>
                <w:highlight w:val="none"/>
                <w:u w:val="none"/>
                <w:lang w:val="en-US" w:eastAsia="zh-CN"/>
              </w:rPr>
              <w:t>残疾人福利性单位属于小型、微型企业的，不重复享受政策。</w:t>
            </w:r>
          </w:p>
          <w:p w14:paraId="2E2F7FEF">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2" w:firstLineChars="200"/>
              <w:jc w:val="left"/>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lang w:val="en-US" w:eastAsia="zh-CN"/>
              </w:rPr>
              <w:t>四</w:t>
            </w:r>
            <w:r>
              <w:rPr>
                <w:rFonts w:hint="eastAsia" w:ascii="仿宋" w:hAnsi="仿宋" w:eastAsia="仿宋" w:cs="仿宋"/>
                <w:b/>
                <w:color w:val="auto"/>
                <w:sz w:val="21"/>
                <w:szCs w:val="21"/>
                <w:highlight w:val="none"/>
              </w:rPr>
              <w:t>、节能产品、环境标志产品</w:t>
            </w:r>
          </w:p>
          <w:p w14:paraId="0BFD78B4">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0" w:firstLineChars="200"/>
              <w:jc w:val="left"/>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是否适用于本项目：</w:t>
            </w:r>
            <w:r>
              <w:rPr>
                <w:rFonts w:hint="eastAsia" w:ascii="仿宋" w:hAnsi="仿宋" w:eastAsia="仿宋" w:cs="仿宋"/>
                <w:color w:val="auto"/>
                <w:sz w:val="21"/>
                <w:szCs w:val="21"/>
                <w:highlight w:val="none"/>
                <w:lang w:eastAsia="zh-CN"/>
              </w:rPr>
              <w:t>■</w:t>
            </w:r>
            <w:r>
              <w:rPr>
                <w:rFonts w:hint="eastAsia" w:ascii="仿宋" w:hAnsi="仿宋" w:eastAsia="仿宋" w:cs="仿宋"/>
                <w:bCs/>
                <w:color w:val="auto"/>
                <w:sz w:val="21"/>
                <w:szCs w:val="21"/>
                <w:highlight w:val="none"/>
              </w:rPr>
              <w:t>适用</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不适用。</w:t>
            </w:r>
          </w:p>
          <w:p w14:paraId="758A34BD">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0" w:firstLineChars="200"/>
              <w:jc w:val="left"/>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若投标产品为节能产品、环境标志产品且能提供有效的认证证书及相关证明材料的（相关证明材料指：最新版的政府采购节能产品、环境标志产品认证机构名录、节能产品政府采购品目清单、环境标志产品政府采购品目清单等），在</w:t>
            </w:r>
            <w:r>
              <w:rPr>
                <w:rFonts w:hint="eastAsia" w:ascii="仿宋" w:hAnsi="仿宋" w:eastAsia="仿宋" w:cs="仿宋"/>
                <w:bCs/>
                <w:color w:val="auto"/>
                <w:sz w:val="21"/>
                <w:szCs w:val="21"/>
                <w:highlight w:val="none"/>
                <w:lang w:val="en-US" w:eastAsia="zh-CN"/>
              </w:rPr>
              <w:t>商务</w:t>
            </w:r>
            <w:r>
              <w:rPr>
                <w:rFonts w:hint="eastAsia" w:ascii="仿宋" w:hAnsi="仿宋" w:eastAsia="仿宋" w:cs="仿宋"/>
                <w:bCs/>
                <w:color w:val="auto"/>
                <w:sz w:val="21"/>
                <w:szCs w:val="21"/>
                <w:highlight w:val="none"/>
              </w:rPr>
              <w:t>评分时给予对应的</w:t>
            </w:r>
            <w:r>
              <w:rPr>
                <w:rFonts w:hint="eastAsia" w:ascii="仿宋" w:hAnsi="仿宋" w:eastAsia="仿宋" w:cs="仿宋"/>
                <w:bCs/>
                <w:color w:val="auto"/>
                <w:sz w:val="21"/>
                <w:szCs w:val="21"/>
                <w:highlight w:val="none"/>
                <w:lang w:val="en-US" w:eastAsia="zh-CN"/>
              </w:rPr>
              <w:t>加分</w:t>
            </w:r>
            <w:r>
              <w:rPr>
                <w:rFonts w:hint="eastAsia" w:ascii="仿宋" w:hAnsi="仿宋" w:eastAsia="仿宋" w:cs="仿宋"/>
                <w:bCs/>
                <w:color w:val="auto"/>
                <w:sz w:val="21"/>
                <w:szCs w:val="21"/>
                <w:highlight w:val="none"/>
              </w:rPr>
              <w:t>（若项目需求及技术要求为政府强制采购产品，则不再对节能进行评审价格的扣除）。</w:t>
            </w:r>
          </w:p>
          <w:p w14:paraId="79C9E33E">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0" w:firstLineChars="200"/>
              <w:jc w:val="left"/>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节能产品、环境标志产品清单可通过中国政府采购网（http://www.ccgp.gov.cn/）、国家发展改革委网站（http://hzs.ndrc.gov.cn/）查阅、下载；</w:t>
            </w:r>
            <w:r>
              <w:rPr>
                <w:rFonts w:hint="eastAsia" w:ascii="仿宋" w:hAnsi="仿宋" w:eastAsia="仿宋" w:cs="仿宋"/>
                <w:bCs/>
                <w:color w:val="auto"/>
                <w:sz w:val="21"/>
                <w:szCs w:val="21"/>
                <w:highlight w:val="none"/>
                <w:lang w:eastAsia="zh-CN"/>
              </w:rPr>
              <w:t>生态环境部</w:t>
            </w:r>
            <w:r>
              <w:rPr>
                <w:rFonts w:hint="eastAsia" w:ascii="仿宋" w:hAnsi="仿宋" w:eastAsia="仿宋" w:cs="仿宋"/>
                <w:bCs/>
                <w:color w:val="auto"/>
                <w:sz w:val="21"/>
                <w:szCs w:val="21"/>
                <w:highlight w:val="none"/>
              </w:rPr>
              <w:t>网（http://www.sepa.gov.cn/）查阅、下载。</w:t>
            </w:r>
          </w:p>
          <w:p w14:paraId="16A74DB5">
            <w:pPr>
              <w:pStyle w:val="23"/>
              <w:keepNext w:val="0"/>
              <w:keepLines w:val="0"/>
              <w:pageBreakBefore w:val="0"/>
              <w:widowControl w:val="0"/>
              <w:kinsoku/>
              <w:wordWrap w:val="0"/>
              <w:overflowPunct/>
              <w:topLinePunct/>
              <w:autoSpaceDE/>
              <w:autoSpaceDN/>
              <w:bidi w:val="0"/>
              <w:adjustRightInd/>
              <w:snapToGrid/>
              <w:spacing w:after="0" w:line="20" w:lineRule="atLeast"/>
              <w:ind w:left="0" w:leftChars="0" w:right="0" w:rightChars="0" w:firstLine="0" w:firstLineChars="0"/>
              <w:contextualSpacing/>
              <w:jc w:val="left"/>
              <w:textAlignment w:val="auto"/>
              <w:rPr>
                <w:rFonts w:hint="eastAsia" w:ascii="仿宋" w:hAnsi="仿宋" w:eastAsia="仿宋" w:cs="仿宋"/>
                <w:b/>
                <w:bCs/>
                <w:color w:val="auto"/>
                <w:sz w:val="21"/>
                <w:szCs w:val="21"/>
                <w:highlight w:val="none"/>
              </w:rPr>
            </w:pPr>
          </w:p>
          <w:p w14:paraId="45B4614F">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2" w:firstLineChars="200"/>
              <w:jc w:val="left"/>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五</w:t>
            </w:r>
            <w:r>
              <w:rPr>
                <w:rFonts w:hint="eastAsia" w:ascii="仿宋" w:hAnsi="仿宋" w:eastAsia="仿宋" w:cs="仿宋"/>
                <w:b/>
                <w:bCs/>
                <w:color w:val="auto"/>
                <w:sz w:val="21"/>
                <w:szCs w:val="21"/>
                <w:highlight w:val="none"/>
              </w:rPr>
              <w:t>、强制采购节能产品</w:t>
            </w:r>
            <w:r>
              <w:rPr>
                <w:rFonts w:hint="eastAsia" w:ascii="仿宋" w:hAnsi="仿宋" w:eastAsia="仿宋" w:cs="仿宋"/>
                <w:b/>
                <w:bCs/>
                <w:color w:val="auto"/>
                <w:sz w:val="21"/>
                <w:szCs w:val="21"/>
                <w:highlight w:val="none"/>
                <w:lang w:eastAsia="zh-CN"/>
              </w:rPr>
              <w:t>：</w:t>
            </w:r>
            <w:r>
              <w:rPr>
                <w:rFonts w:hint="eastAsia" w:ascii="仿宋" w:hAnsi="仿宋" w:eastAsia="仿宋" w:cs="仿宋"/>
                <w:bCs/>
                <w:color w:val="auto"/>
                <w:sz w:val="21"/>
                <w:szCs w:val="21"/>
                <w:highlight w:val="none"/>
              </w:rPr>
              <w:t>□适用</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w:t>
            </w:r>
            <w:r>
              <w:rPr>
                <w:rFonts w:hint="eastAsia" w:ascii="仿宋" w:hAnsi="仿宋" w:eastAsia="仿宋" w:cs="仿宋"/>
                <w:bCs/>
                <w:color w:val="auto"/>
                <w:sz w:val="21"/>
                <w:szCs w:val="21"/>
                <w:highlight w:val="none"/>
              </w:rPr>
              <w:t>不适用</w:t>
            </w:r>
            <w:r>
              <w:rPr>
                <w:rFonts w:hint="eastAsia" w:ascii="仿宋" w:hAnsi="仿宋" w:eastAsia="仿宋" w:cs="仿宋"/>
                <w:bCs/>
                <w:color w:val="auto"/>
                <w:sz w:val="21"/>
                <w:szCs w:val="21"/>
                <w:highlight w:val="none"/>
                <w:lang w:eastAsia="zh-CN"/>
              </w:rPr>
              <w:t>。</w:t>
            </w:r>
          </w:p>
          <w:p w14:paraId="3249CBC1">
            <w:pPr>
              <w:pStyle w:val="23"/>
              <w:keepNext w:val="0"/>
              <w:keepLines w:val="0"/>
              <w:pageBreakBefore w:val="0"/>
              <w:widowControl w:val="0"/>
              <w:kinsoku/>
              <w:wordWrap w:val="0"/>
              <w:overflowPunct/>
              <w:topLinePunct/>
              <w:autoSpaceDE/>
              <w:autoSpaceDN/>
              <w:bidi w:val="0"/>
              <w:adjustRightInd/>
              <w:snapToGrid/>
              <w:spacing w:after="0" w:line="20" w:lineRule="atLeast"/>
              <w:ind w:left="0" w:leftChars="0" w:right="0" w:rightChars="0" w:firstLine="420" w:firstLineChars="200"/>
              <w:contextualSpacing/>
              <w:jc w:val="left"/>
              <w:textAlignment w:val="auto"/>
              <w:rPr>
                <w:rFonts w:hint="eastAsia" w:ascii="仿宋" w:hAnsi="仿宋" w:eastAsia="仿宋" w:cs="仿宋"/>
                <w:b/>
                <w:color w:val="auto"/>
                <w:kern w:val="2"/>
                <w:sz w:val="21"/>
                <w:szCs w:val="21"/>
                <w:highlight w:val="none"/>
                <w:lang w:val="en-US" w:eastAsia="zh-CN"/>
              </w:rPr>
            </w:pPr>
            <w:r>
              <w:rPr>
                <w:rFonts w:hint="eastAsia" w:ascii="仿宋" w:hAnsi="仿宋" w:eastAsia="仿宋" w:cs="仿宋"/>
                <w:b w:val="0"/>
                <w:bCs w:val="0"/>
                <w:color w:val="auto"/>
                <w:sz w:val="21"/>
                <w:szCs w:val="21"/>
                <w:highlight w:val="none"/>
                <w:u w:val="none"/>
                <w:lang w:val="en-US" w:eastAsia="zh-CN"/>
              </w:rPr>
              <w:t>台式计算机，便携式计算机，平板式微型计算机，激光打印机，针式打印机，液晶显示器，制冷压缩机，空调机组，专用制冷、空调设备，镇流器，空调机，电热水器，普通照明用双端荧光灯，电视设备，视频设备，便器，水嘴等品目为政府强制采购的节能产品。</w:t>
            </w:r>
          </w:p>
          <w:p w14:paraId="72EDA1C4">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2" w:firstLineChars="200"/>
              <w:jc w:val="left"/>
              <w:textAlignment w:val="auto"/>
              <w:rPr>
                <w:rFonts w:hint="eastAsia" w:ascii="仿宋" w:hAnsi="仿宋" w:eastAsia="仿宋" w:cs="仿宋"/>
                <w:b/>
                <w:bCs/>
                <w:snapToGrid w:val="0"/>
                <w:color w:val="auto"/>
                <w:kern w:val="0"/>
                <w:sz w:val="21"/>
                <w:szCs w:val="21"/>
                <w:highlight w:val="none"/>
                <w:u w:val="none"/>
                <w:lang w:val="en-US" w:eastAsia="zh-CN"/>
              </w:rPr>
            </w:pPr>
            <w:r>
              <w:rPr>
                <w:rFonts w:hint="eastAsia" w:ascii="仿宋" w:hAnsi="仿宋" w:eastAsia="仿宋" w:cs="仿宋"/>
                <w:b/>
                <w:bCs/>
                <w:snapToGrid w:val="0"/>
                <w:color w:val="auto"/>
                <w:kern w:val="0"/>
                <w:sz w:val="21"/>
                <w:szCs w:val="21"/>
                <w:highlight w:val="none"/>
                <w:u w:val="none"/>
                <w:lang w:val="en-US" w:eastAsia="zh-CN"/>
              </w:rPr>
              <w:t>六、对本国产品的支持政策</w:t>
            </w:r>
            <w:r>
              <w:rPr>
                <w:rFonts w:hint="eastAsia" w:ascii="仿宋" w:hAnsi="仿宋" w:eastAsia="仿宋" w:cs="仿宋"/>
                <w:b/>
                <w:bCs/>
                <w:color w:val="auto"/>
                <w:sz w:val="21"/>
                <w:szCs w:val="21"/>
                <w:highlight w:val="none"/>
                <w:lang w:eastAsia="zh-CN"/>
              </w:rPr>
              <w:t>：</w:t>
            </w:r>
            <w:r>
              <w:rPr>
                <w:rFonts w:hint="eastAsia" w:ascii="仿宋" w:hAnsi="仿宋" w:eastAsia="仿宋" w:cs="仿宋"/>
                <w:color w:val="auto"/>
                <w:sz w:val="21"/>
                <w:szCs w:val="21"/>
                <w:highlight w:val="none"/>
                <w:lang w:eastAsia="zh-CN"/>
              </w:rPr>
              <w:t>■</w:t>
            </w:r>
            <w:r>
              <w:rPr>
                <w:rFonts w:hint="eastAsia" w:ascii="仿宋" w:hAnsi="仿宋" w:eastAsia="仿宋" w:cs="仿宋"/>
                <w:bCs/>
                <w:color w:val="auto"/>
                <w:sz w:val="21"/>
                <w:szCs w:val="21"/>
                <w:highlight w:val="none"/>
              </w:rPr>
              <w:t>适用</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bCs/>
                <w:color w:val="auto"/>
                <w:sz w:val="21"/>
                <w:szCs w:val="21"/>
                <w:highlight w:val="none"/>
              </w:rPr>
              <w:t>□不适用</w:t>
            </w:r>
            <w:r>
              <w:rPr>
                <w:rFonts w:hint="eastAsia" w:ascii="仿宋" w:hAnsi="仿宋" w:eastAsia="仿宋" w:cs="仿宋"/>
                <w:bCs/>
                <w:color w:val="auto"/>
                <w:sz w:val="21"/>
                <w:szCs w:val="21"/>
                <w:highlight w:val="none"/>
                <w:lang w:eastAsia="zh-CN"/>
              </w:rPr>
              <w:t>。</w:t>
            </w:r>
          </w:p>
          <w:p w14:paraId="66FD8DA0">
            <w:pPr>
              <w:pStyle w:val="23"/>
              <w:keepNext w:val="0"/>
              <w:keepLines w:val="0"/>
              <w:pageBreakBefore w:val="0"/>
              <w:widowControl w:val="0"/>
              <w:kinsoku/>
              <w:wordWrap w:val="0"/>
              <w:overflowPunct/>
              <w:topLinePunct/>
              <w:autoSpaceDE/>
              <w:autoSpaceDN/>
              <w:bidi w:val="0"/>
              <w:adjustRightInd/>
              <w:snapToGrid/>
              <w:spacing w:after="0" w:line="20" w:lineRule="atLeast"/>
              <w:ind w:left="0" w:leftChars="0" w:right="0" w:rightChars="0" w:firstLine="420" w:firstLineChars="200"/>
              <w:contextualSpacing/>
              <w:jc w:val="left"/>
              <w:textAlignment w:val="auto"/>
              <w:rPr>
                <w:rFonts w:hint="eastAsia" w:ascii="仿宋" w:hAnsi="仿宋" w:eastAsia="仿宋" w:cs="仿宋"/>
                <w:b/>
                <w:bCs/>
                <w:snapToGrid w:val="0"/>
                <w:color w:val="auto"/>
                <w:kern w:val="0"/>
                <w:sz w:val="21"/>
                <w:szCs w:val="21"/>
                <w:highlight w:val="none"/>
                <w:u w:val="none"/>
                <w:lang w:val="en-US" w:eastAsia="zh-CN"/>
              </w:rPr>
            </w:pPr>
            <w:r>
              <w:rPr>
                <w:rFonts w:hint="default" w:ascii="仿宋" w:hAnsi="仿宋" w:eastAsia="仿宋" w:cs="仿宋"/>
                <w:b w:val="0"/>
                <w:bCs w:val="0"/>
                <w:color w:val="auto"/>
                <w:sz w:val="21"/>
                <w:szCs w:val="21"/>
                <w:highlight w:val="none"/>
                <w:u w:val="none"/>
                <w:lang w:val="en-US" w:eastAsia="zh-CN"/>
              </w:rPr>
              <w:t>依据《国务院办公厅关于在政府采购中实施本国产品标准及相关政策的通知》（国办发〔2025〕34号）“三、对本国产品的支持政策 政府采购活动中既有本国产品又有非本国产品参与竞争的，依法对本国产品给予价格评审优惠，对本国产品的报价给予20%的价格扣除，用扣除后的价格参与评审。当采购项目或者采购包中含有多种产品，</w:t>
            </w:r>
            <w:r>
              <w:rPr>
                <w:rFonts w:hint="eastAsia" w:ascii="仿宋" w:hAnsi="仿宋" w:eastAsia="仿宋" w:cs="仿宋"/>
                <w:b w:val="0"/>
                <w:bCs w:val="0"/>
                <w:color w:val="auto"/>
                <w:sz w:val="21"/>
                <w:szCs w:val="21"/>
                <w:highlight w:val="none"/>
                <w:u w:val="none"/>
                <w:lang w:val="en-US" w:eastAsia="zh-CN"/>
              </w:rPr>
              <w:t>投标人</w:t>
            </w:r>
            <w:r>
              <w:rPr>
                <w:rFonts w:hint="default" w:ascii="仿宋" w:hAnsi="仿宋" w:eastAsia="仿宋" w:cs="仿宋"/>
                <w:b w:val="0"/>
                <w:bCs w:val="0"/>
                <w:color w:val="auto"/>
                <w:sz w:val="21"/>
                <w:szCs w:val="21"/>
                <w:highlight w:val="none"/>
                <w:u w:val="none"/>
                <w:lang w:val="en-US" w:eastAsia="zh-CN"/>
              </w:rPr>
              <w:t>为该采购项目或者采购包提供的符合本国产品标准的产品成本之和占该</w:t>
            </w:r>
            <w:r>
              <w:rPr>
                <w:rFonts w:hint="eastAsia" w:ascii="仿宋" w:hAnsi="仿宋" w:eastAsia="仿宋" w:cs="仿宋"/>
                <w:b w:val="0"/>
                <w:bCs w:val="0"/>
                <w:color w:val="auto"/>
                <w:sz w:val="21"/>
                <w:szCs w:val="21"/>
                <w:highlight w:val="none"/>
                <w:u w:val="none"/>
                <w:lang w:val="en-US" w:eastAsia="zh-CN"/>
              </w:rPr>
              <w:t>投标人</w:t>
            </w:r>
            <w:r>
              <w:rPr>
                <w:rFonts w:hint="default" w:ascii="仿宋" w:hAnsi="仿宋" w:eastAsia="仿宋" w:cs="仿宋"/>
                <w:b w:val="0"/>
                <w:bCs w:val="0"/>
                <w:color w:val="auto"/>
                <w:sz w:val="21"/>
                <w:szCs w:val="21"/>
                <w:highlight w:val="none"/>
                <w:u w:val="none"/>
                <w:lang w:val="en-US" w:eastAsia="zh-CN"/>
              </w:rPr>
              <w:t>提供的全部产品成本之和的比例达到80%以上时，依法对该</w:t>
            </w:r>
            <w:r>
              <w:rPr>
                <w:rFonts w:hint="eastAsia" w:ascii="仿宋" w:hAnsi="仿宋" w:eastAsia="仿宋" w:cs="仿宋"/>
                <w:b w:val="0"/>
                <w:bCs w:val="0"/>
                <w:color w:val="auto"/>
                <w:sz w:val="21"/>
                <w:szCs w:val="21"/>
                <w:highlight w:val="none"/>
                <w:u w:val="none"/>
                <w:lang w:val="en-US" w:eastAsia="zh-CN"/>
              </w:rPr>
              <w:t>投标人</w:t>
            </w:r>
            <w:r>
              <w:rPr>
                <w:rFonts w:hint="default" w:ascii="仿宋" w:hAnsi="仿宋" w:eastAsia="仿宋" w:cs="仿宋"/>
                <w:b w:val="0"/>
                <w:bCs w:val="0"/>
                <w:color w:val="auto"/>
                <w:sz w:val="21"/>
                <w:szCs w:val="21"/>
                <w:highlight w:val="none"/>
                <w:u w:val="none"/>
                <w:lang w:val="en-US" w:eastAsia="zh-CN"/>
              </w:rPr>
              <w:t>提供的全部产品给予价格评审优惠，即对该</w:t>
            </w:r>
            <w:r>
              <w:rPr>
                <w:rFonts w:hint="eastAsia" w:ascii="仿宋" w:hAnsi="仿宋" w:eastAsia="仿宋" w:cs="仿宋"/>
                <w:b w:val="0"/>
                <w:bCs w:val="0"/>
                <w:color w:val="auto"/>
                <w:sz w:val="21"/>
                <w:szCs w:val="21"/>
                <w:highlight w:val="none"/>
                <w:u w:val="none"/>
                <w:lang w:val="en-US" w:eastAsia="zh-CN"/>
              </w:rPr>
              <w:t>投标人</w:t>
            </w:r>
            <w:r>
              <w:rPr>
                <w:rFonts w:hint="default" w:ascii="仿宋" w:hAnsi="仿宋" w:eastAsia="仿宋" w:cs="仿宋"/>
                <w:b w:val="0"/>
                <w:bCs w:val="0"/>
                <w:color w:val="auto"/>
                <w:sz w:val="21"/>
                <w:szCs w:val="21"/>
                <w:highlight w:val="none"/>
                <w:u w:val="none"/>
                <w:lang w:val="en-US" w:eastAsia="zh-CN"/>
              </w:rPr>
              <w:t>提供的全部产品的总报价给予20%的价格扣除，用扣除后的价格参与评审。</w:t>
            </w:r>
          </w:p>
        </w:tc>
      </w:tr>
      <w:tr w14:paraId="205D8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36" w:type="dxa"/>
            <w:noWrap w:val="0"/>
            <w:vAlign w:val="center"/>
          </w:tcPr>
          <w:p w14:paraId="705AA841">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标的所属行业</w:t>
            </w:r>
          </w:p>
        </w:tc>
        <w:tc>
          <w:tcPr>
            <w:tcW w:w="7699" w:type="dxa"/>
            <w:noWrap w:val="0"/>
            <w:vAlign w:val="center"/>
          </w:tcPr>
          <w:p w14:paraId="2D57A750">
            <w:pPr>
              <w:keepNext w:val="0"/>
              <w:keepLines w:val="0"/>
              <w:pageBreakBefore w:val="0"/>
              <w:widowControl w:val="0"/>
              <w:kinsoku/>
              <w:wordWrap w:val="0"/>
              <w:overflowPunct/>
              <w:topLinePunct/>
              <w:autoSpaceDE/>
              <w:autoSpaceDN/>
              <w:bidi w:val="0"/>
              <w:adjustRightInd/>
              <w:snapToGrid/>
              <w:spacing w:line="20" w:lineRule="atLeast"/>
              <w:ind w:left="0" w:right="0" w:rightChars="0" w:firstLine="210" w:firstLineChars="100"/>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本项目采购标的对应的中小企业划分标准所属行业。</w:t>
            </w:r>
            <w:r>
              <w:rPr>
                <w:rFonts w:hint="eastAsia" w:ascii="仿宋" w:hAnsi="仿宋" w:eastAsia="仿宋" w:cs="仿宋"/>
                <w:b w:val="0"/>
                <w:bCs/>
                <w:color w:val="auto"/>
                <w:sz w:val="21"/>
                <w:szCs w:val="21"/>
                <w:highlight w:val="none"/>
                <w:lang w:val="en-US" w:eastAsia="zh-CN"/>
              </w:rPr>
              <w:t>符合条件的投标人根据下表内容填写《中小企业声明函》</w:t>
            </w:r>
            <w:r>
              <w:rPr>
                <w:rFonts w:hint="eastAsia" w:ascii="仿宋" w:hAnsi="仿宋" w:eastAsia="仿宋" w:cs="仿宋"/>
                <w:color w:val="auto"/>
                <w:sz w:val="21"/>
                <w:szCs w:val="21"/>
                <w:highlight w:val="none"/>
                <w:lang w:val="en-US" w:eastAsia="zh-CN"/>
              </w:rPr>
              <w:t xml:space="preserve">：  </w:t>
            </w:r>
          </w:p>
          <w:tbl>
            <w:tblPr>
              <w:tblStyle w:val="16"/>
              <w:tblW w:w="75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4"/>
              <w:gridCol w:w="4004"/>
              <w:gridCol w:w="2906"/>
            </w:tblGrid>
            <w:tr w14:paraId="5E7DC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4" w:type="dxa"/>
                  <w:tcBorders>
                    <w:top w:val="single" w:color="auto" w:sz="4" w:space="0"/>
                    <w:left w:val="single" w:color="auto" w:sz="4" w:space="0"/>
                    <w:bottom w:val="single" w:color="auto" w:sz="4" w:space="0"/>
                    <w:right w:val="single" w:color="auto" w:sz="4" w:space="0"/>
                  </w:tcBorders>
                  <w:noWrap w:val="0"/>
                  <w:vAlign w:val="center"/>
                </w:tcPr>
                <w:p w14:paraId="1FA14935">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序号</w:t>
                  </w:r>
                </w:p>
              </w:tc>
              <w:tc>
                <w:tcPr>
                  <w:tcW w:w="4004" w:type="dxa"/>
                  <w:tcBorders>
                    <w:top w:val="single" w:color="auto" w:sz="4" w:space="0"/>
                    <w:left w:val="single" w:color="auto" w:sz="4" w:space="0"/>
                    <w:bottom w:val="single" w:color="auto" w:sz="4" w:space="0"/>
                    <w:right w:val="single" w:color="auto" w:sz="4" w:space="0"/>
                  </w:tcBorders>
                  <w:noWrap w:val="0"/>
                  <w:vAlign w:val="center"/>
                </w:tcPr>
                <w:p w14:paraId="36F0F02A">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default" w:ascii="仿宋" w:hAnsi="仿宋" w:eastAsia="仿宋" w:cs="仿宋"/>
                      <w:b/>
                      <w:bCs/>
                      <w:color w:val="auto"/>
                      <w:sz w:val="21"/>
                      <w:szCs w:val="21"/>
                      <w:highlight w:val="none"/>
                      <w:lang w:val="en-US" w:eastAsia="zh-CN"/>
                    </w:rPr>
                  </w:pPr>
                  <w:r>
                    <w:rPr>
                      <w:rFonts w:hint="default" w:ascii="仿宋" w:hAnsi="仿宋" w:eastAsia="仿宋" w:cs="仿宋"/>
                      <w:b/>
                      <w:bCs/>
                      <w:color w:val="auto"/>
                      <w:sz w:val="21"/>
                      <w:szCs w:val="21"/>
                      <w:highlight w:val="none"/>
                      <w:lang w:val="en-US" w:eastAsia="zh-CN"/>
                    </w:rPr>
                    <w:t>标的名称</w:t>
                  </w:r>
                </w:p>
              </w:tc>
              <w:tc>
                <w:tcPr>
                  <w:tcW w:w="2906" w:type="dxa"/>
                  <w:tcBorders>
                    <w:top w:val="single" w:color="auto" w:sz="4" w:space="0"/>
                    <w:left w:val="single" w:color="auto" w:sz="4" w:space="0"/>
                    <w:bottom w:val="single" w:color="auto" w:sz="4" w:space="0"/>
                    <w:right w:val="single" w:color="auto" w:sz="4" w:space="0"/>
                  </w:tcBorders>
                  <w:noWrap w:val="0"/>
                  <w:vAlign w:val="center"/>
                </w:tcPr>
                <w:p w14:paraId="47BEB220">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中小企业划分标准所属行业</w:t>
                  </w:r>
                </w:p>
              </w:tc>
            </w:tr>
            <w:tr w14:paraId="6AD03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4" w:type="dxa"/>
                  <w:tcBorders>
                    <w:top w:val="single" w:color="auto" w:sz="4" w:space="0"/>
                    <w:left w:val="single" w:color="auto" w:sz="4" w:space="0"/>
                    <w:right w:val="single" w:color="auto" w:sz="4" w:space="0"/>
                  </w:tcBorders>
                  <w:noWrap w:val="0"/>
                  <w:vAlign w:val="center"/>
                </w:tcPr>
                <w:p w14:paraId="77677B42">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w:t>
                  </w:r>
                </w:p>
              </w:tc>
              <w:tc>
                <w:tcPr>
                  <w:tcW w:w="4004" w:type="dxa"/>
                  <w:tcBorders>
                    <w:top w:val="single" w:color="auto" w:sz="4" w:space="0"/>
                    <w:left w:val="single" w:color="auto" w:sz="4" w:space="0"/>
                    <w:bottom w:val="single" w:color="auto" w:sz="4" w:space="0"/>
                    <w:right w:val="single" w:color="auto" w:sz="4" w:space="0"/>
                  </w:tcBorders>
                  <w:noWrap w:val="0"/>
                  <w:vAlign w:val="center"/>
                </w:tcPr>
                <w:p w14:paraId="2E07DFB4">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中医号脉机器人</w:t>
                  </w:r>
                </w:p>
              </w:tc>
              <w:tc>
                <w:tcPr>
                  <w:tcW w:w="2906" w:type="dxa"/>
                  <w:tcBorders>
                    <w:top w:val="single" w:color="auto" w:sz="4" w:space="0"/>
                    <w:left w:val="single" w:color="auto" w:sz="4" w:space="0"/>
                    <w:bottom w:val="single" w:color="auto" w:sz="4" w:space="0"/>
                    <w:right w:val="single" w:color="auto" w:sz="4" w:space="0"/>
                  </w:tcBorders>
                  <w:noWrap w:val="0"/>
                  <w:vAlign w:val="center"/>
                </w:tcPr>
                <w:p w14:paraId="3AD28CC6">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工业</w:t>
                  </w:r>
                </w:p>
              </w:tc>
            </w:tr>
            <w:tr w14:paraId="1D17D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4" w:type="dxa"/>
                  <w:tcBorders>
                    <w:left w:val="single" w:color="auto" w:sz="4" w:space="0"/>
                    <w:right w:val="single" w:color="auto" w:sz="4" w:space="0"/>
                  </w:tcBorders>
                  <w:noWrap w:val="0"/>
                  <w:vAlign w:val="center"/>
                </w:tcPr>
                <w:p w14:paraId="7C7C3AA0">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2</w:t>
                  </w:r>
                </w:p>
              </w:tc>
              <w:tc>
                <w:tcPr>
                  <w:tcW w:w="4004" w:type="dxa"/>
                  <w:tcBorders>
                    <w:top w:val="single" w:color="auto" w:sz="4" w:space="0"/>
                    <w:left w:val="single" w:color="auto" w:sz="4" w:space="0"/>
                    <w:bottom w:val="single" w:color="auto" w:sz="4" w:space="0"/>
                    <w:right w:val="single" w:color="auto" w:sz="4" w:space="0"/>
                  </w:tcBorders>
                  <w:noWrap w:val="0"/>
                  <w:vAlign w:val="center"/>
                </w:tcPr>
                <w:p w14:paraId="612329E8">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导航机器人</w:t>
                  </w:r>
                </w:p>
              </w:tc>
              <w:tc>
                <w:tcPr>
                  <w:tcW w:w="2906" w:type="dxa"/>
                  <w:tcBorders>
                    <w:top w:val="single" w:color="auto" w:sz="4" w:space="0"/>
                    <w:left w:val="single" w:color="auto" w:sz="4" w:space="0"/>
                    <w:bottom w:val="single" w:color="auto" w:sz="4" w:space="0"/>
                    <w:right w:val="single" w:color="auto" w:sz="4" w:space="0"/>
                  </w:tcBorders>
                  <w:noWrap w:val="0"/>
                  <w:vAlign w:val="center"/>
                </w:tcPr>
                <w:p w14:paraId="4DC8B7E4">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工业</w:t>
                  </w:r>
                </w:p>
              </w:tc>
            </w:tr>
            <w:tr w14:paraId="673F6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4" w:type="dxa"/>
                  <w:tcBorders>
                    <w:left w:val="single" w:color="auto" w:sz="4" w:space="0"/>
                    <w:right w:val="single" w:color="auto" w:sz="4" w:space="0"/>
                  </w:tcBorders>
                  <w:noWrap w:val="0"/>
                  <w:vAlign w:val="center"/>
                </w:tcPr>
                <w:p w14:paraId="270CA2CD">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3</w:t>
                  </w:r>
                </w:p>
              </w:tc>
              <w:tc>
                <w:tcPr>
                  <w:tcW w:w="4004" w:type="dxa"/>
                  <w:tcBorders>
                    <w:top w:val="single" w:color="auto" w:sz="4" w:space="0"/>
                    <w:left w:val="single" w:color="auto" w:sz="4" w:space="0"/>
                    <w:bottom w:val="single" w:color="auto" w:sz="4" w:space="0"/>
                    <w:right w:val="single" w:color="auto" w:sz="4" w:space="0"/>
                  </w:tcBorders>
                  <w:noWrap w:val="0"/>
                  <w:vAlign w:val="center"/>
                </w:tcPr>
                <w:p w14:paraId="77DBC129">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心理评估系统</w:t>
                  </w:r>
                </w:p>
              </w:tc>
              <w:tc>
                <w:tcPr>
                  <w:tcW w:w="2906" w:type="dxa"/>
                  <w:tcBorders>
                    <w:top w:val="single" w:color="auto" w:sz="4" w:space="0"/>
                    <w:left w:val="single" w:color="auto" w:sz="4" w:space="0"/>
                    <w:bottom w:val="single" w:color="auto" w:sz="4" w:space="0"/>
                    <w:right w:val="single" w:color="auto" w:sz="4" w:space="0"/>
                  </w:tcBorders>
                  <w:noWrap w:val="0"/>
                  <w:vAlign w:val="center"/>
                </w:tcPr>
                <w:p w14:paraId="2C5B14DE">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工业</w:t>
                  </w:r>
                </w:p>
              </w:tc>
            </w:tr>
            <w:tr w14:paraId="0EB03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4" w:type="dxa"/>
                  <w:tcBorders>
                    <w:left w:val="single" w:color="auto" w:sz="4" w:space="0"/>
                    <w:right w:val="single" w:color="auto" w:sz="4" w:space="0"/>
                  </w:tcBorders>
                  <w:noWrap w:val="0"/>
                  <w:vAlign w:val="center"/>
                </w:tcPr>
                <w:p w14:paraId="72C460CB">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4</w:t>
                  </w:r>
                </w:p>
              </w:tc>
              <w:tc>
                <w:tcPr>
                  <w:tcW w:w="4004" w:type="dxa"/>
                  <w:tcBorders>
                    <w:top w:val="single" w:color="auto" w:sz="4" w:space="0"/>
                    <w:left w:val="single" w:color="auto" w:sz="4" w:space="0"/>
                    <w:bottom w:val="single" w:color="auto" w:sz="4" w:space="0"/>
                    <w:right w:val="single" w:color="auto" w:sz="4" w:space="0"/>
                  </w:tcBorders>
                  <w:noWrap w:val="0"/>
                  <w:vAlign w:val="center"/>
                </w:tcPr>
                <w:p w14:paraId="13F37528">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VR心理动感单车</w:t>
                  </w:r>
                </w:p>
              </w:tc>
              <w:tc>
                <w:tcPr>
                  <w:tcW w:w="2906" w:type="dxa"/>
                  <w:tcBorders>
                    <w:top w:val="single" w:color="auto" w:sz="4" w:space="0"/>
                    <w:left w:val="single" w:color="auto" w:sz="4" w:space="0"/>
                    <w:bottom w:val="single" w:color="auto" w:sz="4" w:space="0"/>
                    <w:right w:val="single" w:color="auto" w:sz="4" w:space="0"/>
                  </w:tcBorders>
                  <w:noWrap w:val="0"/>
                  <w:vAlign w:val="center"/>
                </w:tcPr>
                <w:p w14:paraId="1D201A2B">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工业</w:t>
                  </w:r>
                </w:p>
              </w:tc>
            </w:tr>
            <w:tr w14:paraId="66960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4" w:type="dxa"/>
                  <w:tcBorders>
                    <w:left w:val="single" w:color="auto" w:sz="4" w:space="0"/>
                    <w:right w:val="single" w:color="auto" w:sz="4" w:space="0"/>
                  </w:tcBorders>
                  <w:noWrap w:val="0"/>
                  <w:vAlign w:val="center"/>
                </w:tcPr>
                <w:p w14:paraId="6D265892">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5</w:t>
                  </w:r>
                </w:p>
              </w:tc>
              <w:tc>
                <w:tcPr>
                  <w:tcW w:w="4004" w:type="dxa"/>
                  <w:tcBorders>
                    <w:top w:val="single" w:color="auto" w:sz="4" w:space="0"/>
                    <w:left w:val="single" w:color="auto" w:sz="4" w:space="0"/>
                    <w:bottom w:val="single" w:color="auto" w:sz="4" w:space="0"/>
                    <w:right w:val="single" w:color="auto" w:sz="4" w:space="0"/>
                  </w:tcBorders>
                  <w:noWrap w:val="0"/>
                  <w:vAlign w:val="center"/>
                </w:tcPr>
                <w:p w14:paraId="2D9C364A">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VR情绪调节反馈系统</w:t>
                  </w:r>
                </w:p>
              </w:tc>
              <w:tc>
                <w:tcPr>
                  <w:tcW w:w="2906" w:type="dxa"/>
                  <w:tcBorders>
                    <w:top w:val="single" w:color="auto" w:sz="4" w:space="0"/>
                    <w:left w:val="single" w:color="auto" w:sz="4" w:space="0"/>
                    <w:bottom w:val="single" w:color="auto" w:sz="4" w:space="0"/>
                    <w:right w:val="single" w:color="auto" w:sz="4" w:space="0"/>
                  </w:tcBorders>
                  <w:noWrap w:val="0"/>
                  <w:vAlign w:val="center"/>
                </w:tcPr>
                <w:p w14:paraId="0EFEDA04">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工业</w:t>
                  </w:r>
                </w:p>
              </w:tc>
            </w:tr>
            <w:tr w14:paraId="7814A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4" w:type="dxa"/>
                  <w:tcBorders>
                    <w:left w:val="single" w:color="auto" w:sz="4" w:space="0"/>
                    <w:right w:val="single" w:color="auto" w:sz="4" w:space="0"/>
                  </w:tcBorders>
                  <w:noWrap w:val="0"/>
                  <w:vAlign w:val="center"/>
                </w:tcPr>
                <w:p w14:paraId="74E05581">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6</w:t>
                  </w:r>
                </w:p>
              </w:tc>
              <w:tc>
                <w:tcPr>
                  <w:tcW w:w="4004" w:type="dxa"/>
                  <w:tcBorders>
                    <w:top w:val="single" w:color="auto" w:sz="4" w:space="0"/>
                    <w:left w:val="single" w:color="auto" w:sz="4" w:space="0"/>
                    <w:bottom w:val="single" w:color="auto" w:sz="4" w:space="0"/>
                    <w:right w:val="single" w:color="auto" w:sz="4" w:space="0"/>
                  </w:tcBorders>
                  <w:noWrap w:val="0"/>
                  <w:vAlign w:val="center"/>
                </w:tcPr>
                <w:p w14:paraId="3D3FAA51">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情景互动康复评估训练系统</w:t>
                  </w:r>
                </w:p>
              </w:tc>
              <w:tc>
                <w:tcPr>
                  <w:tcW w:w="2906" w:type="dxa"/>
                  <w:tcBorders>
                    <w:top w:val="single" w:color="auto" w:sz="4" w:space="0"/>
                    <w:left w:val="single" w:color="auto" w:sz="4" w:space="0"/>
                    <w:bottom w:val="single" w:color="auto" w:sz="4" w:space="0"/>
                    <w:right w:val="single" w:color="auto" w:sz="4" w:space="0"/>
                  </w:tcBorders>
                  <w:noWrap w:val="0"/>
                  <w:vAlign w:val="center"/>
                </w:tcPr>
                <w:p w14:paraId="66E8DE9B">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工业</w:t>
                  </w:r>
                </w:p>
              </w:tc>
            </w:tr>
            <w:tr w14:paraId="2B62C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4" w:type="dxa"/>
                  <w:tcBorders>
                    <w:left w:val="single" w:color="auto" w:sz="4" w:space="0"/>
                    <w:right w:val="single" w:color="auto" w:sz="4" w:space="0"/>
                  </w:tcBorders>
                  <w:noWrap w:val="0"/>
                  <w:vAlign w:val="center"/>
                </w:tcPr>
                <w:p w14:paraId="1942BA4F">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7</w:t>
                  </w:r>
                </w:p>
              </w:tc>
              <w:tc>
                <w:tcPr>
                  <w:tcW w:w="4004" w:type="dxa"/>
                  <w:tcBorders>
                    <w:top w:val="single" w:color="auto" w:sz="4" w:space="0"/>
                    <w:left w:val="single" w:color="auto" w:sz="4" w:space="0"/>
                    <w:bottom w:val="single" w:color="auto" w:sz="4" w:space="0"/>
                    <w:right w:val="single" w:color="auto" w:sz="4" w:space="0"/>
                  </w:tcBorders>
                  <w:noWrap w:val="0"/>
                  <w:vAlign w:val="center"/>
                </w:tcPr>
                <w:p w14:paraId="00EDC646">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智能爱心拥抱系统</w:t>
                  </w:r>
                </w:p>
              </w:tc>
              <w:tc>
                <w:tcPr>
                  <w:tcW w:w="2906" w:type="dxa"/>
                  <w:tcBorders>
                    <w:top w:val="single" w:color="auto" w:sz="4" w:space="0"/>
                    <w:left w:val="single" w:color="auto" w:sz="4" w:space="0"/>
                    <w:bottom w:val="single" w:color="auto" w:sz="4" w:space="0"/>
                    <w:right w:val="single" w:color="auto" w:sz="4" w:space="0"/>
                  </w:tcBorders>
                  <w:noWrap w:val="0"/>
                  <w:vAlign w:val="center"/>
                </w:tcPr>
                <w:p w14:paraId="66C911BA">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工业</w:t>
                  </w:r>
                </w:p>
              </w:tc>
            </w:tr>
            <w:tr w14:paraId="6DEB1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4" w:type="dxa"/>
                  <w:tcBorders>
                    <w:left w:val="single" w:color="auto" w:sz="4" w:space="0"/>
                    <w:right w:val="single" w:color="auto" w:sz="4" w:space="0"/>
                  </w:tcBorders>
                  <w:noWrap w:val="0"/>
                  <w:vAlign w:val="center"/>
                </w:tcPr>
                <w:p w14:paraId="2FF673A8">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8</w:t>
                  </w:r>
                </w:p>
              </w:tc>
              <w:tc>
                <w:tcPr>
                  <w:tcW w:w="4004" w:type="dxa"/>
                  <w:tcBorders>
                    <w:top w:val="single" w:color="auto" w:sz="4" w:space="0"/>
                    <w:left w:val="single" w:color="auto" w:sz="4" w:space="0"/>
                    <w:bottom w:val="single" w:color="auto" w:sz="4" w:space="0"/>
                    <w:right w:val="single" w:color="auto" w:sz="4" w:space="0"/>
                  </w:tcBorders>
                  <w:noWrap w:val="0"/>
                  <w:vAlign w:val="center"/>
                </w:tcPr>
                <w:p w14:paraId="3B36DA03">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情景互动心肺功率车训练系统</w:t>
                  </w:r>
                </w:p>
              </w:tc>
              <w:tc>
                <w:tcPr>
                  <w:tcW w:w="2906" w:type="dxa"/>
                  <w:tcBorders>
                    <w:top w:val="single" w:color="auto" w:sz="4" w:space="0"/>
                    <w:left w:val="single" w:color="auto" w:sz="4" w:space="0"/>
                    <w:bottom w:val="single" w:color="auto" w:sz="4" w:space="0"/>
                    <w:right w:val="single" w:color="auto" w:sz="4" w:space="0"/>
                  </w:tcBorders>
                  <w:noWrap w:val="0"/>
                  <w:vAlign w:val="center"/>
                </w:tcPr>
                <w:p w14:paraId="64A4CAED">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工业</w:t>
                  </w:r>
                </w:p>
              </w:tc>
            </w:tr>
            <w:tr w14:paraId="4F25B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4" w:type="dxa"/>
                  <w:tcBorders>
                    <w:left w:val="single" w:color="auto" w:sz="4" w:space="0"/>
                    <w:right w:val="single" w:color="auto" w:sz="4" w:space="0"/>
                  </w:tcBorders>
                  <w:noWrap w:val="0"/>
                  <w:vAlign w:val="center"/>
                </w:tcPr>
                <w:p w14:paraId="537E4D83">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9</w:t>
                  </w:r>
                </w:p>
              </w:tc>
              <w:tc>
                <w:tcPr>
                  <w:tcW w:w="4004" w:type="dxa"/>
                  <w:tcBorders>
                    <w:top w:val="single" w:color="auto" w:sz="4" w:space="0"/>
                    <w:left w:val="single" w:color="auto" w:sz="4" w:space="0"/>
                    <w:bottom w:val="single" w:color="auto" w:sz="4" w:space="0"/>
                    <w:right w:val="single" w:color="auto" w:sz="4" w:space="0"/>
                  </w:tcBorders>
                  <w:noWrap w:val="0"/>
                  <w:vAlign w:val="center"/>
                </w:tcPr>
                <w:p w14:paraId="20D3637F">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自助体检一体机</w:t>
                  </w:r>
                </w:p>
              </w:tc>
              <w:tc>
                <w:tcPr>
                  <w:tcW w:w="2906" w:type="dxa"/>
                  <w:tcBorders>
                    <w:top w:val="single" w:color="auto" w:sz="4" w:space="0"/>
                    <w:left w:val="single" w:color="auto" w:sz="4" w:space="0"/>
                    <w:bottom w:val="single" w:color="auto" w:sz="4" w:space="0"/>
                    <w:right w:val="single" w:color="auto" w:sz="4" w:space="0"/>
                  </w:tcBorders>
                  <w:noWrap w:val="0"/>
                  <w:vAlign w:val="center"/>
                </w:tcPr>
                <w:p w14:paraId="320328FA">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工业</w:t>
                  </w:r>
                </w:p>
              </w:tc>
            </w:tr>
            <w:tr w14:paraId="3843F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4" w:type="dxa"/>
                  <w:tcBorders>
                    <w:left w:val="single" w:color="auto" w:sz="4" w:space="0"/>
                    <w:right w:val="single" w:color="auto" w:sz="4" w:space="0"/>
                  </w:tcBorders>
                  <w:noWrap w:val="0"/>
                  <w:vAlign w:val="center"/>
                </w:tcPr>
                <w:p w14:paraId="78C6875E">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10</w:t>
                  </w:r>
                </w:p>
              </w:tc>
              <w:tc>
                <w:tcPr>
                  <w:tcW w:w="4004" w:type="dxa"/>
                  <w:tcBorders>
                    <w:top w:val="single" w:color="auto" w:sz="4" w:space="0"/>
                    <w:left w:val="single" w:color="auto" w:sz="4" w:space="0"/>
                    <w:bottom w:val="single" w:color="auto" w:sz="4" w:space="0"/>
                    <w:right w:val="single" w:color="auto" w:sz="4" w:space="0"/>
                  </w:tcBorders>
                  <w:noWrap w:val="0"/>
                  <w:vAlign w:val="center"/>
                </w:tcPr>
                <w:p w14:paraId="3CC1ABE3">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全身运动虚拟现实训练系统(VR版）</w:t>
                  </w:r>
                </w:p>
              </w:tc>
              <w:tc>
                <w:tcPr>
                  <w:tcW w:w="2906" w:type="dxa"/>
                  <w:tcBorders>
                    <w:top w:val="single" w:color="auto" w:sz="4" w:space="0"/>
                    <w:left w:val="single" w:color="auto" w:sz="4" w:space="0"/>
                    <w:bottom w:val="single" w:color="auto" w:sz="4" w:space="0"/>
                    <w:right w:val="single" w:color="auto" w:sz="4" w:space="0"/>
                  </w:tcBorders>
                  <w:noWrap w:val="0"/>
                  <w:vAlign w:val="center"/>
                </w:tcPr>
                <w:p w14:paraId="4E075A49">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工业</w:t>
                  </w:r>
                </w:p>
              </w:tc>
            </w:tr>
            <w:tr w14:paraId="007CB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4" w:type="dxa"/>
                  <w:tcBorders>
                    <w:left w:val="single" w:color="auto" w:sz="4" w:space="0"/>
                    <w:right w:val="single" w:color="auto" w:sz="4" w:space="0"/>
                  </w:tcBorders>
                  <w:noWrap w:val="0"/>
                  <w:vAlign w:val="center"/>
                </w:tcPr>
                <w:p w14:paraId="3F57D235">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11</w:t>
                  </w:r>
                </w:p>
              </w:tc>
              <w:tc>
                <w:tcPr>
                  <w:tcW w:w="4004" w:type="dxa"/>
                  <w:tcBorders>
                    <w:top w:val="single" w:color="auto" w:sz="4" w:space="0"/>
                    <w:left w:val="single" w:color="auto" w:sz="4" w:space="0"/>
                    <w:bottom w:val="single" w:color="auto" w:sz="4" w:space="0"/>
                    <w:right w:val="single" w:color="auto" w:sz="4" w:space="0"/>
                  </w:tcBorders>
                  <w:noWrap w:val="0"/>
                  <w:vAlign w:val="center"/>
                </w:tcPr>
                <w:p w14:paraId="7EB38316">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超声骨密度仪</w:t>
                  </w:r>
                </w:p>
              </w:tc>
              <w:tc>
                <w:tcPr>
                  <w:tcW w:w="2906" w:type="dxa"/>
                  <w:tcBorders>
                    <w:top w:val="single" w:color="auto" w:sz="4" w:space="0"/>
                    <w:left w:val="single" w:color="auto" w:sz="4" w:space="0"/>
                    <w:bottom w:val="single" w:color="auto" w:sz="4" w:space="0"/>
                    <w:right w:val="single" w:color="auto" w:sz="4" w:space="0"/>
                  </w:tcBorders>
                  <w:noWrap w:val="0"/>
                  <w:vAlign w:val="center"/>
                </w:tcPr>
                <w:p w14:paraId="468FD3E0">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工业</w:t>
                  </w:r>
                </w:p>
              </w:tc>
            </w:tr>
            <w:tr w14:paraId="114A0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4" w:type="dxa"/>
                  <w:tcBorders>
                    <w:left w:val="single" w:color="auto" w:sz="4" w:space="0"/>
                    <w:right w:val="single" w:color="auto" w:sz="4" w:space="0"/>
                  </w:tcBorders>
                  <w:noWrap w:val="0"/>
                  <w:vAlign w:val="center"/>
                </w:tcPr>
                <w:p w14:paraId="6C8E119C">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12</w:t>
                  </w:r>
                </w:p>
              </w:tc>
              <w:tc>
                <w:tcPr>
                  <w:tcW w:w="4004" w:type="dxa"/>
                  <w:tcBorders>
                    <w:top w:val="single" w:color="auto" w:sz="4" w:space="0"/>
                    <w:left w:val="single" w:color="auto" w:sz="4" w:space="0"/>
                    <w:bottom w:val="single" w:color="auto" w:sz="4" w:space="0"/>
                    <w:right w:val="single" w:color="auto" w:sz="4" w:space="0"/>
                  </w:tcBorders>
                  <w:noWrap w:val="0"/>
                  <w:vAlign w:val="center"/>
                </w:tcPr>
                <w:p w14:paraId="1D48C3E0">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肺功能仪</w:t>
                  </w:r>
                </w:p>
              </w:tc>
              <w:tc>
                <w:tcPr>
                  <w:tcW w:w="2906" w:type="dxa"/>
                  <w:tcBorders>
                    <w:top w:val="single" w:color="auto" w:sz="4" w:space="0"/>
                    <w:left w:val="single" w:color="auto" w:sz="4" w:space="0"/>
                    <w:bottom w:val="single" w:color="auto" w:sz="4" w:space="0"/>
                    <w:right w:val="single" w:color="auto" w:sz="4" w:space="0"/>
                  </w:tcBorders>
                  <w:noWrap w:val="0"/>
                  <w:vAlign w:val="center"/>
                </w:tcPr>
                <w:p w14:paraId="5C2B60FE">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工业</w:t>
                  </w:r>
                </w:p>
              </w:tc>
            </w:tr>
            <w:tr w14:paraId="12657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4" w:type="dxa"/>
                  <w:tcBorders>
                    <w:left w:val="single" w:color="auto" w:sz="4" w:space="0"/>
                    <w:right w:val="single" w:color="auto" w:sz="4" w:space="0"/>
                  </w:tcBorders>
                  <w:noWrap w:val="0"/>
                  <w:vAlign w:val="center"/>
                </w:tcPr>
                <w:p w14:paraId="328331EB">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13</w:t>
                  </w:r>
                </w:p>
              </w:tc>
              <w:tc>
                <w:tcPr>
                  <w:tcW w:w="4004" w:type="dxa"/>
                  <w:tcBorders>
                    <w:top w:val="single" w:color="auto" w:sz="4" w:space="0"/>
                    <w:left w:val="single" w:color="auto" w:sz="4" w:space="0"/>
                    <w:bottom w:val="single" w:color="auto" w:sz="4" w:space="0"/>
                    <w:right w:val="single" w:color="auto" w:sz="4" w:space="0"/>
                  </w:tcBorders>
                  <w:noWrap w:val="0"/>
                  <w:vAlign w:val="center"/>
                </w:tcPr>
                <w:p w14:paraId="387C4449">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中医体质辨识仪：中医四诊智能诊断系统（含舌面诊模块、脉诊模块、问诊模块、辨证分析模块）</w:t>
                  </w:r>
                </w:p>
              </w:tc>
              <w:tc>
                <w:tcPr>
                  <w:tcW w:w="2906" w:type="dxa"/>
                  <w:tcBorders>
                    <w:top w:val="single" w:color="auto" w:sz="4" w:space="0"/>
                    <w:left w:val="single" w:color="auto" w:sz="4" w:space="0"/>
                    <w:bottom w:val="single" w:color="auto" w:sz="4" w:space="0"/>
                    <w:right w:val="single" w:color="auto" w:sz="4" w:space="0"/>
                  </w:tcBorders>
                  <w:noWrap w:val="0"/>
                  <w:vAlign w:val="center"/>
                </w:tcPr>
                <w:p w14:paraId="517A8BBD">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工业</w:t>
                  </w:r>
                </w:p>
              </w:tc>
            </w:tr>
            <w:tr w14:paraId="20B41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4" w:type="dxa"/>
                  <w:tcBorders>
                    <w:left w:val="single" w:color="auto" w:sz="4" w:space="0"/>
                    <w:right w:val="single" w:color="auto" w:sz="4" w:space="0"/>
                  </w:tcBorders>
                  <w:noWrap w:val="0"/>
                  <w:vAlign w:val="center"/>
                </w:tcPr>
                <w:p w14:paraId="48BB0434">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14</w:t>
                  </w:r>
                </w:p>
              </w:tc>
              <w:tc>
                <w:tcPr>
                  <w:tcW w:w="4004" w:type="dxa"/>
                  <w:tcBorders>
                    <w:top w:val="single" w:color="auto" w:sz="4" w:space="0"/>
                    <w:left w:val="single" w:color="auto" w:sz="4" w:space="0"/>
                    <w:bottom w:val="single" w:color="auto" w:sz="4" w:space="0"/>
                    <w:right w:val="single" w:color="auto" w:sz="4" w:space="0"/>
                  </w:tcBorders>
                  <w:noWrap w:val="0"/>
                  <w:vAlign w:val="center"/>
                </w:tcPr>
                <w:p w14:paraId="25EE4573">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精神压力分析仪</w:t>
                  </w:r>
                </w:p>
              </w:tc>
              <w:tc>
                <w:tcPr>
                  <w:tcW w:w="2906" w:type="dxa"/>
                  <w:tcBorders>
                    <w:top w:val="single" w:color="auto" w:sz="4" w:space="0"/>
                    <w:left w:val="single" w:color="auto" w:sz="4" w:space="0"/>
                    <w:bottom w:val="single" w:color="auto" w:sz="4" w:space="0"/>
                    <w:right w:val="single" w:color="auto" w:sz="4" w:space="0"/>
                  </w:tcBorders>
                  <w:noWrap w:val="0"/>
                  <w:vAlign w:val="center"/>
                </w:tcPr>
                <w:p w14:paraId="1246ED1C">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工业</w:t>
                  </w:r>
                </w:p>
              </w:tc>
            </w:tr>
            <w:tr w14:paraId="62E80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4" w:type="dxa"/>
                  <w:tcBorders>
                    <w:left w:val="single" w:color="auto" w:sz="4" w:space="0"/>
                    <w:right w:val="single" w:color="auto" w:sz="4" w:space="0"/>
                  </w:tcBorders>
                  <w:noWrap w:val="0"/>
                  <w:vAlign w:val="center"/>
                </w:tcPr>
                <w:p w14:paraId="721AF135">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15</w:t>
                  </w:r>
                </w:p>
              </w:tc>
              <w:tc>
                <w:tcPr>
                  <w:tcW w:w="4004" w:type="dxa"/>
                  <w:tcBorders>
                    <w:top w:val="single" w:color="auto" w:sz="4" w:space="0"/>
                    <w:left w:val="single" w:color="auto" w:sz="4" w:space="0"/>
                    <w:bottom w:val="single" w:color="auto" w:sz="4" w:space="0"/>
                    <w:right w:val="single" w:color="auto" w:sz="4" w:space="0"/>
                  </w:tcBorders>
                  <w:noWrap w:val="0"/>
                  <w:vAlign w:val="center"/>
                </w:tcPr>
                <w:p w14:paraId="7E0122DA">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人体成分分析仪</w:t>
                  </w:r>
                </w:p>
              </w:tc>
              <w:tc>
                <w:tcPr>
                  <w:tcW w:w="2906" w:type="dxa"/>
                  <w:tcBorders>
                    <w:top w:val="single" w:color="auto" w:sz="4" w:space="0"/>
                    <w:left w:val="single" w:color="auto" w:sz="4" w:space="0"/>
                    <w:bottom w:val="single" w:color="auto" w:sz="4" w:space="0"/>
                    <w:right w:val="single" w:color="auto" w:sz="4" w:space="0"/>
                  </w:tcBorders>
                  <w:noWrap w:val="0"/>
                  <w:vAlign w:val="center"/>
                </w:tcPr>
                <w:p w14:paraId="7A367014">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工业</w:t>
                  </w:r>
                </w:p>
              </w:tc>
            </w:tr>
            <w:tr w14:paraId="7BDC1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4" w:type="dxa"/>
                  <w:tcBorders>
                    <w:left w:val="single" w:color="auto" w:sz="4" w:space="0"/>
                    <w:right w:val="single" w:color="auto" w:sz="4" w:space="0"/>
                  </w:tcBorders>
                  <w:noWrap w:val="0"/>
                  <w:vAlign w:val="center"/>
                </w:tcPr>
                <w:p w14:paraId="774EADC3">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16</w:t>
                  </w:r>
                </w:p>
              </w:tc>
              <w:tc>
                <w:tcPr>
                  <w:tcW w:w="4004" w:type="dxa"/>
                  <w:tcBorders>
                    <w:top w:val="single" w:color="auto" w:sz="4" w:space="0"/>
                    <w:left w:val="single" w:color="auto" w:sz="4" w:space="0"/>
                    <w:bottom w:val="single" w:color="auto" w:sz="4" w:space="0"/>
                    <w:right w:val="single" w:color="auto" w:sz="4" w:space="0"/>
                  </w:tcBorders>
                  <w:noWrap w:val="0"/>
                  <w:vAlign w:val="center"/>
                </w:tcPr>
                <w:p w14:paraId="63787CEF">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眼底照相机</w:t>
                  </w:r>
                </w:p>
              </w:tc>
              <w:tc>
                <w:tcPr>
                  <w:tcW w:w="2906" w:type="dxa"/>
                  <w:tcBorders>
                    <w:top w:val="single" w:color="auto" w:sz="4" w:space="0"/>
                    <w:left w:val="single" w:color="auto" w:sz="4" w:space="0"/>
                    <w:bottom w:val="single" w:color="auto" w:sz="4" w:space="0"/>
                    <w:right w:val="single" w:color="auto" w:sz="4" w:space="0"/>
                  </w:tcBorders>
                  <w:noWrap w:val="0"/>
                  <w:vAlign w:val="center"/>
                </w:tcPr>
                <w:p w14:paraId="352D60FE">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工业</w:t>
                  </w:r>
                </w:p>
              </w:tc>
            </w:tr>
            <w:tr w14:paraId="142FC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4" w:type="dxa"/>
                  <w:tcBorders>
                    <w:left w:val="single" w:color="auto" w:sz="4" w:space="0"/>
                    <w:right w:val="single" w:color="auto" w:sz="4" w:space="0"/>
                  </w:tcBorders>
                  <w:noWrap w:val="0"/>
                  <w:vAlign w:val="center"/>
                </w:tcPr>
                <w:p w14:paraId="05B8E6B3">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17</w:t>
                  </w:r>
                </w:p>
              </w:tc>
              <w:tc>
                <w:tcPr>
                  <w:tcW w:w="4004" w:type="dxa"/>
                  <w:tcBorders>
                    <w:top w:val="single" w:color="auto" w:sz="4" w:space="0"/>
                    <w:left w:val="single" w:color="auto" w:sz="4" w:space="0"/>
                    <w:bottom w:val="single" w:color="auto" w:sz="4" w:space="0"/>
                    <w:right w:val="single" w:color="auto" w:sz="4" w:space="0"/>
                  </w:tcBorders>
                  <w:noWrap w:val="0"/>
                  <w:vAlign w:val="center"/>
                </w:tcPr>
                <w:p w14:paraId="5792BCE6">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自动体外除颤仪（AED）</w:t>
                  </w:r>
                </w:p>
              </w:tc>
              <w:tc>
                <w:tcPr>
                  <w:tcW w:w="2906" w:type="dxa"/>
                  <w:tcBorders>
                    <w:top w:val="single" w:color="auto" w:sz="4" w:space="0"/>
                    <w:left w:val="single" w:color="auto" w:sz="4" w:space="0"/>
                    <w:bottom w:val="single" w:color="auto" w:sz="4" w:space="0"/>
                    <w:right w:val="single" w:color="auto" w:sz="4" w:space="0"/>
                  </w:tcBorders>
                  <w:noWrap w:val="0"/>
                  <w:vAlign w:val="center"/>
                </w:tcPr>
                <w:p w14:paraId="194CE511">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工业</w:t>
                  </w:r>
                </w:p>
              </w:tc>
            </w:tr>
            <w:tr w14:paraId="135B1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4" w:type="dxa"/>
                  <w:tcBorders>
                    <w:left w:val="single" w:color="auto" w:sz="4" w:space="0"/>
                    <w:bottom w:val="single" w:color="auto" w:sz="4" w:space="0"/>
                    <w:right w:val="single" w:color="auto" w:sz="4" w:space="0"/>
                  </w:tcBorders>
                  <w:noWrap w:val="0"/>
                  <w:vAlign w:val="center"/>
                </w:tcPr>
                <w:p w14:paraId="0AC340F0">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18</w:t>
                  </w:r>
                </w:p>
              </w:tc>
              <w:tc>
                <w:tcPr>
                  <w:tcW w:w="4004" w:type="dxa"/>
                  <w:tcBorders>
                    <w:top w:val="single" w:color="auto" w:sz="4" w:space="0"/>
                    <w:left w:val="single" w:color="auto" w:sz="4" w:space="0"/>
                    <w:bottom w:val="single" w:color="auto" w:sz="4" w:space="0"/>
                    <w:right w:val="single" w:color="auto" w:sz="4" w:space="0"/>
                  </w:tcBorders>
                  <w:noWrap w:val="0"/>
                  <w:vAlign w:val="center"/>
                </w:tcPr>
                <w:p w14:paraId="79D39898">
                  <w:pPr>
                    <w:keepNext w:val="0"/>
                    <w:keepLines w:val="0"/>
                    <w:pageBreakBefore w:val="0"/>
                    <w:widowControl w:val="0"/>
                    <w:kinsoku/>
                    <w:wordWrap w:val="0"/>
                    <w:overflowPunct/>
                    <w:topLinePunct/>
                    <w:autoSpaceDE/>
                    <w:autoSpaceDN/>
                    <w:bidi w:val="0"/>
                    <w:adjustRightInd/>
                    <w:snapToGrid/>
                    <w:spacing w:line="420" w:lineRule="exac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中医智慧屏体质辨识仪</w:t>
                  </w:r>
                </w:p>
              </w:tc>
              <w:tc>
                <w:tcPr>
                  <w:tcW w:w="2906" w:type="dxa"/>
                  <w:tcBorders>
                    <w:top w:val="single" w:color="auto" w:sz="4" w:space="0"/>
                    <w:left w:val="single" w:color="auto" w:sz="4" w:space="0"/>
                    <w:bottom w:val="single" w:color="auto" w:sz="4" w:space="0"/>
                    <w:right w:val="single" w:color="auto" w:sz="4" w:space="0"/>
                  </w:tcBorders>
                  <w:noWrap w:val="0"/>
                  <w:vAlign w:val="center"/>
                </w:tcPr>
                <w:p w14:paraId="701127CF">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工业</w:t>
                  </w:r>
                </w:p>
              </w:tc>
            </w:tr>
          </w:tbl>
          <w:p w14:paraId="2474F8B6">
            <w:pPr>
              <w:keepNext w:val="0"/>
              <w:keepLines w:val="0"/>
              <w:pageBreakBefore w:val="0"/>
              <w:widowControl w:val="0"/>
              <w:kinsoku/>
              <w:wordWrap w:val="0"/>
              <w:overflowPunct/>
              <w:topLinePunct/>
              <w:autoSpaceDE/>
              <w:autoSpaceDN/>
              <w:bidi w:val="0"/>
              <w:adjustRightInd/>
              <w:snapToGrid/>
              <w:spacing w:line="20" w:lineRule="atLeast"/>
              <w:ind w:right="0" w:rightChars="0"/>
              <w:textAlignment w:val="auto"/>
              <w:rPr>
                <w:rFonts w:hint="eastAsia" w:ascii="仿宋" w:hAnsi="仿宋" w:eastAsia="仿宋" w:cs="仿宋"/>
                <w:color w:val="auto"/>
                <w:sz w:val="21"/>
                <w:szCs w:val="21"/>
                <w:highlight w:val="none"/>
                <w:lang w:val="en-US" w:eastAsia="zh-CN"/>
              </w:rPr>
            </w:pPr>
          </w:p>
        </w:tc>
      </w:tr>
      <w:tr w14:paraId="44876F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1936" w:type="dxa"/>
            <w:noWrap w:val="0"/>
            <w:vAlign w:val="center"/>
          </w:tcPr>
          <w:p w14:paraId="66DB63DE">
            <w:pPr>
              <w:pStyle w:val="24"/>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textAlignment w:val="auto"/>
              <w:rPr>
                <w:rFonts w:hint="eastAsia" w:ascii="仿宋" w:hAnsi="仿宋" w:eastAsia="仿宋" w:cs="仿宋"/>
                <w:snapToGrid w:val="0"/>
                <w:color w:val="auto"/>
                <w:kern w:val="0"/>
                <w:sz w:val="21"/>
                <w:szCs w:val="21"/>
                <w:highlight w:val="none"/>
                <w:lang w:val="en-US" w:eastAsia="en-US" w:bidi="ar-SA"/>
              </w:rPr>
            </w:pPr>
            <w:r>
              <w:rPr>
                <w:rFonts w:hint="eastAsia" w:ascii="仿宋" w:hAnsi="仿宋" w:eastAsia="仿宋" w:cs="仿宋"/>
                <w:b w:val="0"/>
                <w:bCs w:val="0"/>
                <w:color w:val="auto"/>
                <w:sz w:val="21"/>
                <w:szCs w:val="21"/>
                <w:highlight w:val="none"/>
                <w:lang w:val="en-US"/>
              </w:rPr>
              <w:t>政府采购活动中中小企业的判定</w:t>
            </w:r>
          </w:p>
        </w:tc>
        <w:tc>
          <w:tcPr>
            <w:tcW w:w="7699" w:type="dxa"/>
            <w:noWrap w:val="0"/>
            <w:vAlign w:val="center"/>
          </w:tcPr>
          <w:p w14:paraId="2F4E5FC2">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2" w:firstLineChars="200"/>
              <w:textAlignment w:val="auto"/>
              <w:rPr>
                <w:rFonts w:hint="eastAsia" w:ascii="仿宋" w:hAnsi="仿宋" w:eastAsia="仿宋" w:cs="仿宋"/>
                <w:b/>
                <w:bCs/>
                <w:color w:val="auto"/>
                <w:sz w:val="21"/>
                <w:szCs w:val="21"/>
                <w:highlight w:val="none"/>
                <w:lang w:val="en-US"/>
              </w:rPr>
            </w:pPr>
            <w:r>
              <w:rPr>
                <w:rFonts w:hint="eastAsia" w:ascii="仿宋" w:hAnsi="仿宋" w:eastAsia="仿宋" w:cs="仿宋"/>
                <w:b/>
                <w:bCs/>
                <w:color w:val="auto"/>
                <w:sz w:val="21"/>
                <w:szCs w:val="21"/>
                <w:highlight w:val="none"/>
                <w:lang w:val="en-US" w:eastAsia="zh-CN"/>
              </w:rPr>
              <w:t>一、</w:t>
            </w:r>
            <w:r>
              <w:rPr>
                <w:rFonts w:hint="eastAsia" w:ascii="仿宋" w:hAnsi="仿宋" w:eastAsia="仿宋" w:cs="仿宋"/>
                <w:b/>
                <w:bCs/>
                <w:color w:val="auto"/>
                <w:sz w:val="21"/>
                <w:szCs w:val="21"/>
                <w:highlight w:val="none"/>
                <w:lang w:val="en-US"/>
              </w:rPr>
              <w:t>可以判别为中小企业的情形</w:t>
            </w:r>
          </w:p>
          <w:p w14:paraId="75B6A520">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rPr>
              <w:fldChar w:fldCharType="begin"/>
            </w:r>
            <w:r>
              <w:rPr>
                <w:rFonts w:hint="eastAsia" w:ascii="仿宋" w:hAnsi="仿宋" w:eastAsia="仿宋" w:cs="仿宋"/>
                <w:color w:val="auto"/>
                <w:sz w:val="21"/>
                <w:szCs w:val="21"/>
                <w:highlight w:val="none"/>
                <w:lang w:val="en-US"/>
              </w:rPr>
              <w:instrText xml:space="preserve"> = 1 \* GB3 \* MERGEFORMAT </w:instrText>
            </w:r>
            <w:r>
              <w:rPr>
                <w:rFonts w:hint="eastAsia" w:ascii="仿宋" w:hAnsi="仿宋" w:eastAsia="仿宋" w:cs="仿宋"/>
                <w:color w:val="auto"/>
                <w:sz w:val="21"/>
                <w:szCs w:val="21"/>
                <w:highlight w:val="none"/>
                <w:lang w:val="en-US"/>
              </w:rPr>
              <w:fldChar w:fldCharType="separate"/>
            </w:r>
            <w:r>
              <w:rPr>
                <w:rFonts w:hint="eastAsia" w:ascii="仿宋" w:hAnsi="仿宋" w:eastAsia="仿宋" w:cs="仿宋"/>
                <w:color w:val="auto"/>
                <w:sz w:val="21"/>
                <w:szCs w:val="21"/>
                <w:highlight w:val="none"/>
                <w:lang w:val="en-US"/>
              </w:rPr>
              <w:t>①</w:t>
            </w:r>
            <w:r>
              <w:rPr>
                <w:rFonts w:hint="eastAsia" w:ascii="仿宋" w:hAnsi="仿宋" w:eastAsia="仿宋" w:cs="仿宋"/>
                <w:color w:val="auto"/>
                <w:sz w:val="21"/>
                <w:szCs w:val="21"/>
                <w:highlight w:val="none"/>
                <w:lang w:val="en-US"/>
              </w:rPr>
              <w:fldChar w:fldCharType="end"/>
            </w:r>
            <w:r>
              <w:rPr>
                <w:rFonts w:hint="eastAsia" w:ascii="仿宋" w:hAnsi="仿宋" w:eastAsia="仿宋" w:cs="仿宋"/>
                <w:color w:val="auto"/>
                <w:sz w:val="21"/>
                <w:szCs w:val="21"/>
                <w:highlight w:val="none"/>
                <w:lang w:val="en-US"/>
              </w:rPr>
              <w:t>在货物采购项目中，</w:t>
            </w:r>
            <w:r>
              <w:rPr>
                <w:rFonts w:hint="eastAsia" w:ascii="仿宋" w:hAnsi="仿宋" w:eastAsia="仿宋" w:cs="仿宋"/>
                <w:b w:val="0"/>
                <w:bCs w:val="0"/>
                <w:color w:val="auto"/>
                <w:sz w:val="21"/>
                <w:szCs w:val="21"/>
                <w:highlight w:val="none"/>
                <w:u w:val="none"/>
                <w:lang w:val="en-US"/>
              </w:rPr>
              <w:t>货物</w:t>
            </w:r>
            <w:r>
              <w:rPr>
                <w:rFonts w:hint="eastAsia" w:ascii="仿宋" w:hAnsi="仿宋" w:eastAsia="仿宋" w:cs="仿宋"/>
                <w:b w:val="0"/>
                <w:bCs w:val="0"/>
                <w:color w:val="auto"/>
                <w:sz w:val="21"/>
                <w:szCs w:val="21"/>
                <w:highlight w:val="none"/>
                <w:u w:val="none"/>
                <w:lang w:val="en-US" w:eastAsia="zh-CN"/>
              </w:rPr>
              <w:t>由</w:t>
            </w:r>
            <w:r>
              <w:rPr>
                <w:rFonts w:hint="eastAsia" w:ascii="仿宋" w:hAnsi="仿宋" w:eastAsia="仿宋" w:cs="仿宋"/>
                <w:color w:val="auto"/>
                <w:sz w:val="21"/>
                <w:szCs w:val="21"/>
                <w:highlight w:val="none"/>
                <w:lang w:val="en-US"/>
              </w:rPr>
              <w:t>中小企业制造，</w:t>
            </w:r>
            <w:r>
              <w:rPr>
                <w:rFonts w:hint="eastAsia" w:ascii="仿宋" w:hAnsi="仿宋" w:eastAsia="仿宋" w:cs="仿宋"/>
                <w:b w:val="0"/>
                <w:bCs w:val="0"/>
                <w:color w:val="auto"/>
                <w:sz w:val="21"/>
                <w:szCs w:val="21"/>
                <w:highlight w:val="none"/>
                <w:u w:val="none"/>
                <w:lang w:val="en-US"/>
              </w:rPr>
              <w:t>即货物</w:t>
            </w:r>
            <w:r>
              <w:rPr>
                <w:rFonts w:hint="eastAsia" w:ascii="仿宋" w:hAnsi="仿宋" w:eastAsia="仿宋" w:cs="仿宋"/>
                <w:b w:val="0"/>
                <w:bCs w:val="0"/>
                <w:color w:val="auto"/>
                <w:sz w:val="21"/>
                <w:szCs w:val="21"/>
                <w:highlight w:val="none"/>
                <w:u w:val="none"/>
                <w:lang w:val="en-US" w:eastAsia="zh-CN"/>
              </w:rPr>
              <w:t>由</w:t>
            </w:r>
            <w:r>
              <w:rPr>
                <w:rFonts w:hint="eastAsia" w:ascii="仿宋" w:hAnsi="仿宋" w:eastAsia="仿宋" w:cs="仿宋"/>
                <w:color w:val="auto"/>
                <w:sz w:val="21"/>
                <w:szCs w:val="21"/>
                <w:highlight w:val="none"/>
                <w:lang w:val="en-US"/>
              </w:rPr>
              <w:t>中小企业生产且使用该中小企业商号或注册商标</w:t>
            </w:r>
            <w:r>
              <w:rPr>
                <w:rFonts w:hint="eastAsia" w:ascii="仿宋" w:hAnsi="仿宋" w:eastAsia="仿宋" w:cs="仿宋"/>
                <w:color w:val="auto"/>
                <w:sz w:val="21"/>
                <w:szCs w:val="21"/>
                <w:highlight w:val="none"/>
                <w:lang w:val="en-US" w:eastAsia="zh-CN"/>
              </w:rPr>
              <w:t>；</w:t>
            </w:r>
            <w:r>
              <w:rPr>
                <w:rFonts w:hint="eastAsia" w:ascii="仿宋" w:hAnsi="仿宋" w:eastAsia="仿宋" w:cs="仿宋"/>
                <w:b/>
                <w:bCs/>
                <w:color w:val="auto"/>
                <w:sz w:val="21"/>
                <w:szCs w:val="21"/>
                <w:highlight w:val="none"/>
                <w:lang w:val="en-US" w:eastAsia="zh-CN"/>
              </w:rPr>
              <w:t>（若一个合同项内涉及多个采购标的物的，采购人或采购代理机构应当在招标文件中逐一明确所有采购标的对应的中小企业划分标准所属行业。投标人根据招标文件中明确的行业所对应的划分标准，逐一判断所投标的物是否属于中小企业产品，并进行声明。一般只将采购项目中的主要货物作为标的物，开关等配件一般不作为标的物，也不对其生产厂商做相应要求）</w:t>
            </w:r>
          </w:p>
          <w:p w14:paraId="5851FB8D">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rPr>
              <w:fldChar w:fldCharType="begin"/>
            </w:r>
            <w:r>
              <w:rPr>
                <w:rFonts w:hint="eastAsia" w:ascii="仿宋" w:hAnsi="仿宋" w:eastAsia="仿宋" w:cs="仿宋"/>
                <w:color w:val="auto"/>
                <w:sz w:val="21"/>
                <w:szCs w:val="21"/>
                <w:highlight w:val="none"/>
                <w:lang w:val="en-US"/>
              </w:rPr>
              <w:instrText xml:space="preserve"> = 2 \* GB3 \* MERGEFORMAT </w:instrText>
            </w:r>
            <w:r>
              <w:rPr>
                <w:rFonts w:hint="eastAsia" w:ascii="仿宋" w:hAnsi="仿宋" w:eastAsia="仿宋" w:cs="仿宋"/>
                <w:color w:val="auto"/>
                <w:sz w:val="21"/>
                <w:szCs w:val="21"/>
                <w:highlight w:val="none"/>
                <w:lang w:val="en-US"/>
              </w:rPr>
              <w:fldChar w:fldCharType="separate"/>
            </w:r>
            <w:r>
              <w:rPr>
                <w:rFonts w:hint="eastAsia" w:ascii="仿宋" w:hAnsi="仿宋" w:eastAsia="仿宋" w:cs="仿宋"/>
                <w:color w:val="auto"/>
                <w:sz w:val="21"/>
                <w:szCs w:val="21"/>
                <w:highlight w:val="none"/>
                <w:lang w:val="en-US"/>
              </w:rPr>
              <w:t>②</w:t>
            </w:r>
            <w:r>
              <w:rPr>
                <w:rFonts w:hint="eastAsia" w:ascii="仿宋" w:hAnsi="仿宋" w:eastAsia="仿宋" w:cs="仿宋"/>
                <w:color w:val="auto"/>
                <w:sz w:val="21"/>
                <w:szCs w:val="21"/>
                <w:highlight w:val="none"/>
                <w:lang w:val="en-US"/>
              </w:rPr>
              <w:fldChar w:fldCharType="end"/>
            </w:r>
            <w:r>
              <w:rPr>
                <w:rFonts w:hint="eastAsia" w:ascii="仿宋" w:hAnsi="仿宋" w:eastAsia="仿宋" w:cs="仿宋"/>
                <w:color w:val="auto"/>
                <w:sz w:val="21"/>
                <w:szCs w:val="21"/>
                <w:highlight w:val="none"/>
                <w:lang w:val="en-US"/>
              </w:rPr>
              <w:t>在工程采购项目中，工程由中小企业承建，即工程施工单位为中小企业</w:t>
            </w:r>
            <w:r>
              <w:rPr>
                <w:rFonts w:hint="eastAsia" w:ascii="仿宋" w:hAnsi="仿宋" w:eastAsia="仿宋" w:cs="仿宋"/>
                <w:color w:val="auto"/>
                <w:sz w:val="21"/>
                <w:szCs w:val="21"/>
                <w:highlight w:val="none"/>
                <w:lang w:val="en-US" w:eastAsia="zh-CN"/>
              </w:rPr>
              <w:t>；</w:t>
            </w:r>
          </w:p>
          <w:p w14:paraId="40CDB1F5">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0" w:firstLineChars="200"/>
              <w:textAlignment w:val="auto"/>
              <w:rPr>
                <w:rFonts w:hint="eastAsia"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lang w:val="en-US"/>
              </w:rPr>
              <w:fldChar w:fldCharType="begin"/>
            </w:r>
            <w:r>
              <w:rPr>
                <w:rFonts w:hint="eastAsia" w:ascii="仿宋" w:hAnsi="仿宋" w:eastAsia="仿宋" w:cs="仿宋"/>
                <w:color w:val="auto"/>
                <w:sz w:val="21"/>
                <w:szCs w:val="21"/>
                <w:highlight w:val="none"/>
                <w:lang w:val="en-US"/>
              </w:rPr>
              <w:instrText xml:space="preserve"> = 3 \* GB3 \* MERGEFORMAT </w:instrText>
            </w:r>
            <w:r>
              <w:rPr>
                <w:rFonts w:hint="eastAsia" w:ascii="仿宋" w:hAnsi="仿宋" w:eastAsia="仿宋" w:cs="仿宋"/>
                <w:color w:val="auto"/>
                <w:sz w:val="21"/>
                <w:szCs w:val="21"/>
                <w:highlight w:val="none"/>
                <w:lang w:val="en-US"/>
              </w:rPr>
              <w:fldChar w:fldCharType="separate"/>
            </w:r>
            <w:r>
              <w:rPr>
                <w:rFonts w:hint="eastAsia" w:ascii="仿宋" w:hAnsi="仿宋" w:eastAsia="仿宋" w:cs="仿宋"/>
                <w:color w:val="auto"/>
                <w:sz w:val="21"/>
                <w:szCs w:val="21"/>
                <w:highlight w:val="none"/>
                <w:lang w:val="en-US"/>
              </w:rPr>
              <w:t>③</w:t>
            </w:r>
            <w:r>
              <w:rPr>
                <w:rFonts w:hint="eastAsia" w:ascii="仿宋" w:hAnsi="仿宋" w:eastAsia="仿宋" w:cs="仿宋"/>
                <w:color w:val="auto"/>
                <w:sz w:val="21"/>
                <w:szCs w:val="21"/>
                <w:highlight w:val="none"/>
                <w:lang w:val="en-US"/>
              </w:rPr>
              <w:fldChar w:fldCharType="end"/>
            </w:r>
            <w:r>
              <w:rPr>
                <w:rFonts w:hint="eastAsia" w:ascii="仿宋" w:hAnsi="仿宋" w:eastAsia="仿宋" w:cs="仿宋"/>
                <w:color w:val="auto"/>
                <w:sz w:val="21"/>
                <w:szCs w:val="21"/>
                <w:highlight w:val="none"/>
                <w:lang w:val="en-US"/>
              </w:rPr>
              <w:t>在服务采购项目中，服务由中小企业承接，即提供服务的人员为中小企业依照《中华人民共和国劳动合同法》订立劳动合同的从业人员。</w:t>
            </w:r>
          </w:p>
          <w:p w14:paraId="404F6C7D">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2" w:firstLineChars="200"/>
              <w:textAlignment w:val="auto"/>
              <w:rPr>
                <w:rFonts w:hint="eastAsia" w:ascii="仿宋" w:hAnsi="仿宋" w:eastAsia="仿宋" w:cs="仿宋"/>
                <w:b/>
                <w:bCs/>
                <w:color w:val="auto"/>
                <w:sz w:val="21"/>
                <w:szCs w:val="21"/>
                <w:highlight w:val="none"/>
                <w:lang w:val="en-US"/>
              </w:rPr>
            </w:pPr>
            <w:r>
              <w:rPr>
                <w:rFonts w:hint="eastAsia" w:ascii="仿宋" w:hAnsi="仿宋" w:eastAsia="仿宋" w:cs="仿宋"/>
                <w:b/>
                <w:bCs/>
                <w:color w:val="auto"/>
                <w:sz w:val="21"/>
                <w:szCs w:val="21"/>
                <w:highlight w:val="none"/>
                <w:lang w:val="en-US" w:eastAsia="zh-CN"/>
              </w:rPr>
              <w:t>二、</w:t>
            </w:r>
            <w:r>
              <w:rPr>
                <w:rFonts w:hint="eastAsia" w:ascii="仿宋" w:hAnsi="仿宋" w:eastAsia="仿宋" w:cs="仿宋"/>
                <w:b/>
                <w:bCs/>
                <w:color w:val="auto"/>
                <w:sz w:val="21"/>
                <w:szCs w:val="21"/>
                <w:highlight w:val="none"/>
                <w:lang w:val="en-US"/>
              </w:rPr>
              <w:t>不应判别为中小</w:t>
            </w:r>
            <w:r>
              <w:rPr>
                <w:rFonts w:hint="eastAsia" w:ascii="仿宋" w:hAnsi="仿宋" w:eastAsia="仿宋" w:cs="仿宋"/>
                <w:b/>
                <w:bCs/>
                <w:color w:val="auto"/>
                <w:sz w:val="21"/>
                <w:szCs w:val="21"/>
                <w:highlight w:val="none"/>
                <w:lang w:val="en-US" w:eastAsia="zh-CN"/>
              </w:rPr>
              <w:t>（</w:t>
            </w:r>
            <w:r>
              <w:rPr>
                <w:rFonts w:hint="eastAsia" w:ascii="仿宋" w:hAnsi="仿宋" w:eastAsia="仿宋" w:cs="仿宋"/>
                <w:b/>
                <w:bCs/>
                <w:color w:val="auto"/>
                <w:sz w:val="21"/>
                <w:szCs w:val="21"/>
                <w:highlight w:val="none"/>
                <w:lang w:val="en-US"/>
              </w:rPr>
              <w:t>微</w:t>
            </w:r>
            <w:r>
              <w:rPr>
                <w:rFonts w:hint="eastAsia" w:ascii="仿宋" w:hAnsi="仿宋" w:eastAsia="仿宋" w:cs="仿宋"/>
                <w:b/>
                <w:bCs/>
                <w:color w:val="auto"/>
                <w:sz w:val="21"/>
                <w:szCs w:val="21"/>
                <w:highlight w:val="none"/>
                <w:lang w:val="en-US" w:eastAsia="zh-CN"/>
              </w:rPr>
              <w:t>）</w:t>
            </w:r>
            <w:r>
              <w:rPr>
                <w:rFonts w:hint="eastAsia" w:ascii="仿宋" w:hAnsi="仿宋" w:eastAsia="仿宋" w:cs="仿宋"/>
                <w:b/>
                <w:bCs/>
                <w:color w:val="auto"/>
                <w:sz w:val="21"/>
                <w:szCs w:val="21"/>
                <w:highlight w:val="none"/>
                <w:lang w:val="en-US"/>
              </w:rPr>
              <w:t>企业的情形</w:t>
            </w:r>
          </w:p>
          <w:p w14:paraId="621861D2">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textAlignment w:val="auto"/>
              <w:rPr>
                <w:rFonts w:hint="eastAsia"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lang w:val="en-US"/>
              </w:rPr>
              <w:fldChar w:fldCharType="begin"/>
            </w:r>
            <w:r>
              <w:rPr>
                <w:rFonts w:hint="eastAsia" w:ascii="仿宋" w:hAnsi="仿宋" w:eastAsia="仿宋" w:cs="仿宋"/>
                <w:color w:val="auto"/>
                <w:sz w:val="21"/>
                <w:szCs w:val="21"/>
                <w:highlight w:val="none"/>
                <w:lang w:val="en-US"/>
              </w:rPr>
              <w:instrText xml:space="preserve"> = 1 \* GB3 \* MERGEFORMAT </w:instrText>
            </w:r>
            <w:r>
              <w:rPr>
                <w:rFonts w:hint="eastAsia" w:ascii="仿宋" w:hAnsi="仿宋" w:eastAsia="仿宋" w:cs="仿宋"/>
                <w:color w:val="auto"/>
                <w:sz w:val="21"/>
                <w:szCs w:val="21"/>
                <w:highlight w:val="none"/>
                <w:lang w:val="en-US"/>
              </w:rPr>
              <w:fldChar w:fldCharType="separate"/>
            </w:r>
            <w:r>
              <w:rPr>
                <w:rFonts w:hint="eastAsia" w:ascii="仿宋" w:hAnsi="仿宋" w:eastAsia="仿宋" w:cs="仿宋"/>
                <w:color w:val="auto"/>
                <w:sz w:val="21"/>
                <w:szCs w:val="21"/>
                <w:highlight w:val="none"/>
                <w:lang w:val="en-US"/>
              </w:rPr>
              <w:t>①</w:t>
            </w:r>
            <w:r>
              <w:rPr>
                <w:rFonts w:hint="eastAsia" w:ascii="仿宋" w:hAnsi="仿宋" w:eastAsia="仿宋" w:cs="仿宋"/>
                <w:color w:val="auto"/>
                <w:sz w:val="21"/>
                <w:szCs w:val="21"/>
                <w:highlight w:val="none"/>
                <w:lang w:val="en-US"/>
              </w:rPr>
              <w:fldChar w:fldCharType="end"/>
            </w:r>
            <w:r>
              <w:rPr>
                <w:rFonts w:hint="eastAsia" w:ascii="仿宋" w:hAnsi="仿宋" w:eastAsia="仿宋" w:cs="仿宋"/>
                <w:color w:val="auto"/>
                <w:sz w:val="21"/>
                <w:szCs w:val="21"/>
                <w:highlight w:val="none"/>
                <w:lang w:val="en-US"/>
              </w:rPr>
              <w:t>在货物采购项目中，</w:t>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lang w:val="en-US"/>
              </w:rPr>
              <w:t>为中小企业，但所提供的货物为大型企业制造的，即货物由大型企业生产且使用大型企业</w:t>
            </w:r>
            <w:r>
              <w:rPr>
                <w:rFonts w:hint="eastAsia" w:ascii="仿宋" w:hAnsi="仿宋" w:eastAsia="仿宋" w:cs="仿宋"/>
                <w:color w:val="auto"/>
                <w:sz w:val="21"/>
                <w:szCs w:val="21"/>
                <w:highlight w:val="none"/>
                <w:lang w:val="en-US" w:eastAsia="zh-CN"/>
              </w:rPr>
              <w:t>商标</w:t>
            </w:r>
            <w:r>
              <w:rPr>
                <w:rFonts w:hint="eastAsia" w:ascii="仿宋" w:hAnsi="仿宋" w:eastAsia="仿宋" w:cs="仿宋"/>
                <w:color w:val="auto"/>
                <w:sz w:val="21"/>
                <w:szCs w:val="21"/>
                <w:highlight w:val="none"/>
                <w:lang w:val="en-US"/>
              </w:rPr>
              <w:t>或者注册商标的。不享受</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val="en-US"/>
              </w:rPr>
              <w:t>《办法》规定的中小企业扶持政策。</w:t>
            </w:r>
          </w:p>
          <w:p w14:paraId="590DB9D8">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lang w:val="en-US"/>
              </w:rPr>
              <w:fldChar w:fldCharType="begin"/>
            </w:r>
            <w:r>
              <w:rPr>
                <w:rFonts w:hint="eastAsia" w:ascii="仿宋" w:hAnsi="仿宋" w:eastAsia="仿宋" w:cs="仿宋"/>
                <w:color w:val="auto"/>
                <w:sz w:val="21"/>
                <w:szCs w:val="21"/>
                <w:highlight w:val="none"/>
                <w:lang w:val="en-US"/>
              </w:rPr>
              <w:instrText xml:space="preserve"> = 2 \* GB3 \* MERGEFORMAT </w:instrText>
            </w:r>
            <w:r>
              <w:rPr>
                <w:rFonts w:hint="eastAsia" w:ascii="仿宋" w:hAnsi="仿宋" w:eastAsia="仿宋" w:cs="仿宋"/>
                <w:color w:val="auto"/>
                <w:sz w:val="21"/>
                <w:szCs w:val="21"/>
                <w:highlight w:val="none"/>
                <w:lang w:val="en-US"/>
              </w:rPr>
              <w:fldChar w:fldCharType="separate"/>
            </w:r>
            <w:r>
              <w:rPr>
                <w:rFonts w:hint="eastAsia" w:ascii="仿宋" w:hAnsi="仿宋" w:eastAsia="仿宋" w:cs="仿宋"/>
                <w:color w:val="auto"/>
                <w:sz w:val="21"/>
                <w:szCs w:val="21"/>
                <w:highlight w:val="none"/>
                <w:lang w:val="en-US"/>
              </w:rPr>
              <w:t>②</w:t>
            </w:r>
            <w:r>
              <w:rPr>
                <w:rFonts w:hint="eastAsia" w:ascii="仿宋" w:hAnsi="仿宋" w:eastAsia="仿宋" w:cs="仿宋"/>
                <w:color w:val="auto"/>
                <w:sz w:val="21"/>
                <w:szCs w:val="21"/>
                <w:highlight w:val="none"/>
                <w:lang w:val="en-US"/>
              </w:rPr>
              <w:fldChar w:fldCharType="end"/>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lang w:val="en-US"/>
              </w:rPr>
              <w:t>提供的货物既有中型企业制造，也有小微企业制造的，不享受《办法》规定的小微企业扶持政策。</w:t>
            </w:r>
          </w:p>
        </w:tc>
      </w:tr>
      <w:tr w14:paraId="3F5FD1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jc w:val="center"/>
        </w:trPr>
        <w:tc>
          <w:tcPr>
            <w:tcW w:w="1936" w:type="dxa"/>
            <w:noWrap w:val="0"/>
            <w:vAlign w:val="center"/>
          </w:tcPr>
          <w:p w14:paraId="1B48335D">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是否接受联合体投标</w:t>
            </w:r>
          </w:p>
        </w:tc>
        <w:tc>
          <w:tcPr>
            <w:tcW w:w="7699" w:type="dxa"/>
            <w:noWrap w:val="0"/>
            <w:vAlign w:val="center"/>
          </w:tcPr>
          <w:p w14:paraId="0D48366C">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■不接受</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□接受，应满足下列要求：</w:t>
            </w:r>
          </w:p>
        </w:tc>
      </w:tr>
      <w:tr w14:paraId="5538B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noWrap w:val="0"/>
            <w:vAlign w:val="center"/>
          </w:tcPr>
          <w:p w14:paraId="2596A1B9">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分包</w:t>
            </w:r>
          </w:p>
        </w:tc>
        <w:tc>
          <w:tcPr>
            <w:tcW w:w="7699" w:type="dxa"/>
            <w:noWrap w:val="0"/>
            <w:vAlign w:val="center"/>
          </w:tcPr>
          <w:p w14:paraId="06289C56">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■不允许</w:t>
            </w:r>
          </w:p>
          <w:p w14:paraId="555F567F">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□允许，分包内容要求：</w:t>
            </w:r>
            <w:r>
              <w:rPr>
                <w:rFonts w:hint="eastAsia" w:ascii="仿宋" w:hAnsi="仿宋" w:eastAsia="仿宋" w:cs="仿宋"/>
                <w:color w:val="auto"/>
                <w:sz w:val="21"/>
                <w:szCs w:val="21"/>
                <w:highlight w:val="none"/>
                <w:u w:val="single"/>
                <w:lang w:eastAsia="zh-CN"/>
              </w:rPr>
              <w:t>/</w:t>
            </w:r>
          </w:p>
          <w:p w14:paraId="202F8531">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分包金额要求：</w:t>
            </w:r>
            <w:r>
              <w:rPr>
                <w:rFonts w:hint="eastAsia" w:ascii="仿宋" w:hAnsi="仿宋" w:eastAsia="仿宋" w:cs="仿宋"/>
                <w:color w:val="auto"/>
                <w:sz w:val="21"/>
                <w:szCs w:val="21"/>
                <w:highlight w:val="none"/>
                <w:u w:val="single"/>
                <w:lang w:eastAsia="zh-CN"/>
              </w:rPr>
              <w:t>/</w:t>
            </w:r>
          </w:p>
          <w:p w14:paraId="34412B8B">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对分包人的资质要求：</w:t>
            </w:r>
            <w:r>
              <w:rPr>
                <w:rFonts w:hint="eastAsia" w:ascii="仿宋" w:hAnsi="仿宋" w:eastAsia="仿宋" w:cs="仿宋"/>
                <w:color w:val="auto"/>
                <w:sz w:val="21"/>
                <w:szCs w:val="21"/>
                <w:highlight w:val="none"/>
                <w:u w:val="single"/>
                <w:lang w:eastAsia="zh-CN"/>
              </w:rPr>
              <w:t>/</w:t>
            </w:r>
          </w:p>
        </w:tc>
      </w:tr>
      <w:tr w14:paraId="6261AD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noWrap w:val="0"/>
            <w:vAlign w:val="center"/>
          </w:tcPr>
          <w:p w14:paraId="6181F9C7">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rPr>
              <w:t>开标时间和地点</w:t>
            </w:r>
          </w:p>
        </w:tc>
        <w:tc>
          <w:tcPr>
            <w:tcW w:w="7699" w:type="dxa"/>
            <w:noWrap w:val="0"/>
            <w:vAlign w:val="center"/>
          </w:tcPr>
          <w:p w14:paraId="61C70611">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lang w:val="en-US" w:eastAsia="zh-CN" w:bidi="ar-SA"/>
              </w:rPr>
              <w:t>开标时间：同投标文件提交截止时间；</w:t>
            </w:r>
          </w:p>
          <w:p w14:paraId="5F597949">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default"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lang w:val="en-US" w:eastAsia="zh-CN" w:bidi="ar-SA"/>
              </w:rPr>
              <w:t>开标地点：同投标文件提交地点；</w:t>
            </w:r>
          </w:p>
          <w:p w14:paraId="5110DEBC">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lang w:val="en-US" w:eastAsia="zh-CN" w:bidi="ar-SA"/>
              </w:rPr>
              <w:t>注：投标人无需到现场开标。</w:t>
            </w:r>
          </w:p>
          <w:p w14:paraId="6D74882C">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lang w:val="en-US" w:eastAsia="zh-CN" w:bidi="ar-SA"/>
              </w:rPr>
              <w:t>投标人应按照本项目招标文件和“政采云”平台的要求编制、加密后在投标文件提交截止时间前上传至“政采云”平台，按《投标人操作指南》（https://edu.zcygov.cn/luban/yunnan-dzjy-gys?utm=a0017.b3687.48.18.4b09ec80cbc911edb8a97356c5970511）完成远程投标文件解密等相关操作。投标文件提交截止时间前未完成投标文件上传的，视为撤回投标文件。若投标人未在规定时间内完成投标文件解密，则视为无效投标，不再进入评审阶段。投标人在“政采云”平台提交电子版投标文件时，请填写参加远程采购活动经办人联系方式。</w:t>
            </w:r>
          </w:p>
        </w:tc>
      </w:tr>
      <w:tr w14:paraId="2030E2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shd w:val="clear" w:color="auto" w:fill="auto"/>
            <w:noWrap w:val="0"/>
            <w:vAlign w:val="center"/>
          </w:tcPr>
          <w:p w14:paraId="35F737BD">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eastAsia="zh-CN"/>
              </w:rPr>
              <w:t>构成招标文件的其他资料</w:t>
            </w:r>
          </w:p>
        </w:tc>
        <w:tc>
          <w:tcPr>
            <w:tcW w:w="7699" w:type="dxa"/>
            <w:shd w:val="clear" w:color="auto" w:fill="auto"/>
            <w:noWrap w:val="0"/>
            <w:vAlign w:val="center"/>
          </w:tcPr>
          <w:p w14:paraId="13E9EF51">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eastAsia="zh-CN"/>
              </w:rPr>
              <w:t>更正公告及补遗文件（若有）</w:t>
            </w:r>
          </w:p>
        </w:tc>
      </w:tr>
      <w:tr w14:paraId="1295A2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noWrap w:val="0"/>
            <w:vAlign w:val="center"/>
          </w:tcPr>
          <w:p w14:paraId="000CD1DC">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构成投标文件的其他资料</w:t>
            </w:r>
          </w:p>
        </w:tc>
        <w:tc>
          <w:tcPr>
            <w:tcW w:w="7699" w:type="dxa"/>
            <w:noWrap w:val="0"/>
            <w:vAlign w:val="center"/>
          </w:tcPr>
          <w:p w14:paraId="333A8614">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1.“第四章 采购需求及要求”“第</w:t>
            </w:r>
            <w:r>
              <w:rPr>
                <w:rFonts w:hint="eastAsia" w:ascii="仿宋" w:hAnsi="仿宋" w:eastAsia="仿宋" w:cs="仿宋"/>
                <w:color w:val="auto"/>
                <w:sz w:val="21"/>
                <w:szCs w:val="21"/>
                <w:highlight w:val="none"/>
                <w:lang w:val="en-US" w:eastAsia="zh-CN"/>
              </w:rPr>
              <w:t>六</w:t>
            </w:r>
            <w:r>
              <w:rPr>
                <w:rFonts w:hint="eastAsia" w:ascii="仿宋" w:hAnsi="仿宋" w:eastAsia="仿宋" w:cs="仿宋"/>
                <w:color w:val="auto"/>
                <w:sz w:val="21"/>
                <w:szCs w:val="21"/>
                <w:highlight w:val="none"/>
                <w:lang w:eastAsia="zh-CN"/>
              </w:rPr>
              <w:t>章</w:t>
            </w:r>
            <w:r>
              <w:rPr>
                <w:rFonts w:hint="eastAsia" w:ascii="仿宋" w:hAnsi="仿宋" w:eastAsia="仿宋" w:cs="仿宋"/>
                <w:color w:val="auto"/>
                <w:sz w:val="21"/>
                <w:szCs w:val="21"/>
                <w:highlight w:val="none"/>
                <w:lang w:val="en-US" w:eastAsia="zh-CN"/>
              </w:rPr>
              <w:t xml:space="preserve"> 投标文件格式</w:t>
            </w:r>
            <w:r>
              <w:rPr>
                <w:rFonts w:hint="eastAsia" w:ascii="仿宋" w:hAnsi="仿宋" w:eastAsia="仿宋" w:cs="仿宋"/>
                <w:color w:val="auto"/>
                <w:sz w:val="21"/>
                <w:szCs w:val="21"/>
                <w:highlight w:val="none"/>
                <w:lang w:eastAsia="zh-CN"/>
              </w:rPr>
              <w:t>”中要求提供的其他资料；</w:t>
            </w:r>
          </w:p>
          <w:p w14:paraId="21115880">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2.招标文件中所涉及的相关资料及证明文件或投标人认为必须提供的其他相关资料。</w:t>
            </w:r>
          </w:p>
        </w:tc>
      </w:tr>
      <w:tr w14:paraId="78131C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shd w:val="clear" w:color="auto" w:fill="auto"/>
            <w:noWrap w:val="0"/>
            <w:vAlign w:val="center"/>
          </w:tcPr>
          <w:p w14:paraId="6E984EFA">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kern w:val="2"/>
                <w:sz w:val="21"/>
                <w:szCs w:val="21"/>
                <w:highlight w:val="none"/>
                <w:lang w:val="zh-CN" w:eastAsia="zh-CN" w:bidi="ar-SA"/>
              </w:rPr>
            </w:pPr>
            <w:r>
              <w:rPr>
                <w:rFonts w:hint="eastAsia" w:ascii="仿宋" w:hAnsi="仿宋" w:eastAsia="仿宋" w:cs="仿宋"/>
                <w:b w:val="0"/>
                <w:bCs w:val="0"/>
                <w:color w:val="auto"/>
                <w:kern w:val="0"/>
                <w:sz w:val="21"/>
                <w:szCs w:val="21"/>
                <w:highlight w:val="none"/>
                <w:lang w:val="zh-CN"/>
              </w:rPr>
              <w:t>业绩要求</w:t>
            </w:r>
            <w:r>
              <w:rPr>
                <w:rFonts w:hint="eastAsia" w:ascii="仿宋" w:hAnsi="仿宋" w:eastAsia="仿宋" w:cs="仿宋"/>
                <w:b w:val="0"/>
                <w:bCs w:val="0"/>
                <w:color w:val="auto"/>
                <w:kern w:val="0"/>
                <w:sz w:val="21"/>
                <w:szCs w:val="21"/>
                <w:highlight w:val="none"/>
                <w:lang w:val="en-US" w:eastAsia="zh-CN"/>
              </w:rPr>
              <w:t>说明</w:t>
            </w:r>
          </w:p>
        </w:tc>
        <w:tc>
          <w:tcPr>
            <w:tcW w:w="7699" w:type="dxa"/>
            <w:shd w:val="clear" w:color="auto" w:fill="auto"/>
            <w:noWrap w:val="0"/>
            <w:vAlign w:val="center"/>
          </w:tcPr>
          <w:p w14:paraId="41F2BF0C">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2" w:firstLineChars="200"/>
              <w:jc w:val="left"/>
              <w:textAlignment w:val="auto"/>
              <w:rPr>
                <w:rFonts w:hint="eastAsia" w:ascii="仿宋" w:hAnsi="仿宋" w:eastAsia="仿宋" w:cs="仿宋"/>
                <w:b w:val="0"/>
                <w:bCs/>
                <w:color w:val="auto"/>
                <w:kern w:val="2"/>
                <w:sz w:val="21"/>
                <w:szCs w:val="21"/>
                <w:highlight w:val="none"/>
              </w:rPr>
            </w:pPr>
            <w:r>
              <w:rPr>
                <w:rFonts w:hint="eastAsia" w:ascii="仿宋" w:hAnsi="仿宋" w:eastAsia="仿宋" w:cs="仿宋"/>
                <w:b/>
                <w:bCs w:val="0"/>
                <w:color w:val="auto"/>
                <w:kern w:val="2"/>
                <w:sz w:val="21"/>
                <w:szCs w:val="21"/>
                <w:highlight w:val="none"/>
                <w:lang w:val="en-US" w:eastAsia="zh-CN"/>
              </w:rPr>
              <w:t>1.类似业绩：</w:t>
            </w:r>
          </w:p>
          <w:p w14:paraId="657F9841">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 w:val="0"/>
                <w:bCs/>
                <w:color w:val="auto"/>
                <w:kern w:val="2"/>
                <w:sz w:val="21"/>
                <w:szCs w:val="21"/>
                <w:highlight w:val="none"/>
                <w:lang w:val="en-US" w:eastAsia="zh-CN"/>
              </w:rPr>
            </w:pPr>
            <w:r>
              <w:rPr>
                <w:rFonts w:hint="eastAsia" w:ascii="仿宋" w:hAnsi="仿宋" w:eastAsia="仿宋" w:cs="仿宋"/>
                <w:b w:val="0"/>
                <w:bCs/>
                <w:color w:val="auto"/>
                <w:kern w:val="2"/>
                <w:sz w:val="21"/>
                <w:szCs w:val="21"/>
                <w:highlight w:val="none"/>
                <w:lang w:val="en-US" w:eastAsia="zh-CN"/>
              </w:rPr>
              <w:t>1）工程：结构形式、使用功能、建设规模相同或相近的项目；</w:t>
            </w:r>
          </w:p>
          <w:p w14:paraId="7E3696B8">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 w:val="0"/>
                <w:bCs/>
                <w:color w:val="auto"/>
                <w:kern w:val="2"/>
                <w:sz w:val="21"/>
                <w:szCs w:val="21"/>
                <w:highlight w:val="none"/>
              </w:rPr>
            </w:pPr>
            <w:r>
              <w:rPr>
                <w:rFonts w:hint="eastAsia" w:ascii="仿宋" w:hAnsi="仿宋" w:eastAsia="仿宋" w:cs="仿宋"/>
                <w:b w:val="0"/>
                <w:bCs/>
                <w:color w:val="auto"/>
                <w:kern w:val="2"/>
                <w:sz w:val="21"/>
                <w:szCs w:val="21"/>
                <w:highlight w:val="none"/>
                <w:lang w:val="en-US" w:eastAsia="zh-CN"/>
              </w:rPr>
              <w:t>2）货物或设备类：与本项目采购标的物使用功能、应用范围、应用场景相同或相近的项目；</w:t>
            </w:r>
          </w:p>
          <w:p w14:paraId="3EA6933E">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 w:val="0"/>
                <w:bCs/>
                <w:color w:val="auto"/>
                <w:kern w:val="2"/>
                <w:sz w:val="21"/>
                <w:szCs w:val="21"/>
                <w:highlight w:val="none"/>
              </w:rPr>
            </w:pPr>
            <w:r>
              <w:rPr>
                <w:rFonts w:hint="eastAsia" w:ascii="仿宋" w:hAnsi="仿宋" w:eastAsia="仿宋" w:cs="仿宋"/>
                <w:b w:val="0"/>
                <w:bCs/>
                <w:color w:val="auto"/>
                <w:kern w:val="2"/>
                <w:sz w:val="21"/>
                <w:szCs w:val="21"/>
                <w:highlight w:val="none"/>
                <w:lang w:val="en-US" w:eastAsia="zh-CN"/>
              </w:rPr>
              <w:t>3）服务类：内容、质量、标准相同或相近的项目</w:t>
            </w:r>
            <w:r>
              <w:rPr>
                <w:rFonts w:hint="eastAsia" w:ascii="仿宋" w:hAnsi="仿宋" w:eastAsia="仿宋" w:cs="仿宋"/>
                <w:b w:val="0"/>
                <w:bCs/>
                <w:color w:val="auto"/>
                <w:kern w:val="2"/>
                <w:sz w:val="21"/>
                <w:szCs w:val="21"/>
                <w:highlight w:val="none"/>
              </w:rPr>
              <w:t>。</w:t>
            </w:r>
          </w:p>
          <w:p w14:paraId="76FEFC25">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2" w:firstLineChars="200"/>
              <w:jc w:val="left"/>
              <w:textAlignment w:val="auto"/>
              <w:rPr>
                <w:rFonts w:hint="eastAsia" w:ascii="仿宋" w:hAnsi="仿宋" w:eastAsia="仿宋" w:cs="仿宋"/>
                <w:b/>
                <w:bCs w:val="0"/>
                <w:color w:val="auto"/>
                <w:kern w:val="0"/>
                <w:sz w:val="21"/>
                <w:szCs w:val="21"/>
                <w:highlight w:val="none"/>
                <w:lang w:val="en-US" w:eastAsia="zh-CN" w:bidi="ar-SA"/>
              </w:rPr>
            </w:pPr>
            <w:r>
              <w:rPr>
                <w:rFonts w:hint="eastAsia" w:ascii="仿宋" w:hAnsi="仿宋" w:eastAsia="仿宋" w:cs="仿宋"/>
                <w:b/>
                <w:bCs w:val="0"/>
                <w:color w:val="auto"/>
                <w:kern w:val="2"/>
                <w:sz w:val="21"/>
                <w:szCs w:val="21"/>
                <w:highlight w:val="none"/>
                <w:lang w:val="en-US" w:eastAsia="zh-CN"/>
              </w:rPr>
              <w:t>2.业绩证明文件的签署人</w:t>
            </w:r>
          </w:p>
          <w:p w14:paraId="2A88231E">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kern w:val="2"/>
                <w:sz w:val="21"/>
                <w:szCs w:val="21"/>
                <w:highlight w:val="none"/>
                <w:lang w:val="en-US" w:eastAsia="zh-CN" w:bidi="ar-SA"/>
              </w:rPr>
              <w:t>1）</w:t>
            </w:r>
            <w:r>
              <w:rPr>
                <w:rFonts w:hint="eastAsia" w:ascii="仿宋" w:hAnsi="仿宋" w:eastAsia="仿宋" w:cs="仿宋"/>
                <w:color w:val="auto"/>
                <w:sz w:val="21"/>
                <w:szCs w:val="21"/>
                <w:highlight w:val="none"/>
                <w:lang w:eastAsia="zh-CN"/>
              </w:rPr>
              <w:t>中标（成交）通知书：</w:t>
            </w:r>
            <w:r>
              <w:rPr>
                <w:rFonts w:hint="eastAsia" w:ascii="仿宋" w:hAnsi="仿宋" w:eastAsia="仿宋" w:cs="仿宋"/>
                <w:color w:val="auto"/>
                <w:sz w:val="21"/>
                <w:szCs w:val="21"/>
                <w:highlight w:val="none"/>
                <w:lang w:val="en-US" w:eastAsia="zh-CN"/>
              </w:rPr>
              <w:t>中标（成交）人必须</w:t>
            </w:r>
            <w:r>
              <w:rPr>
                <w:rFonts w:hint="eastAsia" w:ascii="仿宋" w:hAnsi="仿宋" w:eastAsia="仿宋" w:cs="仿宋"/>
                <w:color w:val="auto"/>
                <w:sz w:val="21"/>
                <w:szCs w:val="21"/>
                <w:highlight w:val="none"/>
                <w:lang w:eastAsia="zh-CN"/>
              </w:rPr>
              <w:t>为</w:t>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lang w:eastAsia="zh-CN"/>
              </w:rPr>
              <w:t>自身；</w:t>
            </w:r>
          </w:p>
          <w:p w14:paraId="0879C960">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2）</w:t>
            </w:r>
            <w:r>
              <w:rPr>
                <w:rFonts w:hint="eastAsia" w:ascii="仿宋" w:hAnsi="仿宋" w:eastAsia="仿宋" w:cs="仿宋"/>
                <w:color w:val="auto"/>
                <w:sz w:val="21"/>
                <w:szCs w:val="21"/>
                <w:highlight w:val="none"/>
              </w:rPr>
              <w:t>合同协议书</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签署人一方</w:t>
            </w:r>
            <w:r>
              <w:rPr>
                <w:rFonts w:hint="eastAsia" w:ascii="仿宋" w:hAnsi="仿宋" w:eastAsia="仿宋" w:cs="仿宋"/>
                <w:color w:val="auto"/>
                <w:sz w:val="21"/>
                <w:szCs w:val="21"/>
                <w:highlight w:val="none"/>
                <w:lang w:eastAsia="zh-CN"/>
              </w:rPr>
              <w:t>必须为</w:t>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lang w:eastAsia="zh-CN"/>
              </w:rPr>
              <w:t>自身；</w:t>
            </w:r>
          </w:p>
          <w:p w14:paraId="1B39EA0C">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Cs/>
                <w:color w:val="auto"/>
                <w:kern w:val="2"/>
                <w:sz w:val="21"/>
                <w:szCs w:val="21"/>
                <w:highlight w:val="none"/>
              </w:rPr>
            </w:pPr>
            <w:r>
              <w:rPr>
                <w:rFonts w:hint="eastAsia" w:ascii="仿宋" w:hAnsi="仿宋" w:eastAsia="仿宋" w:cs="仿宋"/>
                <w:color w:val="auto"/>
                <w:kern w:val="0"/>
                <w:sz w:val="21"/>
                <w:szCs w:val="21"/>
                <w:highlight w:val="none"/>
                <w:lang w:val="en-US" w:eastAsia="zh-CN" w:bidi="ar-SA"/>
              </w:rPr>
              <w:t>3）</w:t>
            </w:r>
            <w:r>
              <w:rPr>
                <w:rFonts w:hint="eastAsia" w:ascii="仿宋" w:hAnsi="仿宋" w:eastAsia="仿宋" w:cs="仿宋"/>
                <w:color w:val="auto"/>
                <w:sz w:val="21"/>
                <w:szCs w:val="21"/>
                <w:highlight w:val="none"/>
              </w:rPr>
              <w:t>验收证明文件</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必须能体现出验收项目的实施主体（项目实施方</w:t>
            </w:r>
            <w:r>
              <w:rPr>
                <w:rFonts w:hint="eastAsia" w:ascii="仿宋" w:hAnsi="仿宋" w:eastAsia="仿宋" w:cs="仿宋"/>
                <w:color w:val="auto"/>
                <w:sz w:val="21"/>
                <w:szCs w:val="21"/>
                <w:highlight w:val="none"/>
                <w:lang w:eastAsia="zh-CN"/>
              </w:rPr>
              <w:t>必须为</w:t>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lang w:eastAsia="zh-CN"/>
              </w:rPr>
              <w:t>自身</w:t>
            </w:r>
            <w:r>
              <w:rPr>
                <w:rFonts w:hint="eastAsia" w:ascii="仿宋" w:hAnsi="仿宋" w:eastAsia="仿宋" w:cs="仿宋"/>
                <w:color w:val="auto"/>
                <w:sz w:val="21"/>
                <w:szCs w:val="21"/>
                <w:highlight w:val="none"/>
                <w:lang w:val="en-US" w:eastAsia="zh-CN"/>
              </w:rPr>
              <w:t>）及双方信息及产品信息</w:t>
            </w:r>
            <w:r>
              <w:rPr>
                <w:rFonts w:hint="eastAsia" w:ascii="仿宋" w:hAnsi="仿宋" w:eastAsia="仿宋" w:cs="仿宋"/>
                <w:color w:val="auto"/>
                <w:sz w:val="21"/>
                <w:szCs w:val="21"/>
                <w:highlight w:val="none"/>
              </w:rPr>
              <w:t>等</w:t>
            </w:r>
            <w:r>
              <w:rPr>
                <w:rFonts w:hint="eastAsia" w:ascii="仿宋" w:hAnsi="仿宋" w:eastAsia="仿宋" w:cs="仿宋"/>
                <w:color w:val="auto"/>
                <w:sz w:val="21"/>
                <w:szCs w:val="21"/>
                <w:highlight w:val="none"/>
                <w:lang w:val="en-US" w:eastAsia="zh-CN"/>
              </w:rPr>
              <w:t>有效证明文件</w:t>
            </w:r>
            <w:r>
              <w:rPr>
                <w:rFonts w:hint="eastAsia" w:ascii="仿宋" w:hAnsi="仿宋" w:eastAsia="仿宋" w:cs="仿宋"/>
                <w:bCs/>
                <w:color w:val="auto"/>
                <w:kern w:val="2"/>
                <w:sz w:val="21"/>
                <w:szCs w:val="21"/>
                <w:highlight w:val="none"/>
              </w:rPr>
              <w:t>。</w:t>
            </w:r>
          </w:p>
          <w:p w14:paraId="1028961A">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2" w:firstLineChars="200"/>
              <w:jc w:val="left"/>
              <w:textAlignment w:val="auto"/>
              <w:rPr>
                <w:rFonts w:hint="eastAsia" w:ascii="仿宋" w:hAnsi="仿宋" w:eastAsia="仿宋" w:cs="仿宋"/>
                <w:b/>
                <w:bCs w:val="0"/>
                <w:color w:val="auto"/>
                <w:kern w:val="2"/>
                <w:sz w:val="21"/>
                <w:szCs w:val="21"/>
                <w:highlight w:val="none"/>
                <w:lang w:val="en-US" w:eastAsia="zh-CN"/>
              </w:rPr>
            </w:pPr>
            <w:r>
              <w:rPr>
                <w:rFonts w:hint="eastAsia" w:ascii="仿宋" w:hAnsi="仿宋" w:eastAsia="仿宋" w:cs="仿宋"/>
                <w:b/>
                <w:bCs w:val="0"/>
                <w:color w:val="auto"/>
                <w:kern w:val="2"/>
                <w:sz w:val="21"/>
                <w:szCs w:val="21"/>
                <w:highlight w:val="none"/>
                <w:lang w:val="en-US" w:eastAsia="zh-CN"/>
              </w:rPr>
              <w:t>3.业绩证明材料</w:t>
            </w:r>
          </w:p>
          <w:p w14:paraId="286685C2">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Cs/>
                <w:color w:val="auto"/>
                <w:kern w:val="2"/>
                <w:sz w:val="21"/>
                <w:szCs w:val="21"/>
                <w:highlight w:val="none"/>
                <w:lang w:val="en-US" w:eastAsia="zh-CN"/>
              </w:rPr>
            </w:pPr>
            <w:r>
              <w:rPr>
                <w:rFonts w:hint="eastAsia" w:ascii="仿宋" w:hAnsi="仿宋" w:eastAsia="仿宋" w:cs="仿宋"/>
                <w:color w:val="auto"/>
                <w:sz w:val="21"/>
                <w:szCs w:val="21"/>
                <w:highlight w:val="none"/>
              </w:rPr>
              <w:t>■</w:t>
            </w:r>
            <w:r>
              <w:rPr>
                <w:rFonts w:hint="eastAsia" w:ascii="仿宋" w:hAnsi="仿宋" w:eastAsia="仿宋" w:cs="仿宋"/>
                <w:bCs/>
                <w:color w:val="auto"/>
                <w:kern w:val="2"/>
                <w:sz w:val="21"/>
                <w:szCs w:val="21"/>
                <w:highlight w:val="none"/>
                <w:lang w:val="en-US" w:eastAsia="zh-CN"/>
              </w:rPr>
              <w:t>合同</w:t>
            </w:r>
          </w:p>
          <w:p w14:paraId="51DE7A92">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Cs/>
                <w:color w:val="auto"/>
                <w:kern w:val="2"/>
                <w:sz w:val="21"/>
                <w:szCs w:val="21"/>
                <w:highlight w:val="none"/>
                <w:lang w:val="en-US" w:eastAsia="zh-CN"/>
              </w:rPr>
            </w:pPr>
            <w:r>
              <w:rPr>
                <w:rFonts w:hint="eastAsia" w:ascii="仿宋" w:hAnsi="仿宋" w:eastAsia="仿宋" w:cs="仿宋"/>
                <w:color w:val="auto"/>
                <w:sz w:val="21"/>
                <w:szCs w:val="21"/>
                <w:highlight w:val="none"/>
              </w:rPr>
              <w:t>■</w:t>
            </w:r>
            <w:r>
              <w:rPr>
                <w:rFonts w:hint="eastAsia" w:ascii="仿宋" w:hAnsi="仿宋" w:eastAsia="仿宋" w:cs="仿宋"/>
                <w:bCs/>
                <w:color w:val="auto"/>
                <w:kern w:val="2"/>
                <w:sz w:val="21"/>
                <w:szCs w:val="21"/>
                <w:highlight w:val="none"/>
                <w:lang w:val="en-US" w:eastAsia="zh-CN"/>
              </w:rPr>
              <w:t>中标通知书/成交通知书</w:t>
            </w:r>
          </w:p>
          <w:p w14:paraId="0CEA55D6">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Cs/>
                <w:color w:val="auto"/>
                <w:kern w:val="2"/>
                <w:sz w:val="21"/>
                <w:szCs w:val="21"/>
                <w:highlight w:val="none"/>
                <w:lang w:val="en-US" w:eastAsia="zh-CN"/>
              </w:rPr>
            </w:pPr>
            <w:r>
              <w:rPr>
                <w:rFonts w:hint="eastAsia" w:ascii="仿宋" w:hAnsi="仿宋" w:eastAsia="仿宋" w:cs="仿宋"/>
                <w:color w:val="auto"/>
                <w:sz w:val="21"/>
                <w:szCs w:val="21"/>
                <w:highlight w:val="none"/>
              </w:rPr>
              <w:t>■</w:t>
            </w:r>
            <w:r>
              <w:rPr>
                <w:rFonts w:hint="eastAsia" w:ascii="仿宋" w:hAnsi="仿宋" w:eastAsia="仿宋" w:cs="仿宋"/>
                <w:bCs/>
                <w:color w:val="auto"/>
                <w:kern w:val="2"/>
                <w:sz w:val="21"/>
                <w:szCs w:val="21"/>
                <w:highlight w:val="none"/>
                <w:lang w:val="en-US" w:eastAsia="zh-CN"/>
              </w:rPr>
              <w:t>竣工验收报告/验收证明</w:t>
            </w:r>
          </w:p>
          <w:p w14:paraId="37457EAF">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Cs/>
                <w:color w:val="auto"/>
                <w:kern w:val="2"/>
                <w:sz w:val="21"/>
                <w:szCs w:val="21"/>
                <w:highlight w:val="none"/>
                <w:lang w:val="en-US"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bCs/>
                <w:color w:val="auto"/>
                <w:kern w:val="2"/>
                <w:sz w:val="21"/>
                <w:szCs w:val="21"/>
                <w:highlight w:val="none"/>
                <w:lang w:val="en-US" w:eastAsia="zh-CN"/>
              </w:rPr>
              <w:t>业主证明</w:t>
            </w:r>
          </w:p>
          <w:p w14:paraId="5DA0DEE4">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Cs/>
                <w:color w:val="auto"/>
                <w:kern w:val="2"/>
                <w:sz w:val="21"/>
                <w:szCs w:val="21"/>
                <w:highlight w:val="none"/>
                <w:u w:val="single"/>
                <w:lang w:val="en-US"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bCs/>
                <w:color w:val="auto"/>
                <w:kern w:val="2"/>
                <w:sz w:val="21"/>
                <w:szCs w:val="21"/>
                <w:highlight w:val="none"/>
                <w:lang w:val="en-US" w:eastAsia="zh-CN"/>
              </w:rPr>
              <w:t>其他材料：</w:t>
            </w:r>
            <w:r>
              <w:rPr>
                <w:rFonts w:hint="eastAsia" w:ascii="仿宋" w:hAnsi="仿宋" w:eastAsia="仿宋" w:cs="仿宋"/>
                <w:bCs/>
                <w:color w:val="auto"/>
                <w:kern w:val="2"/>
                <w:sz w:val="21"/>
                <w:szCs w:val="21"/>
                <w:highlight w:val="none"/>
                <w:u w:val="single"/>
                <w:lang w:val="en-US" w:eastAsia="zh-CN"/>
              </w:rPr>
              <w:t xml:space="preserve">           </w:t>
            </w:r>
          </w:p>
          <w:p w14:paraId="124102BB">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2" w:firstLineChars="200"/>
              <w:jc w:val="left"/>
              <w:textAlignment w:val="auto"/>
              <w:rPr>
                <w:rFonts w:hint="eastAsia" w:ascii="仿宋" w:hAnsi="仿宋" w:eastAsia="仿宋" w:cs="仿宋"/>
                <w:b/>
                <w:bCs w:val="0"/>
                <w:color w:val="auto"/>
                <w:kern w:val="2"/>
                <w:sz w:val="21"/>
                <w:szCs w:val="21"/>
                <w:highlight w:val="none"/>
                <w:u w:val="none"/>
                <w:lang w:val="en-US" w:eastAsia="zh-CN"/>
              </w:rPr>
            </w:pPr>
            <w:r>
              <w:rPr>
                <w:rFonts w:hint="eastAsia" w:ascii="仿宋" w:hAnsi="仿宋" w:eastAsia="仿宋" w:cs="仿宋"/>
                <w:b/>
                <w:bCs w:val="0"/>
                <w:color w:val="auto"/>
                <w:kern w:val="2"/>
                <w:sz w:val="21"/>
                <w:szCs w:val="21"/>
                <w:highlight w:val="none"/>
                <w:u w:val="none"/>
                <w:lang w:val="en-US" w:eastAsia="zh-CN"/>
              </w:rPr>
              <w:t>4.业绩证明材料种类要求：</w:t>
            </w:r>
          </w:p>
          <w:p w14:paraId="45E237F9">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Cs/>
                <w:color w:val="auto"/>
                <w:kern w:val="2"/>
                <w:sz w:val="21"/>
                <w:szCs w:val="21"/>
                <w:highlight w:val="none"/>
                <w:u w:val="none"/>
                <w:lang w:val="en-US" w:eastAsia="zh-CN"/>
              </w:rPr>
            </w:pPr>
            <w:r>
              <w:rPr>
                <w:rFonts w:hint="eastAsia" w:ascii="仿宋" w:hAnsi="仿宋" w:eastAsia="仿宋" w:cs="仿宋"/>
                <w:color w:val="auto"/>
                <w:sz w:val="21"/>
                <w:szCs w:val="21"/>
                <w:highlight w:val="none"/>
              </w:rPr>
              <w:t>■</w:t>
            </w:r>
            <w:r>
              <w:rPr>
                <w:rFonts w:hint="eastAsia" w:ascii="仿宋" w:hAnsi="仿宋" w:eastAsia="仿宋" w:cs="仿宋"/>
                <w:bCs/>
                <w:color w:val="auto"/>
                <w:kern w:val="2"/>
                <w:sz w:val="21"/>
                <w:szCs w:val="21"/>
                <w:highlight w:val="none"/>
                <w:u w:val="none"/>
                <w:lang w:val="en-US" w:eastAsia="zh-CN"/>
              </w:rPr>
              <w:t>提供上述勾选的任一项证明材料即可</w:t>
            </w:r>
          </w:p>
          <w:p w14:paraId="4FA7114D">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b/>
                <w:bCs/>
                <w:snapToGrid w:val="0"/>
                <w:color w:val="auto"/>
                <w:kern w:val="0"/>
                <w:sz w:val="21"/>
                <w:szCs w:val="21"/>
                <w:highlight w:val="none"/>
                <w:lang w:val="zh-CN" w:eastAsia="zh-CN" w:bidi="ar"/>
              </w:rPr>
            </w:pPr>
            <w:r>
              <w:rPr>
                <w:rFonts w:hint="eastAsia" w:ascii="仿宋" w:hAnsi="仿宋" w:eastAsia="仿宋" w:cs="仿宋"/>
                <w:color w:val="auto"/>
                <w:sz w:val="21"/>
                <w:szCs w:val="21"/>
                <w:highlight w:val="none"/>
                <w:lang w:eastAsia="zh-CN"/>
              </w:rPr>
              <w:t>□</w:t>
            </w:r>
            <w:r>
              <w:rPr>
                <w:rFonts w:hint="eastAsia" w:ascii="仿宋" w:hAnsi="仿宋" w:eastAsia="仿宋" w:cs="仿宋"/>
                <w:bCs/>
                <w:color w:val="auto"/>
                <w:kern w:val="2"/>
                <w:sz w:val="21"/>
                <w:szCs w:val="21"/>
                <w:highlight w:val="none"/>
                <w:u w:val="none"/>
                <w:lang w:val="en-US" w:eastAsia="zh-CN"/>
              </w:rPr>
              <w:t>需同时提供上述勾选的所有证明材料</w:t>
            </w:r>
          </w:p>
        </w:tc>
      </w:tr>
      <w:tr w14:paraId="2542BB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shd w:val="clear" w:color="auto" w:fill="auto"/>
            <w:noWrap w:val="0"/>
            <w:vAlign w:val="center"/>
          </w:tcPr>
          <w:p w14:paraId="529BAEF7">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投标</w:t>
            </w:r>
            <w:r>
              <w:rPr>
                <w:rFonts w:hint="eastAsia" w:ascii="仿宋" w:hAnsi="仿宋" w:eastAsia="仿宋" w:cs="仿宋"/>
                <w:color w:val="auto"/>
                <w:sz w:val="21"/>
                <w:szCs w:val="21"/>
                <w:highlight w:val="none"/>
              </w:rPr>
              <w:t>保证金</w:t>
            </w:r>
          </w:p>
        </w:tc>
        <w:tc>
          <w:tcPr>
            <w:tcW w:w="7699" w:type="dxa"/>
            <w:shd w:val="clear" w:color="auto" w:fill="auto"/>
            <w:noWrap w:val="0"/>
            <w:vAlign w:val="center"/>
          </w:tcPr>
          <w:p w14:paraId="6EBD00B2">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□不要求递交投标保证金</w:t>
            </w:r>
          </w:p>
          <w:p w14:paraId="794812CC">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要求递交投标保证金</w:t>
            </w:r>
          </w:p>
          <w:p w14:paraId="156DCF3C">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投标保证金的缴纳时间以实际到账的时间为准，未按时到账的投标保证金无效。投标保证金的交付人和投标人的名称必须一致，否则其投标文件将被否决。</w:t>
            </w:r>
          </w:p>
          <w:p w14:paraId="0A86C174">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
                <w:bCs/>
                <w:color w:val="auto"/>
                <w:sz w:val="21"/>
                <w:szCs w:val="21"/>
                <w:highlight w:val="none"/>
                <w:lang w:eastAsia="zh-CN"/>
              </w:rPr>
            </w:pPr>
            <w:r>
              <w:rPr>
                <w:rFonts w:hint="eastAsia" w:ascii="仿宋" w:hAnsi="仿宋" w:eastAsia="仿宋" w:cs="仿宋"/>
                <w:color w:val="auto"/>
                <w:sz w:val="21"/>
                <w:szCs w:val="21"/>
                <w:highlight w:val="none"/>
                <w:lang w:eastAsia="zh-CN"/>
              </w:rPr>
              <w:t>投标保证金的缴纳方式：</w:t>
            </w:r>
            <w:r>
              <w:rPr>
                <w:rFonts w:hint="eastAsia" w:ascii="仿宋" w:hAnsi="仿宋" w:eastAsia="仿宋" w:cs="仿宋"/>
                <w:bCs/>
                <w:color w:val="auto"/>
                <w:sz w:val="21"/>
                <w:szCs w:val="21"/>
                <w:highlight w:val="none"/>
                <w:lang w:bidi="ar"/>
              </w:rPr>
              <w:t>支票、汇票、本票、保函或者网银转账、电汇等</w:t>
            </w:r>
            <w:r>
              <w:rPr>
                <w:rFonts w:hint="eastAsia" w:ascii="仿宋" w:hAnsi="仿宋" w:eastAsia="仿宋" w:cs="仿宋"/>
                <w:bCs/>
                <w:color w:val="auto"/>
                <w:sz w:val="21"/>
                <w:szCs w:val="21"/>
                <w:highlight w:val="none"/>
                <w:lang w:eastAsia="zh-CN" w:bidi="ar"/>
              </w:rPr>
              <w:t>非现金</w:t>
            </w:r>
            <w:r>
              <w:rPr>
                <w:rFonts w:hint="eastAsia" w:ascii="仿宋" w:hAnsi="仿宋" w:eastAsia="仿宋" w:cs="仿宋"/>
                <w:bCs/>
                <w:color w:val="auto"/>
                <w:sz w:val="21"/>
                <w:szCs w:val="21"/>
                <w:highlight w:val="none"/>
                <w:lang w:bidi="ar"/>
              </w:rPr>
              <w:t>形式</w:t>
            </w:r>
            <w:r>
              <w:rPr>
                <w:rFonts w:hint="eastAsia" w:ascii="仿宋" w:hAnsi="仿宋" w:eastAsia="仿宋" w:cs="仿宋"/>
                <w:color w:val="auto"/>
                <w:sz w:val="21"/>
                <w:szCs w:val="21"/>
                <w:highlight w:val="none"/>
                <w:lang w:eastAsia="zh-CN"/>
              </w:rPr>
              <w:t>，投标人可根据实际情况，选择保证金的缴纳方式。</w:t>
            </w:r>
          </w:p>
          <w:p w14:paraId="78182BA8">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2" w:firstLineChars="200"/>
              <w:jc w:val="left"/>
              <w:textAlignment w:val="auto"/>
              <w:rPr>
                <w:rFonts w:hint="eastAsia" w:ascii="仿宋" w:hAnsi="仿宋" w:eastAsia="仿宋" w:cs="仿宋"/>
                <w:b w:val="0"/>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投标保证金金额：</w:t>
            </w:r>
            <w:r>
              <w:rPr>
                <w:rFonts w:hint="eastAsia" w:ascii="仿宋" w:hAnsi="仿宋" w:eastAsia="仿宋" w:cs="仿宋"/>
                <w:b w:val="0"/>
                <w:color w:val="auto"/>
                <w:sz w:val="21"/>
                <w:szCs w:val="21"/>
                <w:highlight w:val="none"/>
                <w:lang w:val="en-US" w:eastAsia="zh-CN"/>
              </w:rPr>
              <w:t>根据《云南省发展和改革委员会等部门关于鼓励减免政府投资项目投标保证金的通知》（云发改交易管理〔2023〕397号）文件精神，自2023年5月1日起，政府投资项目进行招标投标活动时，减免投标保证金，降幅不得低于现收取数额的50%，采购人、采购代理机构应当在招标文件中明确减免投标保证金的情况。本项目投标保证金均按标准下浮50%收取。</w:t>
            </w:r>
          </w:p>
          <w:p w14:paraId="722BD911">
            <w:pPr>
              <w:keepNext w:val="0"/>
              <w:keepLines w:val="0"/>
              <w:pageBreakBefore w:val="0"/>
              <w:widowControl w:val="0"/>
              <w:kinsoku/>
              <w:wordWrap w:val="0"/>
              <w:overflowPunct/>
              <w:topLinePunct/>
              <w:autoSpaceDE/>
              <w:autoSpaceDN/>
              <w:bidi w:val="0"/>
              <w:adjustRightInd/>
              <w:snapToGrid/>
              <w:spacing w:line="20" w:lineRule="atLeast"/>
              <w:ind w:left="0" w:right="0" w:firstLine="422" w:firstLineChars="200"/>
              <w:textAlignment w:val="auto"/>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val="en-US" w:eastAsia="zh-CN"/>
              </w:rPr>
              <w:t>实际收取</w:t>
            </w:r>
            <w:r>
              <w:rPr>
                <w:rFonts w:hint="eastAsia" w:ascii="仿宋" w:hAnsi="仿宋" w:eastAsia="仿宋" w:cs="仿宋"/>
                <w:b/>
                <w:bCs/>
                <w:color w:val="auto"/>
                <w:sz w:val="21"/>
                <w:szCs w:val="21"/>
                <w:highlight w:val="none"/>
              </w:rPr>
              <w:t>投标保证金金额：</w:t>
            </w:r>
            <w:r>
              <w:rPr>
                <w:rFonts w:hint="eastAsia" w:ascii="仿宋" w:hAnsi="仿宋" w:eastAsia="仿宋" w:cs="仿宋"/>
                <w:b/>
                <w:bCs/>
                <w:color w:val="auto"/>
                <w:sz w:val="21"/>
                <w:szCs w:val="21"/>
                <w:highlight w:val="none"/>
                <w:lang w:val="en-US" w:eastAsia="zh-CN"/>
              </w:rPr>
              <w:t>190</w:t>
            </w:r>
            <w:r>
              <w:rPr>
                <w:rFonts w:hint="eastAsia" w:ascii="仿宋" w:hAnsi="仿宋" w:eastAsia="仿宋" w:cs="仿宋"/>
                <w:b/>
                <w:bCs/>
                <w:color w:val="auto"/>
                <w:sz w:val="21"/>
                <w:szCs w:val="21"/>
                <w:highlight w:val="none"/>
              </w:rPr>
              <w:t>00.00</w:t>
            </w:r>
            <w:r>
              <w:rPr>
                <w:rFonts w:hint="eastAsia" w:ascii="仿宋" w:hAnsi="仿宋" w:eastAsia="仿宋" w:cs="仿宋"/>
                <w:b/>
                <w:bCs/>
                <w:color w:val="auto"/>
                <w:sz w:val="21"/>
                <w:szCs w:val="21"/>
                <w:highlight w:val="none"/>
                <w:u w:val="none"/>
                <w:lang w:val="en-US" w:eastAsia="zh-CN"/>
              </w:rPr>
              <w:t>元（壹万玖仟元整）</w:t>
            </w:r>
            <w:r>
              <w:rPr>
                <w:rFonts w:hint="eastAsia" w:ascii="仿宋" w:hAnsi="仿宋" w:eastAsia="仿宋" w:cs="仿宋"/>
                <w:b/>
                <w:bCs/>
                <w:color w:val="auto"/>
                <w:sz w:val="21"/>
                <w:szCs w:val="21"/>
                <w:highlight w:val="none"/>
                <w:lang w:val="en-US" w:eastAsia="zh-CN"/>
              </w:rPr>
              <w:t>。</w:t>
            </w:r>
          </w:p>
          <w:p w14:paraId="18C56C1E">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2"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（一）投标保证金采用网银转账方式的：</w:t>
            </w:r>
            <w:r>
              <w:rPr>
                <w:rFonts w:hint="eastAsia" w:ascii="仿宋" w:hAnsi="仿宋" w:eastAsia="仿宋" w:cs="仿宋"/>
                <w:color w:val="auto"/>
                <w:kern w:val="0"/>
                <w:sz w:val="21"/>
                <w:szCs w:val="21"/>
                <w:highlight w:val="none"/>
                <w:lang w:val="en-US" w:eastAsia="zh-CN" w:bidi="ar"/>
              </w:rPr>
              <w:t>应以投标人名义提交且必须从投标人基本账户转出，不得以分支机构及其他名义提交。投标人应在投标截止时间前递交保证金并注明项目名称或项目编号等信息，到账时间以实际到达已公布的项目银行账号时间为准，未在投标截止时间前到账的保证金视为未提交。</w:t>
            </w:r>
          </w:p>
          <w:p w14:paraId="0A2C41D9">
            <w:pPr>
              <w:keepNext w:val="0"/>
              <w:keepLines w:val="0"/>
              <w:pageBreakBefore w:val="0"/>
              <w:widowControl w:val="0"/>
              <w:kinsoku/>
              <w:wordWrap w:val="0"/>
              <w:overflowPunct/>
              <w:topLinePunct/>
              <w:autoSpaceDE/>
              <w:autoSpaceDN/>
              <w:bidi w:val="0"/>
              <w:adjustRightInd/>
              <w:snapToGrid/>
              <w:spacing w:line="240" w:lineRule="auto"/>
              <w:ind w:left="0" w:firstLine="420" w:firstLineChars="200"/>
              <w:jc w:val="left"/>
              <w:textAlignment w:val="auto"/>
              <w:rPr>
                <w:rFonts w:hint="eastAsia" w:ascii="仿宋" w:hAnsi="仿宋" w:eastAsia="仿宋" w:cs="仿宋"/>
                <w:b w:val="0"/>
                <w:color w:val="auto"/>
                <w:sz w:val="21"/>
                <w:szCs w:val="21"/>
                <w:highlight w:val="none"/>
                <w:lang w:val="en-US" w:eastAsia="zh-CN"/>
              </w:rPr>
            </w:pPr>
            <w:r>
              <w:rPr>
                <w:rFonts w:hint="eastAsia" w:ascii="仿宋" w:hAnsi="仿宋" w:eastAsia="仿宋" w:cs="仿宋"/>
                <w:b w:val="0"/>
                <w:color w:val="auto"/>
                <w:sz w:val="21"/>
                <w:szCs w:val="21"/>
                <w:highlight w:val="none"/>
                <w:lang w:val="en-US" w:eastAsia="zh-CN"/>
              </w:rPr>
              <w:t>开</w:t>
            </w:r>
            <w:r>
              <w:rPr>
                <w:rFonts w:hint="eastAsia" w:ascii="仿宋" w:hAnsi="仿宋" w:eastAsia="仿宋" w:cs="仿宋"/>
                <w:b w:val="0"/>
                <w:color w:val="auto"/>
                <w:sz w:val="21"/>
                <w:szCs w:val="21"/>
                <w:highlight w:val="none"/>
                <w:lang w:val="en-US"/>
              </w:rPr>
              <w:t>户名</w:t>
            </w:r>
            <w:r>
              <w:rPr>
                <w:rFonts w:hint="eastAsia" w:ascii="仿宋" w:hAnsi="仿宋" w:eastAsia="仿宋" w:cs="仿宋"/>
                <w:b w:val="0"/>
                <w:color w:val="auto"/>
                <w:sz w:val="21"/>
                <w:szCs w:val="21"/>
                <w:highlight w:val="none"/>
                <w:lang w:val="en-US" w:eastAsia="zh-CN"/>
              </w:rPr>
              <w:t>称</w:t>
            </w:r>
            <w:r>
              <w:rPr>
                <w:rFonts w:hint="eastAsia" w:ascii="仿宋" w:hAnsi="仿宋" w:eastAsia="仿宋" w:cs="仿宋"/>
                <w:b w:val="0"/>
                <w:color w:val="auto"/>
                <w:sz w:val="21"/>
                <w:szCs w:val="21"/>
                <w:highlight w:val="none"/>
                <w:lang w:val="en-US"/>
              </w:rPr>
              <w:t>：</w:t>
            </w:r>
            <w:r>
              <w:rPr>
                <w:rFonts w:hint="eastAsia" w:ascii="仿宋" w:hAnsi="仿宋" w:eastAsia="仿宋" w:cs="仿宋"/>
                <w:b w:val="0"/>
                <w:color w:val="auto"/>
                <w:sz w:val="21"/>
                <w:szCs w:val="21"/>
                <w:highlight w:val="none"/>
                <w:lang w:val="en-US" w:eastAsia="zh-CN"/>
              </w:rPr>
              <w:t>云南咏名工程管理咨询有限公司</w:t>
            </w:r>
          </w:p>
          <w:p w14:paraId="276A0387">
            <w:pPr>
              <w:keepNext w:val="0"/>
              <w:keepLines w:val="0"/>
              <w:pageBreakBefore w:val="0"/>
              <w:widowControl w:val="0"/>
              <w:kinsoku/>
              <w:wordWrap w:val="0"/>
              <w:overflowPunct/>
              <w:topLinePunct/>
              <w:autoSpaceDE/>
              <w:autoSpaceDN/>
              <w:bidi w:val="0"/>
              <w:adjustRightInd/>
              <w:snapToGrid/>
              <w:spacing w:line="240" w:lineRule="auto"/>
              <w:ind w:left="0" w:firstLine="420" w:firstLineChars="200"/>
              <w:jc w:val="left"/>
              <w:textAlignment w:val="auto"/>
              <w:rPr>
                <w:rFonts w:hint="eastAsia" w:ascii="仿宋" w:hAnsi="仿宋" w:eastAsia="仿宋" w:cs="仿宋"/>
                <w:b w:val="0"/>
                <w:color w:val="auto"/>
                <w:sz w:val="21"/>
                <w:szCs w:val="21"/>
                <w:highlight w:val="none"/>
                <w:lang w:val="en-US"/>
              </w:rPr>
            </w:pPr>
            <w:r>
              <w:rPr>
                <w:rFonts w:hint="eastAsia" w:ascii="仿宋" w:hAnsi="仿宋" w:eastAsia="仿宋" w:cs="仿宋"/>
                <w:b w:val="0"/>
                <w:color w:val="auto"/>
                <w:sz w:val="21"/>
                <w:szCs w:val="21"/>
                <w:highlight w:val="none"/>
                <w:lang w:val="en-US"/>
              </w:rPr>
              <w:t>开</w:t>
            </w:r>
            <w:r>
              <w:rPr>
                <w:rFonts w:hint="eastAsia" w:ascii="仿宋" w:hAnsi="仿宋" w:eastAsia="仿宋" w:cs="仿宋"/>
                <w:b w:val="0"/>
                <w:color w:val="auto"/>
                <w:sz w:val="21"/>
                <w:szCs w:val="21"/>
                <w:highlight w:val="none"/>
                <w:lang w:val="en-US" w:eastAsia="zh-CN"/>
              </w:rPr>
              <w:t xml:space="preserve"> </w:t>
            </w:r>
            <w:r>
              <w:rPr>
                <w:rFonts w:hint="eastAsia" w:ascii="仿宋" w:hAnsi="仿宋" w:eastAsia="仿宋" w:cs="仿宋"/>
                <w:b w:val="0"/>
                <w:color w:val="auto"/>
                <w:sz w:val="21"/>
                <w:szCs w:val="21"/>
                <w:highlight w:val="none"/>
                <w:lang w:val="en-US"/>
              </w:rPr>
              <w:t>户</w:t>
            </w:r>
            <w:r>
              <w:rPr>
                <w:rFonts w:hint="eastAsia" w:ascii="仿宋" w:hAnsi="仿宋" w:eastAsia="仿宋" w:cs="仿宋"/>
                <w:b w:val="0"/>
                <w:color w:val="auto"/>
                <w:sz w:val="21"/>
                <w:szCs w:val="21"/>
                <w:highlight w:val="none"/>
                <w:lang w:val="en-US" w:eastAsia="zh-CN"/>
              </w:rPr>
              <w:t xml:space="preserve"> </w:t>
            </w:r>
            <w:r>
              <w:rPr>
                <w:rFonts w:hint="eastAsia" w:ascii="仿宋" w:hAnsi="仿宋" w:eastAsia="仿宋" w:cs="仿宋"/>
                <w:b w:val="0"/>
                <w:color w:val="auto"/>
                <w:sz w:val="21"/>
                <w:szCs w:val="21"/>
                <w:highlight w:val="none"/>
                <w:lang w:val="en-US"/>
              </w:rPr>
              <w:t>行：交通银行股份有限公司楚雄西路支行</w:t>
            </w:r>
          </w:p>
          <w:p w14:paraId="3232D924">
            <w:pPr>
              <w:keepNext w:val="0"/>
              <w:keepLines w:val="0"/>
              <w:pageBreakBefore w:val="0"/>
              <w:widowControl w:val="0"/>
              <w:kinsoku/>
              <w:wordWrap w:val="0"/>
              <w:overflowPunct/>
              <w:topLinePunct/>
              <w:autoSpaceDE/>
              <w:autoSpaceDN/>
              <w:bidi w:val="0"/>
              <w:adjustRightInd/>
              <w:snapToGrid/>
              <w:spacing w:line="240" w:lineRule="auto"/>
              <w:ind w:left="0" w:firstLine="420" w:firstLineChars="200"/>
              <w:jc w:val="left"/>
              <w:textAlignment w:val="auto"/>
              <w:rPr>
                <w:rFonts w:hint="eastAsia" w:ascii="仿宋" w:hAnsi="仿宋" w:eastAsia="仿宋" w:cs="仿宋"/>
                <w:b w:val="0"/>
                <w:color w:val="auto"/>
                <w:sz w:val="21"/>
                <w:szCs w:val="21"/>
                <w:highlight w:val="none"/>
                <w:lang w:val="en-US"/>
              </w:rPr>
            </w:pPr>
            <w:r>
              <w:rPr>
                <w:rFonts w:hint="eastAsia" w:ascii="仿宋" w:hAnsi="仿宋" w:eastAsia="仿宋" w:cs="仿宋"/>
                <w:b w:val="0"/>
                <w:color w:val="auto"/>
                <w:sz w:val="21"/>
                <w:szCs w:val="21"/>
                <w:highlight w:val="none"/>
                <w:lang w:val="en-US"/>
              </w:rPr>
              <w:t>账</w:t>
            </w:r>
            <w:r>
              <w:rPr>
                <w:rFonts w:hint="eastAsia" w:ascii="仿宋" w:hAnsi="仿宋" w:eastAsia="仿宋" w:cs="仿宋"/>
                <w:b w:val="0"/>
                <w:color w:val="auto"/>
                <w:sz w:val="21"/>
                <w:szCs w:val="21"/>
                <w:highlight w:val="none"/>
                <w:lang w:val="en-US" w:eastAsia="zh-CN"/>
              </w:rPr>
              <w:t xml:space="preserve">    </w:t>
            </w:r>
            <w:r>
              <w:rPr>
                <w:rFonts w:hint="eastAsia" w:ascii="仿宋" w:hAnsi="仿宋" w:eastAsia="仿宋" w:cs="仿宋"/>
                <w:b w:val="0"/>
                <w:color w:val="auto"/>
                <w:sz w:val="21"/>
                <w:szCs w:val="21"/>
                <w:highlight w:val="none"/>
                <w:lang w:val="en-US"/>
              </w:rPr>
              <w:t>号：</w:t>
            </w:r>
            <w:r>
              <w:rPr>
                <w:rFonts w:hint="eastAsia" w:ascii="仿宋" w:hAnsi="仿宋" w:eastAsia="仿宋" w:cs="仿宋"/>
                <w:b w:val="0"/>
                <w:color w:val="auto"/>
                <w:sz w:val="21"/>
                <w:szCs w:val="21"/>
                <w:highlight w:val="none"/>
                <w:lang w:val="en-US" w:eastAsia="zh-CN"/>
              </w:rPr>
              <w:t>552899991013000091157</w:t>
            </w:r>
          </w:p>
          <w:p w14:paraId="7CE1BF72">
            <w:pPr>
              <w:keepNext w:val="0"/>
              <w:keepLines w:val="0"/>
              <w:pageBreakBefore w:val="0"/>
              <w:widowControl w:val="0"/>
              <w:kinsoku/>
              <w:wordWrap w:val="0"/>
              <w:overflowPunct/>
              <w:topLinePunct/>
              <w:autoSpaceDE/>
              <w:autoSpaceDN/>
              <w:bidi w:val="0"/>
              <w:adjustRightInd/>
              <w:snapToGrid/>
              <w:spacing w:line="240" w:lineRule="auto"/>
              <w:ind w:left="0" w:firstLine="420" w:firstLineChars="200"/>
              <w:jc w:val="left"/>
              <w:textAlignment w:val="auto"/>
              <w:rPr>
                <w:rFonts w:hint="eastAsia" w:ascii="仿宋" w:hAnsi="仿宋" w:eastAsia="仿宋" w:cs="仿宋"/>
                <w:b w:val="0"/>
                <w:color w:val="auto"/>
                <w:sz w:val="21"/>
                <w:szCs w:val="21"/>
                <w:highlight w:val="none"/>
                <w:lang w:val="en-US" w:eastAsia="zh-CN"/>
              </w:rPr>
            </w:pPr>
            <w:r>
              <w:rPr>
                <w:rFonts w:hint="eastAsia" w:ascii="仿宋" w:hAnsi="仿宋" w:eastAsia="仿宋" w:cs="仿宋"/>
                <w:b w:val="0"/>
                <w:color w:val="auto"/>
                <w:sz w:val="21"/>
                <w:szCs w:val="21"/>
                <w:highlight w:val="none"/>
                <w:lang w:val="en-US" w:eastAsia="zh-CN"/>
              </w:rPr>
              <w:t>行    号：301738000021</w:t>
            </w:r>
          </w:p>
          <w:p w14:paraId="0AD9FD79">
            <w:pPr>
              <w:keepNext w:val="0"/>
              <w:keepLines w:val="0"/>
              <w:pageBreakBefore w:val="0"/>
              <w:widowControl w:val="0"/>
              <w:kinsoku/>
              <w:wordWrap w:val="0"/>
              <w:overflowPunct/>
              <w:topLinePunct/>
              <w:autoSpaceDE/>
              <w:autoSpaceDN/>
              <w:bidi w:val="0"/>
              <w:adjustRightInd/>
              <w:snapToGrid/>
              <w:spacing w:line="240" w:lineRule="auto"/>
              <w:ind w:left="0" w:firstLine="420" w:firstLineChars="200"/>
              <w:jc w:val="left"/>
              <w:textAlignment w:val="auto"/>
              <w:rPr>
                <w:rFonts w:hint="default" w:ascii="仿宋" w:hAnsi="仿宋" w:eastAsia="仿宋" w:cs="仿宋"/>
                <w:b w:val="0"/>
                <w:color w:val="auto"/>
                <w:sz w:val="21"/>
                <w:szCs w:val="21"/>
                <w:highlight w:val="none"/>
                <w:lang w:val="en-US" w:eastAsia="zh-CN"/>
              </w:rPr>
            </w:pPr>
            <w:r>
              <w:rPr>
                <w:rFonts w:hint="eastAsia" w:ascii="仿宋" w:hAnsi="仿宋" w:eastAsia="仿宋" w:cs="仿宋"/>
                <w:b w:val="0"/>
                <w:color w:val="auto"/>
                <w:sz w:val="21"/>
                <w:szCs w:val="21"/>
                <w:highlight w:val="none"/>
                <w:lang w:val="en-US" w:eastAsia="zh-CN"/>
              </w:rPr>
              <w:t>联 系 人：蒋学能</w:t>
            </w:r>
          </w:p>
          <w:p w14:paraId="77921B94">
            <w:pPr>
              <w:keepNext w:val="0"/>
              <w:keepLines w:val="0"/>
              <w:pageBreakBefore w:val="0"/>
              <w:widowControl w:val="0"/>
              <w:suppressLineNumbers w:val="0"/>
              <w:kinsoku/>
              <w:wordWrap w:val="0"/>
              <w:overflowPunct/>
              <w:topLinePunct/>
              <w:autoSpaceDE/>
              <w:autoSpaceDN/>
              <w:bidi w:val="0"/>
              <w:adjustRightInd/>
              <w:snapToGrid/>
              <w:spacing w:line="20" w:lineRule="atLeast"/>
              <w:ind w:left="0" w:right="0" w:firstLine="420" w:firstLineChars="200"/>
              <w:jc w:val="left"/>
              <w:textAlignment w:val="auto"/>
              <w:rPr>
                <w:rFonts w:hint="default" w:ascii="仿宋" w:hAnsi="仿宋" w:eastAsia="仿宋" w:cs="仿宋"/>
                <w:b w:val="0"/>
                <w:color w:val="auto"/>
                <w:sz w:val="21"/>
                <w:szCs w:val="21"/>
                <w:highlight w:val="none"/>
                <w:lang w:val="en-US" w:eastAsia="zh-CN"/>
              </w:rPr>
            </w:pPr>
            <w:r>
              <w:rPr>
                <w:rFonts w:hint="eastAsia" w:ascii="仿宋" w:hAnsi="仿宋" w:eastAsia="仿宋" w:cs="仿宋"/>
                <w:b w:val="0"/>
                <w:color w:val="auto"/>
                <w:sz w:val="21"/>
                <w:szCs w:val="21"/>
                <w:highlight w:val="none"/>
                <w:lang w:val="en-US" w:eastAsia="zh-CN"/>
              </w:rPr>
              <w:t>联系电话：15887515874</w:t>
            </w:r>
          </w:p>
          <w:p w14:paraId="11E4AE7B">
            <w:pPr>
              <w:keepNext w:val="0"/>
              <w:keepLines w:val="0"/>
              <w:pageBreakBefore w:val="0"/>
              <w:widowControl w:val="0"/>
              <w:suppressLineNumbers w:val="0"/>
              <w:kinsoku/>
              <w:wordWrap w:val="0"/>
              <w:overflowPunct/>
              <w:topLinePunct/>
              <w:autoSpaceDE/>
              <w:autoSpaceDN/>
              <w:bidi w:val="0"/>
              <w:adjustRightInd/>
              <w:snapToGrid/>
              <w:spacing w:line="20" w:lineRule="atLeast"/>
              <w:ind w:left="0" w:right="0" w:firstLine="422"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（二）投标保证金采用银行保函方式的：</w:t>
            </w:r>
            <w:r>
              <w:rPr>
                <w:rFonts w:hint="eastAsia" w:ascii="仿宋" w:hAnsi="仿宋" w:eastAsia="仿宋" w:cs="仿宋"/>
                <w:color w:val="auto"/>
                <w:kern w:val="0"/>
                <w:sz w:val="21"/>
                <w:szCs w:val="21"/>
                <w:highlight w:val="none"/>
                <w:lang w:val="en-US" w:eastAsia="zh-CN" w:bidi="ar"/>
              </w:rPr>
              <w:t>保函投标人应是投标人，受益人应是采购人，保证人应是投标人基本账号的开户银行。银行保函应正确填写受益人和投标人的全称，并与招标文件规定的项目名称相一致，以免造成投标无效。当投标人违反政府采购法律法规规章等规定且符合保证金不予退回情形的，由银行按照银行保函合同对采购人代偿投标保证金额。</w:t>
            </w:r>
          </w:p>
          <w:p w14:paraId="51A8483B">
            <w:pPr>
              <w:keepNext w:val="0"/>
              <w:keepLines w:val="0"/>
              <w:pageBreakBefore w:val="0"/>
              <w:widowControl w:val="0"/>
              <w:suppressLineNumbers w:val="0"/>
              <w:kinsoku/>
              <w:wordWrap w:val="0"/>
              <w:overflowPunct/>
              <w:topLinePunct/>
              <w:autoSpaceDE/>
              <w:autoSpaceDN/>
              <w:bidi w:val="0"/>
              <w:adjustRightInd/>
              <w:snapToGrid/>
              <w:spacing w:line="20" w:lineRule="atLeast"/>
              <w:ind w:left="0" w:leftChars="0" w:right="0" w:rightChars="0" w:firstLine="422" w:firstLineChars="200"/>
              <w:jc w:val="left"/>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b/>
                <w:bCs/>
                <w:color w:val="auto"/>
                <w:kern w:val="0"/>
                <w:sz w:val="21"/>
                <w:szCs w:val="21"/>
                <w:highlight w:val="none"/>
                <w:lang w:val="en-US" w:eastAsia="zh-CN" w:bidi="ar"/>
              </w:rPr>
              <w:t>（三）投标保证金采用电子保险保函方式的：</w:t>
            </w:r>
            <w:r>
              <w:rPr>
                <w:rFonts w:hint="eastAsia" w:ascii="仿宋" w:hAnsi="仿宋" w:eastAsia="仿宋" w:cs="仿宋"/>
                <w:color w:val="auto"/>
                <w:kern w:val="0"/>
                <w:sz w:val="21"/>
                <w:szCs w:val="21"/>
                <w:highlight w:val="none"/>
                <w:lang w:val="en-US" w:eastAsia="zh-CN" w:bidi="ar"/>
              </w:rPr>
              <w:t>在投标保证保险中，投标人为投保人，采购人为被保险人。当投标人违反法律法规且符合投标保证金不予退回情形的，由保险公司按照保险合同对采购人代偿投标保证金金额</w:t>
            </w:r>
            <w:r>
              <w:rPr>
                <w:rFonts w:hint="eastAsia" w:ascii="仿宋" w:hAnsi="仿宋" w:eastAsia="仿宋" w:cs="仿宋"/>
                <w:color w:val="auto"/>
                <w:sz w:val="21"/>
                <w:szCs w:val="21"/>
                <w:highlight w:val="none"/>
                <w:lang w:eastAsia="zh-CN"/>
              </w:rPr>
              <w:t>。</w:t>
            </w:r>
          </w:p>
        </w:tc>
      </w:tr>
      <w:tr w14:paraId="381848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noWrap w:val="0"/>
            <w:vAlign w:val="center"/>
          </w:tcPr>
          <w:p w14:paraId="0DAE0BA5">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lang w:eastAsia="zh-CN"/>
              </w:rPr>
              <w:t>投标文件的签署</w:t>
            </w:r>
          </w:p>
        </w:tc>
        <w:tc>
          <w:tcPr>
            <w:tcW w:w="7699" w:type="dxa"/>
            <w:noWrap w:val="0"/>
            <w:vAlign w:val="center"/>
          </w:tcPr>
          <w:p w14:paraId="74E17EDA">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lang w:val="en-US" w:eastAsia="zh-CN" w:bidi="ar-SA"/>
              </w:rPr>
              <w:t>按照投标文件格式，在规定的电子签名处逐一电子签名，要求盖章处应盖单位公章（电子公章）。</w:t>
            </w:r>
          </w:p>
        </w:tc>
      </w:tr>
      <w:tr w14:paraId="7779FC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noWrap w:val="0"/>
            <w:vAlign w:val="center"/>
          </w:tcPr>
          <w:p w14:paraId="16546E59">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0" w:firstLineChars="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b/>
                <w:bCs/>
                <w:color w:val="auto"/>
                <w:sz w:val="21"/>
                <w:szCs w:val="21"/>
                <w:highlight w:val="none"/>
                <w:lang w:val="en-US" w:eastAsia="zh-CN"/>
              </w:rPr>
              <w:t>上传投标文件</w:t>
            </w:r>
          </w:p>
        </w:tc>
        <w:tc>
          <w:tcPr>
            <w:tcW w:w="7699" w:type="dxa"/>
            <w:noWrap w:val="0"/>
            <w:vAlign w:val="center"/>
          </w:tcPr>
          <w:p w14:paraId="5F2CE00F">
            <w:pPr>
              <w:keepNext w:val="0"/>
              <w:keepLines w:val="0"/>
              <w:pageBreakBefore w:val="0"/>
              <w:widowControl w:val="0"/>
              <w:kinsoku/>
              <w:wordWrap w:val="0"/>
              <w:overflowPunct/>
              <w:topLinePunct/>
              <w:autoSpaceDE/>
              <w:autoSpaceDN/>
              <w:bidi w:val="0"/>
              <w:adjustRightInd/>
              <w:snapToGrid/>
              <w:spacing w:line="240" w:lineRule="auto"/>
              <w:ind w:right="0" w:rightChars="0" w:firstLine="422"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b/>
                <w:bCs/>
                <w:color w:val="auto"/>
                <w:sz w:val="21"/>
                <w:szCs w:val="21"/>
                <w:highlight w:val="none"/>
                <w:lang w:val="en-US" w:eastAsia="zh-CN"/>
              </w:rPr>
              <w:t>投标人在上传投标文件时，将“报价一览表”上传至“报价文件”部分，将整份标投标文件（含封面及目录）上传至“商务及技术文件”部分。</w:t>
            </w:r>
          </w:p>
        </w:tc>
      </w:tr>
      <w:tr w14:paraId="50E2A4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jc w:val="center"/>
        </w:trPr>
        <w:tc>
          <w:tcPr>
            <w:tcW w:w="1936" w:type="dxa"/>
            <w:shd w:val="clear" w:color="auto" w:fill="auto"/>
            <w:noWrap w:val="0"/>
            <w:vAlign w:val="center"/>
          </w:tcPr>
          <w:p w14:paraId="3AEF1962">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eastAsia="zh-CN"/>
              </w:rPr>
              <w:t>投标文件是否退还</w:t>
            </w:r>
          </w:p>
        </w:tc>
        <w:tc>
          <w:tcPr>
            <w:tcW w:w="7699" w:type="dxa"/>
            <w:shd w:val="clear" w:color="auto" w:fill="auto"/>
            <w:noWrap w:val="0"/>
            <w:vAlign w:val="center"/>
          </w:tcPr>
          <w:p w14:paraId="237D8117">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否</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□是，退还时间：</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lang w:eastAsia="zh-CN"/>
              </w:rPr>
              <w:t>/</w:t>
            </w:r>
            <w:r>
              <w:rPr>
                <w:rFonts w:hint="eastAsia" w:ascii="仿宋" w:hAnsi="仿宋" w:eastAsia="仿宋" w:cs="仿宋"/>
                <w:color w:val="auto"/>
                <w:sz w:val="21"/>
                <w:szCs w:val="21"/>
                <w:highlight w:val="none"/>
                <w:u w:val="single"/>
                <w:lang w:val="en-US" w:eastAsia="zh-CN"/>
              </w:rPr>
              <w:t xml:space="preserve"> </w:t>
            </w:r>
          </w:p>
        </w:tc>
      </w:tr>
      <w:tr w14:paraId="5F9116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noWrap w:val="0"/>
            <w:vAlign w:val="center"/>
          </w:tcPr>
          <w:p w14:paraId="1E997BDD">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lang w:eastAsia="zh-CN"/>
              </w:rPr>
              <w:t>评审</w:t>
            </w:r>
            <w:r>
              <w:rPr>
                <w:rFonts w:hint="eastAsia" w:ascii="仿宋" w:hAnsi="仿宋" w:eastAsia="仿宋" w:cs="仿宋"/>
                <w:color w:val="auto"/>
                <w:sz w:val="21"/>
                <w:szCs w:val="21"/>
                <w:highlight w:val="none"/>
              </w:rPr>
              <w:t>委员会的组建</w:t>
            </w:r>
          </w:p>
        </w:tc>
        <w:tc>
          <w:tcPr>
            <w:tcW w:w="7699" w:type="dxa"/>
            <w:noWrap w:val="0"/>
            <w:vAlign w:val="center"/>
          </w:tcPr>
          <w:p w14:paraId="65C41A4F">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1.评标委员会由采购人代表和评审专家组成，成员人数应当为5人以上单数，其中评审专家不得少于成员总数的三分之二。采购数额在 1000万元以上、技术复杂、社会影响较大的项目，评标委员会成员人数应当为7人以上单数</w:t>
            </w:r>
            <w:r>
              <w:rPr>
                <w:rFonts w:hint="eastAsia" w:ascii="仿宋" w:hAnsi="仿宋" w:eastAsia="仿宋" w:cs="仿宋"/>
                <w:color w:val="auto"/>
                <w:sz w:val="21"/>
                <w:szCs w:val="21"/>
                <w:highlight w:val="none"/>
              </w:rPr>
              <w:t>。</w:t>
            </w:r>
          </w:p>
          <w:p w14:paraId="2470575C">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专家确定方式：从</w:t>
            </w:r>
            <w:r>
              <w:rPr>
                <w:rFonts w:hint="eastAsia" w:ascii="仿宋" w:hAnsi="仿宋" w:eastAsia="仿宋" w:cs="仿宋"/>
                <w:color w:val="auto"/>
                <w:sz w:val="21"/>
                <w:szCs w:val="21"/>
                <w:highlight w:val="none"/>
                <w:lang w:eastAsia="zh-CN"/>
              </w:rPr>
              <w:t>“云南省政府采购评审专家库”</w:t>
            </w:r>
            <w:r>
              <w:rPr>
                <w:rFonts w:hint="eastAsia" w:ascii="仿宋" w:hAnsi="仿宋" w:eastAsia="仿宋" w:cs="仿宋"/>
                <w:color w:val="auto"/>
                <w:sz w:val="21"/>
                <w:szCs w:val="21"/>
                <w:highlight w:val="none"/>
              </w:rPr>
              <w:t>中</w:t>
            </w:r>
            <w:r>
              <w:rPr>
                <w:rFonts w:hint="eastAsia" w:ascii="仿宋" w:hAnsi="仿宋" w:eastAsia="仿宋" w:cs="仿宋"/>
                <w:color w:val="auto"/>
                <w:sz w:val="21"/>
                <w:szCs w:val="21"/>
                <w:highlight w:val="none"/>
                <w:lang w:val="en-US" w:eastAsia="zh-CN"/>
              </w:rPr>
              <w:t>随机抽取</w:t>
            </w:r>
            <w:r>
              <w:rPr>
                <w:rFonts w:hint="eastAsia" w:ascii="仿宋" w:hAnsi="仿宋" w:eastAsia="仿宋" w:cs="仿宋"/>
                <w:color w:val="auto"/>
                <w:sz w:val="21"/>
                <w:szCs w:val="21"/>
                <w:highlight w:val="none"/>
              </w:rPr>
              <w:t>。</w:t>
            </w:r>
          </w:p>
          <w:p w14:paraId="2DF5A092">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lang w:eastAsia="zh-CN"/>
              </w:rPr>
              <w:t>评审</w:t>
            </w:r>
            <w:r>
              <w:rPr>
                <w:rFonts w:hint="eastAsia" w:ascii="仿宋" w:hAnsi="仿宋" w:eastAsia="仿宋" w:cs="仿宋"/>
                <w:color w:val="auto"/>
                <w:sz w:val="21"/>
                <w:szCs w:val="21"/>
                <w:highlight w:val="none"/>
              </w:rPr>
              <w:t>委员会应当推选组长，但</w:t>
            </w:r>
            <w:r>
              <w:rPr>
                <w:rFonts w:hint="eastAsia" w:ascii="仿宋" w:hAnsi="仿宋" w:eastAsia="仿宋" w:cs="仿宋"/>
                <w:color w:val="auto"/>
                <w:sz w:val="21"/>
                <w:szCs w:val="21"/>
                <w:highlight w:val="none"/>
                <w:lang w:eastAsia="zh-CN"/>
              </w:rPr>
              <w:t>采购</w:t>
            </w:r>
            <w:r>
              <w:rPr>
                <w:rFonts w:hint="eastAsia" w:ascii="仿宋" w:hAnsi="仿宋" w:eastAsia="仿宋" w:cs="仿宋"/>
                <w:color w:val="auto"/>
                <w:sz w:val="21"/>
                <w:szCs w:val="21"/>
                <w:highlight w:val="none"/>
              </w:rPr>
              <w:t>人代表不得担任组长。</w:t>
            </w:r>
          </w:p>
        </w:tc>
      </w:tr>
      <w:tr w14:paraId="387293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noWrap w:val="0"/>
            <w:vAlign w:val="center"/>
          </w:tcPr>
          <w:p w14:paraId="5B340708">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sz w:val="21"/>
                <w:szCs w:val="21"/>
                <w:highlight w:val="none"/>
                <w:lang w:eastAsia="zh-CN"/>
              </w:rPr>
            </w:pPr>
            <w:r>
              <w:rPr>
                <w:rFonts w:hint="eastAsia" w:ascii="仿宋" w:hAnsi="仿宋" w:eastAsia="仿宋" w:cs="仿宋"/>
                <w:sz w:val="21"/>
                <w:szCs w:val="21"/>
                <w:highlight w:val="none"/>
                <w:lang w:eastAsia="zh-CN"/>
              </w:rPr>
              <w:t>评标方法</w:t>
            </w:r>
          </w:p>
        </w:tc>
        <w:tc>
          <w:tcPr>
            <w:tcW w:w="7699" w:type="dxa"/>
            <w:noWrap w:val="0"/>
            <w:vAlign w:val="center"/>
          </w:tcPr>
          <w:p w14:paraId="69CAFF51">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w:t>
            </w:r>
            <w:r>
              <w:rPr>
                <w:rFonts w:hint="eastAsia" w:ascii="仿宋" w:hAnsi="仿宋" w:eastAsia="仿宋" w:cs="仿宋"/>
                <w:sz w:val="21"/>
                <w:szCs w:val="21"/>
                <w:highlight w:val="none"/>
                <w:lang w:eastAsia="zh-CN"/>
              </w:rPr>
              <w:t>综合评分法</w:t>
            </w:r>
          </w:p>
          <w:p w14:paraId="10FC513D">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sz w:val="21"/>
                <w:szCs w:val="21"/>
                <w:highlight w:val="none"/>
                <w:lang w:eastAsia="zh-CN"/>
              </w:rPr>
              <w:t>最低评标价法</w:t>
            </w:r>
          </w:p>
        </w:tc>
      </w:tr>
      <w:tr w14:paraId="003FFE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noWrap w:val="0"/>
            <w:vAlign w:val="center"/>
          </w:tcPr>
          <w:p w14:paraId="454E6BBD">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textAlignment w:val="auto"/>
              <w:rPr>
                <w:rFonts w:hint="eastAsia" w:ascii="仿宋" w:hAnsi="仿宋" w:eastAsia="仿宋" w:cs="仿宋"/>
                <w:snapToGrid w:val="0"/>
                <w:color w:val="auto"/>
                <w:kern w:val="2"/>
                <w:sz w:val="21"/>
                <w:szCs w:val="21"/>
                <w:highlight w:val="none"/>
                <w:lang w:val="en-US" w:eastAsia="zh-CN" w:bidi="ar-SA"/>
              </w:rPr>
            </w:pPr>
            <w:r>
              <w:rPr>
                <w:rFonts w:hint="eastAsia" w:ascii="仿宋" w:hAnsi="仿宋" w:eastAsia="仿宋" w:cs="仿宋"/>
                <w:color w:val="auto"/>
                <w:sz w:val="21"/>
                <w:szCs w:val="21"/>
                <w:highlight w:val="none"/>
              </w:rPr>
              <w:t>投标有效期</w:t>
            </w:r>
          </w:p>
        </w:tc>
        <w:tc>
          <w:tcPr>
            <w:tcW w:w="7699" w:type="dxa"/>
            <w:noWrap w:val="0"/>
            <w:vAlign w:val="center"/>
          </w:tcPr>
          <w:p w14:paraId="2294F69A">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snapToGrid w:val="0"/>
                <w:color w:val="auto"/>
                <w:kern w:val="2"/>
                <w:sz w:val="21"/>
                <w:szCs w:val="21"/>
                <w:highlight w:val="none"/>
                <w:lang w:val="en-US" w:eastAsia="zh-CN" w:bidi="ar-SA"/>
              </w:rPr>
            </w:pPr>
            <w:r>
              <w:rPr>
                <w:rFonts w:hint="eastAsia" w:ascii="仿宋" w:hAnsi="仿宋" w:eastAsia="仿宋" w:cs="仿宋"/>
                <w:color w:val="auto"/>
                <w:sz w:val="21"/>
                <w:szCs w:val="21"/>
                <w:highlight w:val="none"/>
              </w:rPr>
              <w:t>自提交投标文件的截止之日起算</w:t>
            </w:r>
            <w:r>
              <w:rPr>
                <w:rFonts w:hint="eastAsia" w:ascii="仿宋" w:hAnsi="仿宋" w:eastAsia="仿宋" w:cs="仿宋"/>
                <w:color w:val="auto"/>
                <w:sz w:val="21"/>
                <w:szCs w:val="21"/>
                <w:highlight w:val="none"/>
                <w:lang w:val="en-US" w:eastAsia="zh-CN"/>
              </w:rPr>
              <w:t>90</w:t>
            </w:r>
            <w:r>
              <w:rPr>
                <w:rFonts w:hint="eastAsia" w:ascii="仿宋" w:hAnsi="仿宋" w:eastAsia="仿宋" w:cs="仿宋"/>
                <w:color w:val="auto"/>
                <w:sz w:val="21"/>
                <w:szCs w:val="21"/>
                <w:highlight w:val="none"/>
              </w:rPr>
              <w:t>日历天。投标文件未明确投标有效期或者少于前述规定天数的，其投标文件按无效处理。</w:t>
            </w:r>
          </w:p>
        </w:tc>
      </w:tr>
      <w:tr w14:paraId="3F3598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noWrap w:val="0"/>
            <w:vAlign w:val="center"/>
          </w:tcPr>
          <w:p w14:paraId="0069F8AC">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textAlignment w:val="auto"/>
              <w:rPr>
                <w:rFonts w:hint="eastAsia" w:ascii="仿宋" w:hAnsi="仿宋" w:eastAsia="仿宋" w:cs="仿宋"/>
                <w:snapToGrid w:val="0"/>
                <w:color w:val="auto"/>
                <w:kern w:val="2"/>
                <w:sz w:val="21"/>
                <w:szCs w:val="21"/>
                <w:highlight w:val="none"/>
                <w:lang w:val="en-US" w:eastAsia="zh-CN" w:bidi="ar-SA"/>
              </w:rPr>
            </w:pPr>
            <w:r>
              <w:rPr>
                <w:rFonts w:hint="eastAsia" w:ascii="仿宋" w:hAnsi="仿宋" w:eastAsia="仿宋" w:cs="仿宋"/>
                <w:color w:val="auto"/>
                <w:sz w:val="21"/>
                <w:szCs w:val="21"/>
                <w:highlight w:val="none"/>
              </w:rPr>
              <w:t>确定中标人</w:t>
            </w:r>
          </w:p>
        </w:tc>
        <w:tc>
          <w:tcPr>
            <w:tcW w:w="7699" w:type="dxa"/>
            <w:noWrap w:val="0"/>
            <w:vAlign w:val="center"/>
          </w:tcPr>
          <w:p w14:paraId="4ABEC58C">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中标候选人并列的，按照以下方式确定中标人： </w:t>
            </w:r>
          </w:p>
          <w:p w14:paraId="36E15936">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000000" w:themeColor="text1"/>
                <w:sz w:val="21"/>
                <w:szCs w:val="21"/>
                <w:highlight w:val="none"/>
                <w:lang w:eastAsia="zh-CN"/>
                <w14:textFill>
                  <w14:solidFill>
                    <w14:schemeClr w14:val="tx1"/>
                  </w14:solidFill>
                </w14:textFill>
              </w:rPr>
              <w:t>□</w:t>
            </w:r>
            <w:r>
              <w:rPr>
                <w:rFonts w:hint="eastAsia" w:ascii="仿宋" w:hAnsi="仿宋" w:eastAsia="仿宋" w:cs="仿宋"/>
                <w:b/>
                <w:bCs/>
                <w:color w:val="000000" w:themeColor="text1"/>
                <w:sz w:val="21"/>
                <w:szCs w:val="21"/>
                <w:highlight w:val="none"/>
                <w14:textFill>
                  <w14:solidFill>
                    <w14:schemeClr w14:val="tx1"/>
                  </w14:solidFill>
                </w14:textFill>
              </w:rPr>
              <w:t>采用最低</w:t>
            </w:r>
            <w:r>
              <w:rPr>
                <w:rFonts w:hint="eastAsia" w:ascii="仿宋" w:hAnsi="仿宋" w:eastAsia="仿宋" w:cs="仿宋"/>
                <w:b/>
                <w:bCs/>
                <w:color w:val="000000" w:themeColor="text1"/>
                <w:sz w:val="21"/>
                <w:szCs w:val="21"/>
                <w:highlight w:val="none"/>
                <w:lang w:eastAsia="zh-CN"/>
                <w14:textFill>
                  <w14:solidFill>
                    <w14:schemeClr w14:val="tx1"/>
                  </w14:solidFill>
                </w14:textFill>
              </w:rPr>
              <w:t>评</w:t>
            </w: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标</w:t>
            </w:r>
            <w:r>
              <w:rPr>
                <w:rFonts w:hint="eastAsia" w:ascii="仿宋" w:hAnsi="仿宋" w:eastAsia="仿宋" w:cs="仿宋"/>
                <w:b/>
                <w:bCs/>
                <w:color w:val="000000" w:themeColor="text1"/>
                <w:sz w:val="21"/>
                <w:szCs w:val="21"/>
                <w:highlight w:val="none"/>
                <w14:textFill>
                  <w14:solidFill>
                    <w14:schemeClr w14:val="tx1"/>
                  </w14:solidFill>
                </w14:textFill>
              </w:rPr>
              <w:t>价法的</w:t>
            </w:r>
            <w:r>
              <w:rPr>
                <w:rFonts w:hint="eastAsia" w:ascii="仿宋" w:hAnsi="仿宋" w:eastAsia="仿宋" w:cs="仿宋"/>
                <w:b/>
                <w:bCs/>
                <w:color w:val="000000" w:themeColor="text1"/>
                <w:sz w:val="21"/>
                <w:szCs w:val="21"/>
                <w:highlight w:val="none"/>
                <w:lang w:eastAsia="zh-CN"/>
                <w14:textFill>
                  <w14:solidFill>
                    <w14:schemeClr w14:val="tx1"/>
                  </w14:solidFill>
                </w14:textFill>
              </w:rPr>
              <w:t>：</w:t>
            </w:r>
            <w:r>
              <w:rPr>
                <w:rFonts w:hint="eastAsia" w:ascii="仿宋" w:hAnsi="仿宋" w:eastAsia="仿宋" w:cs="仿宋"/>
                <w:color w:val="auto"/>
                <w:sz w:val="21"/>
                <w:szCs w:val="21"/>
                <w:highlight w:val="none"/>
                <w:lang w:eastAsia="zh-CN"/>
              </w:rPr>
              <w:t>评审</w:t>
            </w:r>
            <w:r>
              <w:rPr>
                <w:rFonts w:hint="eastAsia" w:ascii="仿宋" w:hAnsi="仿宋" w:eastAsia="仿宋" w:cs="仿宋"/>
                <w:color w:val="auto"/>
                <w:sz w:val="21"/>
                <w:szCs w:val="21"/>
                <w:highlight w:val="none"/>
              </w:rPr>
              <w:t>结果按投标报价由低到高顺序排列。投标报价相同的并列，投标文件满足</w:t>
            </w:r>
            <w:r>
              <w:rPr>
                <w:rFonts w:hint="eastAsia" w:ascii="仿宋" w:hAnsi="仿宋" w:eastAsia="仿宋" w:cs="仿宋"/>
                <w:color w:val="auto"/>
                <w:sz w:val="21"/>
                <w:szCs w:val="21"/>
                <w:highlight w:val="none"/>
                <w:lang w:eastAsia="zh-CN"/>
              </w:rPr>
              <w:t>招标文件</w:t>
            </w:r>
            <w:r>
              <w:rPr>
                <w:rFonts w:hint="eastAsia" w:ascii="仿宋" w:hAnsi="仿宋" w:eastAsia="仿宋" w:cs="仿宋"/>
                <w:color w:val="auto"/>
                <w:sz w:val="21"/>
                <w:szCs w:val="21"/>
                <w:highlight w:val="none"/>
              </w:rPr>
              <w:t>全部实质性要求且投标报价最低的</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为排名第一的中标候选人。</w:t>
            </w:r>
          </w:p>
          <w:p w14:paraId="779B7B5D">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default" w:ascii="仿宋" w:hAnsi="仿宋" w:eastAsia="仿宋" w:cs="仿宋"/>
                <w:snapToGrid w:val="0"/>
                <w:color w:val="auto"/>
                <w:kern w:val="2"/>
                <w:sz w:val="21"/>
                <w:szCs w:val="21"/>
                <w:highlight w:val="none"/>
                <w:u w:val="single"/>
                <w:lang w:val="en-US" w:eastAsia="zh-CN" w:bidi="ar-SA"/>
              </w:rPr>
            </w:pPr>
            <w:r>
              <w:rPr>
                <w:rFonts w:hint="eastAsia" w:ascii="仿宋" w:hAnsi="仿宋" w:eastAsia="仿宋" w:cs="仿宋"/>
                <w:color w:val="auto"/>
                <w:sz w:val="21"/>
                <w:szCs w:val="21"/>
                <w:highlight w:val="none"/>
              </w:rPr>
              <w:t>■</w:t>
            </w:r>
            <w:r>
              <w:rPr>
                <w:rFonts w:hint="eastAsia" w:ascii="仿宋" w:hAnsi="仿宋" w:eastAsia="仿宋" w:cs="仿宋"/>
                <w:b/>
                <w:bCs/>
                <w:color w:val="auto"/>
                <w:sz w:val="21"/>
                <w:szCs w:val="21"/>
                <w:highlight w:val="none"/>
              </w:rPr>
              <w:t>采用综合评分法的</w:t>
            </w:r>
            <w:r>
              <w:rPr>
                <w:rFonts w:hint="eastAsia" w:ascii="仿宋" w:hAnsi="仿宋" w:eastAsia="仿宋" w:cs="仿宋"/>
                <w:b/>
                <w:bCs/>
                <w:color w:val="auto"/>
                <w:sz w:val="21"/>
                <w:szCs w:val="21"/>
                <w:highlight w:val="none"/>
                <w:lang w:eastAsia="zh-CN"/>
              </w:rPr>
              <w:t>：</w:t>
            </w:r>
            <w:r>
              <w:rPr>
                <w:rFonts w:hint="eastAsia" w:ascii="仿宋" w:hAnsi="仿宋" w:eastAsia="仿宋" w:cs="仿宋"/>
                <w:b w:val="0"/>
                <w:bCs w:val="0"/>
                <w:color w:val="auto"/>
                <w:sz w:val="21"/>
                <w:szCs w:val="21"/>
                <w:highlight w:val="none"/>
                <w:lang w:eastAsia="zh-CN"/>
              </w:rPr>
              <w:t>评标结果按评审后得分由高到低顺序排列。得分相同的，按投标报价由低到高顺序排列。得分且投标报价相同的并列。</w:t>
            </w:r>
            <w:r>
              <w:rPr>
                <w:rFonts w:hint="eastAsia" w:ascii="仿宋" w:hAnsi="仿宋" w:eastAsia="仿宋" w:cs="仿宋"/>
                <w:b w:val="0"/>
                <w:bCs w:val="0"/>
                <w:color w:val="auto"/>
                <w:sz w:val="21"/>
                <w:szCs w:val="21"/>
                <w:highlight w:val="none"/>
                <w:lang w:val="en-US" w:eastAsia="zh-CN"/>
              </w:rPr>
              <w:t>按照《政府采购货物和服务招标投标管理办法》第五十七条、第六十八条相关规定执行。</w:t>
            </w:r>
          </w:p>
        </w:tc>
      </w:tr>
      <w:tr w14:paraId="34BDFC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shd w:val="clear" w:color="auto" w:fill="auto"/>
            <w:noWrap w:val="0"/>
            <w:vAlign w:val="center"/>
          </w:tcPr>
          <w:p w14:paraId="0F8A103A">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 xml:space="preserve">中标通知书发出的形式 </w:t>
            </w:r>
          </w:p>
        </w:tc>
        <w:tc>
          <w:tcPr>
            <w:tcW w:w="7699" w:type="dxa"/>
            <w:shd w:val="clear" w:color="auto" w:fill="auto"/>
            <w:noWrap w:val="0"/>
            <w:vAlign w:val="center"/>
          </w:tcPr>
          <w:p w14:paraId="6EA7292E">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000000" w:themeColor="text1"/>
                <w:sz w:val="21"/>
                <w:szCs w:val="21"/>
                <w:highlight w:val="none"/>
                <w:lang w:eastAsia="zh-CN"/>
                <w14:textFill>
                  <w14:solidFill>
                    <w14:schemeClr w14:val="tx1"/>
                  </w14:solidFill>
                </w14:textFill>
              </w:rPr>
              <w:t>□</w:t>
            </w:r>
            <w:r>
              <w:rPr>
                <w:rFonts w:hint="eastAsia" w:ascii="仿宋" w:hAnsi="仿宋" w:eastAsia="仿宋" w:cs="仿宋"/>
                <w:color w:val="auto"/>
                <w:sz w:val="21"/>
                <w:szCs w:val="21"/>
                <w:highlight w:val="none"/>
                <w:lang w:val="en-US" w:eastAsia="zh-CN"/>
              </w:rPr>
              <w:t>书面 </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 xml:space="preserve">数据电文 </w:t>
            </w:r>
          </w:p>
        </w:tc>
      </w:tr>
      <w:tr w14:paraId="79B8E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shd w:val="clear" w:color="auto" w:fill="auto"/>
            <w:noWrap w:val="0"/>
            <w:vAlign w:val="center"/>
          </w:tcPr>
          <w:p w14:paraId="2ECF99BC">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随中标结果公告同时公告的内容</w:t>
            </w:r>
          </w:p>
        </w:tc>
        <w:tc>
          <w:tcPr>
            <w:tcW w:w="7699" w:type="dxa"/>
            <w:shd w:val="clear" w:color="auto" w:fill="auto"/>
            <w:noWrap w:val="0"/>
            <w:vAlign w:val="center"/>
          </w:tcPr>
          <w:p w14:paraId="754DEB50">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（1）中小企业声明函；（如有） </w:t>
            </w:r>
          </w:p>
          <w:p w14:paraId="0B1580D2">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（2）残疾人福利性单位声明函；（如有） </w:t>
            </w:r>
          </w:p>
          <w:p w14:paraId="4B356F37">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（3）因落实政府采购政策等原因进行价格扣除后中标（成交）投标人的评审报价（适用最低评标价法） </w:t>
            </w:r>
          </w:p>
          <w:p w14:paraId="2E19F33F">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（4）中标（成交）投标人的评审总得分（适用综合评分法）</w:t>
            </w:r>
          </w:p>
        </w:tc>
      </w:tr>
      <w:tr w14:paraId="74417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jc w:val="center"/>
        </w:trPr>
        <w:tc>
          <w:tcPr>
            <w:tcW w:w="1936" w:type="dxa"/>
            <w:shd w:val="clear" w:color="auto" w:fill="auto"/>
            <w:noWrap w:val="0"/>
            <w:vAlign w:val="center"/>
          </w:tcPr>
          <w:p w14:paraId="2BDA1520">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告知招标结果的形式</w:t>
            </w:r>
          </w:p>
        </w:tc>
        <w:tc>
          <w:tcPr>
            <w:tcW w:w="7699" w:type="dxa"/>
            <w:shd w:val="clear" w:color="auto" w:fill="auto"/>
            <w:noWrap w:val="0"/>
            <w:vAlign w:val="center"/>
          </w:tcPr>
          <w:p w14:paraId="43246C64">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投标人自行登录电子交易系统查看     □评标现场告知</w:t>
            </w:r>
          </w:p>
        </w:tc>
      </w:tr>
      <w:tr w14:paraId="3EC7D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noWrap w:val="0"/>
            <w:vAlign w:val="center"/>
          </w:tcPr>
          <w:p w14:paraId="57E9DC69">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履约保证金</w:t>
            </w:r>
          </w:p>
        </w:tc>
        <w:tc>
          <w:tcPr>
            <w:tcW w:w="7699" w:type="dxa"/>
            <w:noWrap w:val="0"/>
            <w:vAlign w:val="center"/>
          </w:tcPr>
          <w:p w14:paraId="5E3FD8C6">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（1）金额： </w:t>
            </w:r>
          </w:p>
          <w:p w14:paraId="3B7155A7">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□免收 </w:t>
            </w:r>
          </w:p>
          <w:p w14:paraId="356F44BC">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合同价的</w:t>
            </w:r>
            <w:r>
              <w:rPr>
                <w:rFonts w:hint="eastAsia" w:ascii="仿宋" w:hAnsi="仿宋" w:eastAsia="仿宋" w:cs="仿宋"/>
                <w:color w:val="auto"/>
                <w:sz w:val="21"/>
                <w:szCs w:val="21"/>
                <w:highlight w:val="none"/>
                <w:u w:val="single"/>
                <w:lang w:val="en-US" w:eastAsia="zh-CN"/>
              </w:rPr>
              <w:t>5</w:t>
            </w:r>
            <w:r>
              <w:rPr>
                <w:rFonts w:hint="eastAsia" w:ascii="仿宋" w:hAnsi="仿宋" w:eastAsia="仿宋" w:cs="仿宋"/>
                <w:color w:val="auto"/>
                <w:sz w:val="21"/>
                <w:szCs w:val="21"/>
                <w:highlight w:val="none"/>
                <w:lang w:val="en-US" w:eastAsia="zh-CN"/>
              </w:rPr>
              <w:t xml:space="preserve">% </w:t>
            </w:r>
          </w:p>
          <w:p w14:paraId="69971B44">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□定额收取：人民币</w:t>
            </w:r>
            <w:r>
              <w:rPr>
                <w:rFonts w:hint="eastAsia" w:ascii="仿宋" w:hAnsi="仿宋" w:eastAsia="仿宋" w:cs="仿宋"/>
                <w:color w:val="auto"/>
                <w:sz w:val="21"/>
                <w:szCs w:val="21"/>
                <w:highlight w:val="none"/>
                <w:u w:val="single"/>
                <w:lang w:val="en-US" w:eastAsia="zh-CN"/>
              </w:rPr>
              <w:t xml:space="preserve"> / </w:t>
            </w:r>
            <w:r>
              <w:rPr>
                <w:rFonts w:hint="eastAsia" w:ascii="仿宋" w:hAnsi="仿宋" w:eastAsia="仿宋" w:cs="仿宋"/>
                <w:color w:val="auto"/>
                <w:sz w:val="21"/>
                <w:szCs w:val="21"/>
                <w:highlight w:val="none"/>
                <w:lang w:val="en-US" w:eastAsia="zh-CN"/>
              </w:rPr>
              <w:t xml:space="preserve">元 </w:t>
            </w:r>
          </w:p>
          <w:p w14:paraId="58774DDF">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（2）支付方式： </w:t>
            </w:r>
          </w:p>
          <w:p w14:paraId="03D86281">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转账/电汇 </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支票 </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汇票 </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本票 </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保险 </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 xml:space="preserve">保函 </w:t>
            </w:r>
          </w:p>
          <w:p w14:paraId="0F7DC47F">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（3）收款户名：</w:t>
            </w:r>
            <w:r>
              <w:rPr>
                <w:rFonts w:hint="eastAsia" w:ascii="仿宋" w:hAnsi="仿宋" w:eastAsia="仿宋" w:cs="仿宋"/>
                <w:color w:val="auto"/>
                <w:sz w:val="21"/>
                <w:szCs w:val="21"/>
                <w:highlight w:val="none"/>
                <w:u w:val="single"/>
                <w:lang w:val="en-US" w:eastAsia="zh-CN"/>
              </w:rPr>
              <w:t>楚雄市人民医院</w:t>
            </w:r>
            <w:r>
              <w:rPr>
                <w:rFonts w:hint="eastAsia" w:ascii="仿宋" w:hAnsi="仿宋" w:eastAsia="仿宋" w:cs="仿宋"/>
                <w:color w:val="auto"/>
                <w:sz w:val="21"/>
                <w:szCs w:val="21"/>
                <w:highlight w:val="none"/>
                <w:lang w:val="en-US" w:eastAsia="zh-CN"/>
              </w:rPr>
              <w:t xml:space="preserve"> </w:t>
            </w:r>
          </w:p>
          <w:p w14:paraId="4AB8475F">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（4）缴纳时间：</w:t>
            </w:r>
            <w:r>
              <w:rPr>
                <w:rFonts w:hint="eastAsia" w:ascii="仿宋" w:hAnsi="仿宋" w:eastAsia="仿宋" w:cs="仿宋"/>
                <w:color w:val="auto"/>
                <w:sz w:val="21"/>
                <w:szCs w:val="21"/>
                <w:highlight w:val="none"/>
                <w:u w:val="single"/>
                <w:lang w:val="en-US" w:eastAsia="zh-CN"/>
              </w:rPr>
              <w:t>中标通知书发出之日起30日历天内</w:t>
            </w:r>
          </w:p>
          <w:p w14:paraId="4CBB2EA7">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u w:val="single"/>
                <w:lang w:eastAsia="zh-CN"/>
              </w:rPr>
            </w:pPr>
            <w:r>
              <w:rPr>
                <w:rFonts w:hint="eastAsia" w:ascii="仿宋" w:hAnsi="仿宋" w:eastAsia="仿宋" w:cs="仿宋"/>
                <w:color w:val="auto"/>
                <w:sz w:val="21"/>
                <w:szCs w:val="21"/>
                <w:highlight w:val="none"/>
                <w:lang w:val="en-US" w:eastAsia="zh-CN"/>
              </w:rPr>
              <w:t>（5）退还时间：</w:t>
            </w:r>
            <w:r>
              <w:rPr>
                <w:rFonts w:hint="eastAsia" w:ascii="仿宋" w:hAnsi="仿宋" w:eastAsia="仿宋" w:cs="仿宋"/>
                <w:color w:val="auto"/>
                <w:sz w:val="21"/>
                <w:szCs w:val="21"/>
                <w:highlight w:val="none"/>
                <w:u w:val="single"/>
                <w:lang w:val="en-US" w:eastAsia="zh-CN"/>
              </w:rPr>
              <w:t>项目履约完成后退还</w:t>
            </w:r>
          </w:p>
          <w:p w14:paraId="6E4728F0">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2" w:firstLineChars="200"/>
              <w:textAlignment w:val="auto"/>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val="en-US" w:eastAsia="zh-CN"/>
              </w:rPr>
              <w:t xml:space="preserve">注意事项： </w:t>
            </w:r>
          </w:p>
          <w:p w14:paraId="603B97A6">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2" w:firstLineChars="200"/>
              <w:textAlignment w:val="auto"/>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val="en-US" w:eastAsia="zh-CN"/>
              </w:rPr>
              <w:t xml:space="preserve">（1）以上各类机构出具的以担保函、保证保险承担责任的方式均须满足无条件见索即付条件。 </w:t>
            </w:r>
          </w:p>
          <w:p w14:paraId="1FCDC75C">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2"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b/>
                <w:bCs/>
                <w:color w:val="auto"/>
                <w:sz w:val="21"/>
                <w:szCs w:val="21"/>
                <w:highlight w:val="none"/>
                <w:lang w:val="en-US" w:eastAsia="zh-CN"/>
              </w:rPr>
              <w:t xml:space="preserve">（2）以担保函、保证保险形式缴纳履约保证金的，受益人和收取单位须为采购人。 </w:t>
            </w:r>
          </w:p>
        </w:tc>
      </w:tr>
      <w:tr w14:paraId="78FBD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noWrap w:val="0"/>
            <w:vAlign w:val="center"/>
          </w:tcPr>
          <w:p w14:paraId="6DA5ECDB">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rPr>
              <w:t>采购代理服务费</w:t>
            </w:r>
          </w:p>
        </w:tc>
        <w:tc>
          <w:tcPr>
            <w:tcW w:w="7699" w:type="dxa"/>
            <w:noWrap w:val="0"/>
            <w:vAlign w:val="center"/>
          </w:tcPr>
          <w:p w14:paraId="0A1FE054">
            <w:pPr>
              <w:pStyle w:val="7"/>
              <w:keepNext w:val="0"/>
              <w:keepLines w:val="0"/>
              <w:pageBreakBefore w:val="0"/>
              <w:widowControl w:val="0"/>
              <w:kinsoku/>
              <w:wordWrap w:val="0"/>
              <w:overflowPunct/>
              <w:topLinePunct/>
              <w:autoSpaceDE/>
              <w:autoSpaceDN/>
              <w:bidi w:val="0"/>
              <w:adjustRightInd/>
              <w:snapToGrid/>
              <w:spacing w:line="240" w:lineRule="auto"/>
              <w:ind w:left="0"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收费对象：</w:t>
            </w:r>
          </w:p>
          <w:p w14:paraId="01270931">
            <w:pPr>
              <w:pStyle w:val="7"/>
              <w:keepNext w:val="0"/>
              <w:keepLines w:val="0"/>
              <w:pageBreakBefore w:val="0"/>
              <w:widowControl w:val="0"/>
              <w:kinsoku/>
              <w:wordWrap w:val="0"/>
              <w:overflowPunct/>
              <w:topLinePunct/>
              <w:autoSpaceDE/>
              <w:autoSpaceDN/>
              <w:bidi w:val="0"/>
              <w:adjustRightInd/>
              <w:snapToGrid/>
              <w:spacing w:line="240" w:lineRule="auto"/>
              <w:ind w:left="0"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采购人</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■中标人</w:t>
            </w:r>
          </w:p>
          <w:p w14:paraId="05D49EF0">
            <w:pPr>
              <w:pStyle w:val="7"/>
              <w:keepNext w:val="0"/>
              <w:keepLines w:val="0"/>
              <w:pageBreakBefore w:val="0"/>
              <w:widowControl w:val="0"/>
              <w:kinsoku/>
              <w:wordWrap w:val="0"/>
              <w:overflowPunct/>
              <w:topLinePunct/>
              <w:autoSpaceDE/>
              <w:autoSpaceDN/>
              <w:bidi w:val="0"/>
              <w:adjustRightInd/>
              <w:snapToGrid/>
              <w:spacing w:line="240" w:lineRule="auto"/>
              <w:ind w:left="0" w:leftChars="0" w:right="0" w:firstLine="420" w:firstLineChars="200"/>
              <w:textAlignment w:val="auto"/>
              <w:rPr>
                <w:rFonts w:hint="eastAsia" w:ascii="仿宋" w:hAnsi="仿宋" w:eastAsia="仿宋" w:cs="仿宋"/>
                <w:color w:val="FF0000"/>
                <w:sz w:val="21"/>
                <w:szCs w:val="21"/>
                <w:highlight w:val="none"/>
              </w:rPr>
            </w:pPr>
            <w:r>
              <w:rPr>
                <w:rFonts w:hint="eastAsia" w:ascii="仿宋" w:hAnsi="仿宋" w:eastAsia="仿宋" w:cs="仿宋"/>
                <w:color w:val="auto"/>
                <w:sz w:val="21"/>
                <w:szCs w:val="21"/>
                <w:highlight w:val="none"/>
                <w:lang w:val="en-US" w:eastAsia="zh-CN"/>
              </w:rPr>
              <w:t>2.收费标准：</w:t>
            </w:r>
            <w:r>
              <w:rPr>
                <w:rFonts w:hint="eastAsia" w:ascii="仿宋" w:hAnsi="仿宋" w:eastAsia="仿宋" w:cs="仿宋"/>
                <w:color w:val="auto"/>
                <w:sz w:val="21"/>
                <w:szCs w:val="21"/>
                <w:highlight w:val="none"/>
                <w:u w:val="single"/>
                <w:lang w:val="en-US" w:eastAsia="zh-CN"/>
              </w:rPr>
              <w:t>本项目采用差额定率累进的计算方式，具体收费标准</w:t>
            </w:r>
            <w:r>
              <w:rPr>
                <w:rFonts w:hint="eastAsia" w:ascii="仿宋" w:hAnsi="仿宋" w:eastAsia="仿宋" w:cs="仿宋"/>
                <w:color w:val="000000" w:themeColor="text1"/>
                <w:sz w:val="21"/>
                <w:szCs w:val="21"/>
                <w:highlight w:val="none"/>
                <w:u w:val="single"/>
                <w:lang w:eastAsia="zh-CN"/>
                <w14:textFill>
                  <w14:solidFill>
                    <w14:schemeClr w14:val="tx1"/>
                  </w14:solidFill>
                </w14:textFill>
              </w:rPr>
              <w:t>按</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下表“</w:t>
            </w:r>
            <w:r>
              <w:rPr>
                <w:rFonts w:hint="eastAsia" w:ascii="仿宋" w:hAnsi="仿宋" w:eastAsia="仿宋" w:cs="仿宋"/>
                <w:i w:val="0"/>
                <w:iCs w:val="0"/>
                <w:color w:val="000000" w:themeColor="text1"/>
                <w:sz w:val="21"/>
                <w:szCs w:val="21"/>
                <w:highlight w:val="none"/>
                <w:u w:val="single"/>
                <w:lang w:eastAsia="zh-CN"/>
                <w14:textFill>
                  <w14:solidFill>
                    <w14:schemeClr w14:val="tx1"/>
                  </w14:solidFill>
                </w14:textFill>
              </w:rPr>
              <w:t>收费标准</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”货物</w:t>
            </w:r>
            <w:r>
              <w:rPr>
                <w:rFonts w:hint="eastAsia" w:ascii="仿宋" w:hAnsi="仿宋" w:eastAsia="仿宋" w:cs="仿宋"/>
                <w:i w:val="0"/>
                <w:iCs w:val="0"/>
                <w:color w:val="000000" w:themeColor="text1"/>
                <w:sz w:val="21"/>
                <w:szCs w:val="21"/>
                <w:highlight w:val="none"/>
                <w:u w:val="single"/>
                <w:lang w:val="en-US" w:eastAsia="zh-CN"/>
                <w14:textFill>
                  <w14:solidFill>
                    <w14:schemeClr w14:val="tx1"/>
                  </w14:solidFill>
                </w14:textFill>
              </w:rPr>
              <w:t>进行计算</w:t>
            </w:r>
            <w:r>
              <w:rPr>
                <w:rFonts w:hint="eastAsia" w:ascii="仿宋" w:hAnsi="仿宋" w:eastAsia="仿宋" w:cs="仿宋"/>
                <w:color w:val="000000" w:themeColor="text1"/>
                <w:sz w:val="21"/>
                <w:szCs w:val="21"/>
                <w:highlight w:val="none"/>
                <w:lang w:eastAsia="zh-CN"/>
                <w14:textFill>
                  <w14:solidFill>
                    <w14:schemeClr w14:val="tx1"/>
                  </w14:solidFill>
                </w14:textFill>
              </w:rPr>
              <w:t>：</w:t>
            </w:r>
          </w:p>
          <w:tbl>
            <w:tblPr>
              <w:tblStyle w:val="16"/>
              <w:tblW w:w="7499" w:type="dxa"/>
              <w:jc w:val="center"/>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1971"/>
              <w:gridCol w:w="1633"/>
              <w:gridCol w:w="1633"/>
              <w:gridCol w:w="2262"/>
            </w:tblGrid>
            <w:tr w14:paraId="3972B5F4">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971" w:type="dxa"/>
                  <w:vMerge w:val="restart"/>
                  <w:noWrap w:val="0"/>
                  <w:vAlign w:val="center"/>
                </w:tcPr>
                <w:p w14:paraId="0E2153D5">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中标金额</w:t>
                  </w:r>
                </w:p>
                <w:p w14:paraId="66D7AD83">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5528" w:type="dxa"/>
                  <w:gridSpan w:val="3"/>
                  <w:noWrap w:val="0"/>
                  <w:vAlign w:val="center"/>
                </w:tcPr>
                <w:p w14:paraId="6D231B12">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收费标准</w:t>
                  </w:r>
                </w:p>
              </w:tc>
            </w:tr>
            <w:tr w14:paraId="57B0C72B">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971" w:type="dxa"/>
                  <w:vMerge w:val="continue"/>
                  <w:shd w:val="clear" w:color="auto" w:fill="auto"/>
                  <w:noWrap w:val="0"/>
                  <w:vAlign w:val="center"/>
                </w:tcPr>
                <w:p w14:paraId="54F14C3E">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仿宋" w:hAnsi="仿宋" w:eastAsia="仿宋" w:cs="仿宋"/>
                      <w:color w:val="auto"/>
                      <w:kern w:val="0"/>
                      <w:sz w:val="21"/>
                      <w:szCs w:val="21"/>
                      <w:highlight w:val="none"/>
                    </w:rPr>
                  </w:pPr>
                </w:p>
              </w:tc>
              <w:tc>
                <w:tcPr>
                  <w:tcW w:w="1633" w:type="dxa"/>
                  <w:shd w:val="clear" w:color="auto" w:fill="auto"/>
                  <w:noWrap w:val="0"/>
                  <w:vAlign w:val="center"/>
                </w:tcPr>
                <w:p w14:paraId="694861A0">
                  <w:pPr>
                    <w:keepNext w:val="0"/>
                    <w:keepLines w:val="0"/>
                    <w:pageBreakBefore w:val="0"/>
                    <w:widowControl w:val="0"/>
                    <w:kinsoku/>
                    <w:overflowPunct/>
                    <w:autoSpaceDE/>
                    <w:autoSpaceDN/>
                    <w:bidi w:val="0"/>
                    <w:adjustRightInd/>
                    <w:snapToGrid/>
                    <w:spacing w:line="24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货物招标</w:t>
                  </w:r>
                </w:p>
              </w:tc>
              <w:tc>
                <w:tcPr>
                  <w:tcW w:w="1633" w:type="dxa"/>
                  <w:noWrap w:val="0"/>
                  <w:vAlign w:val="center"/>
                </w:tcPr>
                <w:p w14:paraId="3ACC4E36">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服务招标</w:t>
                  </w:r>
                </w:p>
              </w:tc>
              <w:tc>
                <w:tcPr>
                  <w:tcW w:w="2262" w:type="dxa"/>
                  <w:noWrap w:val="0"/>
                  <w:vAlign w:val="center"/>
                </w:tcPr>
                <w:p w14:paraId="7D5B51E4">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工程招标</w:t>
                  </w:r>
                </w:p>
              </w:tc>
            </w:tr>
            <w:tr w14:paraId="2508EE66">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71" w:type="dxa"/>
                  <w:shd w:val="clear" w:color="auto" w:fill="auto"/>
                  <w:noWrap w:val="0"/>
                  <w:vAlign w:val="center"/>
                </w:tcPr>
                <w:p w14:paraId="5204403E">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100以下</w:t>
                  </w:r>
                </w:p>
              </w:tc>
              <w:tc>
                <w:tcPr>
                  <w:tcW w:w="1633" w:type="dxa"/>
                  <w:shd w:val="clear" w:color="auto" w:fill="auto"/>
                  <w:noWrap w:val="0"/>
                  <w:vAlign w:val="center"/>
                </w:tcPr>
                <w:p w14:paraId="080DD7EB">
                  <w:pPr>
                    <w:keepNext w:val="0"/>
                    <w:keepLines w:val="0"/>
                    <w:pageBreakBefore w:val="0"/>
                    <w:widowControl w:val="0"/>
                    <w:kinsoku/>
                    <w:overflowPunct/>
                    <w:autoSpaceDE/>
                    <w:autoSpaceDN/>
                    <w:bidi w:val="0"/>
                    <w:adjustRightInd/>
                    <w:snapToGrid/>
                    <w:spacing w:line="24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1.5%</w:t>
                  </w:r>
                </w:p>
              </w:tc>
              <w:tc>
                <w:tcPr>
                  <w:tcW w:w="1633" w:type="dxa"/>
                  <w:noWrap w:val="0"/>
                  <w:vAlign w:val="center"/>
                </w:tcPr>
                <w:p w14:paraId="1436B226">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1.5%</w:t>
                  </w:r>
                </w:p>
              </w:tc>
              <w:tc>
                <w:tcPr>
                  <w:tcW w:w="2262" w:type="dxa"/>
                  <w:noWrap w:val="0"/>
                  <w:vAlign w:val="center"/>
                </w:tcPr>
                <w:p w14:paraId="7202505A">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w:t>
                  </w:r>
                  <w:r>
                    <w:rPr>
                      <w:rFonts w:hint="eastAsia" w:ascii="仿宋" w:hAnsi="仿宋" w:eastAsia="仿宋" w:cs="仿宋"/>
                      <w:color w:val="auto"/>
                      <w:kern w:val="0"/>
                      <w:sz w:val="21"/>
                      <w:szCs w:val="21"/>
                      <w:highlight w:val="none"/>
                      <w:lang w:val="en-US" w:eastAsia="zh-CN"/>
                    </w:rPr>
                    <w:t>5</w:t>
                  </w:r>
                  <w:r>
                    <w:rPr>
                      <w:rFonts w:hint="eastAsia" w:ascii="仿宋" w:hAnsi="仿宋" w:eastAsia="仿宋" w:cs="仿宋"/>
                      <w:color w:val="auto"/>
                      <w:kern w:val="0"/>
                      <w:sz w:val="21"/>
                      <w:szCs w:val="21"/>
                      <w:highlight w:val="none"/>
                    </w:rPr>
                    <w:t>%</w:t>
                  </w:r>
                </w:p>
              </w:tc>
            </w:tr>
            <w:tr w14:paraId="75D5BCA1">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71" w:type="dxa"/>
                  <w:shd w:val="clear" w:color="auto" w:fill="auto"/>
                  <w:noWrap w:val="0"/>
                  <w:vAlign w:val="center"/>
                </w:tcPr>
                <w:p w14:paraId="73A446DA">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100—500</w:t>
                  </w:r>
                </w:p>
              </w:tc>
              <w:tc>
                <w:tcPr>
                  <w:tcW w:w="1633" w:type="dxa"/>
                  <w:shd w:val="clear" w:color="auto" w:fill="auto"/>
                  <w:noWrap w:val="0"/>
                  <w:vAlign w:val="center"/>
                </w:tcPr>
                <w:p w14:paraId="03E11A76">
                  <w:pPr>
                    <w:keepNext w:val="0"/>
                    <w:keepLines w:val="0"/>
                    <w:pageBreakBefore w:val="0"/>
                    <w:widowControl w:val="0"/>
                    <w:kinsoku/>
                    <w:overflowPunct/>
                    <w:autoSpaceDE/>
                    <w:autoSpaceDN/>
                    <w:bidi w:val="0"/>
                    <w:adjustRightInd/>
                    <w:snapToGrid/>
                    <w:spacing w:line="24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1.3%</w:t>
                  </w:r>
                </w:p>
              </w:tc>
              <w:tc>
                <w:tcPr>
                  <w:tcW w:w="1633" w:type="dxa"/>
                  <w:noWrap w:val="0"/>
                  <w:vAlign w:val="center"/>
                </w:tcPr>
                <w:p w14:paraId="6D63CD9F">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1.3%</w:t>
                  </w:r>
                </w:p>
              </w:tc>
              <w:tc>
                <w:tcPr>
                  <w:tcW w:w="2262" w:type="dxa"/>
                  <w:noWrap w:val="0"/>
                  <w:vAlign w:val="center"/>
                </w:tcPr>
                <w:p w14:paraId="07C4C5EF">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rPr>
                    <w:t>1</w:t>
                  </w:r>
                  <w:r>
                    <w:rPr>
                      <w:rFonts w:hint="eastAsia" w:ascii="仿宋" w:hAnsi="仿宋" w:eastAsia="仿宋" w:cs="仿宋"/>
                      <w:color w:val="auto"/>
                      <w:kern w:val="0"/>
                      <w:sz w:val="21"/>
                      <w:szCs w:val="21"/>
                      <w:highlight w:val="none"/>
                    </w:rPr>
                    <w:t>%</w:t>
                  </w:r>
                </w:p>
              </w:tc>
            </w:tr>
            <w:tr w14:paraId="47890D15">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71" w:type="dxa"/>
                  <w:shd w:val="clear" w:color="auto" w:fill="auto"/>
                  <w:noWrap w:val="0"/>
                  <w:vAlign w:val="center"/>
                </w:tcPr>
                <w:p w14:paraId="7323C32C">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500—1000</w:t>
                  </w:r>
                </w:p>
              </w:tc>
              <w:tc>
                <w:tcPr>
                  <w:tcW w:w="1633" w:type="dxa"/>
                  <w:shd w:val="clear" w:color="auto" w:fill="auto"/>
                  <w:noWrap w:val="0"/>
                  <w:vAlign w:val="center"/>
                </w:tcPr>
                <w:p w14:paraId="26A7797A">
                  <w:pPr>
                    <w:keepNext w:val="0"/>
                    <w:keepLines w:val="0"/>
                    <w:pageBreakBefore w:val="0"/>
                    <w:widowControl w:val="0"/>
                    <w:kinsoku/>
                    <w:overflowPunct/>
                    <w:autoSpaceDE/>
                    <w:autoSpaceDN/>
                    <w:bidi w:val="0"/>
                    <w:adjustRightInd/>
                    <w:snapToGrid/>
                    <w:spacing w:line="24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1</w:t>
                  </w:r>
                  <w:r>
                    <w:rPr>
                      <w:rFonts w:hint="eastAsia" w:ascii="仿宋" w:hAnsi="仿宋" w:eastAsia="仿宋" w:cs="仿宋"/>
                      <w:b w:val="0"/>
                      <w:bCs w:val="0"/>
                      <w:color w:val="auto"/>
                      <w:sz w:val="21"/>
                      <w:szCs w:val="21"/>
                      <w:highlight w:val="none"/>
                    </w:rPr>
                    <w:t>%</w:t>
                  </w:r>
                </w:p>
              </w:tc>
              <w:tc>
                <w:tcPr>
                  <w:tcW w:w="1633" w:type="dxa"/>
                  <w:noWrap w:val="0"/>
                  <w:vAlign w:val="center"/>
                </w:tcPr>
                <w:p w14:paraId="50CC83BF">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0.</w:t>
                  </w:r>
                  <w:r>
                    <w:rPr>
                      <w:rFonts w:hint="eastAsia" w:ascii="仿宋" w:hAnsi="仿宋" w:eastAsia="仿宋" w:cs="仿宋"/>
                      <w:color w:val="auto"/>
                      <w:kern w:val="0"/>
                      <w:sz w:val="21"/>
                      <w:szCs w:val="21"/>
                      <w:highlight w:val="none"/>
                      <w:lang w:val="en-US" w:eastAsia="zh-CN"/>
                    </w:rPr>
                    <w:t>5</w:t>
                  </w:r>
                  <w:r>
                    <w:rPr>
                      <w:rFonts w:hint="eastAsia" w:ascii="仿宋" w:hAnsi="仿宋" w:eastAsia="仿宋" w:cs="仿宋"/>
                      <w:color w:val="auto"/>
                      <w:kern w:val="0"/>
                      <w:sz w:val="21"/>
                      <w:szCs w:val="21"/>
                      <w:highlight w:val="none"/>
                    </w:rPr>
                    <w:t>%</w:t>
                  </w:r>
                </w:p>
              </w:tc>
              <w:tc>
                <w:tcPr>
                  <w:tcW w:w="2262" w:type="dxa"/>
                  <w:noWrap w:val="0"/>
                  <w:vAlign w:val="center"/>
                </w:tcPr>
                <w:p w14:paraId="5F46C3F8">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0.7%</w:t>
                  </w:r>
                </w:p>
              </w:tc>
            </w:tr>
            <w:tr w14:paraId="4706D69C">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71" w:type="dxa"/>
                  <w:shd w:val="clear" w:color="auto" w:fill="auto"/>
                  <w:noWrap w:val="0"/>
                  <w:vAlign w:val="center"/>
                </w:tcPr>
                <w:p w14:paraId="4207157C">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1000—5000</w:t>
                  </w:r>
                </w:p>
              </w:tc>
              <w:tc>
                <w:tcPr>
                  <w:tcW w:w="1633" w:type="dxa"/>
                  <w:shd w:val="clear" w:color="auto" w:fill="auto"/>
                  <w:noWrap w:val="0"/>
                  <w:vAlign w:val="center"/>
                </w:tcPr>
                <w:p w14:paraId="535DCCFF">
                  <w:pPr>
                    <w:keepNext w:val="0"/>
                    <w:keepLines w:val="0"/>
                    <w:pageBreakBefore w:val="0"/>
                    <w:widowControl w:val="0"/>
                    <w:kinsoku/>
                    <w:overflowPunct/>
                    <w:autoSpaceDE/>
                    <w:autoSpaceDN/>
                    <w:bidi w:val="0"/>
                    <w:adjustRightInd/>
                    <w:snapToGrid/>
                    <w:spacing w:line="24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0.</w:t>
                  </w:r>
                  <w:r>
                    <w:rPr>
                      <w:rFonts w:hint="eastAsia" w:ascii="仿宋" w:hAnsi="仿宋" w:eastAsia="仿宋" w:cs="仿宋"/>
                      <w:b w:val="0"/>
                      <w:bCs w:val="0"/>
                      <w:color w:val="auto"/>
                      <w:sz w:val="21"/>
                      <w:szCs w:val="21"/>
                      <w:highlight w:val="none"/>
                      <w:lang w:val="en-US" w:eastAsia="zh-CN"/>
                    </w:rPr>
                    <w:t>7</w:t>
                  </w:r>
                  <w:r>
                    <w:rPr>
                      <w:rFonts w:hint="eastAsia" w:ascii="仿宋" w:hAnsi="仿宋" w:eastAsia="仿宋" w:cs="仿宋"/>
                      <w:b w:val="0"/>
                      <w:bCs w:val="0"/>
                      <w:color w:val="auto"/>
                      <w:sz w:val="21"/>
                      <w:szCs w:val="21"/>
                      <w:highlight w:val="none"/>
                    </w:rPr>
                    <w:t>%</w:t>
                  </w:r>
                </w:p>
              </w:tc>
              <w:tc>
                <w:tcPr>
                  <w:tcW w:w="1633" w:type="dxa"/>
                  <w:noWrap w:val="0"/>
                  <w:vAlign w:val="center"/>
                </w:tcPr>
                <w:p w14:paraId="13ABADF4">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0.</w:t>
                  </w:r>
                  <w:r>
                    <w:rPr>
                      <w:rFonts w:hint="eastAsia" w:ascii="仿宋" w:hAnsi="仿宋" w:eastAsia="仿宋" w:cs="仿宋"/>
                      <w:color w:val="auto"/>
                      <w:kern w:val="0"/>
                      <w:sz w:val="21"/>
                      <w:szCs w:val="21"/>
                      <w:highlight w:val="none"/>
                      <w:lang w:val="en-US" w:eastAsia="zh-CN"/>
                    </w:rPr>
                    <w:t>4</w:t>
                  </w:r>
                  <w:r>
                    <w:rPr>
                      <w:rFonts w:hint="eastAsia" w:ascii="仿宋" w:hAnsi="仿宋" w:eastAsia="仿宋" w:cs="仿宋"/>
                      <w:color w:val="auto"/>
                      <w:kern w:val="0"/>
                      <w:sz w:val="21"/>
                      <w:szCs w:val="21"/>
                      <w:highlight w:val="none"/>
                    </w:rPr>
                    <w:t>%</w:t>
                  </w:r>
                </w:p>
              </w:tc>
              <w:tc>
                <w:tcPr>
                  <w:tcW w:w="2262" w:type="dxa"/>
                  <w:noWrap w:val="0"/>
                  <w:vAlign w:val="center"/>
                </w:tcPr>
                <w:p w14:paraId="6ACE6B32">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0.</w:t>
                  </w:r>
                  <w:r>
                    <w:rPr>
                      <w:rFonts w:hint="eastAsia" w:ascii="仿宋" w:hAnsi="仿宋" w:eastAsia="仿宋" w:cs="仿宋"/>
                      <w:color w:val="auto"/>
                      <w:kern w:val="0"/>
                      <w:sz w:val="21"/>
                      <w:szCs w:val="21"/>
                      <w:highlight w:val="none"/>
                      <w:lang w:val="en-US" w:eastAsia="zh-CN"/>
                    </w:rPr>
                    <w:t>4</w:t>
                  </w:r>
                  <w:r>
                    <w:rPr>
                      <w:rFonts w:hint="eastAsia" w:ascii="仿宋" w:hAnsi="仿宋" w:eastAsia="仿宋" w:cs="仿宋"/>
                      <w:color w:val="auto"/>
                      <w:kern w:val="0"/>
                      <w:sz w:val="21"/>
                      <w:szCs w:val="21"/>
                      <w:highlight w:val="none"/>
                    </w:rPr>
                    <w:t>%</w:t>
                  </w:r>
                </w:p>
              </w:tc>
            </w:tr>
            <w:tr w14:paraId="48B8014B">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71" w:type="dxa"/>
                  <w:shd w:val="clear" w:color="auto" w:fill="auto"/>
                  <w:noWrap w:val="0"/>
                  <w:vAlign w:val="center"/>
                </w:tcPr>
                <w:p w14:paraId="6C0C6AD3">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5000—10000</w:t>
                  </w:r>
                </w:p>
              </w:tc>
              <w:tc>
                <w:tcPr>
                  <w:tcW w:w="1633" w:type="dxa"/>
                  <w:shd w:val="clear" w:color="auto" w:fill="auto"/>
                  <w:noWrap w:val="0"/>
                  <w:vAlign w:val="center"/>
                </w:tcPr>
                <w:p w14:paraId="598F0B2C">
                  <w:pPr>
                    <w:keepNext w:val="0"/>
                    <w:keepLines w:val="0"/>
                    <w:pageBreakBefore w:val="0"/>
                    <w:widowControl w:val="0"/>
                    <w:kinsoku/>
                    <w:overflowPunct/>
                    <w:autoSpaceDE/>
                    <w:autoSpaceDN/>
                    <w:bidi w:val="0"/>
                    <w:adjustRightInd/>
                    <w:snapToGrid/>
                    <w:spacing w:line="24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0.25%</w:t>
                  </w:r>
                </w:p>
              </w:tc>
              <w:tc>
                <w:tcPr>
                  <w:tcW w:w="1633" w:type="dxa"/>
                  <w:noWrap w:val="0"/>
                  <w:vAlign w:val="center"/>
                </w:tcPr>
                <w:p w14:paraId="6FFB9870">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0.1%</w:t>
                  </w:r>
                </w:p>
              </w:tc>
              <w:tc>
                <w:tcPr>
                  <w:tcW w:w="2262" w:type="dxa"/>
                  <w:noWrap w:val="0"/>
                  <w:vAlign w:val="center"/>
                </w:tcPr>
                <w:p w14:paraId="4D7C59DA">
                  <w:pPr>
                    <w:keepNext w:val="0"/>
                    <w:keepLines w:val="0"/>
                    <w:pageBreakBefore w:val="0"/>
                    <w:widowControl w:val="0"/>
                    <w:kinsoku/>
                    <w:wordWrap w:val="0"/>
                    <w:overflowPunct/>
                    <w:topLinePunct/>
                    <w:autoSpaceDE/>
                    <w:autoSpaceDN/>
                    <w:bidi w:val="0"/>
                    <w:adjustRightInd/>
                    <w:snapToGrid/>
                    <w:spacing w:line="240" w:lineRule="auto"/>
                    <w:ind w:left="0" w:leftChars="0" w:right="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0.2</w:t>
                  </w:r>
                  <w:r>
                    <w:rPr>
                      <w:rFonts w:hint="eastAsia" w:ascii="仿宋" w:hAnsi="仿宋" w:eastAsia="仿宋" w:cs="仿宋"/>
                      <w:color w:val="auto"/>
                      <w:kern w:val="0"/>
                      <w:sz w:val="21"/>
                      <w:szCs w:val="21"/>
                      <w:highlight w:val="none"/>
                      <w:lang w:val="en-US" w:eastAsia="zh-CN"/>
                    </w:rPr>
                    <w:t>5</w:t>
                  </w:r>
                  <w:r>
                    <w:rPr>
                      <w:rFonts w:hint="eastAsia" w:ascii="仿宋" w:hAnsi="仿宋" w:eastAsia="仿宋" w:cs="仿宋"/>
                      <w:color w:val="auto"/>
                      <w:kern w:val="0"/>
                      <w:sz w:val="21"/>
                      <w:szCs w:val="21"/>
                      <w:highlight w:val="none"/>
                    </w:rPr>
                    <w:t>%</w:t>
                  </w:r>
                </w:p>
              </w:tc>
            </w:tr>
          </w:tbl>
          <w:p w14:paraId="1F6BA96B">
            <w:pPr>
              <w:keepNext w:val="0"/>
              <w:keepLines w:val="0"/>
              <w:pageBreakBefore w:val="0"/>
              <w:widowControl w:val="0"/>
              <w:kinsoku/>
              <w:wordWrap w:val="0"/>
              <w:overflowPunct/>
              <w:topLinePunct/>
              <w:autoSpaceDE/>
              <w:autoSpaceDN/>
              <w:bidi w:val="0"/>
              <w:adjustRightInd/>
              <w:snapToGrid/>
              <w:spacing w:line="240" w:lineRule="auto"/>
              <w:ind w:left="0" w:leftChars="0" w:right="0" w:firstLine="420" w:firstLineChars="200"/>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lang w:val="en-US" w:eastAsia="zh-CN"/>
              </w:rPr>
              <w:t>注：中标服务费按差额定率累进法计算。</w:t>
            </w:r>
            <w:r>
              <w:rPr>
                <w:rFonts w:hint="eastAsia" w:ascii="仿宋" w:hAnsi="仿宋" w:eastAsia="仿宋" w:cs="仿宋"/>
                <w:b w:val="0"/>
                <w:bCs w:val="0"/>
                <w:color w:val="auto"/>
                <w:kern w:val="0"/>
                <w:sz w:val="21"/>
                <w:szCs w:val="21"/>
                <w:highlight w:val="none"/>
              </w:rPr>
              <w:t>例如：</w:t>
            </w:r>
            <w:r>
              <w:rPr>
                <w:rFonts w:hint="eastAsia" w:ascii="仿宋" w:hAnsi="仿宋" w:eastAsia="仿宋" w:cs="仿宋"/>
                <w:color w:val="auto"/>
                <w:kern w:val="0"/>
                <w:sz w:val="21"/>
                <w:szCs w:val="21"/>
                <w:highlight w:val="none"/>
              </w:rPr>
              <w:t>某</w:t>
            </w:r>
            <w:r>
              <w:rPr>
                <w:rFonts w:hint="eastAsia" w:ascii="仿宋" w:hAnsi="仿宋" w:eastAsia="仿宋" w:cs="仿宋"/>
                <w:b/>
                <w:bCs/>
                <w:color w:val="auto"/>
                <w:kern w:val="0"/>
                <w:sz w:val="21"/>
                <w:szCs w:val="21"/>
                <w:highlight w:val="none"/>
                <w:u w:val="single"/>
                <w:lang w:val="en-US" w:eastAsia="zh-CN"/>
              </w:rPr>
              <w:t>货物</w:t>
            </w:r>
            <w:r>
              <w:rPr>
                <w:rFonts w:hint="eastAsia" w:ascii="仿宋" w:hAnsi="仿宋" w:eastAsia="仿宋" w:cs="仿宋"/>
                <w:color w:val="auto"/>
                <w:kern w:val="0"/>
                <w:sz w:val="21"/>
                <w:szCs w:val="21"/>
                <w:highlight w:val="none"/>
              </w:rPr>
              <w:t>采购代理业务中标金额为</w:t>
            </w:r>
            <w:r>
              <w:rPr>
                <w:rFonts w:hint="eastAsia" w:ascii="仿宋" w:hAnsi="仿宋" w:eastAsia="仿宋" w:cs="仿宋"/>
                <w:color w:val="auto"/>
                <w:kern w:val="0"/>
                <w:sz w:val="21"/>
                <w:szCs w:val="21"/>
                <w:highlight w:val="none"/>
                <w:lang w:val="en-US" w:eastAsia="zh-CN"/>
              </w:rPr>
              <w:t>460</w:t>
            </w:r>
            <w:r>
              <w:rPr>
                <w:rFonts w:hint="eastAsia" w:ascii="仿宋" w:hAnsi="仿宋" w:eastAsia="仿宋" w:cs="仿宋"/>
                <w:color w:val="auto"/>
                <w:kern w:val="0"/>
                <w:sz w:val="21"/>
                <w:szCs w:val="21"/>
                <w:highlight w:val="none"/>
              </w:rPr>
              <w:t>万元，</w:t>
            </w:r>
            <w:r>
              <w:rPr>
                <w:rFonts w:hint="eastAsia" w:ascii="仿宋" w:hAnsi="仿宋" w:eastAsia="仿宋" w:cs="仿宋"/>
                <w:color w:val="auto"/>
                <w:sz w:val="21"/>
                <w:szCs w:val="21"/>
                <w:highlight w:val="none"/>
                <w:lang w:val="en-US" w:eastAsia="zh-CN"/>
              </w:rPr>
              <w:t>按照</w:t>
            </w:r>
            <w:r>
              <w:rPr>
                <w:rFonts w:hint="eastAsia" w:ascii="仿宋" w:hAnsi="仿宋" w:eastAsia="仿宋" w:cs="仿宋"/>
                <w:b/>
                <w:bCs/>
                <w:color w:val="auto"/>
                <w:sz w:val="21"/>
                <w:szCs w:val="21"/>
                <w:highlight w:val="none"/>
                <w:u w:val="single"/>
                <w:lang w:val="en-US" w:eastAsia="zh-CN"/>
              </w:rPr>
              <w:t>货物</w:t>
            </w:r>
            <w:r>
              <w:rPr>
                <w:rFonts w:hint="eastAsia" w:ascii="仿宋" w:hAnsi="仿宋" w:eastAsia="仿宋" w:cs="仿宋"/>
                <w:color w:val="auto"/>
                <w:sz w:val="21"/>
                <w:szCs w:val="21"/>
                <w:highlight w:val="none"/>
                <w:lang w:val="en-US" w:eastAsia="zh-CN"/>
              </w:rPr>
              <w:t>收费标准收取委托代理服务费。</w:t>
            </w:r>
            <w:r>
              <w:rPr>
                <w:rFonts w:hint="eastAsia" w:ascii="仿宋" w:hAnsi="仿宋" w:eastAsia="仿宋" w:cs="仿宋"/>
                <w:color w:val="auto"/>
                <w:kern w:val="0"/>
                <w:sz w:val="21"/>
                <w:szCs w:val="21"/>
                <w:highlight w:val="none"/>
              </w:rPr>
              <w:t>计算采购代理服务收费额如下：</w:t>
            </w:r>
          </w:p>
          <w:p w14:paraId="6D5B20FC">
            <w:pPr>
              <w:keepNext w:val="0"/>
              <w:keepLines w:val="0"/>
              <w:pageBreakBefore w:val="0"/>
              <w:widowControl w:val="0"/>
              <w:kinsoku/>
              <w:wordWrap w:val="0"/>
              <w:overflowPunct/>
              <w:topLinePunct/>
              <w:autoSpaceDE/>
              <w:autoSpaceDN/>
              <w:bidi w:val="0"/>
              <w:adjustRightInd/>
              <w:snapToGrid/>
              <w:spacing w:line="240" w:lineRule="auto"/>
              <w:ind w:left="0" w:leftChars="0" w:right="0" w:firstLine="420" w:firstLineChars="200"/>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rPr>
              <w:t>100万元×l.</w:t>
            </w:r>
            <w:r>
              <w:rPr>
                <w:rFonts w:hint="eastAsia" w:ascii="仿宋" w:hAnsi="仿宋" w:eastAsia="仿宋" w:cs="仿宋"/>
                <w:color w:val="auto"/>
                <w:kern w:val="0"/>
                <w:sz w:val="21"/>
                <w:szCs w:val="21"/>
                <w:highlight w:val="none"/>
                <w:lang w:val="en-US" w:eastAsia="zh-CN"/>
              </w:rPr>
              <w:t>5</w:t>
            </w:r>
            <w:r>
              <w:rPr>
                <w:rFonts w:hint="eastAsia" w:ascii="仿宋" w:hAnsi="仿宋" w:eastAsia="仿宋" w:cs="仿宋"/>
                <w:color w:val="auto"/>
                <w:kern w:val="0"/>
                <w:sz w:val="21"/>
                <w:szCs w:val="21"/>
                <w:highlight w:val="none"/>
              </w:rPr>
              <w:t>％＝1</w:t>
            </w:r>
            <w:r>
              <w:rPr>
                <w:rFonts w:hint="eastAsia" w:ascii="仿宋" w:hAnsi="仿宋" w:eastAsia="仿宋" w:cs="仿宋"/>
                <w:color w:val="auto"/>
                <w:kern w:val="0"/>
                <w:sz w:val="21"/>
                <w:szCs w:val="21"/>
                <w:highlight w:val="none"/>
                <w:lang w:val="en-US" w:eastAsia="zh-CN"/>
              </w:rPr>
              <w:t>.5</w:t>
            </w:r>
            <w:r>
              <w:rPr>
                <w:rFonts w:hint="eastAsia" w:ascii="仿宋" w:hAnsi="仿宋" w:eastAsia="仿宋" w:cs="仿宋"/>
                <w:color w:val="auto"/>
                <w:kern w:val="0"/>
                <w:sz w:val="21"/>
                <w:szCs w:val="21"/>
                <w:highlight w:val="none"/>
              </w:rPr>
              <w:t>万元</w:t>
            </w:r>
          </w:p>
          <w:p w14:paraId="0DA3231E">
            <w:pPr>
              <w:keepNext w:val="0"/>
              <w:keepLines w:val="0"/>
              <w:pageBreakBefore w:val="0"/>
              <w:widowControl w:val="0"/>
              <w:kinsoku/>
              <w:wordWrap w:val="0"/>
              <w:overflowPunct/>
              <w:topLinePunct/>
              <w:autoSpaceDE/>
              <w:autoSpaceDN/>
              <w:bidi w:val="0"/>
              <w:adjustRightInd/>
              <w:snapToGrid/>
              <w:spacing w:line="240" w:lineRule="auto"/>
              <w:ind w:left="0" w:leftChars="0" w:right="0" w:firstLine="420" w:firstLineChars="20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rPr>
              <w:t>（460</w:t>
            </w:r>
            <w:r>
              <w:rPr>
                <w:rFonts w:hint="eastAsia" w:ascii="仿宋" w:hAnsi="仿宋" w:eastAsia="仿宋" w:cs="仿宋"/>
                <w:color w:val="auto"/>
                <w:kern w:val="0"/>
                <w:sz w:val="21"/>
                <w:szCs w:val="21"/>
                <w:highlight w:val="none"/>
              </w:rPr>
              <w:t>－100</w:t>
            </w:r>
            <w:r>
              <w:rPr>
                <w:rFonts w:hint="eastAsia" w:ascii="仿宋" w:hAnsi="仿宋" w:eastAsia="仿宋" w:cs="仿宋"/>
                <w:color w:val="auto"/>
                <w:kern w:val="0"/>
                <w:sz w:val="21"/>
                <w:szCs w:val="21"/>
                <w:highlight w:val="none"/>
                <w:lang w:eastAsia="zh-CN"/>
              </w:rPr>
              <w:t>）</w:t>
            </w:r>
            <w:r>
              <w:rPr>
                <w:rFonts w:hint="eastAsia" w:ascii="仿宋" w:hAnsi="仿宋" w:eastAsia="仿宋" w:cs="仿宋"/>
                <w:color w:val="auto"/>
                <w:kern w:val="0"/>
                <w:sz w:val="21"/>
                <w:szCs w:val="21"/>
                <w:highlight w:val="none"/>
              </w:rPr>
              <w:t>万元×</w:t>
            </w:r>
            <w:r>
              <w:rPr>
                <w:rFonts w:hint="eastAsia" w:ascii="仿宋" w:hAnsi="仿宋" w:eastAsia="仿宋" w:cs="仿宋"/>
                <w:color w:val="auto"/>
                <w:kern w:val="0"/>
                <w:sz w:val="21"/>
                <w:szCs w:val="21"/>
                <w:highlight w:val="none"/>
                <w:lang w:val="en-US" w:eastAsia="zh-CN"/>
              </w:rPr>
              <w:t>1.3</w:t>
            </w:r>
            <w:r>
              <w:rPr>
                <w:rFonts w:hint="eastAsia" w:ascii="仿宋" w:hAnsi="仿宋" w:eastAsia="仿宋" w:cs="仿宋"/>
                <w:color w:val="auto"/>
                <w:kern w:val="0"/>
                <w:sz w:val="21"/>
                <w:szCs w:val="21"/>
                <w:highlight w:val="none"/>
              </w:rPr>
              <w:t>％＝</w:t>
            </w:r>
            <w:r>
              <w:rPr>
                <w:rFonts w:hint="eastAsia" w:ascii="仿宋" w:hAnsi="仿宋" w:eastAsia="仿宋" w:cs="仿宋"/>
                <w:color w:val="auto"/>
                <w:kern w:val="0"/>
                <w:sz w:val="21"/>
                <w:szCs w:val="21"/>
                <w:highlight w:val="none"/>
                <w:lang w:val="en-US" w:eastAsia="zh-CN"/>
              </w:rPr>
              <w:t>4.68</w:t>
            </w:r>
            <w:r>
              <w:rPr>
                <w:rFonts w:hint="eastAsia" w:ascii="仿宋" w:hAnsi="仿宋" w:eastAsia="仿宋" w:cs="仿宋"/>
                <w:color w:val="auto"/>
                <w:kern w:val="0"/>
                <w:sz w:val="21"/>
                <w:szCs w:val="21"/>
                <w:highlight w:val="none"/>
              </w:rPr>
              <w:t>万元</w:t>
            </w:r>
          </w:p>
          <w:p w14:paraId="5693C26A">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0"/>
                <w:sz w:val="21"/>
                <w:szCs w:val="21"/>
                <w:highlight w:val="none"/>
                <w:lang w:val="en-US" w:eastAsia="zh-CN"/>
              </w:rPr>
              <w:t>费用合计：1.5+4.68=6.18万元</w:t>
            </w:r>
          </w:p>
          <w:p w14:paraId="2918B9E2">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缴纳代理费账户：</w:t>
            </w:r>
          </w:p>
          <w:p w14:paraId="694B868B">
            <w:pPr>
              <w:keepNext w:val="0"/>
              <w:keepLines w:val="0"/>
              <w:pageBreakBefore w:val="0"/>
              <w:widowControl w:val="0"/>
              <w:kinsoku/>
              <w:wordWrap w:val="0"/>
              <w:overflowPunct/>
              <w:topLinePunct/>
              <w:autoSpaceDE/>
              <w:autoSpaceDN/>
              <w:bidi w:val="0"/>
              <w:adjustRightInd/>
              <w:snapToGrid/>
              <w:spacing w:line="240" w:lineRule="auto"/>
              <w:ind w:left="0" w:firstLine="420" w:firstLineChars="200"/>
              <w:jc w:val="left"/>
              <w:textAlignment w:val="auto"/>
              <w:rPr>
                <w:rFonts w:hint="eastAsia" w:ascii="仿宋" w:hAnsi="仿宋" w:eastAsia="仿宋" w:cs="仿宋"/>
                <w:b w:val="0"/>
                <w:color w:val="auto"/>
                <w:sz w:val="21"/>
                <w:szCs w:val="21"/>
                <w:highlight w:val="none"/>
                <w:lang w:val="en-US" w:eastAsia="zh-CN"/>
              </w:rPr>
            </w:pPr>
            <w:r>
              <w:rPr>
                <w:rFonts w:hint="eastAsia" w:ascii="仿宋" w:hAnsi="仿宋" w:eastAsia="仿宋" w:cs="仿宋"/>
                <w:b w:val="0"/>
                <w:color w:val="auto"/>
                <w:sz w:val="21"/>
                <w:szCs w:val="21"/>
                <w:highlight w:val="none"/>
                <w:lang w:val="en-US" w:eastAsia="zh-CN"/>
              </w:rPr>
              <w:t>开户名称：云南咏名工程管理咨询有限公司</w:t>
            </w:r>
          </w:p>
          <w:p w14:paraId="1A72C59C">
            <w:pPr>
              <w:keepNext w:val="0"/>
              <w:keepLines w:val="0"/>
              <w:pageBreakBefore w:val="0"/>
              <w:widowControl w:val="0"/>
              <w:kinsoku/>
              <w:wordWrap w:val="0"/>
              <w:overflowPunct/>
              <w:topLinePunct/>
              <w:autoSpaceDE/>
              <w:autoSpaceDN/>
              <w:bidi w:val="0"/>
              <w:adjustRightInd/>
              <w:snapToGrid/>
              <w:spacing w:line="240" w:lineRule="auto"/>
              <w:ind w:left="0" w:firstLine="420" w:firstLineChars="200"/>
              <w:jc w:val="left"/>
              <w:textAlignment w:val="auto"/>
              <w:rPr>
                <w:rFonts w:hint="eastAsia" w:ascii="仿宋" w:hAnsi="仿宋" w:eastAsia="仿宋" w:cs="仿宋"/>
                <w:b w:val="0"/>
                <w:color w:val="auto"/>
                <w:sz w:val="21"/>
                <w:szCs w:val="21"/>
                <w:highlight w:val="none"/>
                <w:lang w:val="en-US" w:eastAsia="zh-CN"/>
              </w:rPr>
            </w:pPr>
            <w:r>
              <w:rPr>
                <w:rFonts w:hint="eastAsia" w:ascii="仿宋" w:hAnsi="仿宋" w:eastAsia="仿宋" w:cs="仿宋"/>
                <w:b w:val="0"/>
                <w:color w:val="auto"/>
                <w:sz w:val="21"/>
                <w:szCs w:val="21"/>
                <w:highlight w:val="none"/>
                <w:lang w:val="en-US" w:eastAsia="zh-CN"/>
              </w:rPr>
              <w:t>开户行：</w:t>
            </w:r>
            <w:r>
              <w:rPr>
                <w:rFonts w:hint="eastAsia" w:ascii="仿宋" w:hAnsi="仿宋" w:eastAsia="仿宋" w:cs="仿宋"/>
                <w:b w:val="0"/>
                <w:color w:val="auto"/>
                <w:sz w:val="21"/>
                <w:szCs w:val="21"/>
                <w:highlight w:val="none"/>
                <w:lang w:val="en-US"/>
              </w:rPr>
              <w:t>交通银行股份有限公司楚雄西路支行</w:t>
            </w:r>
          </w:p>
          <w:p w14:paraId="01E10EC1">
            <w:pPr>
              <w:keepNext w:val="0"/>
              <w:keepLines w:val="0"/>
              <w:pageBreakBefore w:val="0"/>
              <w:widowControl w:val="0"/>
              <w:kinsoku/>
              <w:wordWrap w:val="0"/>
              <w:overflowPunct/>
              <w:topLinePunct/>
              <w:autoSpaceDE/>
              <w:autoSpaceDN/>
              <w:bidi w:val="0"/>
              <w:adjustRightInd/>
              <w:snapToGrid/>
              <w:spacing w:line="240" w:lineRule="auto"/>
              <w:ind w:left="0" w:firstLine="420" w:firstLineChars="200"/>
              <w:jc w:val="left"/>
              <w:textAlignment w:val="auto"/>
              <w:rPr>
                <w:rFonts w:hint="eastAsia" w:ascii="仿宋" w:hAnsi="仿宋" w:eastAsia="仿宋" w:cs="仿宋"/>
                <w:b w:val="0"/>
                <w:color w:val="auto"/>
                <w:sz w:val="21"/>
                <w:szCs w:val="21"/>
                <w:highlight w:val="none"/>
                <w:lang w:val="en-US" w:eastAsia="zh-CN"/>
              </w:rPr>
            </w:pPr>
            <w:r>
              <w:rPr>
                <w:rFonts w:hint="eastAsia" w:ascii="仿宋" w:hAnsi="仿宋" w:eastAsia="仿宋" w:cs="仿宋"/>
                <w:b w:val="0"/>
                <w:color w:val="auto"/>
                <w:sz w:val="21"/>
                <w:szCs w:val="21"/>
                <w:highlight w:val="none"/>
                <w:lang w:val="en-US" w:eastAsia="zh-CN"/>
              </w:rPr>
              <w:t>银行账号：</w:t>
            </w:r>
            <w:r>
              <w:rPr>
                <w:rFonts w:hint="eastAsia" w:ascii="仿宋" w:hAnsi="仿宋" w:eastAsia="仿宋" w:cs="仿宋"/>
                <w:b w:val="0"/>
                <w:color w:val="auto"/>
                <w:sz w:val="21"/>
                <w:szCs w:val="21"/>
                <w:highlight w:val="none"/>
                <w:lang w:val="en-US"/>
              </w:rPr>
              <w:t>552899991013000091157</w:t>
            </w:r>
          </w:p>
          <w:p w14:paraId="1B4FA0BB">
            <w:pPr>
              <w:keepNext w:val="0"/>
              <w:keepLines w:val="0"/>
              <w:pageBreakBefore w:val="0"/>
              <w:widowControl w:val="0"/>
              <w:kinsoku/>
              <w:wordWrap w:val="0"/>
              <w:overflowPunct/>
              <w:topLinePunct/>
              <w:autoSpaceDE/>
              <w:autoSpaceDN/>
              <w:bidi w:val="0"/>
              <w:adjustRightInd/>
              <w:snapToGrid/>
              <w:spacing w:line="240" w:lineRule="auto"/>
              <w:ind w:left="0" w:firstLine="420" w:firstLineChars="200"/>
              <w:jc w:val="left"/>
              <w:textAlignment w:val="auto"/>
              <w:rPr>
                <w:rFonts w:hint="eastAsia" w:ascii="仿宋" w:hAnsi="仿宋" w:eastAsia="仿宋" w:cs="仿宋"/>
                <w:b w:val="0"/>
                <w:color w:val="auto"/>
                <w:sz w:val="21"/>
                <w:szCs w:val="21"/>
                <w:highlight w:val="none"/>
                <w:lang w:val="en-US" w:eastAsia="zh-CN"/>
              </w:rPr>
            </w:pPr>
            <w:r>
              <w:rPr>
                <w:rFonts w:hint="eastAsia" w:ascii="仿宋" w:hAnsi="仿宋" w:eastAsia="仿宋" w:cs="仿宋"/>
                <w:b w:val="0"/>
                <w:color w:val="auto"/>
                <w:sz w:val="21"/>
                <w:szCs w:val="21"/>
                <w:highlight w:val="none"/>
                <w:lang w:val="en-US" w:eastAsia="zh-CN"/>
              </w:rPr>
              <w:t>行号：301738000021</w:t>
            </w:r>
          </w:p>
          <w:p w14:paraId="187C1521">
            <w:pPr>
              <w:keepNext w:val="0"/>
              <w:keepLines w:val="0"/>
              <w:pageBreakBefore w:val="0"/>
              <w:widowControl w:val="0"/>
              <w:numPr>
                <w:ilvl w:val="0"/>
                <w:numId w:val="0"/>
              </w:numPr>
              <w:kinsoku/>
              <w:wordWrap w:val="0"/>
              <w:overflowPunct/>
              <w:topLinePunct/>
              <w:autoSpaceDE/>
              <w:autoSpaceDN/>
              <w:bidi w:val="0"/>
              <w:adjustRightInd/>
              <w:snapToGrid/>
              <w:spacing w:line="240" w:lineRule="auto"/>
              <w:ind w:left="0" w:leftChars="0" w:right="0" w:rightChars="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lang w:val="en-US" w:eastAsia="en-US" w:bidi="ar-SA"/>
              </w:rPr>
              <w:t>4.</w:t>
            </w:r>
            <w:r>
              <w:rPr>
                <w:rFonts w:hint="eastAsia" w:ascii="仿宋" w:hAnsi="仿宋" w:eastAsia="仿宋" w:cs="仿宋"/>
                <w:color w:val="auto"/>
                <w:sz w:val="21"/>
                <w:szCs w:val="21"/>
                <w:highlight w:val="none"/>
              </w:rPr>
              <w:t>缴纳时间：中标人应在接受“中标通知书”</w:t>
            </w:r>
            <w:r>
              <w:rPr>
                <w:rFonts w:hint="eastAsia" w:ascii="仿宋" w:hAnsi="仿宋" w:eastAsia="仿宋" w:cs="仿宋"/>
                <w:color w:val="auto"/>
                <w:sz w:val="21"/>
                <w:szCs w:val="21"/>
                <w:highlight w:val="none"/>
                <w:lang w:val="en-US" w:eastAsia="zh-CN"/>
              </w:rPr>
              <w:t>时向采购</w:t>
            </w:r>
            <w:r>
              <w:rPr>
                <w:rFonts w:hint="eastAsia" w:ascii="仿宋" w:hAnsi="仿宋" w:eastAsia="仿宋" w:cs="仿宋"/>
                <w:color w:val="auto"/>
                <w:sz w:val="21"/>
                <w:szCs w:val="21"/>
                <w:highlight w:val="none"/>
                <w:lang w:eastAsia="zh-CN"/>
              </w:rPr>
              <w:t>代理机构</w:t>
            </w:r>
            <w:r>
              <w:rPr>
                <w:rFonts w:hint="eastAsia" w:ascii="仿宋" w:hAnsi="仿宋" w:eastAsia="仿宋" w:cs="仿宋"/>
                <w:color w:val="auto"/>
                <w:sz w:val="21"/>
                <w:szCs w:val="21"/>
                <w:highlight w:val="none"/>
              </w:rPr>
              <w:t>一次付清代理服务费。</w:t>
            </w:r>
          </w:p>
          <w:p w14:paraId="664A8D78">
            <w:pPr>
              <w:keepNext w:val="0"/>
              <w:keepLines w:val="0"/>
              <w:pageBreakBefore w:val="0"/>
              <w:widowControl w:val="0"/>
              <w:numPr>
                <w:ilvl w:val="0"/>
                <w:numId w:val="0"/>
              </w:numPr>
              <w:kinsoku/>
              <w:wordWrap w:val="0"/>
              <w:overflowPunct/>
              <w:topLinePunct/>
              <w:autoSpaceDE/>
              <w:autoSpaceDN/>
              <w:bidi w:val="0"/>
              <w:adjustRightInd/>
              <w:snapToGrid/>
              <w:spacing w:line="240" w:lineRule="auto"/>
              <w:ind w:leftChars="200" w:right="0" w:rightChars="0"/>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lang w:val="en-US" w:eastAsia="zh-CN" w:bidi="ar-SA"/>
              </w:rPr>
              <w:t>5.</w:t>
            </w:r>
            <w:r>
              <w:rPr>
                <w:rFonts w:hint="eastAsia" w:ascii="仿宋" w:hAnsi="仿宋" w:eastAsia="仿宋" w:cs="仿宋"/>
                <w:color w:val="auto"/>
                <w:sz w:val="21"/>
                <w:szCs w:val="21"/>
                <w:highlight w:val="none"/>
                <w:lang w:val="en-US" w:eastAsia="zh-CN"/>
              </w:rPr>
              <w:t>缴纳方式：银行转账。</w:t>
            </w:r>
          </w:p>
        </w:tc>
      </w:tr>
      <w:tr w14:paraId="0B4BC0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36" w:type="dxa"/>
            <w:noWrap w:val="0"/>
            <w:vAlign w:val="center"/>
          </w:tcPr>
          <w:p w14:paraId="0A22B5D6">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en-US" w:eastAsia="zh-CN"/>
              </w:rPr>
              <w:t>信用信息查询</w:t>
            </w:r>
          </w:p>
        </w:tc>
        <w:tc>
          <w:tcPr>
            <w:tcW w:w="7699" w:type="dxa"/>
            <w:noWrap w:val="0"/>
            <w:vAlign w:val="center"/>
          </w:tcPr>
          <w:p w14:paraId="4C24A715">
            <w:pPr>
              <w:pStyle w:val="7"/>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kern w:val="2"/>
                <w:sz w:val="21"/>
                <w:szCs w:val="21"/>
                <w:highlight w:val="none"/>
                <w:lang w:val="zh-CN" w:eastAsia="zh-CN" w:bidi="ar-SA"/>
              </w:rPr>
            </w:pPr>
            <w:r>
              <w:rPr>
                <w:rFonts w:hint="eastAsia" w:cs="仿宋"/>
                <w:color w:val="auto"/>
                <w:kern w:val="2"/>
                <w:sz w:val="21"/>
                <w:szCs w:val="21"/>
                <w:highlight w:val="none"/>
                <w:lang w:val="en-US" w:eastAsia="zh-CN" w:bidi="ar-SA"/>
              </w:rPr>
              <w:t>1.</w:t>
            </w:r>
            <w:r>
              <w:rPr>
                <w:rFonts w:hint="eastAsia" w:ascii="仿宋" w:hAnsi="仿宋" w:eastAsia="仿宋" w:cs="仿宋"/>
                <w:color w:val="auto"/>
                <w:kern w:val="2"/>
                <w:sz w:val="21"/>
                <w:szCs w:val="21"/>
                <w:highlight w:val="none"/>
                <w:lang w:val="zh-CN" w:eastAsia="zh-CN" w:bidi="ar-SA"/>
              </w:rPr>
              <w:t>信用信息查询渠道及截止时间：采购代理机构将在开标后评标会议开始前通过“信用中国”网站(www.creditchina.gov.cn)、中国政府采购网(www.ccgp.gov.cn)渠道查询投标人接受资格审查时的信用记录。</w:t>
            </w:r>
          </w:p>
          <w:p w14:paraId="43D299B7">
            <w:pPr>
              <w:pStyle w:val="7"/>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kern w:val="2"/>
                <w:sz w:val="21"/>
                <w:szCs w:val="21"/>
                <w:highlight w:val="none"/>
                <w:lang w:val="zh-CN" w:eastAsia="zh-CN" w:bidi="ar-SA"/>
              </w:rPr>
            </w:pPr>
            <w:r>
              <w:rPr>
                <w:rFonts w:hint="eastAsia" w:cs="仿宋"/>
                <w:color w:val="auto"/>
                <w:kern w:val="2"/>
                <w:sz w:val="21"/>
                <w:szCs w:val="21"/>
                <w:highlight w:val="none"/>
                <w:lang w:val="en-US" w:eastAsia="zh-CN" w:bidi="ar-SA"/>
              </w:rPr>
              <w:t>2.</w:t>
            </w:r>
            <w:r>
              <w:rPr>
                <w:rFonts w:hint="eastAsia" w:ascii="仿宋" w:hAnsi="仿宋" w:eastAsia="仿宋" w:cs="仿宋"/>
                <w:color w:val="auto"/>
                <w:kern w:val="2"/>
                <w:sz w:val="21"/>
                <w:szCs w:val="21"/>
                <w:highlight w:val="none"/>
                <w:lang w:val="zh-CN" w:eastAsia="zh-CN" w:bidi="ar-SA"/>
              </w:rPr>
              <w:t>信用信息查询记录和证据留存的具体方式：采购代理机构在“信用中国”网站（www.creditchina.gov.cn）</w:t>
            </w:r>
            <w:r>
              <w:rPr>
                <w:rFonts w:hint="eastAsia" w:ascii="仿宋" w:hAnsi="仿宋" w:eastAsia="仿宋" w:cs="仿宋"/>
                <w:color w:val="auto"/>
                <w:kern w:val="2"/>
                <w:sz w:val="21"/>
                <w:szCs w:val="21"/>
                <w:highlight w:val="none"/>
                <w:lang w:val="en-US" w:eastAsia="zh-CN" w:bidi="ar-SA"/>
              </w:rPr>
              <w:t>或中国执行公开网（https://zxgk.court.gov.cn/）</w:t>
            </w:r>
            <w:r>
              <w:rPr>
                <w:rFonts w:hint="eastAsia" w:ascii="仿宋" w:hAnsi="仿宋" w:eastAsia="仿宋" w:cs="仿宋"/>
                <w:color w:val="auto"/>
                <w:kern w:val="2"/>
                <w:sz w:val="21"/>
                <w:szCs w:val="21"/>
                <w:highlight w:val="none"/>
                <w:lang w:val="zh-CN" w:eastAsia="zh-CN" w:bidi="ar-SA"/>
              </w:rPr>
              <w:t>对投标人进行失信被执行人、重大税收违法失信主体和政府采购严重违法失信行为记录名单的信用信息查询；在中国政府采购网（www.ccgp.gov.cn）对投标人进行“政府采购严重违法失信行为信息记录”的信用信息查询。查询的投标人信用记录、查询结果经确认后将与采购文件一起存档。</w:t>
            </w:r>
          </w:p>
          <w:p w14:paraId="338F8D87">
            <w:pPr>
              <w:pStyle w:val="7"/>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kern w:val="2"/>
                <w:sz w:val="21"/>
                <w:szCs w:val="21"/>
                <w:highlight w:val="none"/>
                <w:lang w:val="zh-CN" w:eastAsia="zh-CN" w:bidi="ar-SA"/>
              </w:rPr>
            </w:pPr>
            <w:r>
              <w:rPr>
                <w:rFonts w:hint="eastAsia" w:cs="仿宋"/>
                <w:color w:val="auto"/>
                <w:kern w:val="2"/>
                <w:sz w:val="21"/>
                <w:szCs w:val="21"/>
                <w:highlight w:val="none"/>
                <w:lang w:val="en-US" w:eastAsia="zh-CN" w:bidi="ar-SA"/>
              </w:rPr>
              <w:t>3.</w:t>
            </w:r>
            <w:r>
              <w:rPr>
                <w:rFonts w:hint="eastAsia" w:ascii="仿宋" w:hAnsi="仿宋" w:eastAsia="仿宋" w:cs="仿宋"/>
                <w:color w:val="auto"/>
                <w:kern w:val="2"/>
                <w:sz w:val="21"/>
                <w:szCs w:val="21"/>
                <w:highlight w:val="none"/>
                <w:lang w:val="zh-CN" w:eastAsia="zh-CN" w:bidi="ar-SA"/>
              </w:rPr>
              <w:t>信用信息的使用规则：经查询列入失信被执行人名单或者重大税收违法案件当事人名单或者政府采购严重违法失信行为记录名单的投标人将被拒绝参与政府采购活动。</w:t>
            </w:r>
          </w:p>
          <w:p w14:paraId="788BF26B">
            <w:pPr>
              <w:pStyle w:val="7"/>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textAlignment w:val="auto"/>
              <w:rPr>
                <w:rFonts w:hint="eastAsia" w:ascii="仿宋" w:hAnsi="仿宋" w:eastAsia="仿宋" w:cs="仿宋"/>
                <w:color w:val="auto"/>
                <w:sz w:val="21"/>
                <w:szCs w:val="21"/>
                <w:lang w:val="zh-CN"/>
              </w:rPr>
            </w:pPr>
            <w:r>
              <w:rPr>
                <w:rFonts w:hint="eastAsia" w:cs="仿宋"/>
                <w:color w:val="auto"/>
                <w:kern w:val="2"/>
                <w:sz w:val="21"/>
                <w:szCs w:val="21"/>
                <w:highlight w:val="none"/>
                <w:lang w:val="en-US" w:eastAsia="zh-CN" w:bidi="ar-SA"/>
              </w:rPr>
              <w:t>4.</w:t>
            </w:r>
            <w:r>
              <w:rPr>
                <w:rFonts w:hint="eastAsia" w:ascii="仿宋" w:hAnsi="仿宋" w:eastAsia="仿宋" w:cs="仿宋"/>
                <w:color w:val="auto"/>
                <w:kern w:val="2"/>
                <w:sz w:val="21"/>
                <w:szCs w:val="21"/>
                <w:highlight w:val="none"/>
                <w:lang w:val="zh-CN" w:eastAsia="zh-CN" w:bidi="ar-SA"/>
              </w:rPr>
              <w:t>联合体信用信息查询：两个以上的自然人、法人或者其他组织组成一个联合体，以一个投标人的身份共同参加政府采购活动的，应当对所有联合体成员进行信用记录查询，联合体成员存在不良信用记录的，视同联合体存在不良信用记录。</w:t>
            </w:r>
          </w:p>
        </w:tc>
      </w:tr>
      <w:tr w14:paraId="644762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36" w:type="dxa"/>
            <w:noWrap w:val="0"/>
            <w:vAlign w:val="center"/>
          </w:tcPr>
          <w:p w14:paraId="2B7DD229">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en-US" w:eastAsia="zh-CN"/>
              </w:rPr>
              <w:t>方案讲解演示</w:t>
            </w:r>
          </w:p>
        </w:tc>
        <w:tc>
          <w:tcPr>
            <w:tcW w:w="7699" w:type="dxa"/>
            <w:noWrap w:val="0"/>
            <w:vAlign w:val="center"/>
          </w:tcPr>
          <w:p w14:paraId="67807ABF">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不组织</w:t>
            </w:r>
          </w:p>
          <w:p w14:paraId="65B050D4">
            <w:pPr>
              <w:keepNext w:val="0"/>
              <w:keepLines w:val="0"/>
              <w:pageBreakBefore w:val="0"/>
              <w:widowControl w:val="0"/>
              <w:tabs>
                <w:tab w:val="left" w:pos="7665"/>
              </w:tabs>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color w:val="auto"/>
                <w:sz w:val="21"/>
                <w:szCs w:val="21"/>
                <w:lang w:val="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组织</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具体要求</w:t>
            </w:r>
            <w:r>
              <w:rPr>
                <w:rFonts w:hint="eastAsia" w:ascii="仿宋" w:hAnsi="仿宋" w:eastAsia="仿宋" w:cs="仿宋"/>
                <w:color w:val="auto"/>
                <w:sz w:val="21"/>
                <w:szCs w:val="21"/>
                <w:highlight w:val="none"/>
                <w:u w:val="single"/>
                <w:lang w:val="en-US" w:eastAsia="zh-CN"/>
              </w:rPr>
              <w:t xml:space="preserve">                </w:t>
            </w:r>
          </w:p>
        </w:tc>
      </w:tr>
      <w:tr w14:paraId="3355FF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36" w:type="dxa"/>
            <w:noWrap w:val="0"/>
            <w:vAlign w:val="center"/>
          </w:tcPr>
          <w:p w14:paraId="77930623">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kern w:val="2"/>
                <w:sz w:val="21"/>
                <w:szCs w:val="21"/>
                <w:highlight w:val="none"/>
                <w:lang w:val="en-US" w:eastAsia="en-US" w:bidi="ar-SA"/>
              </w:rPr>
            </w:pPr>
            <w:r>
              <w:rPr>
                <w:rFonts w:hint="eastAsia" w:ascii="仿宋" w:hAnsi="仿宋" w:eastAsia="仿宋" w:cs="仿宋"/>
                <w:color w:val="auto"/>
                <w:sz w:val="21"/>
                <w:szCs w:val="21"/>
                <w:highlight w:val="none"/>
                <w:lang w:val="zh-CN"/>
              </w:rPr>
              <w:t>承诺提醒</w:t>
            </w:r>
          </w:p>
        </w:tc>
        <w:tc>
          <w:tcPr>
            <w:tcW w:w="7699" w:type="dxa"/>
            <w:noWrap w:val="0"/>
            <w:vAlign w:val="center"/>
          </w:tcPr>
          <w:p w14:paraId="20981035">
            <w:pPr>
              <w:pStyle w:val="7"/>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kern w:val="2"/>
                <w:sz w:val="21"/>
                <w:szCs w:val="21"/>
                <w:highlight w:val="none"/>
                <w:lang w:val="zh-CN" w:eastAsia="zh-CN" w:bidi="ar-SA"/>
              </w:rPr>
            </w:pPr>
            <w:r>
              <w:rPr>
                <w:rFonts w:hint="eastAsia" w:ascii="仿宋" w:hAnsi="仿宋" w:eastAsia="仿宋" w:cs="仿宋"/>
                <w:color w:val="auto"/>
                <w:kern w:val="2"/>
                <w:sz w:val="21"/>
                <w:szCs w:val="21"/>
                <w:highlight w:val="none"/>
                <w:lang w:val="zh-CN" w:eastAsia="zh-CN" w:bidi="ar-SA"/>
              </w:rPr>
              <w:t>关于</w:t>
            </w:r>
            <w:r>
              <w:rPr>
                <w:rFonts w:hint="eastAsia" w:cs="仿宋"/>
                <w:color w:val="auto"/>
                <w:kern w:val="2"/>
                <w:sz w:val="21"/>
                <w:szCs w:val="21"/>
                <w:highlight w:val="none"/>
                <w:lang w:val="en-US" w:eastAsia="zh-CN" w:bidi="ar-SA"/>
              </w:rPr>
              <w:t>投标人</w:t>
            </w:r>
            <w:r>
              <w:rPr>
                <w:rFonts w:hint="eastAsia" w:ascii="仿宋" w:hAnsi="仿宋" w:eastAsia="仿宋" w:cs="仿宋"/>
                <w:color w:val="auto"/>
                <w:kern w:val="2"/>
                <w:sz w:val="21"/>
                <w:szCs w:val="21"/>
                <w:highlight w:val="none"/>
                <w:lang w:val="zh-CN" w:eastAsia="zh-CN" w:bidi="ar-SA"/>
              </w:rPr>
              <w:t>针对本项目提出的相关资格或实质性要求的承诺（包括但不限于依法缴纳税收和社会保障资金），项目采购活动结束后，采购人或</w:t>
            </w:r>
            <w:r>
              <w:rPr>
                <w:rFonts w:hint="eastAsia" w:ascii="仿宋" w:hAnsi="仿宋" w:eastAsia="仿宋" w:cs="仿宋"/>
                <w:color w:val="auto"/>
                <w:kern w:val="2"/>
                <w:sz w:val="21"/>
                <w:szCs w:val="21"/>
                <w:highlight w:val="none"/>
                <w:lang w:val="en-US" w:eastAsia="zh-CN" w:bidi="ar-SA"/>
              </w:rPr>
              <w:t>采购</w:t>
            </w:r>
            <w:r>
              <w:rPr>
                <w:rFonts w:hint="eastAsia" w:ascii="仿宋" w:hAnsi="仿宋" w:eastAsia="仿宋" w:cs="仿宋"/>
                <w:color w:val="auto"/>
                <w:kern w:val="2"/>
                <w:sz w:val="21"/>
                <w:szCs w:val="21"/>
                <w:highlight w:val="none"/>
                <w:lang w:val="zh-CN" w:eastAsia="zh-CN" w:bidi="ar-SA"/>
              </w:rPr>
              <w:t>代理机构如有必要将核实</w:t>
            </w:r>
            <w:r>
              <w:rPr>
                <w:rFonts w:hint="eastAsia" w:cs="仿宋"/>
                <w:color w:val="auto"/>
                <w:kern w:val="2"/>
                <w:sz w:val="21"/>
                <w:szCs w:val="21"/>
                <w:highlight w:val="none"/>
                <w:lang w:val="en-US" w:eastAsia="zh-CN" w:bidi="ar-SA"/>
              </w:rPr>
              <w:t>投标人</w:t>
            </w:r>
            <w:r>
              <w:rPr>
                <w:rFonts w:hint="eastAsia" w:ascii="仿宋" w:hAnsi="仿宋" w:eastAsia="仿宋" w:cs="仿宋"/>
                <w:color w:val="auto"/>
                <w:kern w:val="2"/>
                <w:sz w:val="21"/>
                <w:szCs w:val="21"/>
                <w:highlight w:val="none"/>
                <w:lang w:val="zh-CN" w:eastAsia="zh-CN" w:bidi="ar-SA"/>
              </w:rPr>
              <w:t>所作承诺的真实性，如提供虚假承诺将报告监管部门严肃追究法律责任。</w:t>
            </w:r>
          </w:p>
          <w:p w14:paraId="4AA9A6F1">
            <w:pPr>
              <w:pStyle w:val="7"/>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000000"/>
                <w:sz w:val="21"/>
                <w:szCs w:val="21"/>
                <w:lang w:val="zh-CN"/>
              </w:rPr>
            </w:pPr>
            <w:r>
              <w:rPr>
                <w:rFonts w:hint="eastAsia" w:cs="仿宋"/>
                <w:color w:val="000000"/>
                <w:sz w:val="21"/>
                <w:szCs w:val="21"/>
                <w:lang w:val="zh-CN"/>
              </w:rPr>
              <w:t>投标人</w:t>
            </w:r>
            <w:r>
              <w:rPr>
                <w:rFonts w:hint="eastAsia" w:ascii="仿宋" w:hAnsi="仿宋" w:eastAsia="仿宋" w:cs="仿宋"/>
                <w:color w:val="000000"/>
                <w:sz w:val="21"/>
                <w:szCs w:val="21"/>
                <w:lang w:val="zh-CN"/>
              </w:rPr>
              <w:t>提供承诺函、第三方书面声明、检测报告、资质证件、业绩成果等材料作为投标文件组成部分的，</w:t>
            </w:r>
            <w:r>
              <w:rPr>
                <w:rFonts w:hint="eastAsia" w:cs="仿宋"/>
                <w:color w:val="000000"/>
                <w:sz w:val="21"/>
                <w:szCs w:val="21"/>
                <w:lang w:val="zh-CN"/>
              </w:rPr>
              <w:t>投标人</w:t>
            </w:r>
            <w:r>
              <w:rPr>
                <w:rFonts w:hint="eastAsia" w:ascii="仿宋" w:hAnsi="仿宋" w:eastAsia="仿宋" w:cs="仿宋"/>
                <w:color w:val="000000"/>
                <w:sz w:val="21"/>
                <w:szCs w:val="21"/>
                <w:lang w:val="zh-CN"/>
              </w:rPr>
              <w:t>应保证资料内容书写正确、真实有效、完整一致。</w:t>
            </w:r>
          </w:p>
          <w:p w14:paraId="409C6671">
            <w:pPr>
              <w:pStyle w:val="7"/>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t>按照相关规定可通过官方网站查询的资质证件，</w:t>
            </w:r>
            <w:r>
              <w:rPr>
                <w:rFonts w:hint="eastAsia" w:cs="仿宋"/>
                <w:color w:val="000000"/>
                <w:sz w:val="21"/>
                <w:szCs w:val="21"/>
                <w:lang w:val="zh-CN"/>
              </w:rPr>
              <w:t>投标人</w:t>
            </w:r>
            <w:r>
              <w:rPr>
                <w:rFonts w:hint="eastAsia" w:ascii="仿宋" w:hAnsi="仿宋" w:eastAsia="仿宋" w:cs="仿宋"/>
                <w:color w:val="000000"/>
                <w:sz w:val="21"/>
                <w:szCs w:val="21"/>
                <w:lang w:val="zh-CN"/>
              </w:rPr>
              <w:t>应确保资质证件真实有效、线上可查。</w:t>
            </w:r>
          </w:p>
          <w:p w14:paraId="0011DD55">
            <w:pPr>
              <w:pStyle w:val="7"/>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snapToGrid w:val="0"/>
                <w:color w:val="auto"/>
                <w:kern w:val="2"/>
                <w:sz w:val="21"/>
                <w:szCs w:val="21"/>
                <w:highlight w:val="none"/>
                <w:lang w:val="en-US" w:eastAsia="zh-CN" w:bidi="ar-SA"/>
              </w:rPr>
            </w:pPr>
            <w:r>
              <w:rPr>
                <w:rFonts w:hint="eastAsia" w:ascii="仿宋" w:hAnsi="仿宋" w:eastAsia="仿宋" w:cs="仿宋"/>
                <w:color w:val="000000"/>
                <w:sz w:val="21"/>
                <w:szCs w:val="21"/>
                <w:lang w:val="zh-CN"/>
              </w:rPr>
              <w:t>招标文件要求提供检测报告的，</w:t>
            </w:r>
            <w:r>
              <w:rPr>
                <w:rFonts w:hint="eastAsia" w:cs="仿宋"/>
                <w:color w:val="000000"/>
                <w:sz w:val="21"/>
                <w:szCs w:val="21"/>
                <w:lang w:val="zh-CN"/>
              </w:rPr>
              <w:t>投标人</w:t>
            </w:r>
            <w:r>
              <w:rPr>
                <w:rFonts w:hint="eastAsia" w:ascii="仿宋" w:hAnsi="仿宋" w:eastAsia="仿宋" w:cs="仿宋"/>
                <w:color w:val="000000"/>
                <w:sz w:val="21"/>
                <w:szCs w:val="21"/>
                <w:lang w:val="zh-CN"/>
              </w:rPr>
              <w:t>应当确保检测机构资质符合项目要求，检测报告内容、检测委托合同、相关发票等材料主体及信息一致。</w:t>
            </w:r>
          </w:p>
        </w:tc>
      </w:tr>
      <w:tr w14:paraId="2AE1CB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36" w:type="dxa"/>
            <w:noWrap w:val="0"/>
            <w:vAlign w:val="center"/>
          </w:tcPr>
          <w:p w14:paraId="0E336D28">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kern w:val="2"/>
                <w:sz w:val="21"/>
                <w:szCs w:val="21"/>
                <w:highlight w:val="none"/>
                <w:lang w:val="zh-CN" w:eastAsia="zh-CN" w:bidi="ar-SA"/>
              </w:rPr>
            </w:pPr>
            <w:r>
              <w:rPr>
                <w:rFonts w:hint="eastAsia" w:ascii="仿宋" w:hAnsi="仿宋" w:eastAsia="仿宋" w:cs="仿宋"/>
                <w:color w:val="auto"/>
                <w:sz w:val="21"/>
                <w:szCs w:val="21"/>
                <w:highlight w:val="none"/>
                <w:lang w:val="en-US" w:eastAsia="zh-CN"/>
              </w:rPr>
              <w:t>定义</w:t>
            </w:r>
          </w:p>
        </w:tc>
        <w:tc>
          <w:tcPr>
            <w:tcW w:w="7699" w:type="dxa"/>
            <w:noWrap w:val="0"/>
            <w:vAlign w:val="center"/>
          </w:tcPr>
          <w:p w14:paraId="4F8A0775">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firstLine="422" w:firstLineChars="200"/>
              <w:jc w:val="left"/>
              <w:rPr>
                <w:rFonts w:hint="eastAsia" w:ascii="仿宋" w:hAnsi="仿宋" w:eastAsia="仿宋" w:cs="仿宋"/>
                <w:color w:val="auto"/>
                <w:kern w:val="0"/>
                <w:sz w:val="21"/>
                <w:szCs w:val="21"/>
                <w:highlight w:val="none"/>
                <w:lang w:bidi="ar"/>
              </w:rPr>
            </w:pPr>
            <w:r>
              <w:rPr>
                <w:rFonts w:hint="eastAsia" w:ascii="仿宋" w:hAnsi="仿宋" w:eastAsia="仿宋" w:cs="仿宋"/>
                <w:b/>
                <w:bCs/>
                <w:color w:val="auto"/>
                <w:kern w:val="0"/>
                <w:sz w:val="21"/>
                <w:szCs w:val="21"/>
                <w:highlight w:val="none"/>
                <w:lang w:val="en-US" w:eastAsia="zh-CN" w:bidi="ar"/>
              </w:rPr>
              <w:t>1.</w:t>
            </w:r>
            <w:r>
              <w:rPr>
                <w:rFonts w:hint="eastAsia" w:ascii="仿宋" w:hAnsi="仿宋" w:eastAsia="仿宋" w:cs="仿宋"/>
                <w:b/>
                <w:bCs/>
                <w:color w:val="auto"/>
                <w:kern w:val="0"/>
                <w:sz w:val="21"/>
                <w:szCs w:val="21"/>
                <w:highlight w:val="none"/>
                <w:lang w:bidi="ar"/>
              </w:rPr>
              <w:t>原件：</w:t>
            </w:r>
            <w:r>
              <w:rPr>
                <w:rFonts w:hint="eastAsia" w:ascii="仿宋" w:hAnsi="仿宋" w:eastAsia="仿宋" w:cs="仿宋"/>
                <w:color w:val="auto"/>
                <w:kern w:val="0"/>
                <w:sz w:val="21"/>
                <w:szCs w:val="21"/>
                <w:highlight w:val="none"/>
                <w:lang w:bidi="ar"/>
              </w:rPr>
              <w:t>最初产生的区别于复制件（或复印件）的原始文件或文件的原本。</w:t>
            </w:r>
          </w:p>
          <w:p w14:paraId="239C1045">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firstLine="422" w:firstLineChars="200"/>
              <w:jc w:val="left"/>
              <w:rPr>
                <w:rFonts w:hint="eastAsia" w:ascii="仿宋" w:hAnsi="仿宋" w:eastAsia="仿宋" w:cs="仿宋"/>
                <w:color w:val="auto"/>
                <w:kern w:val="0"/>
                <w:sz w:val="21"/>
                <w:szCs w:val="21"/>
                <w:highlight w:val="none"/>
                <w:lang w:val="zh-CN" w:bidi="ar"/>
              </w:rPr>
            </w:pPr>
            <w:r>
              <w:rPr>
                <w:rFonts w:hint="eastAsia" w:ascii="仿宋" w:hAnsi="仿宋" w:eastAsia="仿宋" w:cs="仿宋"/>
                <w:b/>
                <w:bCs/>
                <w:color w:val="auto"/>
                <w:kern w:val="0"/>
                <w:sz w:val="21"/>
                <w:szCs w:val="21"/>
                <w:highlight w:val="none"/>
                <w:lang w:val="zh-CN" w:eastAsia="zh-CN" w:bidi="ar"/>
              </w:rPr>
              <w:t>2.</w:t>
            </w:r>
            <w:r>
              <w:rPr>
                <w:rFonts w:hint="eastAsia" w:ascii="仿宋" w:hAnsi="仿宋" w:eastAsia="仿宋" w:cs="仿宋"/>
                <w:b/>
                <w:bCs/>
                <w:color w:val="auto"/>
                <w:kern w:val="0"/>
                <w:sz w:val="21"/>
                <w:szCs w:val="21"/>
                <w:highlight w:val="none"/>
                <w:lang w:bidi="ar"/>
              </w:rPr>
              <w:t>书面形式：</w:t>
            </w:r>
            <w:r>
              <w:rPr>
                <w:rFonts w:hint="eastAsia" w:ascii="仿宋" w:hAnsi="仿宋" w:eastAsia="仿宋" w:cs="仿宋"/>
                <w:color w:val="auto"/>
                <w:kern w:val="0"/>
                <w:sz w:val="21"/>
                <w:szCs w:val="21"/>
                <w:highlight w:val="none"/>
                <w:lang w:bidi="ar"/>
              </w:rPr>
              <w:t>包括文字的打印或复印件、传真、信函、电传、电报、电子邮件、</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云南省政府采购网》《政府采购云平台</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kern w:val="0"/>
                <w:sz w:val="21"/>
                <w:szCs w:val="21"/>
                <w:highlight w:val="none"/>
                <w:lang w:bidi="ar"/>
              </w:rPr>
              <w:t>发布的公告等可以有形地表现所载内容的形式。</w:t>
            </w:r>
          </w:p>
          <w:p w14:paraId="34997161">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firstLine="422" w:firstLineChars="200"/>
              <w:jc w:val="left"/>
              <w:rPr>
                <w:rFonts w:hint="eastAsia" w:ascii="仿宋" w:hAnsi="仿宋" w:eastAsia="仿宋" w:cs="仿宋"/>
                <w:color w:val="auto"/>
                <w:kern w:val="0"/>
                <w:sz w:val="21"/>
                <w:szCs w:val="21"/>
                <w:highlight w:val="none"/>
                <w:lang w:val="zh-CN" w:bidi="ar"/>
              </w:rPr>
            </w:pPr>
            <w:r>
              <w:rPr>
                <w:rFonts w:hint="eastAsia" w:ascii="仿宋" w:hAnsi="仿宋" w:eastAsia="仿宋" w:cs="仿宋"/>
                <w:b/>
                <w:bCs/>
                <w:color w:val="auto"/>
                <w:kern w:val="0"/>
                <w:sz w:val="21"/>
                <w:szCs w:val="21"/>
                <w:highlight w:val="none"/>
                <w:lang w:val="zh-CN" w:eastAsia="zh-CN" w:bidi="ar"/>
              </w:rPr>
              <w:t>3.</w:t>
            </w:r>
            <w:r>
              <w:rPr>
                <w:rFonts w:hint="eastAsia" w:ascii="仿宋" w:hAnsi="仿宋" w:eastAsia="仿宋" w:cs="仿宋"/>
                <w:b/>
                <w:bCs/>
                <w:color w:val="auto"/>
                <w:kern w:val="0"/>
                <w:sz w:val="21"/>
                <w:szCs w:val="21"/>
                <w:highlight w:val="none"/>
                <w:lang w:bidi="ar"/>
              </w:rPr>
              <w:t>证明文件的清晰度和可读性</w:t>
            </w:r>
            <w:r>
              <w:rPr>
                <w:rFonts w:hint="eastAsia" w:ascii="仿宋" w:hAnsi="仿宋" w:eastAsia="仿宋" w:cs="仿宋"/>
                <w:color w:val="auto"/>
                <w:kern w:val="0"/>
                <w:sz w:val="21"/>
                <w:szCs w:val="21"/>
                <w:highlight w:val="none"/>
                <w:lang w:bidi="ar"/>
              </w:rPr>
              <w:t>：</w:t>
            </w:r>
            <w:r>
              <w:rPr>
                <w:rFonts w:hint="eastAsia" w:ascii="仿宋" w:hAnsi="仿宋" w:eastAsia="仿宋" w:cs="仿宋"/>
                <w:color w:val="auto"/>
                <w:kern w:val="0"/>
                <w:sz w:val="21"/>
                <w:szCs w:val="21"/>
                <w:highlight w:val="none"/>
                <w:lang w:eastAsia="zh-CN" w:bidi="ar"/>
              </w:rPr>
              <w:t>投标人</w:t>
            </w:r>
            <w:r>
              <w:rPr>
                <w:rFonts w:hint="eastAsia" w:ascii="仿宋" w:hAnsi="仿宋" w:eastAsia="仿宋" w:cs="仿宋"/>
                <w:color w:val="auto"/>
                <w:kern w:val="0"/>
                <w:sz w:val="21"/>
                <w:szCs w:val="21"/>
                <w:highlight w:val="none"/>
                <w:lang w:bidi="ar"/>
              </w:rPr>
              <w:t>所提供的证明文件应清晰、完整地表达信息，并保证文本和图表的清晰度和可读性。如果证明文件因未提供或因无法辨识确认无法正确表达信息、阅读困难等情况的发生，</w:t>
            </w:r>
            <w:r>
              <w:rPr>
                <w:rFonts w:hint="eastAsia" w:ascii="仿宋" w:hAnsi="仿宋" w:eastAsia="仿宋" w:cs="仿宋"/>
                <w:color w:val="auto"/>
                <w:sz w:val="21"/>
                <w:szCs w:val="21"/>
                <w:highlight w:val="none"/>
              </w:rPr>
              <w:t>则</w:t>
            </w:r>
            <w:r>
              <w:rPr>
                <w:rFonts w:hint="eastAsia" w:ascii="仿宋" w:hAnsi="仿宋" w:eastAsia="仿宋" w:cs="仿宋"/>
                <w:color w:val="auto"/>
                <w:sz w:val="21"/>
                <w:szCs w:val="21"/>
                <w:highlight w:val="none"/>
                <w:lang w:eastAsia="zh-CN"/>
              </w:rPr>
              <w:t>评审</w:t>
            </w:r>
            <w:r>
              <w:rPr>
                <w:rFonts w:hint="eastAsia" w:ascii="仿宋" w:hAnsi="仿宋" w:eastAsia="仿宋" w:cs="仿宋"/>
                <w:color w:val="auto"/>
                <w:sz w:val="21"/>
                <w:szCs w:val="21"/>
                <w:highlight w:val="none"/>
              </w:rPr>
              <w:t>委员会有权视具体情形评分时予以处理，乃至作出不利于</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的认定</w:t>
            </w:r>
            <w:r>
              <w:rPr>
                <w:rFonts w:hint="eastAsia" w:ascii="仿宋" w:hAnsi="仿宋" w:eastAsia="仿宋" w:cs="仿宋"/>
                <w:color w:val="auto"/>
                <w:kern w:val="0"/>
                <w:sz w:val="21"/>
                <w:szCs w:val="21"/>
                <w:highlight w:val="none"/>
                <w:lang w:bidi="ar"/>
              </w:rPr>
              <w:t>。（涉及商业秘密的可以做模糊处理）</w:t>
            </w:r>
          </w:p>
          <w:p w14:paraId="11B48200">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firstLine="422" w:firstLineChars="200"/>
              <w:jc w:val="left"/>
              <w:rPr>
                <w:rFonts w:hint="eastAsia" w:ascii="仿宋" w:hAnsi="仿宋" w:eastAsia="仿宋" w:cs="仿宋"/>
                <w:color w:val="auto"/>
                <w:kern w:val="0"/>
                <w:sz w:val="21"/>
                <w:szCs w:val="21"/>
                <w:highlight w:val="none"/>
                <w:lang w:bidi="ar"/>
              </w:rPr>
            </w:pPr>
            <w:r>
              <w:rPr>
                <w:rFonts w:hint="eastAsia" w:ascii="仿宋" w:hAnsi="仿宋" w:eastAsia="仿宋" w:cs="仿宋"/>
                <w:b/>
                <w:bCs/>
                <w:color w:val="auto"/>
                <w:kern w:val="0"/>
                <w:sz w:val="21"/>
                <w:szCs w:val="21"/>
                <w:highlight w:val="none"/>
                <w:lang w:val="zh-CN" w:eastAsia="zh-CN" w:bidi="ar"/>
              </w:rPr>
              <w:t>4.</w:t>
            </w:r>
            <w:r>
              <w:rPr>
                <w:rFonts w:hint="eastAsia" w:ascii="仿宋" w:hAnsi="仿宋" w:eastAsia="仿宋" w:cs="仿宋"/>
                <w:b/>
                <w:bCs/>
                <w:color w:val="auto"/>
                <w:kern w:val="0"/>
                <w:sz w:val="21"/>
                <w:szCs w:val="21"/>
                <w:highlight w:val="none"/>
                <w:lang w:bidi="ar"/>
              </w:rPr>
              <w:t>证明文件的完整性：</w:t>
            </w:r>
            <w:r>
              <w:rPr>
                <w:rFonts w:hint="eastAsia" w:ascii="仿宋" w:hAnsi="仿宋" w:eastAsia="仿宋" w:cs="仿宋"/>
                <w:color w:val="auto"/>
                <w:kern w:val="0"/>
                <w:sz w:val="21"/>
                <w:szCs w:val="21"/>
                <w:highlight w:val="none"/>
                <w:lang w:eastAsia="zh-CN" w:bidi="ar"/>
              </w:rPr>
              <w:t>投标人</w:t>
            </w:r>
            <w:r>
              <w:rPr>
                <w:rFonts w:hint="eastAsia" w:ascii="仿宋" w:hAnsi="仿宋" w:eastAsia="仿宋" w:cs="仿宋"/>
                <w:color w:val="auto"/>
                <w:kern w:val="0"/>
                <w:sz w:val="21"/>
                <w:szCs w:val="21"/>
                <w:highlight w:val="none"/>
                <w:lang w:bidi="ar"/>
              </w:rPr>
              <w:t>所提供的证明文件应保证文件完整，包括所有必要的页码和附件。如有多份复印件，应确保每份复制品均为完整的副本。</w:t>
            </w:r>
          </w:p>
          <w:p w14:paraId="530B8B37">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firstLine="422" w:firstLineChars="200"/>
              <w:jc w:val="left"/>
              <w:rPr>
                <w:rFonts w:hint="eastAsia" w:ascii="仿宋" w:hAnsi="仿宋" w:eastAsia="仿宋" w:cs="仿宋"/>
                <w:snapToGrid w:val="0"/>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zh-CN" w:eastAsia="zh-CN" w:bidi="ar"/>
              </w:rPr>
              <w:t>5.</w:t>
            </w:r>
            <w:r>
              <w:rPr>
                <w:rFonts w:hint="eastAsia" w:ascii="仿宋" w:hAnsi="仿宋" w:eastAsia="仿宋" w:cs="仿宋"/>
                <w:b/>
                <w:bCs/>
                <w:color w:val="auto"/>
                <w:kern w:val="0"/>
                <w:sz w:val="21"/>
                <w:szCs w:val="21"/>
                <w:highlight w:val="none"/>
                <w:lang w:val="en-US" w:eastAsia="zh-CN" w:bidi="ar"/>
              </w:rPr>
              <w:t>时限（年份、月份等）计算：</w:t>
            </w:r>
            <w:r>
              <w:rPr>
                <w:rFonts w:hint="eastAsia" w:ascii="仿宋" w:hAnsi="仿宋" w:eastAsia="仿宋" w:cs="仿宋"/>
                <w:color w:val="auto"/>
                <w:kern w:val="0"/>
                <w:sz w:val="21"/>
                <w:szCs w:val="21"/>
                <w:highlight w:val="none"/>
                <w:lang w:val="en-US" w:eastAsia="zh-CN" w:bidi="ar"/>
              </w:rPr>
              <w:t>系指从开标之日向前追溯X年/月（“X”为“一”及以后整数）起算。</w:t>
            </w:r>
          </w:p>
        </w:tc>
      </w:tr>
      <w:tr w14:paraId="06C757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36" w:type="dxa"/>
            <w:noWrap w:val="0"/>
            <w:vAlign w:val="center"/>
          </w:tcPr>
          <w:p w14:paraId="47684A6E">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zh-CN"/>
              </w:rPr>
              <w:t>重要提示</w:t>
            </w:r>
          </w:p>
        </w:tc>
        <w:tc>
          <w:tcPr>
            <w:tcW w:w="7699" w:type="dxa"/>
            <w:noWrap w:val="0"/>
            <w:vAlign w:val="center"/>
          </w:tcPr>
          <w:p w14:paraId="1870040A">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1.中标人应在规定期限内领取《中标通知书》，若中标人未在规定期限内领取《中标通知书》，采购人有权取消中标人中标资格，并将相关违约行为报送监管部门，实施信用惩戒。</w:t>
            </w:r>
          </w:p>
          <w:p w14:paraId="4FE4E25E">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2.中标人应在规定期限内提交履约担保并与采购人签订合同，若中标人未能在规定期限内提交履约担保或签订合同，采购人有权取消中标人中标资格，并将相关违约行为报送监管部门，实施信用惩戒。</w:t>
            </w:r>
          </w:p>
          <w:p w14:paraId="1BE27CC1">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3.合同签订后，中标人存在规定时间内不组织人员进场开工，不履行供货、安装或服务义务等情况，采购人有权解除合同，并追究违约责任，同时将相关违约行为报送监管部门，记不良行为记录，实施信用惩戒。</w:t>
            </w:r>
          </w:p>
          <w:p w14:paraId="52C788CE">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4.中标人中标后被监管部门查实存在违法行为，不满足中标条件的或经查实不具备投标人参加政府采购活动应当具备的法定条件，或要求的特殊资格的，由采购人取消中标资格或有权解除合同（并做好项目后续工作），并追究其法律责任。</w:t>
            </w:r>
          </w:p>
          <w:p w14:paraId="0C94FE71">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eastAsia="zh-CN"/>
              </w:rPr>
              <w:t>5.中标人在中标项目发生投诉、信访举报案件、履约存在争议时，拒绝协助配合执法部门调查案件的，采购人可以取消其中标资格或解除合同，并追究其违约责任。</w:t>
            </w:r>
          </w:p>
        </w:tc>
      </w:tr>
      <w:tr w14:paraId="3ADB1B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36" w:type="dxa"/>
            <w:noWrap w:val="0"/>
            <w:vAlign w:val="center"/>
          </w:tcPr>
          <w:p w14:paraId="6D1D3541">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进口产品的说明</w:t>
            </w:r>
          </w:p>
          <w:p w14:paraId="28DDEB66">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b w:val="0"/>
                <w:bCs w:val="0"/>
                <w:snapToGrid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rPr>
              <w:t>（适用于货物类）</w:t>
            </w:r>
          </w:p>
        </w:tc>
        <w:tc>
          <w:tcPr>
            <w:tcW w:w="7699" w:type="dxa"/>
            <w:noWrap w:val="0"/>
            <w:vAlign w:val="center"/>
          </w:tcPr>
          <w:p w14:paraId="6D91D8B4">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Cs/>
                <w:color w:val="auto"/>
                <w:kern w:val="2"/>
                <w:sz w:val="21"/>
                <w:szCs w:val="21"/>
                <w:highlight w:val="none"/>
                <w:lang w:val="en-US" w:eastAsia="zh-CN"/>
              </w:rPr>
            </w:pPr>
            <w:r>
              <w:rPr>
                <w:rFonts w:hint="eastAsia" w:ascii="仿宋" w:hAnsi="仿宋" w:eastAsia="仿宋" w:cs="仿宋"/>
                <w:bCs/>
                <w:color w:val="auto"/>
                <w:kern w:val="2"/>
                <w:sz w:val="21"/>
                <w:szCs w:val="21"/>
                <w:highlight w:val="none"/>
                <w:lang w:val="en-US" w:eastAsia="zh-CN" w:bidi="ar-SA"/>
              </w:rPr>
              <w:t>1.进口产品是指通过中国海关报关验放进入中国境内且产自关境外的产品</w:t>
            </w:r>
            <w:r>
              <w:rPr>
                <w:rFonts w:hint="eastAsia" w:ascii="仿宋" w:hAnsi="仿宋" w:eastAsia="仿宋" w:cs="仿宋"/>
                <w:bCs/>
                <w:color w:val="auto"/>
                <w:kern w:val="2"/>
                <w:sz w:val="21"/>
                <w:szCs w:val="21"/>
                <w:highlight w:val="none"/>
                <w:lang w:val="en-US" w:eastAsia="zh-CN"/>
              </w:rPr>
              <w:t>。</w:t>
            </w:r>
          </w:p>
          <w:p w14:paraId="31E138E7">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Cs/>
                <w:color w:val="auto"/>
                <w:kern w:val="2"/>
                <w:sz w:val="21"/>
                <w:szCs w:val="21"/>
                <w:highlight w:val="none"/>
                <w:lang w:val="en-US" w:eastAsia="zh-CN"/>
              </w:rPr>
            </w:pPr>
            <w:r>
              <w:rPr>
                <w:rFonts w:hint="eastAsia" w:ascii="仿宋" w:hAnsi="仿宋" w:eastAsia="仿宋" w:cs="仿宋"/>
                <w:bCs/>
                <w:color w:val="auto"/>
                <w:kern w:val="2"/>
                <w:sz w:val="21"/>
                <w:szCs w:val="21"/>
                <w:highlight w:val="none"/>
                <w:lang w:val="en-US" w:eastAsia="zh-CN" w:bidi="ar-SA"/>
              </w:rPr>
              <w:t>2.</w:t>
            </w:r>
            <w:r>
              <w:rPr>
                <w:rFonts w:hint="eastAsia" w:ascii="仿宋" w:hAnsi="仿宋" w:eastAsia="仿宋" w:cs="仿宋"/>
                <w:bCs/>
                <w:color w:val="auto"/>
                <w:kern w:val="2"/>
                <w:sz w:val="21"/>
                <w:szCs w:val="21"/>
                <w:highlight w:val="none"/>
                <w:lang w:val="en-US" w:eastAsia="zh-CN"/>
              </w:rPr>
              <w:t>零配件全部进口或者部分进口，在国内组装成成品的产品不属于进口产品。国内组装后一般会贴上国内的品牌，属于国产产品。</w:t>
            </w:r>
          </w:p>
          <w:p w14:paraId="725FE2A7">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bCs/>
                <w:snapToGrid w:val="0"/>
                <w:color w:val="auto"/>
                <w:kern w:val="2"/>
                <w:sz w:val="21"/>
                <w:szCs w:val="21"/>
                <w:highlight w:val="none"/>
                <w:lang w:val="en-US" w:eastAsia="zh-CN" w:bidi="ar-SA"/>
              </w:rPr>
            </w:pPr>
            <w:r>
              <w:rPr>
                <w:rFonts w:hint="eastAsia" w:ascii="仿宋" w:hAnsi="仿宋" w:eastAsia="仿宋" w:cs="仿宋"/>
                <w:bCs/>
                <w:color w:val="auto"/>
                <w:kern w:val="2"/>
                <w:sz w:val="21"/>
                <w:szCs w:val="21"/>
                <w:highlight w:val="none"/>
                <w:lang w:val="en-US" w:eastAsia="zh-CN"/>
              </w:rPr>
              <w:t>注：不涉及采购进口产品时，投标人不得提供进口产品进行响应；涉及采购进口产品时，如国产产品满足采购需求，也可提供国产产品进行响应。</w:t>
            </w:r>
          </w:p>
        </w:tc>
      </w:tr>
      <w:tr w14:paraId="4B378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36" w:type="dxa"/>
            <w:noWrap w:val="0"/>
            <w:vAlign w:val="center"/>
          </w:tcPr>
          <w:p w14:paraId="3FE405A8">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kern w:val="0"/>
                <w:sz w:val="21"/>
                <w:szCs w:val="21"/>
                <w:highlight w:val="none"/>
                <w:lang w:val="zh-CN" w:eastAsia="en-US" w:bidi="ar-SA"/>
              </w:rPr>
            </w:pPr>
            <w:r>
              <w:rPr>
                <w:rFonts w:hint="eastAsia" w:ascii="仿宋" w:hAnsi="仿宋" w:eastAsia="仿宋" w:cs="仿宋"/>
                <w:color w:val="auto"/>
                <w:sz w:val="21"/>
                <w:szCs w:val="21"/>
                <w:highlight w:val="none"/>
                <w:lang w:val="en-US" w:eastAsia="zh-CN"/>
              </w:rPr>
              <w:t>知识产权</w:t>
            </w:r>
          </w:p>
        </w:tc>
        <w:tc>
          <w:tcPr>
            <w:tcW w:w="7699" w:type="dxa"/>
            <w:noWrap w:val="0"/>
            <w:vAlign w:val="center"/>
          </w:tcPr>
          <w:p w14:paraId="5043FACD">
            <w:pPr>
              <w:pStyle w:val="7"/>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lang w:val="en-US" w:eastAsia="zh-CN" w:bidi="ar-SA"/>
              </w:rPr>
              <w:t xml:space="preserve">（1）构成本招标文件各个组成部分的文件，未经采购人书面同意，投标人不得擅自复印和用于非本招标项目所需的其他目的。如因此导致采购人损失的，投标人须承担全部赔偿责任。 </w:t>
            </w:r>
          </w:p>
          <w:p w14:paraId="172F464E">
            <w:pPr>
              <w:pStyle w:val="7"/>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lang w:val="en-US" w:eastAsia="zh-CN" w:bidi="ar-SA"/>
              </w:rPr>
              <w:t>（2）采购人在中华人民共和国境内使用中标货物（服务）、资料、技术、服务或其任何一部分时，履行合同义务后，享有不受限制的无偿使用权，不会产生因第三方提出侵犯其专利权、商标权或</w:t>
            </w:r>
            <w:r>
              <w:rPr>
                <w:rFonts w:hint="eastAsia" w:cs="仿宋"/>
                <w:snapToGrid w:val="0"/>
                <w:color w:val="auto"/>
                <w:kern w:val="0"/>
                <w:sz w:val="21"/>
                <w:szCs w:val="21"/>
                <w:highlight w:val="none"/>
                <w:lang w:val="en-US" w:eastAsia="zh-CN" w:bidi="ar-SA"/>
              </w:rPr>
              <w:t>其他</w:t>
            </w:r>
            <w:r>
              <w:rPr>
                <w:rFonts w:hint="eastAsia" w:ascii="仿宋" w:hAnsi="仿宋" w:eastAsia="仿宋" w:cs="仿宋"/>
                <w:snapToGrid w:val="0"/>
                <w:color w:val="auto"/>
                <w:kern w:val="0"/>
                <w:sz w:val="21"/>
                <w:szCs w:val="21"/>
                <w:highlight w:val="none"/>
                <w:lang w:val="en-US" w:eastAsia="zh-CN" w:bidi="ar-SA"/>
              </w:rPr>
              <w:t>知识产权而引起的法律或经济纠纷。如投标人不拥有相应的知识产权，则在投标报价中必须包括合法获取该知识产权的一切相关费用。如因此导致采购人损失的，投标人须承担全部赔偿责任。</w:t>
            </w:r>
          </w:p>
        </w:tc>
      </w:tr>
      <w:tr w14:paraId="243BCE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36" w:type="dxa"/>
            <w:noWrap w:val="0"/>
            <w:vAlign w:val="center"/>
          </w:tcPr>
          <w:p w14:paraId="06BBB58D">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lang w:val="en-US" w:eastAsia="zh-CN"/>
              </w:rPr>
              <w:t>采购活动中串通投标行为认定</w:t>
            </w:r>
          </w:p>
        </w:tc>
        <w:tc>
          <w:tcPr>
            <w:tcW w:w="7699" w:type="dxa"/>
            <w:noWrap w:val="0"/>
            <w:vAlign w:val="center"/>
          </w:tcPr>
          <w:p w14:paraId="04BBD473">
            <w:pPr>
              <w:keepNext w:val="0"/>
              <w:keepLines w:val="0"/>
              <w:pageBreakBefore w:val="0"/>
              <w:widowControl w:val="0"/>
              <w:suppressLineNumbers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val="en-US" w:eastAsia="zh-CN" w:bidi="ar"/>
              </w:rPr>
              <w:t xml:space="preserve">根据《政府采购货物和服务招标投标管理办法》（财政部令第87号）第三十七条规定有下列情形之一的，视为投标人串通投标，其投标无效： </w:t>
            </w:r>
          </w:p>
          <w:p w14:paraId="146748D9">
            <w:pPr>
              <w:keepNext w:val="0"/>
              <w:keepLines w:val="0"/>
              <w:pageBreakBefore w:val="0"/>
              <w:widowControl w:val="0"/>
              <w:suppressLineNumbers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 xml:space="preserve">（一）不同投标人的投标文件由同一单位或者个人编制； </w:t>
            </w:r>
          </w:p>
          <w:p w14:paraId="5FD09B45">
            <w:pPr>
              <w:keepNext w:val="0"/>
              <w:keepLines w:val="0"/>
              <w:pageBreakBefore w:val="0"/>
              <w:widowControl w:val="0"/>
              <w:suppressLineNumbers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 xml:space="preserve">（二）不同投标人委托同一单位或者个人办理投标事宜； </w:t>
            </w:r>
          </w:p>
          <w:p w14:paraId="14787120">
            <w:pPr>
              <w:keepNext w:val="0"/>
              <w:keepLines w:val="0"/>
              <w:pageBreakBefore w:val="0"/>
              <w:widowControl w:val="0"/>
              <w:suppressLineNumbers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 xml:space="preserve">（三）不同投标人的投标文件载明的项目管理成员或者联系人员为同一人； </w:t>
            </w:r>
          </w:p>
          <w:p w14:paraId="0E17BE8E">
            <w:pPr>
              <w:keepNext w:val="0"/>
              <w:keepLines w:val="0"/>
              <w:pageBreakBefore w:val="0"/>
              <w:widowControl w:val="0"/>
              <w:suppressLineNumbers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 xml:space="preserve">（四）不同投标人的投标文件异常一致或者投标报价呈规律性差异； </w:t>
            </w:r>
          </w:p>
          <w:p w14:paraId="7719A34D">
            <w:pPr>
              <w:keepNext w:val="0"/>
              <w:keepLines w:val="0"/>
              <w:pageBreakBefore w:val="0"/>
              <w:widowControl w:val="0"/>
              <w:suppressLineNumbers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 xml:space="preserve">（五）不同投标人的投标文件相互混装； </w:t>
            </w:r>
          </w:p>
          <w:p w14:paraId="01A5FC80">
            <w:pPr>
              <w:keepNext w:val="0"/>
              <w:keepLines w:val="0"/>
              <w:pageBreakBefore w:val="0"/>
              <w:widowControl w:val="0"/>
              <w:suppressLineNumbers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（六）不同投标人的投标保证金从同一单位或者个人的账户转出；</w:t>
            </w:r>
          </w:p>
          <w:p w14:paraId="31A2CC67">
            <w:pPr>
              <w:keepNext w:val="0"/>
              <w:keepLines w:val="0"/>
              <w:pageBreakBefore w:val="0"/>
              <w:widowControl w:val="0"/>
              <w:suppressLineNumbers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
              </w:rPr>
              <w:t>（七）不同投标人的电子投标文件在同一台电脑上编制（芯片序列号、硬盘序列号、网卡序列号一致，视为由同一台电脑编制）、加密或者上传。</w:t>
            </w:r>
          </w:p>
        </w:tc>
      </w:tr>
      <w:tr w14:paraId="015A3C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36" w:type="dxa"/>
            <w:noWrap w:val="0"/>
            <w:vAlign w:val="center"/>
          </w:tcPr>
          <w:p w14:paraId="581BAB5D">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公平竞争</w:t>
            </w:r>
          </w:p>
        </w:tc>
        <w:tc>
          <w:tcPr>
            <w:tcW w:w="7699" w:type="dxa"/>
            <w:noWrap w:val="0"/>
            <w:vAlign w:val="center"/>
          </w:tcPr>
          <w:p w14:paraId="120461BF">
            <w:pPr>
              <w:keepNext w:val="0"/>
              <w:keepLines w:val="0"/>
              <w:pageBreakBefore w:val="0"/>
              <w:widowControl w:val="0"/>
              <w:suppressLineNumbers w:val="0"/>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0"/>
                <w:sz w:val="21"/>
                <w:szCs w:val="21"/>
                <w:highlight w:val="none"/>
                <w:lang w:val="en-US" w:eastAsia="zh-CN" w:bidi="ar"/>
              </w:rPr>
              <w:t>投标人应遵循公平竞争的原则，不得恶意串通，妨碍其他投标人的竞争行为，不得损害采购人或者其他投标人的合法权益。</w:t>
            </w:r>
          </w:p>
        </w:tc>
      </w:tr>
      <w:tr w14:paraId="7BA13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36" w:type="dxa"/>
            <w:noWrap w:val="0"/>
            <w:vAlign w:val="center"/>
          </w:tcPr>
          <w:p w14:paraId="01308A47">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询问、质疑联系方式</w:t>
            </w:r>
          </w:p>
        </w:tc>
        <w:tc>
          <w:tcPr>
            <w:tcW w:w="7699" w:type="dxa"/>
            <w:noWrap w:val="0"/>
            <w:vAlign w:val="center"/>
          </w:tcPr>
          <w:p w14:paraId="0BEEFB62">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420" w:firstLineChars="200"/>
              <w:jc w:val="left"/>
              <w:textAlignment w:val="auto"/>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lang w:val="en-US" w:eastAsia="zh-CN"/>
              </w:rPr>
              <w:t>接收部门：云南咏名工程管理咨询有限公司</w:t>
            </w:r>
          </w:p>
          <w:p w14:paraId="1F5AFEF7">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420" w:firstLineChars="200"/>
              <w:jc w:val="left"/>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通讯地址：楚雄市鹿城镇新安路水泥厂小区40号三楼</w:t>
            </w:r>
          </w:p>
          <w:p w14:paraId="6FD4F539">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联系人：蒋学能</w:t>
            </w:r>
          </w:p>
          <w:p w14:paraId="00560A32">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420" w:firstLineChars="200"/>
              <w:jc w:val="left"/>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联系电话：0878-3033838、15887515874</w:t>
            </w:r>
          </w:p>
          <w:p w14:paraId="4249B99E">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sz w:val="21"/>
                <w:szCs w:val="21"/>
                <w:highlight w:val="none"/>
                <w:lang w:val="en-US" w:eastAsia="zh-CN"/>
              </w:rPr>
              <w:t>电子邮箱：867557497@qq.com</w:t>
            </w:r>
          </w:p>
        </w:tc>
      </w:tr>
      <w:tr w14:paraId="49C4E5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36" w:type="dxa"/>
            <w:shd w:val="clear" w:color="auto" w:fill="auto"/>
            <w:noWrap w:val="0"/>
            <w:vAlign w:val="center"/>
          </w:tcPr>
          <w:p w14:paraId="391E0124">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kern w:val="2"/>
                <w:sz w:val="21"/>
                <w:szCs w:val="21"/>
                <w:highlight w:val="none"/>
                <w:lang w:val="en-US" w:eastAsia="zh-CN" w:bidi="ar-SA"/>
              </w:rPr>
            </w:pPr>
            <w:bookmarkStart w:id="414" w:name="_Toc3899"/>
            <w:r>
              <w:rPr>
                <w:rFonts w:hint="eastAsia" w:ascii="仿宋" w:hAnsi="仿宋" w:eastAsia="仿宋" w:cs="仿宋"/>
                <w:color w:val="auto"/>
                <w:sz w:val="21"/>
                <w:szCs w:val="21"/>
                <w:highlight w:val="none"/>
                <w:lang w:val="en-US" w:eastAsia="zh-CN"/>
              </w:rPr>
              <w:t>招标文件</w:t>
            </w:r>
            <w:r>
              <w:rPr>
                <w:rFonts w:hint="eastAsia" w:ascii="仿宋" w:hAnsi="仿宋" w:eastAsia="仿宋" w:cs="仿宋"/>
                <w:color w:val="auto"/>
                <w:sz w:val="21"/>
                <w:szCs w:val="21"/>
                <w:highlight w:val="none"/>
              </w:rPr>
              <w:t>的解释</w:t>
            </w:r>
          </w:p>
        </w:tc>
        <w:tc>
          <w:tcPr>
            <w:tcW w:w="7699" w:type="dxa"/>
            <w:shd w:val="clear" w:color="auto" w:fill="auto"/>
            <w:noWrap w:val="0"/>
            <w:vAlign w:val="center"/>
          </w:tcPr>
          <w:p w14:paraId="6BA47EF6">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1.构成本</w:t>
            </w:r>
            <w:r>
              <w:rPr>
                <w:rFonts w:hint="eastAsia" w:ascii="仿宋" w:hAnsi="仿宋" w:eastAsia="仿宋" w:cs="仿宋"/>
                <w:color w:val="auto"/>
                <w:sz w:val="21"/>
                <w:szCs w:val="21"/>
                <w:highlight w:val="none"/>
                <w:lang w:eastAsia="zh-CN"/>
              </w:rPr>
              <w:t>招标文件</w:t>
            </w:r>
            <w:r>
              <w:rPr>
                <w:rFonts w:hint="eastAsia" w:ascii="仿宋" w:hAnsi="仿宋" w:eastAsia="仿宋" w:cs="仿宋"/>
                <w:color w:val="auto"/>
                <w:sz w:val="21"/>
                <w:szCs w:val="21"/>
                <w:highlight w:val="none"/>
              </w:rPr>
              <w:t>的各个组成文件应互为解释，互为说明；</w:t>
            </w:r>
          </w:p>
          <w:p w14:paraId="40F1BBD8">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2.同一组成文件中就同一事项的规定或约定不一致的，除</w:t>
            </w:r>
            <w:r>
              <w:rPr>
                <w:rFonts w:hint="eastAsia" w:ascii="仿宋" w:hAnsi="仿宋" w:eastAsia="仿宋" w:cs="仿宋"/>
                <w:color w:val="auto"/>
                <w:sz w:val="21"/>
                <w:szCs w:val="21"/>
                <w:highlight w:val="none"/>
                <w:lang w:eastAsia="zh-CN"/>
              </w:rPr>
              <w:t>招标文件</w:t>
            </w:r>
            <w:r>
              <w:rPr>
                <w:rFonts w:hint="eastAsia" w:ascii="仿宋" w:hAnsi="仿宋" w:eastAsia="仿宋" w:cs="仿宋"/>
                <w:color w:val="auto"/>
                <w:sz w:val="21"/>
                <w:szCs w:val="21"/>
                <w:highlight w:val="none"/>
              </w:rPr>
              <w:t>另有规定外，以编排顺序在后者为准；</w:t>
            </w:r>
          </w:p>
          <w:p w14:paraId="6C2F4750">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3.如有不明确或不一致，构成合同文件组成内容的，以合同文件约定内容为准，且以专用合同条款约定的合同文件优先顺序解释；</w:t>
            </w:r>
          </w:p>
          <w:p w14:paraId="4A486925">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4.除</w:t>
            </w:r>
            <w:r>
              <w:rPr>
                <w:rFonts w:hint="eastAsia" w:ascii="仿宋" w:hAnsi="仿宋" w:eastAsia="仿宋" w:cs="仿宋"/>
                <w:color w:val="auto"/>
                <w:sz w:val="21"/>
                <w:szCs w:val="21"/>
                <w:highlight w:val="none"/>
                <w:lang w:eastAsia="zh-CN"/>
              </w:rPr>
              <w:t>招标文件</w:t>
            </w:r>
            <w:r>
              <w:rPr>
                <w:rFonts w:hint="eastAsia" w:ascii="仿宋" w:hAnsi="仿宋" w:eastAsia="仿宋" w:cs="仿宋"/>
                <w:color w:val="auto"/>
                <w:sz w:val="21"/>
                <w:szCs w:val="21"/>
                <w:highlight w:val="none"/>
              </w:rPr>
              <w:t>中有特别规定外，仅适用于招标投标阶段的规定，按投标邀请、</w:t>
            </w:r>
            <w:r>
              <w:rPr>
                <w:rFonts w:hint="eastAsia" w:ascii="仿宋" w:hAnsi="仿宋" w:eastAsia="仿宋" w:cs="仿宋"/>
                <w:color w:val="auto"/>
                <w:sz w:val="21"/>
                <w:szCs w:val="21"/>
                <w:highlight w:val="none"/>
                <w:lang w:eastAsia="zh-CN"/>
              </w:rPr>
              <w:t>投标人须知前附表</w:t>
            </w:r>
            <w:r>
              <w:rPr>
                <w:rFonts w:hint="eastAsia" w:ascii="仿宋" w:hAnsi="仿宋" w:eastAsia="仿宋" w:cs="仿宋"/>
                <w:color w:val="auto"/>
                <w:sz w:val="21"/>
                <w:szCs w:val="21"/>
                <w:highlight w:val="none"/>
              </w:rPr>
              <w:t>、评标方法和标准、投标文件格式的先后顺序解释；</w:t>
            </w:r>
          </w:p>
          <w:p w14:paraId="4A19DB52">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textAlignment w:val="auto"/>
              <w:rPr>
                <w:rFonts w:hint="eastAsia" w:ascii="仿宋" w:hAnsi="仿宋" w:eastAsia="仿宋" w:cs="仿宋"/>
                <w:snapToGrid w:val="0"/>
                <w:color w:val="auto"/>
                <w:kern w:val="2"/>
                <w:sz w:val="21"/>
                <w:szCs w:val="21"/>
                <w:highlight w:val="none"/>
                <w:lang w:val="en-US" w:eastAsia="zh-CN" w:bidi="ar-SA"/>
              </w:rPr>
            </w:pPr>
            <w:r>
              <w:rPr>
                <w:rFonts w:hint="eastAsia" w:ascii="仿宋" w:hAnsi="仿宋" w:eastAsia="仿宋" w:cs="仿宋"/>
                <w:color w:val="auto"/>
                <w:sz w:val="21"/>
                <w:szCs w:val="21"/>
                <w:highlight w:val="none"/>
              </w:rPr>
              <w:t>5.按本款前述规定仍不能形成结论的，由采购人负责解释。</w:t>
            </w:r>
          </w:p>
        </w:tc>
      </w:tr>
      <w:bookmarkEnd w:id="410"/>
      <w:bookmarkEnd w:id="411"/>
      <w:bookmarkEnd w:id="412"/>
      <w:bookmarkEnd w:id="413"/>
    </w:tbl>
    <w:p w14:paraId="496BEB3B">
      <w:pP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pP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br w:type="page"/>
      </w:r>
    </w:p>
    <w:p w14:paraId="5A0594BF">
      <w:pPr>
        <w:keepNext w:val="0"/>
        <w:keepLines w:val="0"/>
        <w:pageBreakBefore w:val="0"/>
        <w:widowControl w:val="0"/>
        <w:kinsoku/>
        <w:wordWrap w:val="0"/>
        <w:overflowPunct/>
        <w:topLinePunct/>
        <w:autoSpaceDE/>
        <w:autoSpaceDN/>
        <w:bidi w:val="0"/>
        <w:adjustRightInd/>
        <w:snapToGrid/>
        <w:spacing w:line="404" w:lineRule="exact"/>
        <w:ind w:left="0" w:right="0" w:firstLine="420" w:firstLineChars="200"/>
        <w:jc w:val="both"/>
        <w:outlineLvl w:val="1"/>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二、</w:t>
      </w:r>
      <w:bookmarkEnd w:id="414"/>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总则</w:t>
      </w:r>
    </w:p>
    <w:p w14:paraId="02B3ECE9">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outlineLvl w:val="1"/>
        <w:rPr>
          <w:rFonts w:hint="eastAsia" w:ascii="仿宋" w:hAnsi="仿宋" w:eastAsia="仿宋" w:cs="仿宋"/>
          <w:color w:val="auto"/>
          <w:spacing w:val="0"/>
          <w:w w:val="100"/>
          <w:position w:val="0"/>
          <w:sz w:val="21"/>
          <w:szCs w:val="21"/>
          <w:lang w:eastAsia="zh-CN"/>
        </w:rPr>
      </w:pPr>
      <w:bookmarkStart w:id="415" w:name="bookmark12"/>
      <w:bookmarkEnd w:id="415"/>
      <w:bookmarkStart w:id="416" w:name="_Toc4818"/>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1.适用范围</w:t>
      </w:r>
      <w:bookmarkEnd w:id="416"/>
    </w:p>
    <w:p w14:paraId="7F088736">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1.1</w:t>
      </w:r>
      <w:r>
        <w:rPr>
          <w:rFonts w:hint="eastAsia" w:ascii="仿宋" w:hAnsi="仿宋" w:eastAsia="仿宋" w:cs="仿宋"/>
          <w:color w:val="auto"/>
          <w:spacing w:val="0"/>
          <w:w w:val="100"/>
          <w:position w:val="0"/>
          <w:sz w:val="21"/>
          <w:szCs w:val="21"/>
          <w:lang w:val="en-US" w:eastAsia="zh-CN"/>
        </w:rPr>
        <w:t>包括</w:t>
      </w:r>
      <w:r>
        <w:rPr>
          <w:rFonts w:hint="eastAsia" w:ascii="仿宋" w:hAnsi="仿宋" w:eastAsia="仿宋" w:cs="仿宋"/>
          <w:color w:val="auto"/>
          <w:spacing w:val="0"/>
          <w:w w:val="100"/>
          <w:position w:val="0"/>
          <w:sz w:val="21"/>
          <w:szCs w:val="21"/>
          <w:lang w:eastAsia="zh-CN"/>
        </w:rPr>
        <w:t>本招标文件中所述</w:t>
      </w:r>
      <w:r>
        <w:rPr>
          <w:rFonts w:hint="eastAsia" w:ascii="仿宋" w:hAnsi="仿宋" w:eastAsia="仿宋" w:cs="仿宋"/>
          <w:color w:val="auto"/>
          <w:spacing w:val="0"/>
          <w:w w:val="100"/>
          <w:position w:val="0"/>
          <w:sz w:val="21"/>
          <w:szCs w:val="21"/>
          <w:lang w:val="en-US" w:eastAsia="zh-CN"/>
        </w:rPr>
        <w:t>所有货物的供货、包装运输（包括卸车及就位至采购人指定的安装地点）、安装、调试、技术服务、培训、售后服务等所有内容。</w:t>
      </w:r>
    </w:p>
    <w:p w14:paraId="28092193">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outlineLvl w:val="1"/>
        <w:rPr>
          <w:rFonts w:hint="eastAsia" w:ascii="仿宋" w:hAnsi="仿宋" w:eastAsia="仿宋" w:cs="仿宋"/>
          <w:color w:val="auto"/>
          <w:spacing w:val="0"/>
          <w:w w:val="100"/>
          <w:position w:val="0"/>
          <w:sz w:val="21"/>
          <w:szCs w:val="21"/>
          <w:lang w:eastAsia="zh-CN"/>
        </w:rPr>
      </w:pPr>
      <w:bookmarkStart w:id="417" w:name="bookmark13"/>
      <w:bookmarkEnd w:id="417"/>
      <w:bookmarkStart w:id="418" w:name="_Toc30856"/>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2.定义</w:t>
      </w:r>
      <w:bookmarkEnd w:id="418"/>
    </w:p>
    <w:p w14:paraId="46B09787">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2.1采购人：详见“</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lang w:eastAsia="zh-CN"/>
        </w:rPr>
        <w:t>”。</w:t>
      </w:r>
    </w:p>
    <w:p w14:paraId="77CFF93B">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2.2采购代理机构：详见“</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lang w:eastAsia="zh-CN"/>
        </w:rPr>
        <w:t>”。</w:t>
      </w:r>
    </w:p>
    <w:p w14:paraId="5E47D65F">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2.3投标人：是指响应招标、参加投标竞争的法人、其他组织或者自然人。</w:t>
      </w:r>
    </w:p>
    <w:p w14:paraId="5E9746D9">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outlineLvl w:val="1"/>
        <w:rPr>
          <w:rFonts w:hint="eastAsia" w:ascii="仿宋" w:hAnsi="仿宋" w:eastAsia="仿宋" w:cs="仿宋"/>
          <w:color w:val="auto"/>
          <w:spacing w:val="0"/>
          <w:w w:val="100"/>
          <w:position w:val="0"/>
          <w:sz w:val="21"/>
          <w:szCs w:val="21"/>
          <w:lang w:eastAsia="zh-CN"/>
        </w:rPr>
      </w:pPr>
      <w:bookmarkStart w:id="419" w:name="bookmark14"/>
      <w:bookmarkEnd w:id="419"/>
      <w:bookmarkStart w:id="420" w:name="_Toc4649"/>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3.合格投标人</w:t>
      </w:r>
      <w:bookmarkEnd w:id="420"/>
    </w:p>
    <w:p w14:paraId="75899A9C">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3.1投标人的资格条件：详见“第一章</w:t>
      </w:r>
      <w:r>
        <w:rPr>
          <w:rFonts w:hint="eastAsia" w:ascii="仿宋" w:hAnsi="仿宋" w:eastAsia="仿宋" w:cs="仿宋"/>
          <w:color w:val="auto"/>
          <w:spacing w:val="0"/>
          <w:w w:val="100"/>
          <w:position w:val="0"/>
          <w:sz w:val="21"/>
          <w:szCs w:val="21"/>
          <w:lang w:val="en-US" w:eastAsia="zh-CN"/>
        </w:rPr>
        <w:t xml:space="preserve"> 招标公告</w:t>
      </w:r>
      <w:r>
        <w:rPr>
          <w:rFonts w:hint="eastAsia" w:ascii="仿宋" w:hAnsi="仿宋" w:eastAsia="仿宋" w:cs="仿宋"/>
          <w:color w:val="auto"/>
          <w:spacing w:val="0"/>
          <w:w w:val="100"/>
          <w:position w:val="0"/>
          <w:sz w:val="21"/>
          <w:szCs w:val="21"/>
          <w:lang w:eastAsia="zh-CN"/>
        </w:rPr>
        <w:t>”。</w:t>
      </w:r>
    </w:p>
    <w:p w14:paraId="29B017BD">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3.2联合体投标</w:t>
      </w:r>
    </w:p>
    <w:p w14:paraId="32045DBB">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3.2.1是否接受联合体投标：详见“</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lang w:eastAsia="zh-CN"/>
        </w:rPr>
        <w:t>”。</w:t>
      </w:r>
    </w:p>
    <w:p w14:paraId="729A743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pPr>
      <w:r>
        <w:rPr>
          <w:rFonts w:hint="eastAsia" w:ascii="仿宋" w:hAnsi="仿宋" w:eastAsia="仿宋" w:cs="仿宋"/>
          <w:color w:val="auto"/>
          <w:spacing w:val="0"/>
          <w:w w:val="100"/>
          <w:position w:val="0"/>
          <w:sz w:val="21"/>
          <w:szCs w:val="21"/>
          <w:lang w:eastAsia="zh-CN"/>
        </w:rPr>
        <w:t>3.2.2两个以上的自然人、法人或者其他组织可以组成一个联合体，以一个投标人的身份共同参加政府采购。以联合体形式进行政府采购的，参加联合体的投标人均应当具备投标人的资格条件，并应当向采购人提交联合协议，载明联合体各方承担的工作和义务。联合体各方应当共同与采购人签订采购合同，就采购合同约定的事项对采购人承担连带责任。否则，将导致其</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投标无效。（适用于联合体投标）</w:t>
      </w:r>
    </w:p>
    <w:p w14:paraId="356D95CF">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3.2.3联合体各方均应当满足相应的资格条件，项目中有特定资质要求的，联合体当中承担此项工作的投标人必须具备相应的资质。联合体中标后，必须由联合体中具备“相应”资质的投标人承担，否则将承担违约责任，并赔偿因违约给采购人造成的一切损失。</w:t>
      </w:r>
    </w:p>
    <w:p w14:paraId="24B811A5">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3.2.4以联合体参加投标的，联合体中有同类资质的投标人按联合体分工承担相同工作的，应当按照资质等级较低的投标人确定资质等级。</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（适用于联合体投标）</w:t>
      </w:r>
    </w:p>
    <w:p w14:paraId="15844E0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pPr>
      <w:r>
        <w:rPr>
          <w:rFonts w:hint="eastAsia" w:ascii="仿宋" w:hAnsi="仿宋" w:eastAsia="仿宋" w:cs="仿宋"/>
          <w:color w:val="auto"/>
          <w:spacing w:val="0"/>
          <w:w w:val="100"/>
          <w:position w:val="0"/>
          <w:sz w:val="21"/>
          <w:szCs w:val="21"/>
          <w:lang w:eastAsia="zh-CN"/>
        </w:rPr>
        <w:t>3.2.5联合体各方不得再单独参加或者与其他投标人另外组成联合体参加同一合同项下的政府采购活动。</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（适用于联合体投标）</w:t>
      </w:r>
    </w:p>
    <w:p w14:paraId="7BA32457">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lang w:eastAsia="zh-CN"/>
        </w:rPr>
      </w:pPr>
      <w:bookmarkStart w:id="421" w:name="bookmark15"/>
      <w:bookmarkEnd w:id="421"/>
      <w:bookmarkStart w:id="422" w:name="_Toc20585"/>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4.投标费用</w:t>
      </w:r>
      <w:bookmarkEnd w:id="422"/>
    </w:p>
    <w:p w14:paraId="7C706FBC">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4.1投标人应自行承担所有与准备和参加投标有关的全部费用。不论投标的结果如何，采</w:t>
      </w:r>
      <w:r>
        <w:rPr>
          <w:rFonts w:hint="eastAsia" w:ascii="仿宋" w:hAnsi="仿宋" w:eastAsia="仿宋" w:cs="仿宋"/>
          <w:color w:val="auto"/>
          <w:spacing w:val="0"/>
          <w:w w:val="100"/>
          <w:position w:val="0"/>
          <w:sz w:val="21"/>
          <w:szCs w:val="21"/>
          <w:lang w:val="en-US" w:eastAsia="zh-CN"/>
        </w:rPr>
        <w:t>购代理机构均无义务和责任承担这些费用。</w:t>
      </w:r>
    </w:p>
    <w:p w14:paraId="3F8F3941">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rPr>
      </w:pPr>
      <w:bookmarkStart w:id="423" w:name="bookmark16"/>
      <w:bookmarkEnd w:id="423"/>
      <w:bookmarkStart w:id="424" w:name="_Toc29166"/>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5.投标人代表</w:t>
      </w:r>
      <w:bookmarkEnd w:id="424"/>
    </w:p>
    <w:p w14:paraId="578C8FD5">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5.1指全权代表投标人参加投标活动并签署投标文件的人。如果投标人代表不是法定代表人，须持有《法定代表人授权书》。</w:t>
      </w:r>
    </w:p>
    <w:p w14:paraId="019A1C1B">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rPr>
      </w:pPr>
      <w:bookmarkStart w:id="425" w:name="bookmark17"/>
      <w:bookmarkEnd w:id="425"/>
      <w:bookmarkStart w:id="426" w:name="_Toc16256"/>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6.招标文件的构成</w:t>
      </w:r>
      <w:bookmarkEnd w:id="426"/>
    </w:p>
    <w:p w14:paraId="3B0CFDDD">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6.1要求提供的货物和附属服务、招标过程和合同条款在招标文件中均有说明。</w:t>
      </w:r>
    </w:p>
    <w:p w14:paraId="650F0D3B">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招标文件共六章，各章的内容如下：</w:t>
      </w:r>
    </w:p>
    <w:p w14:paraId="3216CC47">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textAlignment w:val="baseline"/>
        <w:rPr>
          <w:rFonts w:hint="eastAsia" w:ascii="仿宋" w:hAnsi="仿宋" w:eastAsia="仿宋" w:cs="仿宋"/>
          <w:color w:val="auto"/>
          <w:spacing w:val="0"/>
          <w:position w:val="0"/>
          <w:sz w:val="21"/>
          <w:szCs w:val="21"/>
          <w:highlight w:val="none"/>
          <w:lang w:eastAsia="zh-CN"/>
        </w:rPr>
      </w:pPr>
      <w:r>
        <w:rPr>
          <w:rFonts w:hint="eastAsia" w:ascii="仿宋" w:hAnsi="仿宋" w:eastAsia="仿宋" w:cs="仿宋"/>
          <w:color w:val="auto"/>
          <w:spacing w:val="0"/>
          <w:position w:val="0"/>
          <w:sz w:val="21"/>
          <w:szCs w:val="21"/>
          <w:highlight w:val="none"/>
          <w:lang w:eastAsia="zh-CN"/>
        </w:rPr>
        <w:fldChar w:fldCharType="begin"/>
      </w:r>
      <w:r>
        <w:rPr>
          <w:rFonts w:hint="eastAsia" w:ascii="仿宋" w:hAnsi="仿宋" w:eastAsia="仿宋" w:cs="仿宋"/>
          <w:color w:val="auto"/>
          <w:spacing w:val="0"/>
          <w:position w:val="0"/>
          <w:sz w:val="21"/>
          <w:szCs w:val="21"/>
          <w:highlight w:val="none"/>
          <w:lang w:eastAsia="zh-CN"/>
        </w:rPr>
        <w:instrText xml:space="preserve"> HYPERLINK \l _Toc30181 </w:instrText>
      </w:r>
      <w:r>
        <w:rPr>
          <w:rFonts w:hint="eastAsia" w:ascii="仿宋" w:hAnsi="仿宋" w:eastAsia="仿宋" w:cs="仿宋"/>
          <w:color w:val="auto"/>
          <w:spacing w:val="0"/>
          <w:position w:val="0"/>
          <w:sz w:val="21"/>
          <w:szCs w:val="21"/>
          <w:highlight w:val="none"/>
          <w:lang w:eastAsia="zh-CN"/>
        </w:rPr>
        <w:fldChar w:fldCharType="separate"/>
      </w:r>
      <w:r>
        <w:rPr>
          <w:rFonts w:hint="eastAsia" w:ascii="仿宋" w:hAnsi="仿宋" w:eastAsia="仿宋" w:cs="仿宋"/>
          <w:color w:val="auto"/>
          <w:spacing w:val="0"/>
          <w:position w:val="0"/>
          <w:sz w:val="21"/>
          <w:szCs w:val="21"/>
          <w:highlight w:val="none"/>
          <w:lang w:eastAsia="zh-CN"/>
        </w:rPr>
        <w:t>第一章 招标公告</w:t>
      </w:r>
      <w:r>
        <w:rPr>
          <w:rFonts w:hint="eastAsia" w:ascii="仿宋" w:hAnsi="仿宋" w:eastAsia="仿宋" w:cs="仿宋"/>
          <w:color w:val="auto"/>
          <w:spacing w:val="0"/>
          <w:position w:val="0"/>
          <w:sz w:val="21"/>
          <w:szCs w:val="21"/>
          <w:highlight w:val="none"/>
          <w:lang w:eastAsia="zh-CN"/>
        </w:rPr>
        <w:fldChar w:fldCharType="end"/>
      </w:r>
    </w:p>
    <w:p w14:paraId="4D2CD7B4">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textAlignment w:val="baseline"/>
        <w:rPr>
          <w:rFonts w:hint="eastAsia" w:ascii="仿宋" w:hAnsi="仿宋" w:eastAsia="仿宋" w:cs="仿宋"/>
          <w:color w:val="auto"/>
          <w:spacing w:val="0"/>
          <w:position w:val="0"/>
          <w:sz w:val="21"/>
          <w:szCs w:val="21"/>
          <w:highlight w:val="none"/>
          <w:lang w:eastAsia="zh-CN"/>
        </w:rPr>
      </w:pPr>
      <w:r>
        <w:rPr>
          <w:rFonts w:hint="eastAsia" w:ascii="仿宋" w:hAnsi="仿宋" w:eastAsia="仿宋" w:cs="仿宋"/>
          <w:color w:val="auto"/>
          <w:spacing w:val="0"/>
          <w:position w:val="0"/>
          <w:sz w:val="21"/>
          <w:szCs w:val="21"/>
          <w:highlight w:val="none"/>
          <w:lang w:eastAsia="zh-CN"/>
        </w:rPr>
        <w:fldChar w:fldCharType="begin"/>
      </w:r>
      <w:r>
        <w:rPr>
          <w:rFonts w:hint="eastAsia" w:ascii="仿宋" w:hAnsi="仿宋" w:eastAsia="仿宋" w:cs="仿宋"/>
          <w:color w:val="auto"/>
          <w:spacing w:val="0"/>
          <w:position w:val="0"/>
          <w:sz w:val="21"/>
          <w:szCs w:val="21"/>
          <w:highlight w:val="none"/>
          <w:lang w:eastAsia="zh-CN"/>
        </w:rPr>
        <w:instrText xml:space="preserve"> HYPERLINK \l _Toc18879 </w:instrText>
      </w:r>
      <w:r>
        <w:rPr>
          <w:rFonts w:hint="eastAsia" w:ascii="仿宋" w:hAnsi="仿宋" w:eastAsia="仿宋" w:cs="仿宋"/>
          <w:color w:val="auto"/>
          <w:spacing w:val="0"/>
          <w:position w:val="0"/>
          <w:sz w:val="21"/>
          <w:szCs w:val="21"/>
          <w:highlight w:val="none"/>
          <w:lang w:eastAsia="zh-CN"/>
        </w:rPr>
        <w:fldChar w:fldCharType="separate"/>
      </w:r>
      <w:r>
        <w:rPr>
          <w:rFonts w:hint="eastAsia" w:ascii="仿宋" w:hAnsi="仿宋" w:eastAsia="仿宋" w:cs="仿宋"/>
          <w:color w:val="auto"/>
          <w:spacing w:val="0"/>
          <w:position w:val="0"/>
          <w:sz w:val="21"/>
          <w:szCs w:val="21"/>
          <w:highlight w:val="none"/>
          <w:lang w:eastAsia="zh-CN"/>
        </w:rPr>
        <w:t>第二章</w:t>
      </w:r>
      <w:r>
        <w:rPr>
          <w:rFonts w:hint="eastAsia" w:ascii="仿宋" w:hAnsi="仿宋" w:eastAsia="仿宋" w:cs="仿宋"/>
          <w:color w:val="auto"/>
          <w:spacing w:val="0"/>
          <w:position w:val="0"/>
          <w:sz w:val="21"/>
          <w:szCs w:val="21"/>
          <w:highlight w:val="none"/>
          <w:lang w:val="en-US" w:eastAsia="zh-CN"/>
        </w:rPr>
        <w:t xml:space="preserve"> </w:t>
      </w:r>
      <w:r>
        <w:rPr>
          <w:rFonts w:hint="eastAsia" w:ascii="仿宋" w:hAnsi="仿宋" w:eastAsia="仿宋" w:cs="仿宋"/>
          <w:color w:val="auto"/>
          <w:spacing w:val="0"/>
          <w:position w:val="0"/>
          <w:sz w:val="21"/>
          <w:szCs w:val="21"/>
          <w:highlight w:val="none"/>
          <w:lang w:eastAsia="zh-CN"/>
        </w:rPr>
        <w:t>投标人须知前附表</w:t>
      </w:r>
      <w:r>
        <w:rPr>
          <w:rFonts w:hint="eastAsia" w:ascii="仿宋" w:hAnsi="仿宋" w:eastAsia="仿宋" w:cs="仿宋"/>
          <w:color w:val="auto"/>
          <w:spacing w:val="0"/>
          <w:position w:val="0"/>
          <w:sz w:val="21"/>
          <w:szCs w:val="21"/>
          <w:highlight w:val="none"/>
          <w:lang w:eastAsia="zh-CN"/>
        </w:rPr>
        <w:fldChar w:fldCharType="end"/>
      </w:r>
    </w:p>
    <w:p w14:paraId="612B4313">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textAlignment w:val="baseline"/>
        <w:rPr>
          <w:rFonts w:hint="eastAsia" w:ascii="仿宋" w:hAnsi="仿宋" w:eastAsia="仿宋" w:cs="仿宋"/>
          <w:color w:val="auto"/>
          <w:spacing w:val="0"/>
          <w:position w:val="0"/>
          <w:sz w:val="21"/>
          <w:szCs w:val="21"/>
          <w:highlight w:val="none"/>
          <w:lang w:eastAsia="zh-CN"/>
        </w:rPr>
      </w:pPr>
      <w:r>
        <w:rPr>
          <w:rFonts w:hint="eastAsia" w:ascii="仿宋" w:hAnsi="仿宋" w:eastAsia="仿宋" w:cs="仿宋"/>
          <w:color w:val="auto"/>
          <w:spacing w:val="0"/>
          <w:position w:val="0"/>
          <w:sz w:val="21"/>
          <w:szCs w:val="21"/>
          <w:highlight w:val="none"/>
          <w:lang w:eastAsia="zh-CN"/>
        </w:rPr>
        <w:fldChar w:fldCharType="begin"/>
      </w:r>
      <w:r>
        <w:rPr>
          <w:rFonts w:hint="eastAsia" w:ascii="仿宋" w:hAnsi="仿宋" w:eastAsia="仿宋" w:cs="仿宋"/>
          <w:color w:val="auto"/>
          <w:spacing w:val="0"/>
          <w:position w:val="0"/>
          <w:sz w:val="21"/>
          <w:szCs w:val="21"/>
          <w:highlight w:val="none"/>
          <w:lang w:eastAsia="zh-CN"/>
        </w:rPr>
        <w:instrText xml:space="preserve"> HYPERLINK \l _Toc31368 </w:instrText>
      </w:r>
      <w:r>
        <w:rPr>
          <w:rFonts w:hint="eastAsia" w:ascii="仿宋" w:hAnsi="仿宋" w:eastAsia="仿宋" w:cs="仿宋"/>
          <w:color w:val="auto"/>
          <w:spacing w:val="0"/>
          <w:position w:val="0"/>
          <w:sz w:val="21"/>
          <w:szCs w:val="21"/>
          <w:highlight w:val="none"/>
          <w:lang w:eastAsia="zh-CN"/>
        </w:rPr>
        <w:fldChar w:fldCharType="separate"/>
      </w:r>
      <w:r>
        <w:rPr>
          <w:rFonts w:hint="eastAsia" w:ascii="仿宋" w:hAnsi="仿宋" w:eastAsia="仿宋" w:cs="仿宋"/>
          <w:color w:val="auto"/>
          <w:spacing w:val="0"/>
          <w:position w:val="0"/>
          <w:sz w:val="21"/>
          <w:szCs w:val="21"/>
          <w:highlight w:val="none"/>
          <w:lang w:eastAsia="zh-CN"/>
        </w:rPr>
        <w:t>第三章</w:t>
      </w:r>
      <w:r>
        <w:rPr>
          <w:rFonts w:hint="eastAsia" w:ascii="仿宋" w:hAnsi="仿宋" w:eastAsia="仿宋" w:cs="仿宋"/>
          <w:color w:val="auto"/>
          <w:spacing w:val="0"/>
          <w:position w:val="0"/>
          <w:sz w:val="21"/>
          <w:szCs w:val="21"/>
          <w:highlight w:val="none"/>
          <w:lang w:val="en-US" w:eastAsia="zh-CN"/>
        </w:rPr>
        <w:t xml:space="preserve"> </w:t>
      </w:r>
      <w:r>
        <w:rPr>
          <w:rFonts w:hint="eastAsia" w:ascii="仿宋" w:hAnsi="仿宋" w:eastAsia="仿宋" w:cs="仿宋"/>
          <w:color w:val="auto"/>
          <w:spacing w:val="0"/>
          <w:position w:val="0"/>
          <w:sz w:val="21"/>
          <w:szCs w:val="21"/>
          <w:highlight w:val="none"/>
          <w:lang w:eastAsia="zh-CN"/>
        </w:rPr>
        <w:t>评审办法</w:t>
      </w:r>
      <w:r>
        <w:rPr>
          <w:rFonts w:hint="eastAsia" w:ascii="仿宋" w:hAnsi="仿宋" w:eastAsia="仿宋" w:cs="仿宋"/>
          <w:color w:val="auto"/>
          <w:spacing w:val="0"/>
          <w:position w:val="0"/>
          <w:sz w:val="21"/>
          <w:szCs w:val="21"/>
          <w:highlight w:val="none"/>
          <w:lang w:eastAsia="zh-CN"/>
        </w:rPr>
        <w:fldChar w:fldCharType="end"/>
      </w:r>
    </w:p>
    <w:p w14:paraId="40FE3C82">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textAlignment w:val="baseline"/>
        <w:rPr>
          <w:rFonts w:hint="eastAsia" w:ascii="仿宋" w:hAnsi="仿宋" w:eastAsia="仿宋" w:cs="仿宋"/>
          <w:color w:val="auto"/>
          <w:spacing w:val="0"/>
          <w:position w:val="0"/>
          <w:sz w:val="21"/>
          <w:szCs w:val="21"/>
          <w:highlight w:val="none"/>
          <w:lang w:eastAsia="zh-CN"/>
        </w:rPr>
      </w:pPr>
      <w:r>
        <w:rPr>
          <w:rFonts w:hint="eastAsia" w:ascii="仿宋" w:hAnsi="仿宋" w:eastAsia="仿宋" w:cs="仿宋"/>
          <w:color w:val="auto"/>
          <w:spacing w:val="0"/>
          <w:position w:val="0"/>
          <w:sz w:val="21"/>
          <w:szCs w:val="21"/>
          <w:highlight w:val="none"/>
          <w:lang w:eastAsia="zh-CN"/>
        </w:rPr>
        <w:fldChar w:fldCharType="begin"/>
      </w:r>
      <w:r>
        <w:rPr>
          <w:rFonts w:hint="eastAsia" w:ascii="仿宋" w:hAnsi="仿宋" w:eastAsia="仿宋" w:cs="仿宋"/>
          <w:color w:val="auto"/>
          <w:spacing w:val="0"/>
          <w:position w:val="0"/>
          <w:sz w:val="21"/>
          <w:szCs w:val="21"/>
          <w:highlight w:val="none"/>
          <w:lang w:eastAsia="zh-CN"/>
        </w:rPr>
        <w:instrText xml:space="preserve"> HYPERLINK \l _Toc12077 </w:instrText>
      </w:r>
      <w:r>
        <w:rPr>
          <w:rFonts w:hint="eastAsia" w:ascii="仿宋" w:hAnsi="仿宋" w:eastAsia="仿宋" w:cs="仿宋"/>
          <w:color w:val="auto"/>
          <w:spacing w:val="0"/>
          <w:position w:val="0"/>
          <w:sz w:val="21"/>
          <w:szCs w:val="21"/>
          <w:highlight w:val="none"/>
          <w:lang w:eastAsia="zh-CN"/>
        </w:rPr>
        <w:fldChar w:fldCharType="separate"/>
      </w:r>
      <w:r>
        <w:rPr>
          <w:rFonts w:hint="eastAsia" w:ascii="仿宋" w:hAnsi="仿宋" w:eastAsia="仿宋" w:cs="仿宋"/>
          <w:color w:val="auto"/>
          <w:spacing w:val="0"/>
          <w:position w:val="0"/>
          <w:sz w:val="21"/>
          <w:szCs w:val="21"/>
          <w:highlight w:val="none"/>
          <w:lang w:eastAsia="zh-CN"/>
        </w:rPr>
        <w:t>第四章 采购需求及要求</w:t>
      </w:r>
      <w:r>
        <w:rPr>
          <w:rFonts w:hint="eastAsia" w:ascii="仿宋" w:hAnsi="仿宋" w:eastAsia="仿宋" w:cs="仿宋"/>
          <w:color w:val="auto"/>
          <w:spacing w:val="0"/>
          <w:position w:val="0"/>
          <w:sz w:val="21"/>
          <w:szCs w:val="21"/>
          <w:highlight w:val="none"/>
          <w:lang w:eastAsia="zh-CN"/>
        </w:rPr>
        <w:fldChar w:fldCharType="end"/>
      </w:r>
    </w:p>
    <w:p w14:paraId="6BC0DFA3">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textAlignment w:val="baseline"/>
        <w:rPr>
          <w:rFonts w:hint="eastAsia" w:ascii="仿宋" w:hAnsi="仿宋" w:eastAsia="仿宋" w:cs="仿宋"/>
          <w:color w:val="auto"/>
          <w:spacing w:val="0"/>
          <w:position w:val="0"/>
          <w:sz w:val="21"/>
          <w:szCs w:val="21"/>
          <w:highlight w:val="none"/>
          <w:lang w:eastAsia="zh-CN"/>
        </w:rPr>
      </w:pPr>
      <w:r>
        <w:rPr>
          <w:rFonts w:hint="eastAsia" w:ascii="仿宋" w:hAnsi="仿宋" w:eastAsia="仿宋" w:cs="仿宋"/>
          <w:color w:val="auto"/>
          <w:spacing w:val="0"/>
          <w:position w:val="0"/>
          <w:sz w:val="21"/>
          <w:szCs w:val="21"/>
          <w:highlight w:val="none"/>
          <w:lang w:val="en-US" w:eastAsia="zh-CN"/>
        </w:rPr>
        <w:t>第五章</w:t>
      </w:r>
      <w:r>
        <w:rPr>
          <w:rFonts w:hint="eastAsia" w:ascii="仿宋" w:hAnsi="仿宋" w:eastAsia="仿宋" w:cs="仿宋"/>
          <w:color w:val="auto"/>
          <w:spacing w:val="0"/>
          <w:position w:val="0"/>
          <w:sz w:val="21"/>
          <w:szCs w:val="21"/>
          <w:highlight w:val="none"/>
          <w:lang w:eastAsia="zh-CN"/>
        </w:rPr>
        <w:t xml:space="preserve"> 拟签订的合同文本</w:t>
      </w:r>
    </w:p>
    <w:p w14:paraId="157B6A90">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textAlignment w:val="baseline"/>
        <w:rPr>
          <w:rFonts w:hint="eastAsia" w:ascii="仿宋" w:hAnsi="仿宋" w:eastAsia="仿宋" w:cs="仿宋"/>
          <w:color w:val="auto"/>
          <w:spacing w:val="0"/>
          <w:position w:val="0"/>
          <w:sz w:val="21"/>
          <w:szCs w:val="21"/>
          <w:highlight w:val="none"/>
          <w:lang w:eastAsia="zh-CN"/>
        </w:rPr>
      </w:pPr>
      <w:r>
        <w:rPr>
          <w:rFonts w:hint="eastAsia" w:ascii="仿宋" w:hAnsi="仿宋" w:eastAsia="仿宋" w:cs="仿宋"/>
          <w:color w:val="auto"/>
          <w:spacing w:val="0"/>
          <w:position w:val="0"/>
          <w:sz w:val="21"/>
          <w:szCs w:val="21"/>
          <w:highlight w:val="none"/>
          <w:lang w:eastAsia="zh-CN"/>
        </w:rPr>
        <w:fldChar w:fldCharType="begin"/>
      </w:r>
      <w:r>
        <w:rPr>
          <w:rFonts w:hint="eastAsia" w:ascii="仿宋" w:hAnsi="仿宋" w:eastAsia="仿宋" w:cs="仿宋"/>
          <w:color w:val="auto"/>
          <w:spacing w:val="0"/>
          <w:position w:val="0"/>
          <w:sz w:val="21"/>
          <w:szCs w:val="21"/>
          <w:highlight w:val="none"/>
          <w:lang w:eastAsia="zh-CN"/>
        </w:rPr>
        <w:instrText xml:space="preserve"> HYPERLINK \l _Toc30036 </w:instrText>
      </w:r>
      <w:r>
        <w:rPr>
          <w:rFonts w:hint="eastAsia" w:ascii="仿宋" w:hAnsi="仿宋" w:eastAsia="仿宋" w:cs="仿宋"/>
          <w:color w:val="auto"/>
          <w:spacing w:val="0"/>
          <w:position w:val="0"/>
          <w:sz w:val="21"/>
          <w:szCs w:val="21"/>
          <w:highlight w:val="none"/>
          <w:lang w:eastAsia="zh-CN"/>
        </w:rPr>
        <w:fldChar w:fldCharType="separate"/>
      </w:r>
      <w:r>
        <w:rPr>
          <w:rFonts w:hint="eastAsia" w:ascii="仿宋" w:hAnsi="仿宋" w:eastAsia="仿宋" w:cs="仿宋"/>
          <w:color w:val="auto"/>
          <w:spacing w:val="0"/>
          <w:position w:val="0"/>
          <w:sz w:val="21"/>
          <w:szCs w:val="21"/>
          <w:highlight w:val="none"/>
          <w:lang w:eastAsia="zh-CN"/>
        </w:rPr>
        <w:t>第六章</w:t>
      </w:r>
      <w:r>
        <w:rPr>
          <w:rFonts w:hint="eastAsia" w:ascii="仿宋" w:hAnsi="仿宋" w:eastAsia="仿宋" w:cs="仿宋"/>
          <w:color w:val="auto"/>
          <w:spacing w:val="0"/>
          <w:position w:val="0"/>
          <w:sz w:val="21"/>
          <w:szCs w:val="21"/>
          <w:highlight w:val="none"/>
          <w:lang w:val="en-US" w:eastAsia="zh-CN"/>
        </w:rPr>
        <w:t xml:space="preserve"> </w:t>
      </w:r>
      <w:r>
        <w:rPr>
          <w:rFonts w:hint="eastAsia" w:ascii="仿宋" w:hAnsi="仿宋" w:eastAsia="仿宋" w:cs="仿宋"/>
          <w:color w:val="auto"/>
          <w:spacing w:val="0"/>
          <w:position w:val="0"/>
          <w:sz w:val="21"/>
          <w:szCs w:val="21"/>
          <w:highlight w:val="none"/>
          <w:lang w:eastAsia="zh-CN"/>
        </w:rPr>
        <w:t>投标文件格式</w:t>
      </w:r>
      <w:r>
        <w:rPr>
          <w:rFonts w:hint="eastAsia" w:ascii="仿宋" w:hAnsi="仿宋" w:eastAsia="仿宋" w:cs="仿宋"/>
          <w:color w:val="auto"/>
          <w:spacing w:val="0"/>
          <w:position w:val="0"/>
          <w:sz w:val="21"/>
          <w:szCs w:val="21"/>
          <w:highlight w:val="none"/>
          <w:lang w:eastAsia="zh-CN"/>
        </w:rPr>
        <w:tab/>
      </w:r>
      <w:r>
        <w:rPr>
          <w:rFonts w:hint="eastAsia" w:ascii="仿宋" w:hAnsi="仿宋" w:eastAsia="仿宋" w:cs="仿宋"/>
          <w:color w:val="auto"/>
          <w:spacing w:val="0"/>
          <w:position w:val="0"/>
          <w:sz w:val="21"/>
          <w:szCs w:val="21"/>
          <w:highlight w:val="none"/>
          <w:lang w:eastAsia="zh-CN"/>
        </w:rPr>
        <w:fldChar w:fldCharType="end"/>
      </w:r>
    </w:p>
    <w:p w14:paraId="4D39508B">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6.2除非有特殊要求，招标文件不单独提供招标货物和附属售后服务使用地的自然环境、气候条件、公用设施等情况，投标人被视为熟悉上述与履行合同有关的一切情况。</w:t>
      </w:r>
    </w:p>
    <w:p w14:paraId="1F9BC22F">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eastAsia="zh-CN"/>
        </w:rPr>
      </w:pPr>
      <w:bookmarkStart w:id="427" w:name="_Toc11160"/>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7.投标人应当提交的资格、资信证明文件</w:t>
      </w:r>
      <w:bookmarkEnd w:id="427"/>
    </w:p>
    <w:p w14:paraId="556D1278">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val="en-US" w:eastAsia="zh-CN"/>
        </w:rPr>
        <w:t>7.1</w:t>
      </w:r>
      <w:r>
        <w:rPr>
          <w:rFonts w:hint="eastAsia" w:ascii="仿宋" w:hAnsi="仿宋" w:eastAsia="仿宋" w:cs="仿宋"/>
          <w:color w:val="auto"/>
          <w:spacing w:val="0"/>
          <w:w w:val="100"/>
          <w:position w:val="0"/>
          <w:sz w:val="21"/>
          <w:szCs w:val="21"/>
          <w:highlight w:val="none"/>
          <w:lang w:eastAsia="zh-CN"/>
        </w:rPr>
        <w:t>具有独立承担民事责任的能力的资格证明文件；</w:t>
      </w:r>
    </w:p>
    <w:p w14:paraId="009CF7D2">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7.</w:t>
      </w:r>
      <w:r>
        <w:rPr>
          <w:rFonts w:hint="eastAsia" w:ascii="仿宋" w:hAnsi="仿宋" w:eastAsia="仿宋" w:cs="仿宋"/>
          <w:color w:val="auto"/>
          <w:spacing w:val="0"/>
          <w:w w:val="100"/>
          <w:position w:val="0"/>
          <w:sz w:val="21"/>
          <w:szCs w:val="21"/>
          <w:highlight w:val="none"/>
          <w:lang w:val="en-US" w:eastAsia="zh-CN"/>
        </w:rPr>
        <w:t>2</w:t>
      </w:r>
      <w:r>
        <w:rPr>
          <w:rFonts w:hint="eastAsia" w:ascii="仿宋" w:hAnsi="仿宋" w:eastAsia="仿宋" w:cs="仿宋"/>
          <w:color w:val="auto"/>
          <w:spacing w:val="0"/>
          <w:w w:val="100"/>
          <w:position w:val="0"/>
          <w:sz w:val="21"/>
          <w:szCs w:val="21"/>
          <w:highlight w:val="none"/>
          <w:lang w:eastAsia="zh-CN"/>
        </w:rPr>
        <w:t>具有良好的商业信誉和健全的财务会计制度的证明文件；</w:t>
      </w:r>
    </w:p>
    <w:p w14:paraId="55FDD32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7.</w:t>
      </w:r>
      <w:r>
        <w:rPr>
          <w:rFonts w:hint="eastAsia" w:ascii="仿宋" w:hAnsi="仿宋" w:eastAsia="仿宋" w:cs="仿宋"/>
          <w:color w:val="auto"/>
          <w:spacing w:val="0"/>
          <w:w w:val="100"/>
          <w:position w:val="0"/>
          <w:sz w:val="21"/>
          <w:szCs w:val="21"/>
          <w:highlight w:val="none"/>
          <w:lang w:val="en-US" w:eastAsia="zh-CN"/>
        </w:rPr>
        <w:t>3</w:t>
      </w:r>
      <w:r>
        <w:rPr>
          <w:rFonts w:hint="eastAsia" w:ascii="仿宋" w:hAnsi="仿宋" w:eastAsia="仿宋" w:cs="仿宋"/>
          <w:color w:val="auto"/>
          <w:spacing w:val="0"/>
          <w:w w:val="100"/>
          <w:position w:val="0"/>
          <w:sz w:val="21"/>
          <w:szCs w:val="21"/>
          <w:highlight w:val="none"/>
          <w:lang w:eastAsia="zh-CN"/>
        </w:rPr>
        <w:t>具有履行合同所必需的设备和专业技术能力的证明文件；</w:t>
      </w:r>
    </w:p>
    <w:p w14:paraId="3AC5D550">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7.</w:t>
      </w:r>
      <w:r>
        <w:rPr>
          <w:rFonts w:hint="eastAsia" w:ascii="仿宋" w:hAnsi="仿宋" w:eastAsia="仿宋" w:cs="仿宋"/>
          <w:color w:val="auto"/>
          <w:spacing w:val="0"/>
          <w:w w:val="100"/>
          <w:position w:val="0"/>
          <w:sz w:val="21"/>
          <w:szCs w:val="21"/>
          <w:highlight w:val="none"/>
          <w:lang w:val="en-US" w:eastAsia="zh-CN"/>
        </w:rPr>
        <w:t>4</w:t>
      </w:r>
      <w:r>
        <w:rPr>
          <w:rFonts w:hint="eastAsia" w:ascii="仿宋" w:hAnsi="仿宋" w:eastAsia="仿宋" w:cs="仿宋"/>
          <w:color w:val="auto"/>
          <w:spacing w:val="0"/>
          <w:w w:val="100"/>
          <w:position w:val="0"/>
          <w:sz w:val="21"/>
          <w:szCs w:val="21"/>
          <w:highlight w:val="none"/>
          <w:lang w:eastAsia="zh-CN"/>
        </w:rPr>
        <w:t>有依法缴纳税收和社会保障资金的良好记录的证明文件；</w:t>
      </w:r>
    </w:p>
    <w:p w14:paraId="3F55A05F">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7.</w:t>
      </w:r>
      <w:r>
        <w:rPr>
          <w:rFonts w:hint="eastAsia" w:ascii="仿宋" w:hAnsi="仿宋" w:eastAsia="仿宋" w:cs="仿宋"/>
          <w:color w:val="auto"/>
          <w:spacing w:val="0"/>
          <w:w w:val="100"/>
          <w:position w:val="0"/>
          <w:sz w:val="21"/>
          <w:szCs w:val="21"/>
          <w:highlight w:val="none"/>
          <w:lang w:val="en-US" w:eastAsia="zh-CN"/>
        </w:rPr>
        <w:t>5</w:t>
      </w:r>
      <w:r>
        <w:rPr>
          <w:rFonts w:hint="eastAsia" w:ascii="仿宋" w:hAnsi="仿宋" w:eastAsia="仿宋" w:cs="仿宋"/>
          <w:color w:val="auto"/>
          <w:spacing w:val="0"/>
          <w:w w:val="100"/>
          <w:position w:val="0"/>
          <w:sz w:val="21"/>
          <w:szCs w:val="21"/>
          <w:highlight w:val="none"/>
          <w:lang w:eastAsia="zh-CN"/>
        </w:rPr>
        <w:t>参加政府采购</w:t>
      </w:r>
      <w:r>
        <w:rPr>
          <w:rFonts w:hint="eastAsia" w:ascii="仿宋" w:hAnsi="仿宋" w:eastAsia="仿宋" w:cs="仿宋"/>
          <w:color w:val="auto"/>
          <w:spacing w:val="0"/>
          <w:w w:val="100"/>
          <w:position w:val="0"/>
          <w:sz w:val="21"/>
          <w:szCs w:val="21"/>
          <w:highlight w:val="none"/>
          <w:lang w:val="en-US" w:eastAsia="zh-CN"/>
        </w:rPr>
        <w:t>活动</w:t>
      </w:r>
      <w:r>
        <w:rPr>
          <w:rFonts w:hint="eastAsia" w:ascii="仿宋" w:hAnsi="仿宋" w:eastAsia="仿宋" w:cs="仿宋"/>
          <w:color w:val="auto"/>
          <w:spacing w:val="0"/>
          <w:w w:val="100"/>
          <w:position w:val="0"/>
          <w:sz w:val="21"/>
          <w:szCs w:val="21"/>
          <w:highlight w:val="none"/>
          <w:lang w:eastAsia="zh-CN"/>
        </w:rPr>
        <w:t>前三年内，在经营活动中没有重大违法记录的证明文件；</w:t>
      </w:r>
    </w:p>
    <w:p w14:paraId="57106439">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7.</w:t>
      </w:r>
      <w:r>
        <w:rPr>
          <w:rFonts w:hint="eastAsia" w:ascii="仿宋" w:hAnsi="仿宋" w:eastAsia="仿宋" w:cs="仿宋"/>
          <w:color w:val="auto"/>
          <w:spacing w:val="0"/>
          <w:w w:val="100"/>
          <w:position w:val="0"/>
          <w:sz w:val="21"/>
          <w:szCs w:val="21"/>
          <w:highlight w:val="none"/>
          <w:lang w:val="en-US" w:eastAsia="zh-CN"/>
        </w:rPr>
        <w:t>6法律、行政法规规定的其他条件</w:t>
      </w:r>
      <w:r>
        <w:rPr>
          <w:rFonts w:hint="eastAsia" w:ascii="仿宋" w:hAnsi="仿宋" w:eastAsia="仿宋" w:cs="仿宋"/>
          <w:color w:val="auto"/>
          <w:spacing w:val="0"/>
          <w:w w:val="100"/>
          <w:position w:val="0"/>
          <w:sz w:val="21"/>
          <w:szCs w:val="21"/>
          <w:highlight w:val="none"/>
          <w:lang w:eastAsia="zh-CN"/>
        </w:rPr>
        <w:t>的证明文件；</w:t>
      </w:r>
    </w:p>
    <w:p w14:paraId="6AFBAD7A">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7.</w:t>
      </w:r>
      <w:r>
        <w:rPr>
          <w:rFonts w:hint="eastAsia" w:ascii="仿宋" w:hAnsi="仿宋" w:eastAsia="仿宋" w:cs="仿宋"/>
          <w:color w:val="auto"/>
          <w:spacing w:val="0"/>
          <w:w w:val="100"/>
          <w:position w:val="0"/>
          <w:sz w:val="21"/>
          <w:szCs w:val="21"/>
          <w:highlight w:val="none"/>
          <w:lang w:val="en-US" w:eastAsia="zh-CN"/>
        </w:rPr>
        <w:t>7</w:t>
      </w:r>
      <w:r>
        <w:rPr>
          <w:rFonts w:hint="eastAsia" w:ascii="仿宋" w:hAnsi="仿宋" w:eastAsia="仿宋" w:cs="仿宋"/>
          <w:b w:val="0"/>
          <w:bCs/>
          <w:color w:val="auto"/>
          <w:spacing w:val="0"/>
          <w:w w:val="100"/>
          <w:position w:val="0"/>
          <w:sz w:val="21"/>
          <w:szCs w:val="21"/>
          <w:highlight w:val="none"/>
        </w:rPr>
        <w:t>本项目的特定资格证明材料</w:t>
      </w:r>
      <w:r>
        <w:rPr>
          <w:rFonts w:hint="eastAsia" w:ascii="仿宋" w:hAnsi="仿宋" w:eastAsia="仿宋" w:cs="仿宋"/>
          <w:color w:val="auto"/>
          <w:spacing w:val="0"/>
          <w:w w:val="100"/>
          <w:position w:val="0"/>
          <w:sz w:val="21"/>
          <w:szCs w:val="21"/>
          <w:highlight w:val="none"/>
          <w:lang w:val="en-US" w:eastAsia="zh-CN"/>
        </w:rPr>
        <w:t>；</w:t>
      </w:r>
    </w:p>
    <w:p w14:paraId="59173DC1">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7.</w:t>
      </w:r>
      <w:r>
        <w:rPr>
          <w:rFonts w:hint="eastAsia" w:ascii="仿宋" w:hAnsi="仿宋" w:eastAsia="仿宋" w:cs="仿宋"/>
          <w:color w:val="auto"/>
          <w:spacing w:val="0"/>
          <w:w w:val="100"/>
          <w:position w:val="0"/>
          <w:sz w:val="21"/>
          <w:szCs w:val="21"/>
          <w:highlight w:val="none"/>
          <w:lang w:val="en-US" w:eastAsia="zh-CN"/>
        </w:rPr>
        <w:t>8</w:t>
      </w:r>
      <w:bookmarkStart w:id="428" w:name="_Toc8006"/>
      <w:bookmarkStart w:id="429" w:name="_Toc89951843"/>
      <w:r>
        <w:rPr>
          <w:rFonts w:hint="eastAsia" w:ascii="仿宋" w:hAnsi="仿宋" w:eastAsia="仿宋" w:cs="仿宋"/>
          <w:color w:val="auto"/>
          <w:spacing w:val="0"/>
          <w:w w:val="100"/>
          <w:position w:val="0"/>
          <w:sz w:val="21"/>
          <w:szCs w:val="21"/>
          <w:highlight w:val="none"/>
          <w:lang w:val="en-US" w:eastAsia="zh-CN"/>
        </w:rPr>
        <w:t>投标保证金</w:t>
      </w:r>
      <w:bookmarkEnd w:id="428"/>
      <w:bookmarkEnd w:id="429"/>
      <w:r>
        <w:rPr>
          <w:rFonts w:hint="eastAsia" w:ascii="仿宋" w:hAnsi="仿宋" w:eastAsia="仿宋" w:cs="仿宋"/>
          <w:color w:val="auto"/>
          <w:spacing w:val="0"/>
          <w:w w:val="100"/>
          <w:position w:val="0"/>
          <w:sz w:val="21"/>
          <w:szCs w:val="21"/>
          <w:highlight w:val="none"/>
          <w:lang w:val="en-US" w:eastAsia="zh-CN"/>
        </w:rPr>
        <w:t>缴纳证明；</w:t>
      </w:r>
    </w:p>
    <w:p w14:paraId="18BD9D95">
      <w:pPr>
        <w:keepNext w:val="0"/>
        <w:keepLines w:val="0"/>
        <w:pageBreakBefore w:val="0"/>
        <w:widowControl w:val="0"/>
        <w:numPr>
          <w:ilvl w:val="0"/>
          <w:numId w:val="0"/>
        </w:numPr>
        <w:kinsoku/>
        <w:wordWrap w:val="0"/>
        <w:overflowPunct/>
        <w:topLinePunct/>
        <w:autoSpaceDE/>
        <w:autoSpaceDN/>
        <w:bidi w:val="0"/>
        <w:adjustRightInd/>
        <w:snapToGrid/>
        <w:spacing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pPr>
      <w:bookmarkStart w:id="430" w:name="bookmark19"/>
      <w:bookmarkEnd w:id="430"/>
      <w:bookmarkStart w:id="431" w:name="_Toc26458"/>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8.</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为落实政府采购政策，采购标的需满足的要求，以及投标人须提供的证明材料</w:t>
      </w:r>
      <w:bookmarkEnd w:id="431"/>
    </w:p>
    <w:p w14:paraId="67D35D79">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8.1中小企业参加投标</w:t>
      </w:r>
    </w:p>
    <w:p w14:paraId="177AF567">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8.1.1中小企业（含中型、小型、微型企业，下同）应当符合以下条件：</w:t>
      </w:r>
    </w:p>
    <w:p w14:paraId="5D1F4A4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val="en-US" w:eastAsia="zh-CN"/>
        </w:rPr>
        <w:t>（1）在中华人民共和国境内依法设立的，符合国务院批准的中小企业划分标准（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50A69C86">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val="en-US" w:eastAsia="zh-CN"/>
        </w:rPr>
        <w:t>（2）货物由中小企业制造，即货物由中小企业生产且使用该中小企业商号或者注册商标；本项所称货物不包括使用大型企业注册商标的货物；</w:t>
      </w:r>
    </w:p>
    <w:p w14:paraId="4E91361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val="en-US" w:eastAsia="zh-CN"/>
        </w:rPr>
        <w:t>（3）小型、微型企业提供中型企业制造的货物的，视同为中型企业；</w:t>
      </w:r>
    </w:p>
    <w:p w14:paraId="61308337">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val="en-US" w:eastAsia="zh-CN"/>
        </w:rPr>
        <w:t>（4）在货物采购项目中，投标人提供的货物既有中小企业制造货物，也有大型企业制造货物的，不享受中小企业扶持政策；</w:t>
      </w:r>
    </w:p>
    <w:p w14:paraId="2F1B1B1C">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val="en-US" w:eastAsia="zh-CN"/>
        </w:rPr>
        <w:t>（5）以联合体形式参加政府采购活动，联合体各方均为中小企业的，联合体视同中小企业。其中，联合体各方均为小微企业的，联合体视同小微企业；</w:t>
      </w:r>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（适用于联合体投标）</w:t>
      </w:r>
    </w:p>
    <w:p w14:paraId="552011BF">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val="en-US" w:eastAsia="zh-CN"/>
        </w:rPr>
        <w:t>（6）组成联合体或者接受分包合同的中小企业与联合体内其他企业、分包</w:t>
      </w:r>
      <w:r>
        <w:rPr>
          <w:rFonts w:hint="eastAsia" w:ascii="仿宋" w:hAnsi="仿宋" w:eastAsia="仿宋" w:cs="仿宋"/>
          <w:color w:val="auto"/>
          <w:spacing w:val="0"/>
          <w:w w:val="100"/>
          <w:position w:val="0"/>
          <w:sz w:val="21"/>
          <w:szCs w:val="21"/>
          <w:lang w:eastAsia="zh-CN"/>
        </w:rPr>
        <w:t>企业之间不得存在直接控股、管理关系。</w:t>
      </w:r>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适用于涉及中小企业的联合体投标或者允许合同分</w:t>
      </w:r>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包的采购项目）</w:t>
      </w:r>
    </w:p>
    <w:p w14:paraId="7E8169D2">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8.1.2投标人提供的货物为中小企业制造的,投标时提供招标文件</w:t>
      </w:r>
      <w:r>
        <w:rPr>
          <w:rFonts w:hint="eastAsia" w:ascii="仿宋" w:hAnsi="仿宋" w:eastAsia="仿宋" w:cs="仿宋"/>
          <w:color w:val="auto"/>
          <w:spacing w:val="0"/>
          <w:w w:val="100"/>
          <w:position w:val="0"/>
          <w:sz w:val="21"/>
          <w:szCs w:val="21"/>
          <w:lang w:val="en-US" w:eastAsia="zh-CN"/>
        </w:rPr>
        <w:t>规定的</w:t>
      </w:r>
      <w:r>
        <w:rPr>
          <w:rFonts w:hint="eastAsia" w:ascii="仿宋" w:hAnsi="仿宋" w:eastAsia="仿宋" w:cs="仿宋"/>
          <w:color w:val="auto"/>
          <w:spacing w:val="0"/>
          <w:w w:val="100"/>
          <w:position w:val="0"/>
          <w:sz w:val="21"/>
          <w:szCs w:val="21"/>
          <w:lang w:eastAsia="zh-CN"/>
        </w:rPr>
        <w:t>《</w:t>
      </w:r>
      <w:r>
        <w:rPr>
          <w:rFonts w:hint="eastAsia" w:ascii="仿宋" w:hAnsi="仿宋" w:eastAsia="仿宋" w:cs="仿宋"/>
          <w:color w:val="auto"/>
          <w:spacing w:val="0"/>
          <w:w w:val="100"/>
          <w:position w:val="0"/>
          <w:sz w:val="21"/>
          <w:szCs w:val="21"/>
          <w:lang w:val="en-US" w:eastAsia="zh-CN"/>
        </w:rPr>
        <w:t>中小企业声明</w:t>
      </w:r>
      <w:r>
        <w:rPr>
          <w:rFonts w:hint="eastAsia" w:ascii="仿宋" w:hAnsi="仿宋" w:eastAsia="仿宋" w:cs="仿宋"/>
          <w:color w:val="auto"/>
          <w:spacing w:val="0"/>
          <w:w w:val="100"/>
          <w:position w:val="0"/>
          <w:sz w:val="21"/>
          <w:szCs w:val="21"/>
          <w:lang w:eastAsia="zh-CN"/>
        </w:rPr>
        <w:t>函》，并对声明函的真实性负责，</w:t>
      </w:r>
      <w:r>
        <w:rPr>
          <w:rFonts w:hint="eastAsia" w:ascii="仿宋" w:hAnsi="仿宋" w:eastAsia="仿宋" w:cs="仿宋"/>
          <w:color w:val="auto"/>
          <w:spacing w:val="0"/>
          <w:w w:val="100"/>
          <w:position w:val="0"/>
          <w:sz w:val="21"/>
          <w:szCs w:val="21"/>
          <w:lang w:val="en-US" w:eastAsia="zh-CN"/>
        </w:rPr>
        <w:t>未提供</w:t>
      </w:r>
      <w:r>
        <w:rPr>
          <w:rFonts w:hint="eastAsia" w:ascii="仿宋" w:hAnsi="仿宋" w:eastAsia="仿宋" w:cs="仿宋"/>
          <w:color w:val="auto"/>
          <w:spacing w:val="0"/>
          <w:w w:val="100"/>
          <w:position w:val="0"/>
          <w:sz w:val="21"/>
          <w:szCs w:val="21"/>
          <w:lang w:eastAsia="zh-CN"/>
        </w:rPr>
        <w:t>不予享受预留份额、评审中价格扣除等政府采购促进中小企业发展的政府采购政策。投标人提供的《</w:t>
      </w:r>
      <w:r>
        <w:rPr>
          <w:rFonts w:hint="eastAsia" w:ascii="仿宋" w:hAnsi="仿宋" w:eastAsia="仿宋" w:cs="仿宋"/>
          <w:color w:val="auto"/>
          <w:spacing w:val="0"/>
          <w:w w:val="100"/>
          <w:position w:val="0"/>
          <w:sz w:val="21"/>
          <w:szCs w:val="21"/>
          <w:lang w:val="en-US" w:eastAsia="zh-CN"/>
        </w:rPr>
        <w:t>中小企业</w:t>
      </w:r>
      <w:r>
        <w:rPr>
          <w:rFonts w:hint="eastAsia" w:ascii="仿宋" w:hAnsi="仿宋" w:eastAsia="仿宋" w:cs="仿宋"/>
          <w:color w:val="auto"/>
          <w:spacing w:val="0"/>
          <w:w w:val="100"/>
          <w:position w:val="0"/>
          <w:sz w:val="21"/>
          <w:szCs w:val="21"/>
          <w:lang w:eastAsia="zh-CN"/>
        </w:rPr>
        <w:t>声明函》与事实不符的，依照《中华人民共和国政府采购法》第七十七条第一款的规定追究法律责任。</w:t>
      </w:r>
    </w:p>
    <w:p w14:paraId="6514C9BD">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8.2监狱企业参加投标</w:t>
      </w:r>
    </w:p>
    <w:p w14:paraId="3ACCA96C">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8.2.1监狱企业应当符合以下条件</w:t>
      </w:r>
    </w:p>
    <w:p w14:paraId="3F5F317F">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71DB790">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8.2.2监狱企业参加投标须提供的证明材料</w:t>
      </w:r>
    </w:p>
    <w:p w14:paraId="67712097">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监狱企业参加政府采购活动时，提供由省级以上监狱管理局、戒毒管理局（含新疆生产建设兵团）出具的属于监狱企业的证明文件，</w:t>
      </w:r>
      <w:r>
        <w:rPr>
          <w:rFonts w:hint="eastAsia" w:ascii="仿宋" w:hAnsi="仿宋" w:eastAsia="仿宋" w:cs="仿宋"/>
          <w:color w:val="auto"/>
          <w:spacing w:val="0"/>
          <w:w w:val="100"/>
          <w:position w:val="0"/>
          <w:sz w:val="21"/>
          <w:szCs w:val="21"/>
          <w:lang w:val="en-US" w:eastAsia="zh-CN"/>
        </w:rPr>
        <w:t>未提供</w:t>
      </w:r>
      <w:r>
        <w:rPr>
          <w:rFonts w:hint="eastAsia" w:ascii="仿宋" w:hAnsi="仿宋" w:eastAsia="仿宋" w:cs="仿宋"/>
          <w:color w:val="auto"/>
          <w:spacing w:val="0"/>
          <w:w w:val="100"/>
          <w:position w:val="0"/>
          <w:sz w:val="21"/>
          <w:szCs w:val="21"/>
          <w:lang w:eastAsia="zh-CN"/>
        </w:rPr>
        <w:t>不予享受预留份额、评审中价格扣除等政府采购促进中小企业发展的政府采购政策。</w:t>
      </w:r>
    </w:p>
    <w:p w14:paraId="5FE4123C">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8.3残疾人福利性单位参加投标</w:t>
      </w:r>
    </w:p>
    <w:p w14:paraId="41C2EF4A">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8.3.1享受政府采购支持政策的残疾人福利性单位应当同时满足以下条件：</w:t>
      </w:r>
    </w:p>
    <w:p w14:paraId="3515B2DB">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（1）安置的残疾人占本单位在职职工人数的比例不低于25%（含25%），并且安置的残疾人人数不少于10人（含10人）；</w:t>
      </w:r>
    </w:p>
    <w:p w14:paraId="47844E89">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（2）依法与安置的每位残疾人签订了一年以上（含一年）的劳动合同或服务协议；</w:t>
      </w:r>
    </w:p>
    <w:p w14:paraId="10C16EF5">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（3）为安置的每位残疾人按月足额缴纳了基本养老保险、基本医疗保险、失业保险、工伤保险和生育保险等社会保险费；</w:t>
      </w:r>
    </w:p>
    <w:p w14:paraId="63585251">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（4）通过银行等金融机构向安置的每位残疾人，按月支付了不低于单位所在区县</w:t>
      </w:r>
      <w:r>
        <w:rPr>
          <w:rFonts w:hint="eastAsia" w:ascii="仿宋" w:hAnsi="仿宋" w:eastAsia="仿宋" w:cs="仿宋"/>
          <w:color w:val="auto"/>
          <w:spacing w:val="0"/>
          <w:w w:val="100"/>
          <w:position w:val="0"/>
          <w:sz w:val="21"/>
          <w:szCs w:val="21"/>
          <w:lang w:val="en-US" w:eastAsia="zh-CN"/>
        </w:rPr>
        <w:t>适</w:t>
      </w:r>
      <w:r>
        <w:rPr>
          <w:rFonts w:hint="eastAsia" w:ascii="仿宋" w:hAnsi="仿宋" w:eastAsia="仿宋" w:cs="仿宋"/>
          <w:color w:val="auto"/>
          <w:spacing w:val="0"/>
          <w:w w:val="100"/>
          <w:position w:val="0"/>
          <w:sz w:val="21"/>
          <w:szCs w:val="21"/>
          <w:lang w:eastAsia="zh-CN"/>
        </w:rPr>
        <w:t>用的经省级人民政府批准的月最低工资标准的工资；</w:t>
      </w:r>
    </w:p>
    <w:p w14:paraId="2FCF6872">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eastAsia="zh-CN"/>
        </w:rPr>
        <w:t>（5）提供本单位制造的货物、承担的工程或者服务（以下简称产品），或者提供其他残疾人福利性单位制造的货物（不包括使用非残疾人福利性单位注册商标的货</w:t>
      </w:r>
      <w:r>
        <w:rPr>
          <w:rFonts w:hint="eastAsia" w:ascii="仿宋" w:hAnsi="仿宋" w:eastAsia="仿宋" w:cs="仿宋"/>
          <w:color w:val="auto"/>
          <w:spacing w:val="0"/>
          <w:w w:val="100"/>
          <w:position w:val="0"/>
          <w:sz w:val="21"/>
          <w:szCs w:val="21"/>
          <w:lang w:val="en-US" w:eastAsia="zh-CN"/>
        </w:rPr>
        <w:t>物）。</w:t>
      </w:r>
    </w:p>
    <w:p w14:paraId="3B5F92B8">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eastAsia="zh-CN"/>
        </w:rPr>
        <w:t>8.3.2前款所称残疾人是指法定劳动年龄内，持有《中华人民共和国残疾人证》或者《</w:t>
      </w:r>
      <w:r>
        <w:rPr>
          <w:rFonts w:hint="eastAsia" w:ascii="仿宋" w:hAnsi="仿宋" w:eastAsia="仿宋" w:cs="仿宋"/>
          <w:color w:val="auto"/>
          <w:spacing w:val="0"/>
          <w:w w:val="100"/>
          <w:position w:val="0"/>
          <w:sz w:val="21"/>
          <w:szCs w:val="21"/>
          <w:lang w:val="en-US" w:eastAsia="zh-CN"/>
        </w:rPr>
        <w:t>中华人民共和国残疾军人证（1至8级）》的自然人，包括具有劳动条件和劳动意愿的精神残疾人。在职职工人数是指与残疾人福利性单位建立劳动关系并依法签订劳动合同或者服务协议的雇员人数。</w:t>
      </w:r>
    </w:p>
    <w:p w14:paraId="2008A922">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8.3.3残疾人福利性单位参加投标须提供的证明材料：</w:t>
      </w:r>
    </w:p>
    <w:p w14:paraId="58DB46F6">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（1）符合条件的残疾人福利性单位在参加政府采购活动时，提供《残疾人福利性单位声明函》，并对声明函的真实性负</w:t>
      </w:r>
      <w:r>
        <w:rPr>
          <w:rFonts w:hint="eastAsia" w:ascii="仿宋" w:hAnsi="仿宋" w:eastAsia="仿宋" w:cs="仿宋"/>
          <w:color w:val="auto"/>
          <w:spacing w:val="0"/>
          <w:w w:val="100"/>
          <w:position w:val="0"/>
          <w:sz w:val="21"/>
          <w:szCs w:val="21"/>
          <w:lang w:val="en-US" w:eastAsia="zh-CN"/>
        </w:rPr>
        <w:t>责，未提供</w:t>
      </w:r>
      <w:r>
        <w:rPr>
          <w:rFonts w:hint="eastAsia" w:ascii="仿宋" w:hAnsi="仿宋" w:eastAsia="仿宋" w:cs="仿宋"/>
          <w:color w:val="auto"/>
          <w:spacing w:val="0"/>
          <w:w w:val="100"/>
          <w:position w:val="0"/>
          <w:sz w:val="21"/>
          <w:szCs w:val="21"/>
          <w:lang w:eastAsia="zh-CN"/>
        </w:rPr>
        <w:t>不予享受预留份额、评审中价格扣除等政府采购促进中小企业发展的政府采购政策</w:t>
      </w:r>
      <w:r>
        <w:rPr>
          <w:rFonts w:hint="eastAsia" w:ascii="仿宋" w:hAnsi="仿宋" w:eastAsia="仿宋" w:cs="仿宋"/>
          <w:color w:val="auto"/>
          <w:spacing w:val="0"/>
          <w:w w:val="100"/>
          <w:position w:val="0"/>
          <w:sz w:val="21"/>
          <w:szCs w:val="21"/>
          <w:lang w:val="en-US" w:eastAsia="zh-CN"/>
        </w:rPr>
        <w:t>；</w:t>
      </w:r>
    </w:p>
    <w:p w14:paraId="5B63837A">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left"/>
        <w:textAlignment w:val="baseline"/>
        <w:rPr>
          <w:rFonts w:hint="eastAsia"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eastAsia="zh-CN"/>
        </w:rPr>
        <w:t>（2）投标人提供的《残疾人福利性单位声明函》与事实不符的，依照《中华人民共和国政府采购法</w:t>
      </w:r>
      <w:r>
        <w:rPr>
          <w:rFonts w:hint="eastAsia" w:ascii="仿宋" w:hAnsi="仿宋" w:eastAsia="仿宋" w:cs="仿宋"/>
          <w:color w:val="auto"/>
          <w:spacing w:val="0"/>
          <w:w w:val="100"/>
          <w:position w:val="0"/>
          <w:sz w:val="21"/>
          <w:szCs w:val="21"/>
          <w:lang w:val="en-US" w:eastAsia="zh-CN"/>
        </w:rPr>
        <w:t>》第七十七条第一款的规定追究法律责任。</w:t>
      </w:r>
    </w:p>
    <w:p w14:paraId="20CF2E0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pPr>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8.4本项目是否专门面向中小企业预留采购份额见第一章“招标公告”。采购标的对应的中小企业划分标准所属行业见第二章“</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w:t>
      </w:r>
    </w:p>
    <w:p w14:paraId="4114F680">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val="en-US" w:eastAsia="zh-CN"/>
        </w:rPr>
        <w:t>8.4.1对小型和微型企业、监狱企业、残疾人福利性单位产品参加投标享受的政策。</w:t>
      </w:r>
    </w:p>
    <w:p w14:paraId="225EE542">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val="en-US" w:eastAsia="zh-CN"/>
        </w:rPr>
        <w:t>8</w:t>
      </w:r>
      <w:r>
        <w:rPr>
          <w:rFonts w:hint="eastAsia" w:ascii="仿宋" w:hAnsi="仿宋" w:eastAsia="仿宋" w:cs="仿宋"/>
          <w:color w:val="auto"/>
          <w:spacing w:val="0"/>
          <w:w w:val="100"/>
          <w:position w:val="0"/>
          <w:sz w:val="21"/>
          <w:szCs w:val="21"/>
          <w:lang w:eastAsia="zh-CN"/>
        </w:rPr>
        <w:t>.</w:t>
      </w:r>
      <w:r>
        <w:rPr>
          <w:rFonts w:hint="eastAsia" w:ascii="仿宋" w:hAnsi="仿宋" w:eastAsia="仿宋" w:cs="仿宋"/>
          <w:color w:val="auto"/>
          <w:spacing w:val="0"/>
          <w:w w:val="100"/>
          <w:position w:val="0"/>
          <w:sz w:val="21"/>
          <w:szCs w:val="21"/>
          <w:lang w:val="en-US" w:eastAsia="zh-CN"/>
        </w:rPr>
        <w:t>4.2</w:t>
      </w:r>
      <w:r>
        <w:rPr>
          <w:rFonts w:hint="eastAsia" w:ascii="仿宋" w:hAnsi="仿宋" w:eastAsia="仿宋" w:cs="仿宋"/>
          <w:color w:val="auto"/>
          <w:spacing w:val="0"/>
          <w:w w:val="100"/>
          <w:position w:val="0"/>
          <w:sz w:val="21"/>
          <w:szCs w:val="21"/>
          <w:lang w:eastAsia="zh-CN"/>
        </w:rPr>
        <w:t>非专门面向中小企业</w:t>
      </w:r>
      <w:r>
        <w:rPr>
          <w:rFonts w:hint="eastAsia" w:ascii="仿宋" w:hAnsi="仿宋" w:eastAsia="仿宋" w:cs="仿宋"/>
          <w:color w:val="auto"/>
          <w:spacing w:val="0"/>
          <w:w w:val="100"/>
          <w:position w:val="0"/>
          <w:sz w:val="21"/>
          <w:szCs w:val="21"/>
          <w:lang w:val="en-US" w:eastAsia="zh-CN"/>
        </w:rPr>
        <w:t>采购的项目</w:t>
      </w:r>
      <w:r>
        <w:rPr>
          <w:rFonts w:hint="eastAsia" w:ascii="仿宋" w:hAnsi="仿宋" w:eastAsia="仿宋" w:cs="仿宋"/>
          <w:color w:val="auto"/>
          <w:spacing w:val="0"/>
          <w:w w:val="100"/>
          <w:position w:val="0"/>
          <w:sz w:val="21"/>
          <w:szCs w:val="21"/>
          <w:lang w:eastAsia="zh-CN"/>
        </w:rPr>
        <w:t>，小微企业报价给予</w:t>
      </w:r>
      <w:r>
        <w:rPr>
          <w:rFonts w:hint="eastAsia" w:ascii="仿宋" w:hAnsi="仿宋" w:eastAsia="仿宋" w:cs="仿宋"/>
          <w:color w:val="auto"/>
          <w:spacing w:val="0"/>
          <w:w w:val="100"/>
          <w:position w:val="0"/>
          <w:sz w:val="21"/>
          <w:szCs w:val="21"/>
          <w:lang w:val="en-US" w:eastAsia="zh-CN"/>
        </w:rPr>
        <w:t>价格</w:t>
      </w:r>
      <w:r>
        <w:rPr>
          <w:rFonts w:hint="eastAsia" w:ascii="仿宋" w:hAnsi="仿宋" w:eastAsia="仿宋" w:cs="仿宋"/>
          <w:color w:val="auto"/>
          <w:spacing w:val="0"/>
          <w:w w:val="100"/>
          <w:position w:val="0"/>
          <w:sz w:val="21"/>
          <w:szCs w:val="21"/>
          <w:lang w:eastAsia="zh-CN"/>
        </w:rPr>
        <w:t>扣除</w:t>
      </w:r>
      <w:r>
        <w:rPr>
          <w:rFonts w:hint="eastAsia" w:ascii="仿宋" w:hAnsi="仿宋" w:eastAsia="仿宋" w:cs="仿宋"/>
          <w:color w:val="auto"/>
          <w:spacing w:val="0"/>
          <w:w w:val="100"/>
          <w:position w:val="0"/>
          <w:sz w:val="21"/>
          <w:szCs w:val="21"/>
          <w:lang w:val="en-US" w:eastAsia="zh-CN"/>
        </w:rPr>
        <w:t>优惠</w:t>
      </w:r>
      <w:r>
        <w:rPr>
          <w:rFonts w:hint="eastAsia" w:ascii="仿宋" w:hAnsi="仿宋" w:eastAsia="仿宋" w:cs="仿宋"/>
          <w:color w:val="auto"/>
          <w:spacing w:val="0"/>
          <w:w w:val="100"/>
          <w:position w:val="0"/>
          <w:sz w:val="21"/>
          <w:szCs w:val="21"/>
          <w:lang w:eastAsia="zh-CN"/>
        </w:rPr>
        <w:t>，用扣除后的价格参加评审。</w:t>
      </w:r>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（适用于非专门面向中小企业。对于专门面向中小企业采购的项目或者采购包，不再执行价格评审优惠，享受政策内容详见第二章“投标人须知前附表”）</w:t>
      </w:r>
    </w:p>
    <w:p w14:paraId="5279BBE0">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val="en-US" w:eastAsia="zh-CN"/>
        </w:rPr>
        <w:t>8.4</w:t>
      </w:r>
      <w:r>
        <w:rPr>
          <w:rFonts w:hint="eastAsia" w:ascii="仿宋" w:hAnsi="仿宋" w:eastAsia="仿宋" w:cs="仿宋"/>
          <w:color w:val="auto"/>
          <w:spacing w:val="0"/>
          <w:w w:val="100"/>
          <w:position w:val="0"/>
          <w:sz w:val="21"/>
          <w:szCs w:val="21"/>
          <w:lang w:eastAsia="zh-CN"/>
        </w:rPr>
        <w:t>.</w:t>
      </w:r>
      <w:r>
        <w:rPr>
          <w:rFonts w:hint="eastAsia" w:ascii="仿宋" w:hAnsi="仿宋" w:eastAsia="仿宋" w:cs="仿宋"/>
          <w:color w:val="auto"/>
          <w:spacing w:val="0"/>
          <w:w w:val="100"/>
          <w:position w:val="0"/>
          <w:sz w:val="21"/>
          <w:szCs w:val="21"/>
          <w:lang w:val="en-US" w:eastAsia="zh-CN"/>
        </w:rPr>
        <w:t>3</w:t>
      </w:r>
      <w:r>
        <w:rPr>
          <w:rFonts w:hint="eastAsia" w:ascii="仿宋" w:hAnsi="仿宋" w:eastAsia="仿宋" w:cs="仿宋"/>
          <w:color w:val="auto"/>
          <w:spacing w:val="0"/>
          <w:w w:val="100"/>
          <w:position w:val="0"/>
          <w:sz w:val="21"/>
          <w:szCs w:val="21"/>
          <w:lang w:eastAsia="zh-CN"/>
        </w:rPr>
        <w:t>监狱企业视同小型、微型企业，享受预留份额、评审中价格扣除等政府促进中小</w:t>
      </w:r>
      <w:r>
        <w:rPr>
          <w:rFonts w:hint="eastAsia" w:ascii="仿宋" w:hAnsi="仿宋" w:eastAsia="仿宋" w:cs="仿宋"/>
          <w:color w:val="auto"/>
          <w:spacing w:val="0"/>
          <w:w w:val="100"/>
          <w:position w:val="0"/>
          <w:sz w:val="21"/>
          <w:szCs w:val="21"/>
          <w:lang w:val="en-US" w:eastAsia="zh-CN"/>
        </w:rPr>
        <w:t>企业</w:t>
      </w:r>
      <w:r>
        <w:rPr>
          <w:rFonts w:hint="eastAsia" w:ascii="仿宋" w:hAnsi="仿宋" w:eastAsia="仿宋" w:cs="仿宋"/>
          <w:color w:val="auto"/>
          <w:spacing w:val="0"/>
          <w:w w:val="100"/>
          <w:position w:val="0"/>
          <w:sz w:val="21"/>
          <w:szCs w:val="21"/>
          <w:lang w:eastAsia="zh-CN"/>
        </w:rPr>
        <w:t>发展的政府采购政策。</w:t>
      </w:r>
    </w:p>
    <w:p w14:paraId="49E0B978">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val="en-US" w:eastAsia="zh-CN"/>
        </w:rPr>
        <w:t>8.4.4残疾人福利性单位视同小型、微型企业，享受预留份额、评审中价格扣除等政府促进中小企业发展的政府采购政策。福利性单位属于小型、微型企业的，不重复享受政策。</w:t>
      </w:r>
    </w:p>
    <w:p w14:paraId="1A228B7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b/>
          <w:bCs/>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val="en-US" w:eastAsia="zh-CN"/>
        </w:rPr>
        <w:t>8.4.5</w:t>
      </w:r>
      <w:r>
        <w:rPr>
          <w:rFonts w:hint="eastAsia" w:ascii="仿宋" w:hAnsi="仿宋" w:eastAsia="仿宋" w:cs="仿宋"/>
          <w:color w:val="auto"/>
          <w:spacing w:val="0"/>
          <w:w w:val="100"/>
          <w:position w:val="0"/>
          <w:sz w:val="21"/>
          <w:szCs w:val="21"/>
          <w:lang w:eastAsia="zh-CN"/>
        </w:rPr>
        <w:t>接受大中型企业与小微企业组成联合体或者允许大中型企业向一家或多家小微企业分包，对于联合协议或者分包意向协议约定小微型企业的合同份额占到联合体协议合同总金额30%以上的，可给予联合体价格扣除</w:t>
      </w:r>
      <w:r>
        <w:rPr>
          <w:rFonts w:hint="eastAsia" w:ascii="仿宋" w:hAnsi="仿宋" w:eastAsia="仿宋" w:cs="仿宋"/>
          <w:color w:val="auto"/>
          <w:spacing w:val="0"/>
          <w:w w:val="100"/>
          <w:position w:val="0"/>
          <w:sz w:val="21"/>
          <w:szCs w:val="21"/>
          <w:lang w:val="en-US" w:eastAsia="zh-CN"/>
        </w:rPr>
        <w:t>优惠</w:t>
      </w:r>
      <w:r>
        <w:rPr>
          <w:rFonts w:hint="eastAsia" w:ascii="仿宋" w:hAnsi="仿宋" w:eastAsia="仿宋" w:cs="仿宋"/>
          <w:color w:val="auto"/>
          <w:spacing w:val="0"/>
          <w:w w:val="100"/>
          <w:position w:val="0"/>
          <w:sz w:val="21"/>
          <w:szCs w:val="21"/>
          <w:lang w:eastAsia="zh-CN"/>
        </w:rPr>
        <w:t>，用扣除后的价格参加评审。</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（适用于非专门面向中小企业</w:t>
      </w:r>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采购且允许</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联合体投标或合同分包的</w:t>
      </w:r>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项目</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，如专门面向中小企业</w:t>
      </w:r>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采购不享受价格评审优惠</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w:t>
      </w:r>
    </w:p>
    <w:p w14:paraId="15D32566">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pPr>
      <w:r>
        <w:rPr>
          <w:rFonts w:hint="eastAsia" w:ascii="仿宋" w:hAnsi="仿宋" w:eastAsia="仿宋" w:cs="仿宋"/>
          <w:color w:val="auto"/>
          <w:spacing w:val="0"/>
          <w:w w:val="100"/>
          <w:position w:val="0"/>
          <w:sz w:val="21"/>
          <w:szCs w:val="21"/>
        </w:rPr>
        <w:t>联合体各方均为小型、微型企业的，联合体视同为小型、微型企业。</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（适用于联合体投标）</w:t>
      </w:r>
    </w:p>
    <w:p w14:paraId="2F8975B8">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spacing w:val="0"/>
          <w:w w:val="100"/>
          <w:position w:val="0"/>
          <w:sz w:val="21"/>
          <w:szCs w:val="21"/>
          <w:lang w:val="en-US" w:eastAsia="zh-CN"/>
        </w:rPr>
      </w:pPr>
      <w:r>
        <w:rPr>
          <w:rFonts w:hint="eastAsia" w:ascii="仿宋" w:hAnsi="仿宋" w:eastAsia="仿宋" w:cs="仿宋"/>
          <w:color w:val="auto"/>
          <w:spacing w:val="0"/>
          <w:w w:val="100"/>
          <w:position w:val="0"/>
          <w:sz w:val="21"/>
          <w:szCs w:val="21"/>
        </w:rPr>
        <w:t>组成联合体的大中型企业和其他自然人、法人或者其他组织，与小型、微型企业之间不得存在投资关系。</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（适用于联合体投标）</w:t>
      </w:r>
    </w:p>
    <w:p w14:paraId="12C62F2C">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8.</w:t>
      </w:r>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5</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节能产品、环境标志产品参加投标</w:t>
      </w:r>
    </w:p>
    <w:p w14:paraId="00F33C32">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8.</w:t>
      </w:r>
      <w:r>
        <w:rPr>
          <w:rFonts w:hint="eastAsia" w:ascii="仿宋" w:hAnsi="仿宋" w:eastAsia="仿宋" w:cs="仿宋"/>
          <w:color w:val="auto"/>
          <w:spacing w:val="0"/>
          <w:w w:val="100"/>
          <w:position w:val="0"/>
          <w:sz w:val="21"/>
          <w:szCs w:val="21"/>
          <w:lang w:val="en-US" w:eastAsia="zh-CN"/>
        </w:rPr>
        <w:t>5</w:t>
      </w:r>
      <w:r>
        <w:rPr>
          <w:rFonts w:hint="eastAsia" w:ascii="仿宋" w:hAnsi="仿宋" w:eastAsia="仿宋" w:cs="仿宋"/>
          <w:color w:val="auto"/>
          <w:spacing w:val="0"/>
          <w:w w:val="100"/>
          <w:position w:val="0"/>
          <w:sz w:val="21"/>
          <w:szCs w:val="21"/>
          <w:lang w:eastAsia="zh-CN"/>
        </w:rPr>
        <w:t>.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0D93405">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val="en-US" w:eastAsia="zh-CN"/>
        </w:rPr>
        <w:t>8</w:t>
      </w:r>
      <w:r>
        <w:rPr>
          <w:rFonts w:hint="eastAsia" w:ascii="仿宋" w:hAnsi="仿宋" w:eastAsia="仿宋" w:cs="仿宋"/>
          <w:color w:val="auto"/>
          <w:spacing w:val="0"/>
          <w:w w:val="100"/>
          <w:position w:val="0"/>
          <w:sz w:val="21"/>
          <w:szCs w:val="21"/>
          <w:lang w:eastAsia="zh-CN"/>
        </w:rPr>
        <w:t>.</w:t>
      </w:r>
      <w:r>
        <w:rPr>
          <w:rFonts w:hint="eastAsia" w:ascii="仿宋" w:hAnsi="仿宋" w:eastAsia="仿宋" w:cs="仿宋"/>
          <w:color w:val="auto"/>
          <w:spacing w:val="0"/>
          <w:w w:val="100"/>
          <w:position w:val="0"/>
          <w:sz w:val="21"/>
          <w:szCs w:val="21"/>
          <w:lang w:val="en-US" w:eastAsia="zh-CN"/>
        </w:rPr>
        <w:t>5</w:t>
      </w:r>
      <w:r>
        <w:rPr>
          <w:rFonts w:hint="eastAsia" w:ascii="仿宋" w:hAnsi="仿宋" w:eastAsia="仿宋" w:cs="仿宋"/>
          <w:color w:val="auto"/>
          <w:spacing w:val="0"/>
          <w:w w:val="100"/>
          <w:position w:val="0"/>
          <w:sz w:val="21"/>
          <w:szCs w:val="21"/>
          <w:lang w:eastAsia="zh-CN"/>
        </w:rPr>
        <w:t>.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249C37FE">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val="en-US" w:eastAsia="zh-CN"/>
        </w:rPr>
        <w:t>8.5.3如本项目采购产品属于实施政府强制采购品目清单范围的节能产品，则投标人所投产品必须获得国家确定的认证机构出具的、处于有效期之内的节能产品认证证书</w:t>
      </w:r>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彩色扫描件，否则投标无效。</w:t>
      </w:r>
    </w:p>
    <w:p w14:paraId="1842C3C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pPr>
      <w:r>
        <w:rPr>
          <w:rFonts w:hint="eastAsia" w:ascii="仿宋" w:hAnsi="仿宋" w:eastAsia="仿宋" w:cs="仿宋"/>
          <w:color w:val="auto"/>
          <w:spacing w:val="0"/>
          <w:w w:val="100"/>
          <w:position w:val="0"/>
          <w:sz w:val="21"/>
          <w:szCs w:val="21"/>
          <w:lang w:val="en-US" w:eastAsia="zh-CN"/>
        </w:rPr>
        <w:t>8.5.4非政府强制采购的节能产品或环境标志产品，依据品目清单和认证证书实施政府优先采购。优先采购的具体规定见第六章《评审方法</w:t>
      </w:r>
      <w:r>
        <w:rPr>
          <w:rFonts w:hint="eastAsia" w:ascii="仿宋" w:hAnsi="仿宋" w:eastAsia="仿宋" w:cs="仿宋"/>
          <w:color w:val="auto"/>
          <w:spacing w:val="0"/>
          <w:w w:val="100"/>
          <w:position w:val="0"/>
          <w:sz w:val="21"/>
          <w:szCs w:val="21"/>
          <w:highlight w:val="none"/>
          <w:lang w:val="en-US" w:eastAsia="zh-CN"/>
        </w:rPr>
        <w:t>》</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（如涉及）</w:t>
      </w:r>
      <w:r>
        <w:rPr>
          <w:rFonts w:hint="eastAsia" w:ascii="仿宋" w:hAnsi="仿宋" w:eastAsia="仿宋" w:cs="仿宋"/>
          <w:color w:val="auto"/>
          <w:spacing w:val="0"/>
          <w:w w:val="100"/>
          <w:position w:val="0"/>
          <w:sz w:val="21"/>
          <w:szCs w:val="21"/>
          <w:lang w:val="en-US" w:eastAsia="zh-CN"/>
        </w:rPr>
        <w:t>。</w:t>
      </w:r>
    </w:p>
    <w:p w14:paraId="7E65E502">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eastAsia="zh-CN"/>
        </w:rPr>
        <w:t>8.</w:t>
      </w:r>
      <w:r>
        <w:rPr>
          <w:rFonts w:hint="eastAsia" w:ascii="仿宋" w:hAnsi="仿宋" w:eastAsia="仿宋" w:cs="仿宋"/>
          <w:color w:val="auto"/>
          <w:spacing w:val="0"/>
          <w:w w:val="100"/>
          <w:position w:val="0"/>
          <w:sz w:val="21"/>
          <w:szCs w:val="21"/>
          <w:lang w:val="en-US" w:eastAsia="zh-CN"/>
        </w:rPr>
        <w:t>5</w:t>
      </w:r>
      <w:r>
        <w:rPr>
          <w:rFonts w:hint="eastAsia" w:ascii="仿宋" w:hAnsi="仿宋" w:eastAsia="仿宋" w:cs="仿宋"/>
          <w:color w:val="auto"/>
          <w:spacing w:val="0"/>
          <w:w w:val="100"/>
          <w:position w:val="0"/>
          <w:sz w:val="21"/>
          <w:szCs w:val="21"/>
          <w:lang w:eastAsia="zh-CN"/>
        </w:rPr>
        <w:t>.</w:t>
      </w:r>
      <w:r>
        <w:rPr>
          <w:rFonts w:hint="eastAsia" w:ascii="仿宋" w:hAnsi="仿宋" w:eastAsia="仿宋" w:cs="仿宋"/>
          <w:color w:val="auto"/>
          <w:spacing w:val="0"/>
          <w:w w:val="100"/>
          <w:position w:val="0"/>
          <w:sz w:val="21"/>
          <w:szCs w:val="21"/>
          <w:lang w:val="en-US" w:eastAsia="zh-CN"/>
        </w:rPr>
        <w:t>5招标文件对节能产品、环境标志产品另有规定的从其规定。</w:t>
      </w:r>
    </w:p>
    <w:p w14:paraId="73BA0985">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2" w:firstLineChars="200"/>
        <w:jc w:val="both"/>
        <w:textAlignment w:val="baseline"/>
        <w:rPr>
          <w:rFonts w:hint="eastAsia" w:ascii="仿宋" w:hAnsi="仿宋" w:eastAsia="仿宋" w:cs="仿宋"/>
          <w:b/>
          <w:bCs/>
          <w:color w:val="auto"/>
          <w:spacing w:val="0"/>
          <w:w w:val="100"/>
          <w:position w:val="0"/>
          <w:sz w:val="21"/>
          <w:szCs w:val="21"/>
          <w:lang w:val="en-US" w:eastAsia="zh-CN"/>
        </w:rPr>
      </w:pPr>
      <w:r>
        <w:rPr>
          <w:rFonts w:hint="eastAsia" w:ascii="仿宋" w:hAnsi="仿宋" w:eastAsia="仿宋" w:cs="仿宋"/>
          <w:b/>
          <w:bCs/>
          <w:color w:val="auto"/>
          <w:spacing w:val="0"/>
          <w:w w:val="100"/>
          <w:position w:val="0"/>
          <w:sz w:val="21"/>
          <w:szCs w:val="21"/>
          <w:lang w:val="en-US" w:eastAsia="zh-CN"/>
        </w:rPr>
        <w:t>8.6对本国产品的支持政策</w:t>
      </w:r>
    </w:p>
    <w:p w14:paraId="76486B1D">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val="en-US" w:eastAsia="zh-CN"/>
        </w:rPr>
      </w:pPr>
      <w:r>
        <w:rPr>
          <w:rFonts w:hint="default" w:ascii="仿宋" w:hAnsi="仿宋" w:eastAsia="仿宋" w:cs="仿宋"/>
          <w:color w:val="auto"/>
          <w:spacing w:val="0"/>
          <w:w w:val="100"/>
          <w:position w:val="0"/>
          <w:sz w:val="21"/>
          <w:szCs w:val="21"/>
          <w:lang w:val="en-US" w:eastAsia="zh-CN"/>
        </w:rPr>
        <w:t>8.</w:t>
      </w:r>
      <w:r>
        <w:rPr>
          <w:rFonts w:hint="eastAsia" w:ascii="仿宋" w:hAnsi="仿宋" w:eastAsia="仿宋" w:cs="仿宋"/>
          <w:color w:val="auto"/>
          <w:spacing w:val="0"/>
          <w:w w:val="100"/>
          <w:position w:val="0"/>
          <w:sz w:val="21"/>
          <w:szCs w:val="21"/>
          <w:lang w:val="en-US" w:eastAsia="zh-CN"/>
        </w:rPr>
        <w:t>6</w:t>
      </w:r>
      <w:r>
        <w:rPr>
          <w:rFonts w:hint="default" w:ascii="仿宋" w:hAnsi="仿宋" w:eastAsia="仿宋" w:cs="仿宋"/>
          <w:color w:val="auto"/>
          <w:spacing w:val="0"/>
          <w:w w:val="100"/>
          <w:position w:val="0"/>
          <w:sz w:val="21"/>
          <w:szCs w:val="21"/>
          <w:lang w:val="en-US" w:eastAsia="zh-CN"/>
        </w:rPr>
        <w:t>.1依据《国务院办公厅关于在政府采购中实施本国产品标准及相关政策的通知》（国办发〔2025〕34号）</w:t>
      </w:r>
      <w:r>
        <w:rPr>
          <w:rFonts w:hint="eastAsia" w:ascii="仿宋" w:hAnsi="仿宋" w:eastAsia="仿宋" w:cs="仿宋"/>
          <w:color w:val="auto"/>
          <w:spacing w:val="0"/>
          <w:w w:val="100"/>
          <w:position w:val="0"/>
          <w:sz w:val="21"/>
          <w:szCs w:val="21"/>
          <w:lang w:val="en-US" w:eastAsia="zh-CN"/>
        </w:rPr>
        <w:t>规定，政府采购活动中既有本国产品又有非本国产品参与竞争的，依法对本国产品给予价格评审优惠，对本国产品的报价给予20%的价格扣除，用扣除后的价格参与评审。</w:t>
      </w:r>
    </w:p>
    <w:p w14:paraId="6B7BCB4E">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default" w:ascii="仿宋" w:hAnsi="仿宋" w:eastAsia="仿宋" w:cs="仿宋"/>
          <w:color w:val="auto"/>
          <w:spacing w:val="0"/>
          <w:w w:val="100"/>
          <w:position w:val="0"/>
          <w:sz w:val="21"/>
          <w:szCs w:val="21"/>
          <w:lang w:val="en-US" w:eastAsia="zh-CN"/>
        </w:rPr>
        <w:t>8.</w:t>
      </w:r>
      <w:r>
        <w:rPr>
          <w:rFonts w:hint="eastAsia" w:ascii="仿宋" w:hAnsi="仿宋" w:eastAsia="仿宋" w:cs="仿宋"/>
          <w:color w:val="auto"/>
          <w:spacing w:val="0"/>
          <w:w w:val="100"/>
          <w:position w:val="0"/>
          <w:sz w:val="21"/>
          <w:szCs w:val="21"/>
          <w:lang w:val="en-US" w:eastAsia="zh-CN"/>
        </w:rPr>
        <w:t>6</w:t>
      </w:r>
      <w:r>
        <w:rPr>
          <w:rFonts w:hint="default" w:ascii="仿宋" w:hAnsi="仿宋" w:eastAsia="仿宋" w:cs="仿宋"/>
          <w:color w:val="auto"/>
          <w:spacing w:val="0"/>
          <w:w w:val="100"/>
          <w:position w:val="0"/>
          <w:sz w:val="21"/>
          <w:szCs w:val="21"/>
          <w:lang w:val="en-US" w:eastAsia="zh-CN"/>
        </w:rPr>
        <w:t>.</w:t>
      </w:r>
      <w:r>
        <w:rPr>
          <w:rFonts w:hint="eastAsia" w:ascii="仿宋" w:hAnsi="仿宋" w:eastAsia="仿宋" w:cs="仿宋"/>
          <w:color w:val="auto"/>
          <w:spacing w:val="0"/>
          <w:w w:val="100"/>
          <w:position w:val="0"/>
          <w:sz w:val="21"/>
          <w:szCs w:val="21"/>
          <w:lang w:val="en-US" w:eastAsia="zh-CN"/>
        </w:rPr>
        <w:t>2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p>
    <w:p w14:paraId="00B125C0">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pPr>
      <w:bookmarkStart w:id="432" w:name="bookmark20"/>
      <w:bookmarkEnd w:id="432"/>
      <w:bookmarkStart w:id="433" w:name="_Toc30887"/>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9</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w:t>
      </w:r>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采购需求标准</w:t>
      </w:r>
      <w:bookmarkEnd w:id="433"/>
    </w:p>
    <w:p w14:paraId="05C7C280">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val="en-US" w:eastAsia="zh-CN"/>
        </w:rPr>
        <w:t>9.1商品包装、快递包装政府采购需求标准（试行）</w:t>
      </w:r>
    </w:p>
    <w:p w14:paraId="0194DA8E">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val="en-US" w:eastAsia="zh-CN"/>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及要求》。</w:t>
      </w:r>
    </w:p>
    <w:p w14:paraId="4572D10F">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val="en-US" w:eastAsia="zh-CN"/>
        </w:rPr>
        <w:t>9.2绿色数据中心政府采购需求标准（试行）</w:t>
      </w:r>
    </w:p>
    <w:p w14:paraId="526CA260">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val="en-US" w:eastAsia="zh-CN"/>
        </w:rPr>
        <w:t>为加快数据中心绿色转型，根据财政部生态环境部工业和信息化部关于印发《绿色数据中心政府采购需求标准（试行）》的通知（财库〔2023〕7号），本项目如涉及绿色数据中心，则具体要求见第五章《采购需求及要求》。</w:t>
      </w:r>
    </w:p>
    <w:p w14:paraId="0B6161A7">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rPr>
      </w:pPr>
      <w:bookmarkStart w:id="434" w:name="_Toc26869"/>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10.招标文件的修改</w:t>
      </w:r>
      <w:bookmarkEnd w:id="434"/>
    </w:p>
    <w:p w14:paraId="60212331">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10.1采购代理机构可以对已发出的招标文件进行必要澄清或者修改，澄清或者修改的内容可能影响投标文件编制的，采购代理机构在投标截止时间至少15日前，在</w:t>
      </w:r>
      <w:r>
        <w:rPr>
          <w:rFonts w:hint="eastAsia" w:ascii="仿宋" w:hAnsi="仿宋" w:eastAsia="仿宋" w:cs="仿宋"/>
          <w:strike w:val="0"/>
          <w:dstrike w:val="0"/>
          <w:color w:val="auto"/>
          <w:spacing w:val="0"/>
          <w:w w:val="100"/>
          <w:position w:val="0"/>
          <w:sz w:val="21"/>
          <w:szCs w:val="21"/>
          <w:lang w:val="en-US" w:eastAsia="zh-CN"/>
        </w:rPr>
        <w:t>原公告发布媒体</w:t>
      </w:r>
      <w:r>
        <w:rPr>
          <w:rFonts w:hint="eastAsia" w:ascii="仿宋" w:hAnsi="仿宋" w:eastAsia="仿宋" w:cs="仿宋"/>
          <w:color w:val="auto"/>
          <w:spacing w:val="0"/>
          <w:w w:val="100"/>
          <w:position w:val="0"/>
          <w:sz w:val="21"/>
          <w:szCs w:val="21"/>
          <w:lang w:eastAsia="zh-CN"/>
        </w:rPr>
        <w:t>上发布更正公告，上传答疑澄清文件。不足15日的，采购代理机构应当顺延提交投标文件的截止时间。</w:t>
      </w:r>
    </w:p>
    <w:p w14:paraId="6C5AA6CC">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10.2已下载招标文件的投标人必须在</w:t>
      </w:r>
      <w:r>
        <w:rPr>
          <w:rFonts w:hint="eastAsia" w:ascii="仿宋" w:hAnsi="仿宋" w:eastAsia="仿宋" w:cs="仿宋"/>
          <w:color w:val="auto"/>
          <w:spacing w:val="0"/>
          <w:w w:val="100"/>
          <w:position w:val="0"/>
          <w:sz w:val="21"/>
          <w:szCs w:val="21"/>
          <w:lang w:val="en-US" w:eastAsia="zh-CN"/>
        </w:rPr>
        <w:t>云南省政府采购网</w:t>
      </w:r>
      <w:r>
        <w:rPr>
          <w:rFonts w:hint="eastAsia" w:ascii="仿宋" w:hAnsi="仿宋" w:eastAsia="仿宋" w:cs="仿宋"/>
          <w:color w:val="auto"/>
          <w:spacing w:val="0"/>
          <w:w w:val="100"/>
          <w:position w:val="0"/>
          <w:sz w:val="21"/>
          <w:szCs w:val="21"/>
          <w:lang w:eastAsia="zh-CN"/>
        </w:rPr>
        <w:t>（网址</w:t>
      </w:r>
      <w:r>
        <w:rPr>
          <w:rFonts w:hint="eastAsia" w:ascii="仿宋" w:hAnsi="仿宋" w:eastAsia="仿宋" w:cs="仿宋"/>
          <w:color w:val="auto"/>
          <w:spacing w:val="0"/>
          <w:w w:val="100"/>
          <w:position w:val="0"/>
          <w:sz w:val="21"/>
          <w:szCs w:val="21"/>
          <w:u w:val="none"/>
          <w:lang w:val="en-US" w:eastAsia="zh-CN"/>
        </w:rPr>
        <w:t>http://www.yngp.com/</w:t>
      </w:r>
      <w:r>
        <w:rPr>
          <w:rFonts w:hint="eastAsia" w:ascii="仿宋" w:hAnsi="仿宋" w:eastAsia="仿宋" w:cs="仿宋"/>
          <w:color w:val="auto"/>
          <w:spacing w:val="0"/>
          <w:w w:val="100"/>
          <w:position w:val="0"/>
          <w:sz w:val="21"/>
          <w:szCs w:val="21"/>
          <w:lang w:eastAsia="zh-CN"/>
        </w:rPr>
        <w:t>）和政采云平台（</w:t>
      </w:r>
      <w:r>
        <w:rPr>
          <w:rFonts w:hint="eastAsia" w:ascii="仿宋" w:hAnsi="仿宋" w:eastAsia="仿宋" w:cs="仿宋"/>
          <w:color w:val="auto"/>
          <w:spacing w:val="0"/>
          <w:w w:val="100"/>
          <w:position w:val="0"/>
          <w:sz w:val="21"/>
          <w:szCs w:val="21"/>
          <w:u w:val="none"/>
          <w:lang w:eastAsia="zh-CN"/>
        </w:rPr>
        <w:t>http：/www.zcygov.cn</w:t>
      </w:r>
      <w:r>
        <w:rPr>
          <w:rFonts w:hint="eastAsia" w:ascii="仿宋" w:hAnsi="仿宋" w:eastAsia="仿宋" w:cs="仿宋"/>
          <w:color w:val="auto"/>
          <w:spacing w:val="0"/>
          <w:w w:val="100"/>
          <w:position w:val="0"/>
          <w:sz w:val="21"/>
          <w:szCs w:val="21"/>
          <w:lang w:eastAsia="zh-CN"/>
        </w:rPr>
        <w:t>）上下载答疑澄清文件。投标人因未下载答疑澄清文件、由此可能引起的投标文件递交失败、解密失败、内容缺失等相关后果由投标人自行承担。</w:t>
      </w:r>
    </w:p>
    <w:p w14:paraId="7F2E5D89">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10.3当招标文件和澄清文件在同一内容的表述上不一致时，以最后发出的文件为准。</w:t>
      </w:r>
    </w:p>
    <w:p w14:paraId="3EE018CC">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rPr>
      </w:pPr>
      <w:bookmarkStart w:id="435" w:name="_Toc6238"/>
      <w:r>
        <w:rPr>
          <w:rFonts w:hint="eastAsia" w:ascii="仿宋" w:hAnsi="仿宋" w:eastAsia="仿宋" w:cs="仿宋"/>
          <w:color w:val="auto"/>
          <w:spacing w:val="0"/>
          <w:w w:val="100"/>
          <w:position w:val="0"/>
          <w:sz w:val="21"/>
          <w:szCs w:val="21"/>
          <w:lang w:eastAsia="zh-CN"/>
        </w:rPr>
        <w:t>10.4更正或者修改的内容是招标文件的组成部分，并对投标人具有约束力。</w:t>
      </w:r>
      <w:bookmarkEnd w:id="435"/>
    </w:p>
    <w:p w14:paraId="0BDA7006">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pPr>
      <w:bookmarkStart w:id="436" w:name="_Toc12698"/>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三、投标</w:t>
      </w:r>
      <w:bookmarkEnd w:id="436"/>
    </w:p>
    <w:p w14:paraId="252DBD0D">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rPr>
      </w:pPr>
      <w:bookmarkStart w:id="437" w:name="_Toc3676"/>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11.投标文件的编制</w:t>
      </w:r>
      <w:bookmarkEnd w:id="437"/>
    </w:p>
    <w:p w14:paraId="2CDBAAD9">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11.1投标人应当按照招标文件的要求编制投标文件。投标文件应当对招标文件提出的要求和条件做出明确响应。</w:t>
      </w:r>
    </w:p>
    <w:p w14:paraId="40874A3D">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pPr>
      <w:r>
        <w:rPr>
          <w:rFonts w:hint="eastAsia" w:ascii="仿宋" w:hAnsi="仿宋" w:eastAsia="仿宋" w:cs="仿宋"/>
          <w:color w:val="auto"/>
          <w:spacing w:val="0"/>
          <w:w w:val="100"/>
          <w:position w:val="0"/>
          <w:sz w:val="21"/>
          <w:szCs w:val="21"/>
          <w:lang w:eastAsia="zh-CN"/>
        </w:rPr>
        <w:t>11.2招标文件中注明不可以采购进口产品的（见“第一章</w:t>
      </w:r>
      <w:r>
        <w:rPr>
          <w:rFonts w:hint="eastAsia" w:ascii="仿宋" w:hAnsi="仿宋" w:eastAsia="仿宋" w:cs="仿宋"/>
          <w:color w:val="auto"/>
          <w:spacing w:val="0"/>
          <w:w w:val="100"/>
          <w:position w:val="0"/>
          <w:sz w:val="21"/>
          <w:szCs w:val="21"/>
          <w:lang w:val="en-US" w:eastAsia="zh-CN"/>
        </w:rPr>
        <w:t xml:space="preserve"> </w:t>
      </w:r>
      <w:r>
        <w:rPr>
          <w:rFonts w:hint="eastAsia" w:ascii="仿宋" w:hAnsi="仿宋" w:eastAsia="仿宋" w:cs="仿宋"/>
          <w:color w:val="auto"/>
          <w:spacing w:val="0"/>
          <w:w w:val="100"/>
          <w:position w:val="0"/>
          <w:sz w:val="21"/>
          <w:szCs w:val="21"/>
          <w:lang w:eastAsia="zh-CN"/>
        </w:rPr>
        <w:t>招标公告”），不允许提供进口产品参与采购活动。提供进口产品参与采购活动的，</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被视为投标无效。</w:t>
      </w:r>
    </w:p>
    <w:p w14:paraId="4DDBC0C7">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lang w:eastAsia="zh-CN"/>
        </w:rPr>
      </w:pPr>
      <w:bookmarkStart w:id="438" w:name="_Toc6121"/>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12.投标文件计量单位</w:t>
      </w:r>
      <w:bookmarkEnd w:id="438"/>
    </w:p>
    <w:p w14:paraId="0B0E54B2">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12.1投标文件中所使用的计量单位,除招标文件中有特殊要求外，均应采用国家法定计量单位。</w:t>
      </w:r>
    </w:p>
    <w:p w14:paraId="1868E05D">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13.提供相同品牌产品的不同投标人参加同一合同项下投标的，参加评标、获得中标人推荐资格的认定</w:t>
      </w:r>
    </w:p>
    <w:p w14:paraId="071F5AED">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13.1采用最低评标价法的采购项目，提供相同品牌产品的不同投标人参加同一合同项下投标的，以其中通过资格审查、符合性审查且报价最低的参加评标；报价相同的，由采购人或者采购人委托评标委员会按照投标人须知前附表规定的方式确定一个参加评标的投标人，其他投标无效。</w:t>
      </w:r>
    </w:p>
    <w:p w14:paraId="3A2F80D2">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13.2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投标人须知前附表规定的方式确定一个投标人获得中标人推荐资格，其他同品牌投标人不获得中标人推荐资格。</w:t>
      </w:r>
    </w:p>
    <w:p w14:paraId="64233206">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eastAsia="zh-CN"/>
        </w:rPr>
        <w:t>13.3非单一产品采购项目，多家投标人提供的核心产品品牌相同的，依据招标文件规定的评分办法，按13.1或13.2条规定处理。核心产品见“</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lang w:eastAsia="zh-CN"/>
        </w:rPr>
        <w:t>”。</w:t>
      </w:r>
    </w:p>
    <w:p w14:paraId="3C0CADFF">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rPr>
      </w:pPr>
      <w:bookmarkStart w:id="439" w:name="_Toc4154"/>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14.投标文件的构成</w:t>
      </w:r>
      <w:bookmarkEnd w:id="439"/>
    </w:p>
    <w:p w14:paraId="2885C68E">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14.1投标文件应由下列部分构成。</w:t>
      </w:r>
    </w:p>
    <w:p w14:paraId="25413D4E">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格式详见“第</w:t>
      </w:r>
      <w:r>
        <w:rPr>
          <w:rFonts w:hint="eastAsia" w:ascii="仿宋" w:hAnsi="仿宋" w:eastAsia="仿宋" w:cs="仿宋"/>
          <w:color w:val="auto"/>
          <w:spacing w:val="0"/>
          <w:w w:val="100"/>
          <w:position w:val="0"/>
          <w:sz w:val="21"/>
          <w:szCs w:val="21"/>
          <w:lang w:val="en-US" w:eastAsia="zh-CN"/>
        </w:rPr>
        <w:t>六</w:t>
      </w:r>
      <w:r>
        <w:rPr>
          <w:rFonts w:hint="eastAsia" w:ascii="仿宋" w:hAnsi="仿宋" w:eastAsia="仿宋" w:cs="仿宋"/>
          <w:color w:val="auto"/>
          <w:spacing w:val="0"/>
          <w:w w:val="100"/>
          <w:position w:val="0"/>
          <w:sz w:val="21"/>
          <w:szCs w:val="21"/>
          <w:lang w:eastAsia="zh-CN"/>
        </w:rPr>
        <w:t>章</w:t>
      </w:r>
      <w:r>
        <w:rPr>
          <w:rFonts w:hint="eastAsia" w:ascii="仿宋" w:hAnsi="仿宋" w:eastAsia="仿宋" w:cs="仿宋"/>
          <w:color w:val="auto"/>
          <w:spacing w:val="0"/>
          <w:w w:val="100"/>
          <w:position w:val="0"/>
          <w:sz w:val="21"/>
          <w:szCs w:val="21"/>
          <w:lang w:val="en-US" w:eastAsia="zh-CN"/>
        </w:rPr>
        <w:t xml:space="preserve"> </w:t>
      </w:r>
      <w:r>
        <w:rPr>
          <w:rFonts w:hint="eastAsia" w:ascii="仿宋" w:hAnsi="仿宋" w:eastAsia="仿宋" w:cs="仿宋"/>
          <w:color w:val="auto"/>
          <w:spacing w:val="0"/>
          <w:w w:val="100"/>
          <w:position w:val="0"/>
          <w:sz w:val="21"/>
          <w:szCs w:val="21"/>
          <w:lang w:eastAsia="zh-CN"/>
        </w:rPr>
        <w:t>投标文件格式”</w:t>
      </w:r>
    </w:p>
    <w:p w14:paraId="3EBDED92">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14.2投标人应编写投标文件目录及页码。</w:t>
      </w:r>
    </w:p>
    <w:p w14:paraId="69982342">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rPr>
      </w:pPr>
      <w:bookmarkStart w:id="440" w:name="_Toc19211"/>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15.投标报价</w:t>
      </w:r>
      <w:bookmarkEnd w:id="440"/>
    </w:p>
    <w:p w14:paraId="4C8D3060">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15.1所有投标均以人民币报价，</w:t>
      </w:r>
      <w:r>
        <w:rPr>
          <w:rFonts w:hint="eastAsia" w:ascii="仿宋" w:hAnsi="仿宋" w:eastAsia="仿宋" w:cs="仿宋"/>
          <w:color w:val="auto"/>
          <w:spacing w:val="0"/>
          <w:w w:val="100"/>
          <w:position w:val="0"/>
          <w:sz w:val="21"/>
          <w:szCs w:val="21"/>
          <w:lang w:val="en-US" w:eastAsia="zh-CN"/>
        </w:rPr>
        <w:t>投标报价</w:t>
      </w:r>
      <w:r>
        <w:rPr>
          <w:rFonts w:hint="eastAsia" w:ascii="仿宋" w:hAnsi="仿宋" w:eastAsia="仿宋" w:cs="仿宋"/>
          <w:color w:val="auto"/>
          <w:spacing w:val="0"/>
          <w:w w:val="100"/>
          <w:position w:val="0"/>
          <w:sz w:val="21"/>
          <w:szCs w:val="21"/>
          <w:lang w:eastAsia="zh-CN"/>
        </w:rPr>
        <w:t>应包括为完成本项目所发生的一切费用和税费，报价内容包含招标文件规定的货物</w:t>
      </w:r>
      <w:r>
        <w:rPr>
          <w:rFonts w:hint="eastAsia" w:ascii="仿宋" w:hAnsi="仿宋" w:eastAsia="仿宋" w:cs="仿宋"/>
          <w:color w:val="auto"/>
          <w:spacing w:val="0"/>
          <w:w w:val="100"/>
          <w:position w:val="0"/>
          <w:sz w:val="21"/>
          <w:szCs w:val="21"/>
          <w:lang w:val="en-US" w:eastAsia="zh-CN"/>
        </w:rPr>
        <w:t>及</w:t>
      </w:r>
      <w:r>
        <w:rPr>
          <w:rFonts w:hint="eastAsia" w:ascii="仿宋" w:hAnsi="仿宋" w:eastAsia="仿宋" w:cs="仿宋"/>
          <w:color w:val="auto"/>
          <w:spacing w:val="0"/>
          <w:w w:val="100"/>
          <w:position w:val="0"/>
          <w:sz w:val="21"/>
          <w:szCs w:val="21"/>
          <w:lang w:eastAsia="zh-CN"/>
        </w:rPr>
        <w:t>附属售后服务，标准附件，备品备件，专用工具，安装、调试、检验，培训，技术服务，</w:t>
      </w:r>
      <w:r>
        <w:rPr>
          <w:rFonts w:hint="eastAsia" w:ascii="仿宋" w:hAnsi="仿宋" w:eastAsia="仿宋" w:cs="仿宋"/>
          <w:color w:val="auto"/>
          <w:spacing w:val="0"/>
          <w:w w:val="100"/>
          <w:position w:val="0"/>
          <w:sz w:val="21"/>
          <w:szCs w:val="21"/>
          <w:lang w:val="en-US" w:eastAsia="zh-CN"/>
        </w:rPr>
        <w:t>采购代理服务费，</w:t>
      </w:r>
      <w:r>
        <w:rPr>
          <w:rFonts w:hint="eastAsia" w:ascii="仿宋" w:hAnsi="仿宋" w:eastAsia="仿宋" w:cs="仿宋"/>
          <w:color w:val="auto"/>
          <w:spacing w:val="0"/>
          <w:w w:val="100"/>
          <w:position w:val="0"/>
          <w:sz w:val="21"/>
          <w:szCs w:val="21"/>
          <w:lang w:eastAsia="zh-CN"/>
        </w:rPr>
        <w:t>运至最终目的地的运费和保险费等一切相关费用。</w:t>
      </w:r>
    </w:p>
    <w:p w14:paraId="6348B4C4">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15.2投标人要按开标一览表（统一格式）和分项报价表（统一格式）的内容填写产品单价、总价及其他事项。投标总价中不得包含招标文件要求以外的内容，否则，在评标时不予核减。若投标人不同意，投标无效。</w:t>
      </w:r>
    </w:p>
    <w:p w14:paraId="6C2555FA">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FF0000"/>
          <w:spacing w:val="0"/>
          <w:w w:val="100"/>
          <w:position w:val="0"/>
          <w:sz w:val="21"/>
          <w:szCs w:val="21"/>
          <w:lang w:val="en-US" w:eastAsia="zh-CN"/>
        </w:rPr>
      </w:pPr>
      <w:r>
        <w:rPr>
          <w:rFonts w:hint="eastAsia" w:ascii="仿宋" w:hAnsi="仿宋" w:eastAsia="仿宋" w:cs="仿宋"/>
          <w:color w:val="auto"/>
          <w:spacing w:val="0"/>
          <w:w w:val="100"/>
          <w:position w:val="0"/>
          <w:sz w:val="21"/>
          <w:szCs w:val="21"/>
          <w:lang w:eastAsia="zh-CN"/>
        </w:rPr>
        <w:t>15.3投标总价中如缺漏招标文件所要求的内容，投标人中标后须提供，且中标价以投标报价为准。若投标人不同意，</w:t>
      </w:r>
      <w:r>
        <w:rPr>
          <w:rFonts w:hint="eastAsia" w:ascii="仿宋" w:hAnsi="仿宋" w:eastAsia="仿宋" w:cs="仿宋"/>
          <w:color w:val="FF0000"/>
          <w:spacing w:val="0"/>
          <w:w w:val="100"/>
          <w:position w:val="0"/>
          <w:sz w:val="21"/>
          <w:szCs w:val="21"/>
          <w:lang w:eastAsia="zh-CN"/>
          <w14:textOutline w14:w="4356" w14:cap="sq" w14:cmpd="sng" w14:algn="ctr">
            <w14:solidFill>
              <w14:srgbClr w14:val="000000"/>
            </w14:solidFill>
            <w14:prstDash w14:val="solid"/>
            <w14:bevel/>
          </w14:textOutline>
        </w:rPr>
        <w:t>投标无效。</w:t>
      </w:r>
    </w:p>
    <w:p w14:paraId="1BB0A875">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pPr>
      <w:r>
        <w:rPr>
          <w:rFonts w:hint="eastAsia" w:ascii="仿宋" w:hAnsi="仿宋" w:eastAsia="仿宋" w:cs="仿宋"/>
          <w:color w:val="auto"/>
          <w:spacing w:val="0"/>
          <w:w w:val="100"/>
          <w:position w:val="0"/>
          <w:sz w:val="21"/>
          <w:szCs w:val="21"/>
          <w:lang w:eastAsia="zh-CN"/>
        </w:rPr>
        <w:t>15.4投标人所报的投标价在合同执行过程中是固定不变的</w:t>
      </w:r>
      <w:r>
        <w:rPr>
          <w:rFonts w:hint="eastAsia" w:ascii="仿宋" w:hAnsi="仿宋" w:eastAsia="仿宋" w:cs="仿宋"/>
          <w:color w:val="auto"/>
          <w:spacing w:val="0"/>
          <w:w w:val="100"/>
          <w:position w:val="0"/>
          <w:sz w:val="21"/>
          <w:szCs w:val="21"/>
          <w:lang w:val="en-US" w:eastAsia="zh-CN"/>
        </w:rPr>
        <w:t>,</w:t>
      </w:r>
      <w:r>
        <w:rPr>
          <w:rFonts w:hint="eastAsia" w:ascii="仿宋" w:hAnsi="仿宋" w:eastAsia="仿宋" w:cs="仿宋"/>
          <w:color w:val="auto"/>
          <w:spacing w:val="0"/>
          <w:w w:val="100"/>
          <w:position w:val="0"/>
          <w:sz w:val="21"/>
          <w:szCs w:val="21"/>
          <w:lang w:eastAsia="zh-CN"/>
        </w:rPr>
        <w:t>不得以任何理由予以变更。投标人应对所有招标内容进行投标，且只提供最优方案一套，投标人提交任何包含价格调整要求的投标将按非实质性响应投标，</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投标无效。</w:t>
      </w:r>
    </w:p>
    <w:p w14:paraId="7B1076FB">
      <w:pPr>
        <w:keepNext w:val="0"/>
        <w:keepLines w:val="0"/>
        <w:pageBreakBefore w:val="0"/>
        <w:widowControl/>
        <w:kinsoku w:val="0"/>
        <w:wordWrap/>
        <w:overflowPunct/>
        <w:topLinePunct w:val="0"/>
        <w:autoSpaceDE w:val="0"/>
        <w:autoSpaceDN w:val="0"/>
        <w:bidi w:val="0"/>
        <w:adjustRightInd/>
        <w:snapToGrid/>
        <w:spacing w:line="404" w:lineRule="exact"/>
        <w:ind w:firstLine="420" w:firstLineChars="200"/>
        <w:textAlignment w:val="baseline"/>
        <w:rPr>
          <w:rFonts w:hint="eastAsia" w:ascii="仿宋" w:hAnsi="仿宋" w:eastAsia="仿宋" w:cs="仿宋"/>
          <w:color w:val="auto"/>
          <w:spacing w:val="0"/>
          <w:w w:val="100"/>
          <w:position w:val="0"/>
          <w:szCs w:val="21"/>
          <w:lang w:eastAsia="zh-CN"/>
        </w:rPr>
      </w:pPr>
      <w:r>
        <w:rPr>
          <w:rFonts w:hint="eastAsia" w:ascii="仿宋" w:hAnsi="仿宋" w:eastAsia="仿宋" w:cs="仿宋"/>
          <w:lang w:val="en-US" w:eastAsia="zh-CN"/>
        </w:rPr>
        <w:t xml:space="preserve">15.5 </w:t>
      </w:r>
      <w:r>
        <w:rPr>
          <w:rFonts w:hint="eastAsia" w:ascii="仿宋" w:hAnsi="仿宋" w:eastAsia="仿宋" w:cs="仿宋"/>
          <w:lang w:eastAsia="zh-CN"/>
        </w:rPr>
        <w:t>有关本项目实施所涉及的一切费用均计入报价。采购人将以合同形式有偿取得货物或服务，不接受投标人给予的赠品、回扣或者与采购无关的其他商品、服务，不得出现“0元”“免费赠送”等形式的无偿报价，否则视为投标文件含有采购人不能接受的附加条件，投标人不能作出合理解释的，视为投标文件含有采购人不能接受的附加条件的，</w:t>
      </w:r>
      <w:r>
        <w:rPr>
          <w:rFonts w:hint="eastAsia" w:ascii="仿宋" w:hAnsi="仿宋" w:eastAsia="仿宋" w:cs="仿宋"/>
          <w:color w:val="FF0000"/>
          <w:spacing w:val="0"/>
          <w:w w:val="100"/>
          <w:position w:val="0"/>
          <w:sz w:val="21"/>
          <w:szCs w:val="21"/>
          <w:lang w:eastAsia="zh-CN"/>
          <w14:textOutline w14:w="4356" w14:cap="sq" w14:cmpd="sng" w14:algn="ctr">
            <w14:solidFill>
              <w14:srgbClr w14:val="000000"/>
            </w14:solidFill>
            <w14:prstDash w14:val="solid"/>
            <w14:bevel/>
          </w14:textOutline>
        </w:rPr>
        <w:t>投标无效。</w:t>
      </w:r>
    </w:p>
    <w:p w14:paraId="0FC4B1E1">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15.</w:t>
      </w:r>
      <w:r>
        <w:rPr>
          <w:rFonts w:hint="eastAsia" w:ascii="仿宋" w:hAnsi="仿宋" w:eastAsia="仿宋" w:cs="仿宋"/>
          <w:color w:val="auto"/>
          <w:spacing w:val="0"/>
          <w:w w:val="100"/>
          <w:position w:val="0"/>
          <w:sz w:val="21"/>
          <w:szCs w:val="21"/>
          <w:lang w:val="en-US" w:eastAsia="zh-CN"/>
        </w:rPr>
        <w:t xml:space="preserve">6 </w:t>
      </w:r>
      <w:r>
        <w:rPr>
          <w:rFonts w:hint="eastAsia" w:ascii="仿宋" w:hAnsi="仿宋" w:eastAsia="仿宋" w:cs="仿宋"/>
          <w:color w:val="auto"/>
          <w:spacing w:val="0"/>
          <w:w w:val="100"/>
          <w:position w:val="0"/>
          <w:sz w:val="21"/>
          <w:szCs w:val="21"/>
          <w:lang w:eastAsia="zh-CN"/>
        </w:rPr>
        <w:t>投标人如需用外汇购入某些投标货物，须折合人民币（包含进口环节税）计入总报价中。</w:t>
      </w:r>
    </w:p>
    <w:p w14:paraId="6112AC02">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15.</w:t>
      </w:r>
      <w:r>
        <w:rPr>
          <w:rFonts w:hint="eastAsia" w:ascii="仿宋" w:hAnsi="仿宋" w:eastAsia="仿宋" w:cs="仿宋"/>
          <w:color w:val="auto"/>
          <w:spacing w:val="0"/>
          <w:w w:val="100"/>
          <w:position w:val="0"/>
          <w:sz w:val="21"/>
          <w:szCs w:val="21"/>
          <w:lang w:val="en-US" w:eastAsia="zh-CN"/>
        </w:rPr>
        <w:t>7 投标人不能提供任何有选择性或可调整的报价(招标文件另有规定的除外），否则</w:t>
      </w:r>
      <w:r>
        <w:rPr>
          <w:rFonts w:hint="eastAsia" w:ascii="仿宋" w:hAnsi="仿宋" w:eastAsia="仿宋" w:cs="仿宋"/>
          <w:b/>
          <w:bCs/>
          <w:color w:val="auto"/>
          <w:spacing w:val="0"/>
          <w:w w:val="100"/>
          <w:position w:val="0"/>
          <w:sz w:val="21"/>
          <w:szCs w:val="21"/>
          <w:lang w:val="en-US" w:eastAsia="zh-CN"/>
        </w:rPr>
        <w:t>其投标无效</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w:t>
      </w:r>
    </w:p>
    <w:p w14:paraId="440F10C9">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rPr>
      </w:pPr>
      <w:bookmarkStart w:id="441" w:name="bookmark29"/>
      <w:bookmarkEnd w:id="441"/>
      <w:bookmarkStart w:id="442" w:name="_Toc17665"/>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16.投标保证金</w:t>
      </w:r>
      <w:bookmarkEnd w:id="442"/>
    </w:p>
    <w:p w14:paraId="4B171E5B">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16.</w:t>
      </w:r>
      <w:r>
        <w:rPr>
          <w:rFonts w:hint="eastAsia" w:ascii="仿宋" w:hAnsi="仿宋" w:eastAsia="仿宋" w:cs="仿宋"/>
          <w:color w:val="auto"/>
          <w:spacing w:val="0"/>
          <w:w w:val="100"/>
          <w:position w:val="0"/>
          <w:sz w:val="21"/>
          <w:szCs w:val="21"/>
          <w:lang w:val="en-US" w:eastAsia="zh-CN"/>
        </w:rPr>
        <w:t>1</w:t>
      </w:r>
      <w:r>
        <w:rPr>
          <w:rFonts w:hint="eastAsia" w:ascii="仿宋" w:hAnsi="仿宋" w:eastAsia="仿宋" w:cs="仿宋"/>
          <w:color w:val="auto"/>
          <w:spacing w:val="0"/>
          <w:w w:val="100"/>
          <w:position w:val="0"/>
          <w:sz w:val="21"/>
          <w:szCs w:val="21"/>
          <w:lang w:eastAsia="zh-CN"/>
        </w:rPr>
        <w:t>投标人须在投标文件递交截止时间之前向采购代理机构提交投标保证金，并作为其投标文件的一部分，详见“投标人须知前附表”。联合体投标的，可以由联合体中的一方或者共同提交投标保证金，以一方名义提交投标保证金的，对联合体各方均具有约束力。</w:t>
      </w:r>
      <w:r>
        <w:rPr>
          <w:rFonts w:hint="eastAsia" w:ascii="仿宋" w:hAnsi="仿宋" w:eastAsia="仿宋" w:cs="仿宋"/>
          <w:b/>
          <w:bCs/>
          <w:color w:val="auto"/>
          <w:spacing w:val="0"/>
          <w:w w:val="100"/>
          <w:position w:val="0"/>
          <w:sz w:val="21"/>
          <w:szCs w:val="21"/>
          <w:lang w:eastAsia="zh-CN"/>
        </w:rPr>
        <w:t>（适用联合体投标）</w:t>
      </w:r>
    </w:p>
    <w:p w14:paraId="32A1EB7F">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16.2任何未按“投标人须知第16.1条”要求提交投标保证金的投标文件，</w:t>
      </w:r>
      <w:r>
        <w:rPr>
          <w:rFonts w:hint="eastAsia" w:ascii="仿宋" w:hAnsi="仿宋" w:eastAsia="仿宋" w:cs="仿宋"/>
          <w:color w:val="FF0000"/>
          <w:spacing w:val="0"/>
          <w:w w:val="100"/>
          <w:position w:val="0"/>
          <w:sz w:val="21"/>
          <w:szCs w:val="21"/>
          <w:lang w:eastAsia="zh-CN"/>
          <w14:textOutline w14:w="4356" w14:cap="sq" w14:cmpd="sng" w14:algn="ctr">
            <w14:solidFill>
              <w14:srgbClr w14:val="000000"/>
            </w14:solidFill>
            <w14:prstDash w14:val="solid"/>
            <w14:bevel/>
          </w14:textOutline>
        </w:rPr>
        <w:t>投标无效。</w:t>
      </w:r>
    </w:p>
    <w:p w14:paraId="260B1B63">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16.3投标保证金有效期同投标有效期。</w:t>
      </w:r>
    </w:p>
    <w:p w14:paraId="0C984F53">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val="en-US" w:eastAsia="zh-CN"/>
        </w:rPr>
        <w:t>16.4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2B118A2B">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16.</w:t>
      </w:r>
      <w:r>
        <w:rPr>
          <w:rFonts w:hint="eastAsia" w:ascii="仿宋" w:hAnsi="仿宋" w:eastAsia="仿宋" w:cs="仿宋"/>
          <w:color w:val="auto"/>
          <w:spacing w:val="0"/>
          <w:w w:val="100"/>
          <w:position w:val="0"/>
          <w:sz w:val="21"/>
          <w:szCs w:val="21"/>
          <w:lang w:val="en-US" w:eastAsia="zh-CN"/>
        </w:rPr>
        <w:t>5</w:t>
      </w:r>
      <w:r>
        <w:rPr>
          <w:rFonts w:hint="eastAsia" w:ascii="仿宋" w:hAnsi="仿宋" w:eastAsia="仿宋" w:cs="仿宋"/>
          <w:color w:val="auto"/>
          <w:spacing w:val="0"/>
          <w:w w:val="100"/>
          <w:position w:val="0"/>
          <w:sz w:val="21"/>
          <w:szCs w:val="21"/>
          <w:lang w:eastAsia="zh-CN"/>
        </w:rPr>
        <w:t>自中标通知书发出之日起5个工作日内退还未中标人的投标保证金，自采购合同签订之日起5个工作日内退还中标人的投标保证金。</w:t>
      </w:r>
    </w:p>
    <w:p w14:paraId="2B2BD5BE">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default"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val="en-US" w:eastAsia="zh-CN"/>
        </w:rPr>
        <w:t>16.6</w:t>
      </w:r>
      <w:r>
        <w:rPr>
          <w:rFonts w:hint="eastAsia" w:ascii="仿宋" w:hAnsi="仿宋" w:eastAsia="仿宋" w:cs="仿宋"/>
          <w:color w:val="auto"/>
          <w:spacing w:val="0"/>
          <w:w w:val="100"/>
          <w:position w:val="0"/>
          <w:sz w:val="21"/>
          <w:szCs w:val="21"/>
          <w:lang w:eastAsia="zh-CN"/>
        </w:rPr>
        <w:t>投标人在投标截止时间前撤回已提交的投标文件的，采购代理机构自收到投标人书面撤回通知之日起5个工作日内退还已收取的投标保证金；但因投标人自身原因导致无法及时退还的除外。</w:t>
      </w:r>
    </w:p>
    <w:p w14:paraId="7B17780B">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16.</w:t>
      </w:r>
      <w:r>
        <w:rPr>
          <w:rFonts w:hint="eastAsia" w:ascii="仿宋" w:hAnsi="仿宋" w:eastAsia="仿宋" w:cs="仿宋"/>
          <w:color w:val="auto"/>
          <w:spacing w:val="0"/>
          <w:w w:val="100"/>
          <w:position w:val="0"/>
          <w:sz w:val="21"/>
          <w:szCs w:val="21"/>
          <w:lang w:val="en-US" w:eastAsia="zh-CN"/>
        </w:rPr>
        <w:t>7</w:t>
      </w:r>
      <w:r>
        <w:rPr>
          <w:rFonts w:hint="eastAsia" w:ascii="仿宋" w:hAnsi="仿宋" w:eastAsia="仿宋" w:cs="仿宋"/>
          <w:color w:val="auto"/>
          <w:spacing w:val="0"/>
          <w:w w:val="100"/>
          <w:position w:val="0"/>
          <w:sz w:val="21"/>
          <w:szCs w:val="21"/>
          <w:lang w:eastAsia="zh-CN"/>
        </w:rPr>
        <w:t>采购人或者采购代理机构逾期退还投标保证金的，除应当退还投标保证金本金外，还应当按中</w:t>
      </w:r>
      <w:r>
        <w:rPr>
          <w:rFonts w:hint="eastAsia" w:ascii="仿宋" w:hAnsi="仿宋" w:eastAsia="仿宋" w:cs="仿宋"/>
          <w:color w:val="auto"/>
          <w:spacing w:val="0"/>
          <w:w w:val="100"/>
          <w:position w:val="0"/>
          <w:sz w:val="21"/>
          <w:szCs w:val="21"/>
          <w:lang w:val="en-US" w:eastAsia="zh-CN"/>
        </w:rPr>
        <w:t>国</w:t>
      </w:r>
      <w:r>
        <w:rPr>
          <w:rFonts w:hint="eastAsia" w:ascii="仿宋" w:hAnsi="仿宋" w:eastAsia="仿宋" w:cs="仿宋"/>
          <w:color w:val="auto"/>
          <w:spacing w:val="0"/>
          <w:w w:val="100"/>
          <w:position w:val="0"/>
          <w:sz w:val="21"/>
          <w:szCs w:val="21"/>
          <w:lang w:eastAsia="zh-CN"/>
        </w:rPr>
        <w:t>人民银行同期贷款基准利率上浮20%后的利率支付超期资金占用费，但因投标人自身原因导致无法及时退还的除外。</w:t>
      </w:r>
    </w:p>
    <w:p w14:paraId="6136870A">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default"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16.8终止招标项目已经收取投标保证金的，自终止采购活动后5个工作日内退还已收取的投标保证金。</w:t>
      </w:r>
    </w:p>
    <w:p w14:paraId="6A9C96C5">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16.</w:t>
      </w:r>
      <w:r>
        <w:rPr>
          <w:rFonts w:hint="eastAsia" w:ascii="仿宋" w:hAnsi="仿宋" w:eastAsia="仿宋" w:cs="仿宋"/>
          <w:color w:val="auto"/>
          <w:spacing w:val="0"/>
          <w:w w:val="100"/>
          <w:position w:val="0"/>
          <w:sz w:val="21"/>
          <w:szCs w:val="21"/>
          <w:highlight w:val="none"/>
          <w:lang w:val="en-US" w:eastAsia="zh-CN"/>
        </w:rPr>
        <w:t>9</w:t>
      </w:r>
      <w:r>
        <w:rPr>
          <w:rFonts w:hint="eastAsia" w:ascii="仿宋" w:hAnsi="仿宋" w:eastAsia="仿宋" w:cs="仿宋"/>
          <w:color w:val="auto"/>
          <w:spacing w:val="0"/>
          <w:w w:val="100"/>
          <w:position w:val="0"/>
          <w:sz w:val="21"/>
          <w:szCs w:val="21"/>
          <w:highlight w:val="none"/>
          <w:lang w:eastAsia="zh-CN"/>
        </w:rPr>
        <w:t>下列任何情况发生时，投标保证金不予退：</w:t>
      </w:r>
    </w:p>
    <w:p w14:paraId="020AD66A">
      <w:pPr>
        <w:pStyle w:val="9"/>
        <w:keepNext w:val="0"/>
        <w:keepLines w:val="0"/>
        <w:pageBreakBefore w:val="0"/>
        <w:overflowPunct/>
        <w:bidi w:val="0"/>
        <w:spacing w:line="404" w:lineRule="exact"/>
        <w:ind w:firstLine="424" w:firstLineChars="202"/>
        <w:rPr>
          <w:rFonts w:hint="eastAsia" w:ascii="仿宋" w:hAnsi="仿宋" w:eastAsia="仿宋" w:cs="仿宋"/>
          <w:snapToGrid w:val="0"/>
          <w:color w:val="auto"/>
          <w:spacing w:val="0"/>
          <w:w w:val="100"/>
          <w:kern w:val="0"/>
          <w:position w:val="0"/>
          <w:sz w:val="21"/>
          <w:szCs w:val="21"/>
          <w:highlight w:val="none"/>
          <w:lang w:val="en-US" w:eastAsia="zh-CN" w:bidi="ar-SA"/>
        </w:rPr>
      </w:pPr>
      <w:bookmarkStart w:id="443" w:name="_Toc19497"/>
      <w:r>
        <w:rPr>
          <w:rFonts w:hint="eastAsia" w:ascii="仿宋" w:hAnsi="仿宋" w:eastAsia="仿宋" w:cs="仿宋"/>
          <w:snapToGrid w:val="0"/>
          <w:color w:val="auto"/>
          <w:spacing w:val="0"/>
          <w:w w:val="100"/>
          <w:kern w:val="0"/>
          <w:position w:val="0"/>
          <w:sz w:val="21"/>
          <w:szCs w:val="21"/>
          <w:highlight w:val="none"/>
          <w:lang w:val="en-US" w:eastAsia="zh-CN" w:bidi="ar-SA"/>
        </w:rPr>
        <w:t>（1）投标人在投标有效期内要求撤回投标的；</w:t>
      </w:r>
    </w:p>
    <w:p w14:paraId="691EA229">
      <w:pPr>
        <w:keepNext w:val="0"/>
        <w:keepLines w:val="0"/>
        <w:pageBreakBefore w:val="0"/>
        <w:overflowPunct/>
        <w:bidi w:val="0"/>
        <w:spacing w:line="404" w:lineRule="exact"/>
        <w:ind w:firstLine="424" w:firstLineChars="202"/>
        <w:rPr>
          <w:rFonts w:hint="eastAsia" w:ascii="仿宋" w:hAnsi="仿宋" w:eastAsia="仿宋" w:cs="仿宋"/>
          <w:snapToGrid w:val="0"/>
          <w:color w:val="auto"/>
          <w:spacing w:val="0"/>
          <w:w w:val="100"/>
          <w:kern w:val="0"/>
          <w:position w:val="0"/>
          <w:sz w:val="21"/>
          <w:szCs w:val="21"/>
          <w:highlight w:val="none"/>
          <w:lang w:val="en-US" w:eastAsia="zh-CN" w:bidi="ar-SA"/>
        </w:rPr>
      </w:pPr>
      <w:r>
        <w:rPr>
          <w:rFonts w:hint="eastAsia" w:ascii="仿宋" w:hAnsi="仿宋" w:eastAsia="仿宋" w:cs="仿宋"/>
          <w:snapToGrid w:val="0"/>
          <w:color w:val="auto"/>
          <w:spacing w:val="0"/>
          <w:w w:val="100"/>
          <w:kern w:val="0"/>
          <w:position w:val="0"/>
          <w:sz w:val="21"/>
          <w:szCs w:val="21"/>
          <w:highlight w:val="none"/>
          <w:lang w:val="en-US" w:eastAsia="zh-CN" w:bidi="ar-SA"/>
        </w:rPr>
        <w:t>（2）投标人在投标文件中提供虚假材料的；</w:t>
      </w:r>
    </w:p>
    <w:p w14:paraId="67CD1B32">
      <w:pPr>
        <w:keepNext w:val="0"/>
        <w:keepLines w:val="0"/>
        <w:pageBreakBefore w:val="0"/>
        <w:overflowPunct/>
        <w:bidi w:val="0"/>
        <w:spacing w:line="404" w:lineRule="exact"/>
        <w:ind w:firstLine="424" w:firstLineChars="202"/>
        <w:rPr>
          <w:rFonts w:hint="eastAsia" w:ascii="仿宋" w:hAnsi="仿宋" w:eastAsia="仿宋" w:cs="仿宋"/>
          <w:snapToGrid w:val="0"/>
          <w:color w:val="auto"/>
          <w:spacing w:val="0"/>
          <w:w w:val="100"/>
          <w:kern w:val="0"/>
          <w:position w:val="0"/>
          <w:sz w:val="21"/>
          <w:szCs w:val="21"/>
          <w:highlight w:val="none"/>
          <w:lang w:val="en-US" w:eastAsia="zh-CN" w:bidi="ar-SA"/>
        </w:rPr>
      </w:pPr>
      <w:r>
        <w:rPr>
          <w:rFonts w:hint="eastAsia" w:ascii="仿宋" w:hAnsi="仿宋" w:eastAsia="仿宋" w:cs="仿宋"/>
          <w:snapToGrid w:val="0"/>
          <w:color w:val="auto"/>
          <w:spacing w:val="0"/>
          <w:w w:val="100"/>
          <w:kern w:val="0"/>
          <w:position w:val="0"/>
          <w:sz w:val="21"/>
          <w:szCs w:val="21"/>
          <w:highlight w:val="none"/>
          <w:lang w:val="en-US" w:eastAsia="zh-CN" w:bidi="ar-SA"/>
        </w:rPr>
        <w:t>（3）投标人存在违法违规行为的；</w:t>
      </w:r>
    </w:p>
    <w:p w14:paraId="3FDB1387">
      <w:pPr>
        <w:keepNext w:val="0"/>
        <w:keepLines w:val="0"/>
        <w:pageBreakBefore w:val="0"/>
        <w:overflowPunct/>
        <w:bidi w:val="0"/>
        <w:spacing w:line="404" w:lineRule="exact"/>
        <w:ind w:firstLine="424" w:firstLineChars="202"/>
        <w:rPr>
          <w:rFonts w:hint="eastAsia" w:ascii="仿宋" w:hAnsi="仿宋" w:eastAsia="仿宋" w:cs="仿宋"/>
          <w:snapToGrid w:val="0"/>
          <w:color w:val="auto"/>
          <w:spacing w:val="0"/>
          <w:w w:val="100"/>
          <w:kern w:val="0"/>
          <w:position w:val="0"/>
          <w:sz w:val="21"/>
          <w:szCs w:val="21"/>
          <w:highlight w:val="none"/>
          <w:lang w:val="en-US" w:eastAsia="zh-CN" w:bidi="ar-SA"/>
        </w:rPr>
      </w:pPr>
      <w:r>
        <w:rPr>
          <w:rFonts w:hint="eastAsia" w:ascii="仿宋" w:hAnsi="仿宋" w:eastAsia="仿宋" w:cs="仿宋"/>
          <w:snapToGrid w:val="0"/>
          <w:color w:val="auto"/>
          <w:spacing w:val="0"/>
          <w:w w:val="100"/>
          <w:kern w:val="0"/>
          <w:position w:val="0"/>
          <w:sz w:val="21"/>
          <w:szCs w:val="21"/>
          <w:highlight w:val="none"/>
          <w:lang w:val="en-US" w:eastAsia="zh-CN" w:bidi="ar-SA"/>
        </w:rPr>
        <w:t>（4）中标人中标后除因不可抗力拒绝与采购人签订合同的；</w:t>
      </w:r>
    </w:p>
    <w:p w14:paraId="54C06CB1">
      <w:pPr>
        <w:keepNext w:val="0"/>
        <w:keepLines w:val="0"/>
        <w:pageBreakBefore w:val="0"/>
        <w:overflowPunct/>
        <w:bidi w:val="0"/>
        <w:spacing w:line="404" w:lineRule="exact"/>
        <w:ind w:firstLine="424" w:firstLineChars="202"/>
        <w:rPr>
          <w:rFonts w:hint="eastAsia" w:ascii="仿宋" w:hAnsi="仿宋" w:eastAsia="仿宋" w:cs="仿宋"/>
          <w:snapToGrid w:val="0"/>
          <w:color w:val="auto"/>
          <w:spacing w:val="0"/>
          <w:w w:val="100"/>
          <w:kern w:val="0"/>
          <w:position w:val="0"/>
          <w:sz w:val="21"/>
          <w:szCs w:val="21"/>
          <w:highlight w:val="none"/>
          <w:lang w:val="en-US" w:eastAsia="zh-CN" w:bidi="ar-SA"/>
        </w:rPr>
      </w:pPr>
      <w:r>
        <w:rPr>
          <w:rFonts w:hint="eastAsia" w:ascii="仿宋" w:hAnsi="仿宋" w:eastAsia="仿宋" w:cs="仿宋"/>
          <w:snapToGrid w:val="0"/>
          <w:color w:val="auto"/>
          <w:spacing w:val="0"/>
          <w:w w:val="100"/>
          <w:kern w:val="0"/>
          <w:position w:val="0"/>
          <w:sz w:val="21"/>
          <w:szCs w:val="21"/>
          <w:highlight w:val="none"/>
          <w:lang w:val="en-US" w:eastAsia="zh-CN" w:bidi="ar-SA"/>
        </w:rPr>
        <w:t>（5）中标人将中标项目转让给他人，或者在投标文件中未说明，且未经采购人同意，将中标项目分包给他人的；</w:t>
      </w:r>
    </w:p>
    <w:p w14:paraId="49AF1D42">
      <w:pPr>
        <w:keepNext w:val="0"/>
        <w:keepLines w:val="0"/>
        <w:pageBreakBefore w:val="0"/>
        <w:overflowPunct/>
        <w:bidi w:val="0"/>
        <w:spacing w:line="404" w:lineRule="exact"/>
        <w:ind w:firstLine="424" w:firstLineChars="202"/>
        <w:rPr>
          <w:rFonts w:hint="eastAsia" w:ascii="仿宋" w:hAnsi="仿宋" w:eastAsia="仿宋" w:cs="仿宋"/>
          <w:snapToGrid w:val="0"/>
          <w:color w:val="auto"/>
          <w:spacing w:val="0"/>
          <w:w w:val="100"/>
          <w:kern w:val="0"/>
          <w:position w:val="0"/>
          <w:sz w:val="21"/>
          <w:szCs w:val="21"/>
          <w:highlight w:val="none"/>
          <w:lang w:val="en-US" w:eastAsia="zh-CN" w:bidi="ar-SA"/>
        </w:rPr>
      </w:pPr>
      <w:r>
        <w:rPr>
          <w:rFonts w:hint="eastAsia" w:ascii="仿宋" w:hAnsi="仿宋" w:eastAsia="仿宋" w:cs="仿宋"/>
          <w:snapToGrid w:val="0"/>
          <w:color w:val="auto"/>
          <w:spacing w:val="0"/>
          <w:w w:val="100"/>
          <w:kern w:val="0"/>
          <w:position w:val="0"/>
          <w:sz w:val="21"/>
          <w:szCs w:val="21"/>
          <w:highlight w:val="none"/>
          <w:lang w:val="en-US" w:eastAsia="zh-CN" w:bidi="ar-SA"/>
        </w:rPr>
        <w:t>（6）招标文件规定的其他情形的。</w:t>
      </w:r>
    </w:p>
    <w:p w14:paraId="27240542">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17.投标有效期</w:t>
      </w:r>
      <w:bookmarkEnd w:id="443"/>
    </w:p>
    <w:p w14:paraId="1437D0F7">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17.1投标有效期从提交投标文件的截止之日起算。投标文件中承诺的投标有效期应不少于招标文件中载明的投标有效期。并在投标文件中承诺的投标有效期内保持有效。招标文件中载明的投标有效期详见“投标人须知前附表”，投标有效期不足的投标，</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投标无效</w:t>
      </w:r>
      <w:r>
        <w:rPr>
          <w:rFonts w:hint="eastAsia" w:ascii="仿宋" w:hAnsi="仿宋" w:eastAsia="仿宋" w:cs="仿宋"/>
          <w:color w:val="auto"/>
          <w:spacing w:val="0"/>
          <w:w w:val="100"/>
          <w:position w:val="0"/>
          <w:sz w:val="21"/>
          <w:szCs w:val="21"/>
          <w:lang w:eastAsia="zh-CN"/>
        </w:rPr>
        <w:t>。</w:t>
      </w:r>
    </w:p>
    <w:p w14:paraId="230DCE9D">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17.2在特殊情况下，采购代理机构可延长投标有效期。延长投标有效期在</w:t>
      </w:r>
      <w:r>
        <w:rPr>
          <w:rFonts w:hint="eastAsia" w:ascii="仿宋" w:hAnsi="仿宋" w:eastAsia="仿宋" w:cs="仿宋"/>
          <w:color w:val="auto"/>
          <w:spacing w:val="0"/>
          <w:w w:val="100"/>
          <w:position w:val="0"/>
          <w:sz w:val="21"/>
          <w:szCs w:val="21"/>
          <w:lang w:val="en-US" w:eastAsia="zh-CN"/>
        </w:rPr>
        <w:t>云南省政府采购网</w:t>
      </w:r>
      <w:r>
        <w:rPr>
          <w:rFonts w:hint="eastAsia" w:ascii="仿宋" w:hAnsi="仿宋" w:eastAsia="仿宋" w:cs="仿宋"/>
          <w:color w:val="auto"/>
          <w:spacing w:val="0"/>
          <w:w w:val="100"/>
          <w:position w:val="0"/>
          <w:sz w:val="21"/>
          <w:szCs w:val="21"/>
          <w:lang w:eastAsia="zh-CN"/>
        </w:rPr>
        <w:t>（网址</w:t>
      </w:r>
      <w:r>
        <w:rPr>
          <w:rFonts w:hint="eastAsia" w:ascii="仿宋" w:hAnsi="仿宋" w:eastAsia="仿宋" w:cs="仿宋"/>
          <w:color w:val="auto"/>
          <w:spacing w:val="0"/>
          <w:w w:val="100"/>
          <w:position w:val="0"/>
          <w:sz w:val="21"/>
          <w:szCs w:val="21"/>
          <w:u w:val="none"/>
          <w:lang w:val="en-US" w:eastAsia="zh-CN"/>
        </w:rPr>
        <w:t>http://www.yngp.com/</w:t>
      </w:r>
      <w:r>
        <w:rPr>
          <w:rFonts w:hint="eastAsia" w:ascii="仿宋" w:hAnsi="仿宋" w:eastAsia="仿宋" w:cs="仿宋"/>
          <w:color w:val="auto"/>
          <w:spacing w:val="0"/>
          <w:w w:val="100"/>
          <w:position w:val="0"/>
          <w:sz w:val="21"/>
          <w:szCs w:val="21"/>
          <w:lang w:eastAsia="zh-CN"/>
        </w:rPr>
        <w:t>）和政采云平台（</w:t>
      </w:r>
      <w:r>
        <w:rPr>
          <w:rFonts w:hint="eastAsia" w:ascii="仿宋" w:hAnsi="仿宋" w:eastAsia="仿宋" w:cs="仿宋"/>
          <w:color w:val="auto"/>
          <w:spacing w:val="0"/>
          <w:w w:val="100"/>
          <w:position w:val="0"/>
          <w:sz w:val="21"/>
          <w:szCs w:val="21"/>
          <w:u w:val="none"/>
          <w:lang w:eastAsia="zh-CN"/>
        </w:rPr>
        <w:t>http：/www.zcygov.cn</w:t>
      </w:r>
      <w:r>
        <w:rPr>
          <w:rFonts w:hint="eastAsia" w:ascii="仿宋" w:hAnsi="仿宋" w:eastAsia="仿宋" w:cs="仿宋"/>
          <w:color w:val="auto"/>
          <w:spacing w:val="0"/>
          <w:w w:val="100"/>
          <w:position w:val="0"/>
          <w:sz w:val="21"/>
          <w:szCs w:val="21"/>
          <w:lang w:eastAsia="zh-CN"/>
        </w:rPr>
        <w:t>）</w:t>
      </w:r>
      <w:r>
        <w:rPr>
          <w:rFonts w:hint="eastAsia" w:ascii="仿宋" w:hAnsi="仿宋" w:eastAsia="仿宋" w:cs="仿宋"/>
          <w:color w:val="auto"/>
          <w:spacing w:val="0"/>
          <w:w w:val="100"/>
          <w:position w:val="0"/>
          <w:sz w:val="21"/>
          <w:szCs w:val="21"/>
          <w:highlight w:val="none"/>
          <w:lang w:eastAsia="zh-CN"/>
        </w:rPr>
        <w:t>发布</w:t>
      </w:r>
      <w:r>
        <w:rPr>
          <w:rFonts w:hint="eastAsia" w:ascii="仿宋" w:hAnsi="仿宋" w:eastAsia="仿宋" w:cs="仿宋"/>
          <w:color w:val="auto"/>
          <w:spacing w:val="0"/>
          <w:w w:val="100"/>
          <w:position w:val="0"/>
          <w:sz w:val="21"/>
          <w:szCs w:val="21"/>
          <w:lang w:eastAsia="zh-CN"/>
        </w:rPr>
        <w:t>，延期函以网上公告的形式通知所有已参加投标的投标人。</w:t>
      </w:r>
      <w:r>
        <w:rPr>
          <w:rFonts w:hint="eastAsia" w:ascii="仿宋" w:hAnsi="仿宋" w:eastAsia="仿宋" w:cs="仿宋"/>
          <w:color w:val="auto"/>
          <w:spacing w:val="0"/>
          <w:w w:val="100"/>
          <w:position w:val="0"/>
          <w:sz w:val="21"/>
          <w:szCs w:val="21"/>
          <w:highlight w:val="none"/>
          <w:lang w:eastAsia="zh-CN"/>
        </w:rPr>
        <w:t>已参加投标的投标人应以书面形式答复采购代理机构，同意延长有效期的投</w:t>
      </w:r>
      <w:r>
        <w:rPr>
          <w:rFonts w:hint="eastAsia" w:ascii="仿宋" w:hAnsi="仿宋" w:eastAsia="仿宋" w:cs="仿宋"/>
          <w:color w:val="auto"/>
          <w:spacing w:val="0"/>
          <w:w w:val="100"/>
          <w:position w:val="0"/>
          <w:sz w:val="21"/>
          <w:szCs w:val="21"/>
          <w:lang w:eastAsia="zh-CN"/>
        </w:rPr>
        <w:t>标人不能修改其投标文件，有关投标保证金的规定在投标有效期的延长期内继续有效。</w:t>
      </w:r>
    </w:p>
    <w:p w14:paraId="2CD5A509">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outlineLvl w:val="1"/>
        <w:rPr>
          <w:rFonts w:hint="eastAsia" w:ascii="仿宋" w:hAnsi="仿宋" w:eastAsia="仿宋" w:cs="仿宋"/>
          <w:color w:val="auto"/>
          <w:spacing w:val="0"/>
          <w:w w:val="100"/>
          <w:position w:val="0"/>
          <w:sz w:val="21"/>
          <w:szCs w:val="21"/>
          <w:lang w:eastAsia="zh-CN"/>
        </w:rPr>
      </w:pPr>
      <w:bookmarkStart w:id="444" w:name="bookmark31"/>
      <w:bookmarkEnd w:id="444"/>
      <w:bookmarkStart w:id="445" w:name="_Toc28378"/>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18.投标文件的递交</w:t>
      </w:r>
      <w:bookmarkEnd w:id="445"/>
    </w:p>
    <w:p w14:paraId="357B36C2">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18.1投标截止时间</w:t>
      </w:r>
    </w:p>
    <w:p w14:paraId="1B58F9B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18.1.1投标截止时间详见“第一章</w:t>
      </w:r>
      <w:r>
        <w:rPr>
          <w:rFonts w:hint="eastAsia" w:ascii="仿宋" w:hAnsi="仿宋" w:eastAsia="仿宋" w:cs="仿宋"/>
          <w:color w:val="auto"/>
          <w:spacing w:val="0"/>
          <w:w w:val="100"/>
          <w:position w:val="0"/>
          <w:sz w:val="21"/>
          <w:szCs w:val="21"/>
          <w:lang w:val="en-US" w:eastAsia="zh-CN"/>
        </w:rPr>
        <w:t xml:space="preserve"> </w:t>
      </w:r>
      <w:r>
        <w:rPr>
          <w:rFonts w:hint="eastAsia" w:ascii="仿宋" w:hAnsi="仿宋" w:eastAsia="仿宋" w:cs="仿宋"/>
          <w:color w:val="auto"/>
          <w:spacing w:val="0"/>
          <w:w w:val="100"/>
          <w:position w:val="0"/>
          <w:sz w:val="21"/>
          <w:szCs w:val="21"/>
          <w:lang w:eastAsia="zh-CN"/>
        </w:rPr>
        <w:t>招标公告”。</w:t>
      </w:r>
    </w:p>
    <w:p w14:paraId="5CF9ED9B">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18.1.2电子版投标文件必须在招标文件规定的投标截止时间前上传到政采云平台（</w:t>
      </w:r>
      <w:r>
        <w:rPr>
          <w:rFonts w:hint="eastAsia" w:ascii="仿宋" w:hAnsi="仿宋" w:eastAsia="仿宋" w:cs="仿宋"/>
          <w:color w:val="auto"/>
          <w:spacing w:val="0"/>
          <w:w w:val="100"/>
          <w:position w:val="0"/>
          <w:sz w:val="21"/>
          <w:szCs w:val="21"/>
          <w:u w:val="none"/>
          <w:lang w:eastAsia="zh-CN"/>
        </w:rPr>
        <w:t>http：/www.zcygov.cn</w:t>
      </w:r>
      <w:r>
        <w:rPr>
          <w:rFonts w:hint="eastAsia" w:ascii="仿宋" w:hAnsi="仿宋" w:eastAsia="仿宋" w:cs="仿宋"/>
          <w:color w:val="auto"/>
          <w:spacing w:val="0"/>
          <w:w w:val="100"/>
          <w:position w:val="0"/>
          <w:sz w:val="21"/>
          <w:szCs w:val="21"/>
          <w:lang w:eastAsia="zh-CN"/>
        </w:rPr>
        <w:t>），</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否则投标无效。</w:t>
      </w:r>
    </w:p>
    <w:p w14:paraId="66D4AD25">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18.1.3采购代理机构推迟投标截止时间，在</w:t>
      </w:r>
      <w:r>
        <w:rPr>
          <w:rFonts w:hint="eastAsia" w:ascii="仿宋" w:hAnsi="仿宋" w:eastAsia="仿宋" w:cs="仿宋"/>
          <w:color w:val="auto"/>
          <w:spacing w:val="0"/>
          <w:w w:val="100"/>
          <w:position w:val="0"/>
          <w:sz w:val="21"/>
          <w:szCs w:val="21"/>
          <w:lang w:val="en-US" w:eastAsia="zh-CN"/>
        </w:rPr>
        <w:t>云南省政府采购网</w:t>
      </w:r>
      <w:r>
        <w:rPr>
          <w:rFonts w:hint="eastAsia" w:ascii="仿宋" w:hAnsi="仿宋" w:eastAsia="仿宋" w:cs="仿宋"/>
          <w:color w:val="auto"/>
          <w:spacing w:val="0"/>
          <w:w w:val="100"/>
          <w:position w:val="0"/>
          <w:sz w:val="21"/>
          <w:szCs w:val="21"/>
          <w:lang w:eastAsia="zh-CN"/>
        </w:rPr>
        <w:t>（网址</w:t>
      </w:r>
      <w:r>
        <w:rPr>
          <w:rFonts w:hint="eastAsia" w:ascii="仿宋" w:hAnsi="仿宋" w:eastAsia="仿宋" w:cs="仿宋"/>
          <w:color w:val="auto"/>
          <w:spacing w:val="0"/>
          <w:w w:val="100"/>
          <w:position w:val="0"/>
          <w:sz w:val="21"/>
          <w:szCs w:val="21"/>
          <w:u w:val="none"/>
          <w:lang w:val="en-US" w:eastAsia="zh-CN"/>
        </w:rPr>
        <w:t>http://www.yngp.com/</w:t>
      </w:r>
      <w:r>
        <w:rPr>
          <w:rFonts w:hint="eastAsia" w:ascii="仿宋" w:hAnsi="仿宋" w:eastAsia="仿宋" w:cs="仿宋"/>
          <w:color w:val="auto"/>
          <w:spacing w:val="0"/>
          <w:w w:val="100"/>
          <w:position w:val="0"/>
          <w:sz w:val="21"/>
          <w:szCs w:val="21"/>
          <w:lang w:eastAsia="zh-CN"/>
        </w:rPr>
        <w:t>）和政采云平台（</w:t>
      </w:r>
      <w:r>
        <w:rPr>
          <w:rFonts w:hint="eastAsia" w:ascii="仿宋" w:hAnsi="仿宋" w:eastAsia="仿宋" w:cs="仿宋"/>
          <w:color w:val="auto"/>
          <w:spacing w:val="0"/>
          <w:w w:val="100"/>
          <w:position w:val="0"/>
          <w:sz w:val="21"/>
          <w:szCs w:val="21"/>
          <w:u w:val="none"/>
          <w:lang w:eastAsia="zh-CN"/>
        </w:rPr>
        <w:t>http：/www.zcygov.cn</w:t>
      </w:r>
      <w:r>
        <w:rPr>
          <w:rFonts w:hint="eastAsia" w:ascii="仿宋" w:hAnsi="仿宋" w:eastAsia="仿宋" w:cs="仿宋"/>
          <w:color w:val="auto"/>
          <w:spacing w:val="0"/>
          <w:w w:val="100"/>
          <w:position w:val="0"/>
          <w:sz w:val="21"/>
          <w:szCs w:val="21"/>
          <w:lang w:eastAsia="zh-CN"/>
        </w:rPr>
        <w:t>）发布延期公告，延期函以网上公告的形式通知所有已下载招标文件的投标人。在</w:t>
      </w:r>
      <w:r>
        <w:rPr>
          <w:rFonts w:hint="eastAsia" w:ascii="仿宋" w:hAnsi="仿宋" w:eastAsia="仿宋" w:cs="仿宋"/>
          <w:color w:val="auto"/>
          <w:spacing w:val="0"/>
          <w:w w:val="100"/>
          <w:position w:val="0"/>
          <w:sz w:val="21"/>
          <w:szCs w:val="21"/>
          <w:lang w:val="en-US" w:eastAsia="zh-CN"/>
        </w:rPr>
        <w:t>此</w:t>
      </w:r>
      <w:r>
        <w:rPr>
          <w:rFonts w:hint="eastAsia" w:ascii="仿宋" w:hAnsi="仿宋" w:eastAsia="仿宋" w:cs="仿宋"/>
          <w:color w:val="auto"/>
          <w:spacing w:val="0"/>
          <w:w w:val="100"/>
          <w:position w:val="0"/>
          <w:sz w:val="21"/>
          <w:szCs w:val="21"/>
          <w:lang w:eastAsia="zh-CN"/>
        </w:rPr>
        <w:t>情况下，采购代理机构、采购人和投标人受投标截止时间制约的所有权利和义务均应延长至新的投标截止时间。</w:t>
      </w:r>
    </w:p>
    <w:p w14:paraId="6539AA43">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18.2迟交的投标文件</w:t>
      </w:r>
    </w:p>
    <w:p w14:paraId="4B317C41">
      <w:pPr>
        <w:pStyle w:val="8"/>
        <w:keepNext w:val="0"/>
        <w:keepLines w:val="0"/>
        <w:pageBreakBefore w:val="0"/>
        <w:widowControl w:val="0"/>
        <w:kinsoku/>
        <w:wordWrap w:val="0"/>
        <w:overflowPunct/>
        <w:topLinePunct/>
        <w:autoSpaceDE/>
        <w:autoSpaceDN/>
        <w:bidi w:val="0"/>
        <w:adjustRightInd/>
        <w:snapToGrid/>
        <w:spacing w:beforeAutospacing="0" w:after="0" w:afterAutospacing="0" w:line="404" w:lineRule="exact"/>
        <w:ind w:left="0" w:leftChars="0" w:right="0" w:firstLine="420" w:firstLineChars="200"/>
        <w:textAlignment w:val="baseline"/>
        <w:rPr>
          <w:rFonts w:hint="eastAsia" w:ascii="仿宋" w:hAnsi="仿宋" w:eastAsia="仿宋" w:cs="仿宋"/>
          <w:snapToGrid w:val="0"/>
          <w:color w:val="auto"/>
          <w:spacing w:val="0"/>
          <w:w w:val="100"/>
          <w:kern w:val="0"/>
          <w:position w:val="0"/>
          <w:sz w:val="21"/>
          <w:szCs w:val="21"/>
          <w:highlight w:val="none"/>
          <w:lang w:val="en-US" w:eastAsia="zh-CN" w:bidi="ar-SA"/>
          <w14:textOutline w14:w="4356" w14:cap="sq" w14:cmpd="sng" w14:algn="ctr">
            <w14:solidFill>
              <w14:srgbClr w14:val="000000"/>
            </w14:solidFill>
            <w14:prstDash w14:val="solid"/>
            <w14:bevel/>
          </w14:textOutline>
        </w:rPr>
      </w:pPr>
      <w:r>
        <w:rPr>
          <w:rFonts w:hint="eastAsia" w:ascii="仿宋" w:hAnsi="仿宋" w:eastAsia="仿宋" w:cs="仿宋"/>
          <w:snapToGrid w:val="0"/>
          <w:color w:val="auto"/>
          <w:spacing w:val="0"/>
          <w:w w:val="100"/>
          <w:kern w:val="0"/>
          <w:position w:val="0"/>
          <w:sz w:val="21"/>
          <w:szCs w:val="21"/>
          <w:lang w:val="en-US" w:eastAsia="zh-CN" w:bidi="ar-SA"/>
        </w:rPr>
        <w:t>18.2.1在投标截止时间以后送达的投标文件，采购代理机构将拒绝接收。</w:t>
      </w:r>
      <w:r>
        <w:rPr>
          <w:rFonts w:hint="eastAsia" w:ascii="仿宋" w:hAnsi="仿宋" w:eastAsia="仿宋" w:cs="仿宋"/>
          <w:snapToGrid w:val="0"/>
          <w:color w:val="auto"/>
          <w:spacing w:val="0"/>
          <w:w w:val="100"/>
          <w:kern w:val="0"/>
          <w:position w:val="0"/>
          <w:sz w:val="21"/>
          <w:szCs w:val="21"/>
          <w:highlight w:val="none"/>
          <w:lang w:val="en-US" w:eastAsia="zh-CN" w:bidi="ar-SA"/>
          <w14:textOutline w14:w="4356" w14:cap="sq" w14:cmpd="sng" w14:algn="ctr">
            <w14:solidFill>
              <w14:srgbClr w14:val="000000"/>
            </w14:solidFill>
            <w14:prstDash w14:val="solid"/>
            <w14:bevel/>
          </w14:textOutline>
        </w:rPr>
        <w:t>（适用于见面开标方式）</w:t>
      </w:r>
    </w:p>
    <w:p w14:paraId="7211A9E8">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snapToGrid w:val="0"/>
          <w:color w:val="auto"/>
          <w:spacing w:val="0"/>
          <w:w w:val="100"/>
          <w:kern w:val="0"/>
          <w:position w:val="0"/>
          <w:sz w:val="21"/>
          <w:szCs w:val="21"/>
          <w:highlight w:val="none"/>
          <w:lang w:val="en-US" w:eastAsia="zh-CN" w:bidi="ar-SA"/>
          <w14:textOutline w14:w="4356" w14:cap="sq" w14:cmpd="sng" w14:algn="ctr">
            <w14:solidFill>
              <w14:srgbClr w14:val="000000"/>
            </w14:solidFill>
            <w14:prstDash w14:val="solid"/>
            <w14:bevel/>
          </w14:textOutline>
        </w:rPr>
      </w:pPr>
      <w:r>
        <w:rPr>
          <w:rFonts w:hint="eastAsia" w:ascii="仿宋" w:hAnsi="仿宋" w:eastAsia="仿宋" w:cs="仿宋"/>
          <w:color w:val="auto"/>
          <w:spacing w:val="0"/>
          <w:w w:val="100"/>
          <w:position w:val="0"/>
          <w:sz w:val="21"/>
          <w:szCs w:val="21"/>
          <w:lang w:val="en-US" w:eastAsia="zh-CN"/>
        </w:rPr>
        <w:t>18.2.2未在投标截止时间前上传加密电子投标文件的，视为投标无效。</w:t>
      </w:r>
      <w:r>
        <w:rPr>
          <w:rFonts w:hint="eastAsia" w:ascii="仿宋" w:hAnsi="仿宋" w:eastAsia="仿宋" w:cs="仿宋"/>
          <w:snapToGrid w:val="0"/>
          <w:color w:val="auto"/>
          <w:spacing w:val="0"/>
          <w:w w:val="100"/>
          <w:kern w:val="0"/>
          <w:position w:val="0"/>
          <w:sz w:val="21"/>
          <w:szCs w:val="21"/>
          <w:highlight w:val="none"/>
          <w:lang w:val="en-US" w:eastAsia="zh-CN" w:bidi="ar-SA"/>
          <w14:textOutline w14:w="4356" w14:cap="sq" w14:cmpd="sng" w14:algn="ctr">
            <w14:solidFill>
              <w14:srgbClr w14:val="000000"/>
            </w14:solidFill>
            <w14:prstDash w14:val="solid"/>
            <w14:bevel/>
          </w14:textOutline>
        </w:rPr>
        <w:t>（适用于不见面开标方式）</w:t>
      </w:r>
    </w:p>
    <w:p w14:paraId="25619AB8">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18.3投标文件的修改和撤回</w:t>
      </w:r>
    </w:p>
    <w:p w14:paraId="33D10750">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18.3.1在投标截止时间前，投标人修改或撤回投标文件的，投标人可以在政采云平台（</w:t>
      </w:r>
      <w:r>
        <w:rPr>
          <w:rFonts w:hint="eastAsia" w:ascii="仿宋" w:hAnsi="仿宋" w:eastAsia="仿宋" w:cs="仿宋"/>
          <w:color w:val="auto"/>
          <w:spacing w:val="0"/>
          <w:w w:val="100"/>
          <w:position w:val="0"/>
          <w:sz w:val="21"/>
          <w:szCs w:val="21"/>
          <w:u w:val="none"/>
          <w:lang w:eastAsia="zh-CN"/>
        </w:rPr>
        <w:t>http：/www.zcygov.cn</w:t>
      </w:r>
      <w:r>
        <w:rPr>
          <w:rFonts w:hint="eastAsia" w:ascii="仿宋" w:hAnsi="仿宋" w:eastAsia="仿宋" w:cs="仿宋"/>
          <w:color w:val="auto"/>
          <w:spacing w:val="0"/>
          <w:w w:val="100"/>
          <w:position w:val="0"/>
          <w:sz w:val="21"/>
          <w:szCs w:val="21"/>
          <w:lang w:eastAsia="zh-CN"/>
        </w:rPr>
        <w:t>）上重新上传修改后的投标文件或撤回其投标。</w:t>
      </w:r>
    </w:p>
    <w:p w14:paraId="02588723">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18.3.2</w:t>
      </w:r>
      <w:r>
        <w:rPr>
          <w:rFonts w:hint="eastAsia" w:ascii="仿宋" w:hAnsi="仿宋" w:eastAsia="仿宋" w:cs="仿宋"/>
          <w:color w:val="auto"/>
          <w:spacing w:val="0"/>
          <w:w w:val="100"/>
          <w:position w:val="0"/>
          <w:sz w:val="21"/>
          <w:szCs w:val="21"/>
          <w:lang w:val="en-US" w:eastAsia="zh-CN"/>
        </w:rPr>
        <w:t>投标有效期内，投标人不得撤销或修改其投标文件</w:t>
      </w:r>
      <w:r>
        <w:rPr>
          <w:rFonts w:hint="eastAsia" w:ascii="仿宋" w:hAnsi="仿宋" w:eastAsia="仿宋" w:cs="仿宋"/>
          <w:color w:val="auto"/>
          <w:spacing w:val="0"/>
          <w:w w:val="100"/>
          <w:position w:val="0"/>
          <w:sz w:val="21"/>
          <w:szCs w:val="21"/>
          <w:lang w:eastAsia="zh-CN"/>
        </w:rPr>
        <w:t>，否则不予退还其交纳的投标保证金。</w:t>
      </w:r>
    </w:p>
    <w:p w14:paraId="387AB7A2">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val="en-US" w:eastAsia="zh-CN"/>
        </w:rPr>
        <w:t>18.4原件及样品递交要求</w:t>
      </w:r>
      <w:r>
        <w:rPr>
          <w:rFonts w:hint="eastAsia" w:ascii="仿宋" w:hAnsi="仿宋" w:eastAsia="仿宋" w:cs="仿宋"/>
          <w:b/>
          <w:bCs/>
          <w:color w:val="auto"/>
          <w:spacing w:val="0"/>
          <w:w w:val="100"/>
          <w:position w:val="0"/>
          <w:sz w:val="21"/>
          <w:szCs w:val="21"/>
          <w:lang w:val="en-US" w:eastAsia="zh-CN"/>
        </w:rPr>
        <w:t>（若有）</w:t>
      </w:r>
      <w:r>
        <w:rPr>
          <w:rFonts w:hint="eastAsia" w:ascii="仿宋" w:hAnsi="仿宋" w:eastAsia="仿宋" w:cs="仿宋"/>
          <w:color w:val="auto"/>
          <w:spacing w:val="0"/>
          <w:w w:val="100"/>
          <w:position w:val="0"/>
          <w:sz w:val="21"/>
          <w:szCs w:val="21"/>
          <w:lang w:val="en-US" w:eastAsia="zh-CN"/>
        </w:rPr>
        <w:t>：招标文件要求提供材料原件、样品佐证的，所提供的物品必须在投标文件递交截止时间前递交至开标地点，逾期不予接收。具体要求详见“</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lang w:val="en-US" w:eastAsia="zh-CN"/>
        </w:rPr>
        <w:t>”</w:t>
      </w:r>
    </w:p>
    <w:p w14:paraId="72A17A49">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rPr>
      </w:pPr>
      <w:bookmarkStart w:id="446" w:name="_Toc28990"/>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19.分包的规定</w:t>
      </w:r>
      <w:bookmarkEnd w:id="446"/>
    </w:p>
    <w:p w14:paraId="430A58DD">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19.1本项目是否允许分包：详见“</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lang w:eastAsia="zh-CN"/>
        </w:rPr>
        <w:t>”。</w:t>
      </w:r>
    </w:p>
    <w:p w14:paraId="552ADEBD">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19.2在中标后将中标项目的非主体、非关键性工作分包的，应当在投标文件中载明分包承担主体，分包承担主体应当具备相应资质条件且不得再次分包。</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（适用于允许分包）</w:t>
      </w:r>
    </w:p>
    <w:p w14:paraId="60F0172F">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val="en-US" w:eastAsia="zh-CN"/>
        </w:rPr>
      </w:pPr>
      <w:bookmarkStart w:id="447" w:name="bookmark33"/>
      <w:bookmarkEnd w:id="447"/>
      <w:bookmarkStart w:id="448" w:name="_Toc12761"/>
      <w:r>
        <w:rPr>
          <w:rFonts w:hint="eastAsia" w:ascii="仿宋" w:hAnsi="仿宋" w:eastAsia="仿宋" w:cs="仿宋"/>
          <w:color w:val="auto"/>
          <w:spacing w:val="0"/>
          <w:w w:val="100"/>
          <w:position w:val="0"/>
          <w:sz w:val="21"/>
          <w:szCs w:val="21"/>
          <w:lang w:eastAsia="zh-CN"/>
        </w:rPr>
        <w:t>19.3</w:t>
      </w:r>
      <w:r>
        <w:rPr>
          <w:rFonts w:hint="eastAsia" w:ascii="仿宋" w:hAnsi="仿宋" w:eastAsia="仿宋" w:cs="仿宋"/>
          <w:color w:val="auto"/>
          <w:spacing w:val="0"/>
          <w:w w:val="100"/>
          <w:position w:val="0"/>
          <w:sz w:val="21"/>
          <w:szCs w:val="21"/>
          <w:lang w:val="en-US" w:eastAsia="zh-CN"/>
        </w:rPr>
        <w:t>依据《政府采购促进中小企业发展管理办法》规定享受扶持政策获得政府采购合同的，小微企业不得将合同分包给大中型企业，中型企业不得将合同分包给大型企业。</w:t>
      </w:r>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（适用于允许分包）</w:t>
      </w:r>
      <w:bookmarkEnd w:id="448"/>
    </w:p>
    <w:p w14:paraId="0DBBCE82">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rPr>
      </w:pPr>
      <w:bookmarkStart w:id="449" w:name="_Toc17184"/>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20.恶意串通等行为的处理及串通投标情形的认定</w:t>
      </w:r>
      <w:bookmarkEnd w:id="449"/>
    </w:p>
    <w:p w14:paraId="75758809">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val="en-US" w:eastAsia="zh-CN"/>
        </w:rPr>
        <w:t>20.1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p>
    <w:p w14:paraId="4BC84C9C">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left"/>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20.2有下列情形之一的，视为投标人串通投标，其</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投标无效</w:t>
      </w:r>
      <w:r>
        <w:rPr>
          <w:rFonts w:hint="eastAsia" w:ascii="仿宋" w:hAnsi="仿宋" w:eastAsia="仿宋" w:cs="仿宋"/>
          <w:b w:val="0"/>
          <w:bCs w:val="0"/>
          <w:color w:val="auto"/>
          <w:spacing w:val="0"/>
          <w:w w:val="100"/>
          <w:position w:val="0"/>
          <w:sz w:val="21"/>
          <w:szCs w:val="21"/>
          <w:lang w:eastAsia="zh-CN"/>
          <w14:textOutline w14:w="4356" w14:cap="sq" w14:cmpd="sng" w14:algn="ctr">
            <w14:solidFill>
              <w14:srgbClr w14:val="000000"/>
            </w14:solidFill>
            <w14:prstDash w14:val="solid"/>
            <w14:bevel/>
          </w14:textOutline>
        </w:rPr>
        <w:t>。</w:t>
      </w:r>
      <w:r>
        <w:rPr>
          <w:rFonts w:hint="eastAsia" w:ascii="仿宋" w:hAnsi="仿宋" w:eastAsia="仿宋" w:cs="仿宋"/>
          <w:b w:val="0"/>
          <w:bCs w:val="0"/>
          <w:sz w:val="21"/>
          <w:szCs w:val="21"/>
          <w:highlight w:val="none"/>
          <w:lang w:val="en-US" w:eastAsia="zh-CN"/>
        </w:rPr>
        <w:t>详见</w:t>
      </w:r>
      <w:r>
        <w:rPr>
          <w:rFonts w:hint="eastAsia" w:ascii="仿宋" w:hAnsi="仿宋" w:eastAsia="仿宋" w:cs="仿宋"/>
          <w:b/>
          <w:bCs/>
          <w:color w:val="auto"/>
          <w:spacing w:val="0"/>
          <w:w w:val="100"/>
          <w:position w:val="0"/>
          <w:sz w:val="21"/>
          <w:szCs w:val="21"/>
          <w:lang w:eastAsia="zh-CN"/>
        </w:rPr>
        <w:t>“</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lang w:eastAsia="zh-CN"/>
        </w:rPr>
        <w:t>”。</w:t>
      </w:r>
    </w:p>
    <w:p w14:paraId="6CD4EACC">
      <w:pPr>
        <w:keepNext w:val="0"/>
        <w:keepLines w:val="0"/>
        <w:pageBreakBefore w:val="0"/>
        <w:widowControl w:val="0"/>
        <w:numPr>
          <w:ilvl w:val="0"/>
          <w:numId w:val="0"/>
        </w:numPr>
        <w:kinsoku/>
        <w:wordWrap w:val="0"/>
        <w:overflowPunct/>
        <w:topLinePunct/>
        <w:autoSpaceDE/>
        <w:autoSpaceDN/>
        <w:bidi w:val="0"/>
        <w:adjustRightInd/>
        <w:snapToGrid/>
        <w:spacing w:beforeAutospacing="0" w:afterAutospacing="0" w:line="404" w:lineRule="exact"/>
        <w:ind w:left="0" w:right="0" w:firstLine="420" w:firstLineChars="200"/>
        <w:jc w:val="both"/>
        <w:textAlignment w:val="baseline"/>
        <w:outlineLvl w:val="1"/>
        <w:rPr>
          <w:rFonts w:hint="eastAsia" w:ascii="仿宋" w:hAnsi="仿宋" w:eastAsia="仿宋" w:cs="仿宋"/>
          <w:spacing w:val="0"/>
          <w:w w:val="100"/>
          <w:position w:val="0"/>
          <w:sz w:val="21"/>
          <w:szCs w:val="21"/>
          <w:lang w:eastAsia="zh-CN"/>
        </w:rPr>
      </w:pPr>
      <w:bookmarkStart w:id="450" w:name="bookmark34"/>
      <w:bookmarkEnd w:id="450"/>
      <w:bookmarkStart w:id="451" w:name="_Toc22194"/>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四、</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开标</w:t>
      </w:r>
      <w:bookmarkEnd w:id="451"/>
      <w:bookmarkStart w:id="452" w:name="bookmark35"/>
      <w:bookmarkEnd w:id="452"/>
    </w:p>
    <w:p w14:paraId="219A1DF6">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pPr>
      <w:bookmarkStart w:id="453" w:name="_Toc17335"/>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21.开标</w:t>
      </w:r>
      <w:bookmarkEnd w:id="453"/>
    </w:p>
    <w:p w14:paraId="55FA894D">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val="en-US" w:eastAsia="zh-CN"/>
        </w:rPr>
      </w:pPr>
      <w:bookmarkStart w:id="454" w:name="_Toc19365"/>
      <w:r>
        <w:rPr>
          <w:rFonts w:hint="eastAsia" w:ascii="仿宋" w:hAnsi="仿宋" w:eastAsia="仿宋" w:cs="仿宋"/>
          <w:color w:val="auto"/>
          <w:spacing w:val="0"/>
          <w:w w:val="100"/>
          <w:position w:val="0"/>
          <w:sz w:val="21"/>
          <w:szCs w:val="21"/>
          <w:lang w:eastAsia="zh-CN"/>
        </w:rPr>
        <w:t>21.1开标：本项目</w:t>
      </w:r>
      <w:r>
        <w:rPr>
          <w:rFonts w:hint="eastAsia" w:ascii="仿宋" w:hAnsi="仿宋" w:eastAsia="仿宋" w:cs="仿宋"/>
          <w:color w:val="auto"/>
          <w:spacing w:val="0"/>
          <w:w w:val="100"/>
          <w:position w:val="0"/>
          <w:sz w:val="21"/>
          <w:szCs w:val="21"/>
          <w:lang w:val="en-US" w:eastAsia="zh-CN"/>
        </w:rPr>
        <w:t>开标方式及</w:t>
      </w:r>
      <w:r>
        <w:rPr>
          <w:rFonts w:hint="eastAsia" w:ascii="仿宋" w:hAnsi="仿宋" w:eastAsia="仿宋" w:cs="仿宋"/>
          <w:color w:val="auto"/>
          <w:spacing w:val="0"/>
          <w:w w:val="100"/>
          <w:position w:val="0"/>
          <w:sz w:val="21"/>
          <w:szCs w:val="21"/>
          <w:lang w:eastAsia="zh-CN"/>
        </w:rPr>
        <w:t>开标注意事项详见第</w:t>
      </w:r>
      <w:r>
        <w:rPr>
          <w:rFonts w:hint="eastAsia" w:ascii="仿宋" w:hAnsi="仿宋" w:eastAsia="仿宋" w:cs="仿宋"/>
          <w:color w:val="auto"/>
          <w:spacing w:val="0"/>
          <w:w w:val="100"/>
          <w:position w:val="0"/>
          <w:sz w:val="21"/>
          <w:szCs w:val="21"/>
          <w:lang w:val="en-US" w:eastAsia="zh-CN"/>
        </w:rPr>
        <w:t>一</w:t>
      </w:r>
      <w:r>
        <w:rPr>
          <w:rFonts w:hint="eastAsia" w:ascii="仿宋" w:hAnsi="仿宋" w:eastAsia="仿宋" w:cs="仿宋"/>
          <w:color w:val="auto"/>
          <w:spacing w:val="0"/>
          <w:w w:val="100"/>
          <w:position w:val="0"/>
          <w:sz w:val="21"/>
          <w:szCs w:val="21"/>
          <w:lang w:eastAsia="zh-CN"/>
        </w:rPr>
        <w:t>章“</w:t>
      </w:r>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招标公告</w:t>
      </w:r>
      <w:r>
        <w:rPr>
          <w:rFonts w:hint="eastAsia" w:ascii="仿宋" w:hAnsi="仿宋" w:eastAsia="仿宋" w:cs="仿宋"/>
          <w:color w:val="auto"/>
          <w:spacing w:val="0"/>
          <w:w w:val="100"/>
          <w:position w:val="0"/>
          <w:sz w:val="21"/>
          <w:szCs w:val="21"/>
          <w:lang w:eastAsia="zh-CN"/>
        </w:rPr>
        <w:t>”。</w:t>
      </w:r>
      <w:bookmarkEnd w:id="454"/>
    </w:p>
    <w:p w14:paraId="0459754A">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auto"/>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21.2开标由采购代理机构主持，邀请</w:t>
      </w:r>
      <w:r>
        <w:rPr>
          <w:rFonts w:hint="eastAsia" w:ascii="仿宋" w:hAnsi="仿宋" w:eastAsia="仿宋" w:cs="仿宋"/>
          <w:color w:val="auto"/>
          <w:spacing w:val="0"/>
          <w:w w:val="100"/>
          <w:position w:val="0"/>
          <w:sz w:val="21"/>
          <w:szCs w:val="21"/>
          <w:lang w:val="en-US" w:eastAsia="zh-CN"/>
        </w:rPr>
        <w:t>采购人</w:t>
      </w:r>
      <w:r>
        <w:rPr>
          <w:rFonts w:hint="eastAsia" w:ascii="仿宋" w:hAnsi="仿宋" w:eastAsia="仿宋" w:cs="仿宋"/>
          <w:color w:val="auto"/>
          <w:spacing w:val="0"/>
          <w:w w:val="100"/>
          <w:position w:val="0"/>
          <w:sz w:val="21"/>
          <w:szCs w:val="21"/>
          <w:lang w:eastAsia="zh-CN"/>
        </w:rPr>
        <w:t>参加。评标委员会成员不得参加开标活动。</w:t>
      </w:r>
    </w:p>
    <w:p w14:paraId="5F7C8D88">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auto"/>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21.3</w:t>
      </w:r>
      <w:r>
        <w:rPr>
          <w:rFonts w:hint="eastAsia" w:ascii="仿宋" w:hAnsi="仿宋" w:eastAsia="仿宋" w:cs="仿宋"/>
          <w:color w:val="auto"/>
          <w:spacing w:val="0"/>
          <w:w w:val="100"/>
          <w:position w:val="0"/>
          <w:sz w:val="21"/>
          <w:szCs w:val="21"/>
          <w:highlight w:val="none"/>
          <w:lang w:val="en-US" w:eastAsia="zh-CN"/>
        </w:rPr>
        <w:t>投标人未在规定时间内使用CA数字证书完成解密投标文件的，</w:t>
      </w:r>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投标无效。</w:t>
      </w:r>
    </w:p>
    <w:p w14:paraId="63242197">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21.4开标时，采购代理机构将宣读投标人名称、投标</w:t>
      </w:r>
      <w:r>
        <w:rPr>
          <w:rFonts w:hint="eastAsia" w:ascii="仿宋" w:hAnsi="仿宋" w:eastAsia="仿宋" w:cs="仿宋"/>
          <w:color w:val="auto"/>
          <w:spacing w:val="0"/>
          <w:w w:val="100"/>
          <w:position w:val="0"/>
          <w:sz w:val="21"/>
          <w:szCs w:val="21"/>
          <w:highlight w:val="none"/>
          <w:lang w:val="en-US" w:eastAsia="zh-CN"/>
        </w:rPr>
        <w:t>报</w:t>
      </w:r>
      <w:r>
        <w:rPr>
          <w:rFonts w:hint="eastAsia" w:ascii="仿宋" w:hAnsi="仿宋" w:eastAsia="仿宋" w:cs="仿宋"/>
          <w:color w:val="auto"/>
          <w:spacing w:val="0"/>
          <w:w w:val="100"/>
          <w:position w:val="0"/>
          <w:sz w:val="21"/>
          <w:szCs w:val="21"/>
          <w:highlight w:val="none"/>
          <w:lang w:eastAsia="zh-CN"/>
        </w:rPr>
        <w:t>价以及其</w:t>
      </w:r>
      <w:r>
        <w:rPr>
          <w:rFonts w:hint="eastAsia" w:ascii="仿宋" w:hAnsi="仿宋" w:eastAsia="仿宋" w:cs="仿宋"/>
          <w:color w:val="auto"/>
          <w:spacing w:val="0"/>
          <w:w w:val="100"/>
          <w:position w:val="0"/>
          <w:sz w:val="21"/>
          <w:szCs w:val="21"/>
          <w:highlight w:val="none"/>
          <w:lang w:val="en-US" w:eastAsia="zh-CN"/>
        </w:rPr>
        <w:t>他内容。</w:t>
      </w:r>
    </w:p>
    <w:p w14:paraId="0ACEE802">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pP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投标人不足3家的，不得开标。</w:t>
      </w:r>
    </w:p>
    <w:p w14:paraId="4D9FC92F">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eastAsia="zh-CN"/>
        </w:rPr>
        <w:t>21.5开标过程应当由采购代理机构负责记录，并随</w:t>
      </w:r>
      <w:r>
        <w:rPr>
          <w:rFonts w:hint="eastAsia" w:ascii="仿宋" w:hAnsi="仿宋" w:eastAsia="仿宋" w:cs="仿宋"/>
          <w:color w:val="auto"/>
          <w:spacing w:val="0"/>
          <w:w w:val="100"/>
          <w:position w:val="0"/>
          <w:sz w:val="21"/>
          <w:szCs w:val="21"/>
          <w:lang w:val="en-US" w:eastAsia="zh-CN"/>
        </w:rPr>
        <w:t>招标</w:t>
      </w:r>
      <w:r>
        <w:rPr>
          <w:rFonts w:hint="eastAsia" w:ascii="仿宋" w:hAnsi="仿宋" w:eastAsia="仿宋" w:cs="仿宋"/>
          <w:color w:val="auto"/>
          <w:spacing w:val="0"/>
          <w:w w:val="100"/>
          <w:position w:val="0"/>
          <w:sz w:val="21"/>
          <w:szCs w:val="21"/>
          <w:lang w:eastAsia="zh-CN"/>
        </w:rPr>
        <w:t>文件一并存档。投标人代表对开标过程和开标记录有疑义，以及认为采购人、采购代理机构相关工作人员有需要回避的情形的，应当场提出询问或者回避申请。采购人、采购代理机构对投标人代表提出的询问或者回避申请应当及时处理。投标人未参加开标的，视同认可开标结</w:t>
      </w:r>
      <w:r>
        <w:rPr>
          <w:rFonts w:hint="eastAsia" w:ascii="仿宋" w:hAnsi="仿宋" w:eastAsia="仿宋" w:cs="仿宋"/>
          <w:color w:val="auto"/>
          <w:spacing w:val="0"/>
          <w:w w:val="100"/>
          <w:position w:val="0"/>
          <w:sz w:val="21"/>
          <w:szCs w:val="21"/>
          <w:lang w:val="en-US" w:eastAsia="zh-CN"/>
        </w:rPr>
        <w:t>果。</w:t>
      </w:r>
    </w:p>
    <w:p w14:paraId="61D42C5B">
      <w:pPr>
        <w:keepNext w:val="0"/>
        <w:keepLines w:val="0"/>
        <w:pageBreakBefore w:val="0"/>
        <w:widowControl w:val="0"/>
        <w:numPr>
          <w:ilvl w:val="0"/>
          <w:numId w:val="0"/>
        </w:numPr>
        <w:kinsoku/>
        <w:wordWrap w:val="0"/>
        <w:overflowPunct/>
        <w:topLinePunct/>
        <w:autoSpaceDE/>
        <w:autoSpaceDN/>
        <w:bidi w:val="0"/>
        <w:adjustRightInd/>
        <w:snapToGrid/>
        <w:spacing w:afterAutospacing="0" w:line="404" w:lineRule="exact"/>
        <w:ind w:left="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rPr>
      </w:pPr>
      <w:bookmarkStart w:id="455" w:name="_Toc13398"/>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五、评标</w:t>
      </w:r>
      <w:bookmarkEnd w:id="455"/>
    </w:p>
    <w:p w14:paraId="53F5EE70">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rPr>
      </w:pPr>
      <w:bookmarkStart w:id="456" w:name="bookmark37"/>
      <w:bookmarkEnd w:id="456"/>
      <w:bookmarkStart w:id="457" w:name="_Toc28804"/>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22.评标</w:t>
      </w:r>
      <w:bookmarkEnd w:id="457"/>
    </w:p>
    <w:p w14:paraId="46BD6C2F">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val="en-US" w:eastAsia="zh-CN"/>
        </w:rPr>
        <w:t>22.1公开招标采购项目开标结束后，采购人或者采购代理机构应当依法对投标人的资格进行审查。</w:t>
      </w:r>
    </w:p>
    <w:p w14:paraId="24C584F4">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合格投标人不足3家的，不得评标。</w:t>
      </w:r>
    </w:p>
    <w:p w14:paraId="62B4B15A">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22.</w:t>
      </w:r>
      <w:r>
        <w:rPr>
          <w:rFonts w:hint="eastAsia" w:ascii="仿宋" w:hAnsi="仿宋" w:eastAsia="仿宋" w:cs="仿宋"/>
          <w:color w:val="auto"/>
          <w:spacing w:val="0"/>
          <w:w w:val="100"/>
          <w:position w:val="0"/>
          <w:sz w:val="21"/>
          <w:szCs w:val="21"/>
          <w:lang w:val="en-US" w:eastAsia="zh-CN"/>
        </w:rPr>
        <w:t>2</w:t>
      </w:r>
      <w:r>
        <w:rPr>
          <w:rFonts w:hint="eastAsia" w:ascii="仿宋" w:hAnsi="仿宋" w:eastAsia="仿宋" w:cs="仿宋"/>
          <w:color w:val="auto"/>
          <w:spacing w:val="0"/>
          <w:w w:val="100"/>
          <w:position w:val="0"/>
          <w:sz w:val="21"/>
          <w:szCs w:val="21"/>
          <w:lang w:eastAsia="zh-CN"/>
        </w:rPr>
        <w:t>评标委员会</w:t>
      </w:r>
    </w:p>
    <w:p w14:paraId="3D0422EB">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评标由依照有关法规组建的评标委员会负责。</w:t>
      </w:r>
    </w:p>
    <w:p w14:paraId="04E7C877">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22.</w:t>
      </w:r>
      <w:r>
        <w:rPr>
          <w:rFonts w:hint="eastAsia" w:ascii="仿宋" w:hAnsi="仿宋" w:eastAsia="仿宋" w:cs="仿宋"/>
          <w:color w:val="auto"/>
          <w:spacing w:val="0"/>
          <w:w w:val="100"/>
          <w:position w:val="0"/>
          <w:sz w:val="21"/>
          <w:szCs w:val="21"/>
          <w:lang w:val="en-US" w:eastAsia="zh-CN"/>
        </w:rPr>
        <w:t>3</w:t>
      </w:r>
      <w:r>
        <w:rPr>
          <w:rFonts w:hint="eastAsia" w:ascii="仿宋" w:hAnsi="仿宋" w:eastAsia="仿宋" w:cs="仿宋"/>
          <w:color w:val="auto"/>
          <w:spacing w:val="0"/>
          <w:w w:val="100"/>
          <w:position w:val="0"/>
          <w:sz w:val="21"/>
          <w:szCs w:val="21"/>
          <w:lang w:eastAsia="zh-CN"/>
        </w:rPr>
        <w:t>评标委员会应当对符合资格的投标人的投标文件进行符合性审查，以确定其是否满足招标文件的实质性要求。</w:t>
      </w:r>
    </w:p>
    <w:p w14:paraId="6BC154D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22.</w:t>
      </w:r>
      <w:r>
        <w:rPr>
          <w:rFonts w:hint="eastAsia" w:ascii="仿宋" w:hAnsi="仿宋" w:eastAsia="仿宋" w:cs="仿宋"/>
          <w:color w:val="auto"/>
          <w:spacing w:val="0"/>
          <w:w w:val="100"/>
          <w:position w:val="0"/>
          <w:sz w:val="21"/>
          <w:szCs w:val="21"/>
          <w:lang w:val="en-US" w:eastAsia="zh-CN"/>
        </w:rPr>
        <w:t>4</w:t>
      </w:r>
      <w:r>
        <w:rPr>
          <w:rFonts w:hint="eastAsia" w:ascii="仿宋" w:hAnsi="仿宋" w:eastAsia="仿宋" w:cs="仿宋"/>
          <w:color w:val="auto"/>
          <w:spacing w:val="0"/>
          <w:w w:val="100"/>
          <w:position w:val="0"/>
          <w:sz w:val="21"/>
          <w:szCs w:val="21"/>
          <w:lang w:eastAsia="zh-CN"/>
        </w:rPr>
        <w:t>对于投标文件中含义不明确、同类问题表述不一致或者有明显文字和计算错误的内容，评标委员会应当以书面形式要求投标人做出必要的澄清、说明或者补正。</w:t>
      </w:r>
    </w:p>
    <w:p w14:paraId="57C986A8">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投标人的澄清、说明或者补正应当采用书面形式，并加盖公章，或者由法定代表人或其授权的代表签字。投标人的澄清、说明或者补正不得超出投标文件的范围或者改变投标文件的实质性内容。</w:t>
      </w:r>
    </w:p>
    <w:p w14:paraId="299F3EA9">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22.</w:t>
      </w:r>
      <w:r>
        <w:rPr>
          <w:rFonts w:hint="eastAsia" w:ascii="仿宋" w:hAnsi="仿宋" w:eastAsia="仿宋" w:cs="仿宋"/>
          <w:color w:val="auto"/>
          <w:spacing w:val="0"/>
          <w:w w:val="100"/>
          <w:position w:val="0"/>
          <w:sz w:val="21"/>
          <w:szCs w:val="21"/>
          <w:lang w:val="en-US" w:eastAsia="zh-CN"/>
        </w:rPr>
        <w:t>5</w:t>
      </w:r>
      <w:r>
        <w:rPr>
          <w:rFonts w:hint="eastAsia" w:ascii="仿宋" w:hAnsi="仿宋" w:eastAsia="仿宋" w:cs="仿宋"/>
          <w:color w:val="auto"/>
          <w:spacing w:val="0"/>
          <w:w w:val="100"/>
          <w:position w:val="0"/>
          <w:sz w:val="21"/>
          <w:szCs w:val="21"/>
          <w:lang w:eastAsia="zh-CN"/>
        </w:rPr>
        <w:t>评标委员会应当按照招标文件中规定的评标方法和标准，对符合性审查合格的投标文件进行商务和技术评估，综合比较与评价。</w:t>
      </w:r>
    </w:p>
    <w:p w14:paraId="131BF3F9">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22.</w:t>
      </w:r>
      <w:r>
        <w:rPr>
          <w:rFonts w:hint="eastAsia" w:ascii="仿宋" w:hAnsi="仿宋" w:eastAsia="仿宋" w:cs="仿宋"/>
          <w:color w:val="auto"/>
          <w:spacing w:val="0"/>
          <w:w w:val="100"/>
          <w:position w:val="0"/>
          <w:sz w:val="21"/>
          <w:szCs w:val="21"/>
          <w:lang w:val="en-US" w:eastAsia="zh-CN"/>
        </w:rPr>
        <w:t>6</w:t>
      </w:r>
      <w:r>
        <w:rPr>
          <w:rFonts w:hint="eastAsia" w:ascii="仿宋" w:hAnsi="仿宋" w:eastAsia="仿宋" w:cs="仿宋"/>
          <w:color w:val="auto"/>
          <w:spacing w:val="0"/>
          <w:w w:val="100"/>
          <w:position w:val="0"/>
          <w:sz w:val="21"/>
          <w:szCs w:val="21"/>
          <w:lang w:eastAsia="zh-CN"/>
        </w:rPr>
        <w:t>评标委员会根据全体评标成员签字的原始评标记录和评标结果编写评标报告。</w:t>
      </w:r>
    </w:p>
    <w:p w14:paraId="35700821">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22.</w:t>
      </w:r>
      <w:r>
        <w:rPr>
          <w:rFonts w:hint="eastAsia" w:ascii="仿宋" w:hAnsi="仿宋" w:eastAsia="仿宋" w:cs="仿宋"/>
          <w:color w:val="auto"/>
          <w:spacing w:val="0"/>
          <w:w w:val="100"/>
          <w:position w:val="0"/>
          <w:sz w:val="21"/>
          <w:szCs w:val="21"/>
          <w:lang w:val="en-US" w:eastAsia="zh-CN"/>
        </w:rPr>
        <w:t>7</w:t>
      </w:r>
      <w:r>
        <w:rPr>
          <w:rFonts w:hint="eastAsia" w:ascii="仿宋" w:hAnsi="仿宋" w:eastAsia="仿宋" w:cs="仿宋"/>
          <w:color w:val="auto"/>
          <w:spacing w:val="0"/>
          <w:w w:val="100"/>
          <w:position w:val="0"/>
          <w:sz w:val="21"/>
          <w:szCs w:val="21"/>
          <w:lang w:eastAsia="zh-CN"/>
        </w:rPr>
        <w:t>投标文件报价出现前后不一致的，除招标文件另有规定外，按照下列规定修正：</w:t>
      </w:r>
    </w:p>
    <w:p w14:paraId="2EB0504B">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（1）投标文件中开标一览表（报价表）内容与投标文件中相应内容不一致的，以开标一览表（报价表）为准；</w:t>
      </w:r>
    </w:p>
    <w:p w14:paraId="244BC08F">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（2）大写金额和小写金额不一致的，以大写金额为准；</w:t>
      </w:r>
    </w:p>
    <w:p w14:paraId="685C2008">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（3）单价金额小数点或者百分比有明显错位的，以开标一览表的总价为准，并修改单价；</w:t>
      </w:r>
    </w:p>
    <w:p w14:paraId="0A568DF7">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（4）总价金额与按单价汇总金额不一致的，以单价金额计算结果为准。</w:t>
      </w:r>
    </w:p>
    <w:p w14:paraId="5F94BA66">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同时出现两种以上不一致的，按照前款规定的顺序修正。修正后的报价按照投标人的澄清、说明或者补正应当采用书面形式，并加盖公章，或者由法定代表人或其授权的代表签字。投标人的澄清、说明或者补正不得超出投标文件的范围或者改变投标文件的实质性内容的规定经投标人确认后产生约束力，投标人不确认的，其投标无效。</w:t>
      </w:r>
    </w:p>
    <w:p w14:paraId="6311CC7A">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22.</w:t>
      </w:r>
      <w:r>
        <w:rPr>
          <w:rFonts w:hint="eastAsia" w:ascii="仿宋" w:hAnsi="仿宋" w:eastAsia="仿宋" w:cs="仿宋"/>
          <w:color w:val="auto"/>
          <w:spacing w:val="0"/>
          <w:w w:val="100"/>
          <w:position w:val="0"/>
          <w:sz w:val="21"/>
          <w:szCs w:val="21"/>
          <w:lang w:val="en-US" w:eastAsia="zh-CN"/>
        </w:rPr>
        <w:t>8</w:t>
      </w:r>
      <w:r>
        <w:rPr>
          <w:rFonts w:hint="eastAsia" w:ascii="仿宋" w:hAnsi="仿宋" w:eastAsia="仿宋" w:cs="仿宋"/>
          <w:color w:val="auto"/>
          <w:spacing w:val="0"/>
          <w:w w:val="100"/>
          <w:position w:val="0"/>
          <w:sz w:val="21"/>
          <w:szCs w:val="21"/>
          <w:lang w:eastAsia="zh-CN"/>
        </w:rPr>
        <w:t>评标委员会认为投标人的报价明显低于其他通过符合性审查投标人的报价，有可能影响产品质量或者不能诚信履约的，应当要求其在询标环节规定的合理时间内提供书面说明，必要时提交相关证明材料；投标人不能证明其报价合理性的，评标委员会应当将其作</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为无效投标处理。</w:t>
      </w:r>
    </w:p>
    <w:p w14:paraId="4EBFC34E">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22.</w:t>
      </w:r>
      <w:r>
        <w:rPr>
          <w:rFonts w:hint="eastAsia" w:ascii="仿宋" w:hAnsi="仿宋" w:eastAsia="仿宋" w:cs="仿宋"/>
          <w:color w:val="auto"/>
          <w:spacing w:val="0"/>
          <w:w w:val="100"/>
          <w:position w:val="0"/>
          <w:sz w:val="21"/>
          <w:szCs w:val="21"/>
          <w:lang w:val="en-US" w:eastAsia="zh-CN"/>
        </w:rPr>
        <w:t>9</w:t>
      </w:r>
      <w:r>
        <w:rPr>
          <w:rFonts w:hint="eastAsia" w:ascii="仿宋" w:hAnsi="仿宋" w:eastAsia="仿宋" w:cs="仿宋"/>
          <w:color w:val="auto"/>
          <w:spacing w:val="0"/>
          <w:w w:val="100"/>
          <w:position w:val="0"/>
          <w:sz w:val="21"/>
          <w:szCs w:val="21"/>
          <w:lang w:eastAsia="zh-CN"/>
        </w:rPr>
        <w:t>投标人存在下列情况之一的，</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投标无效</w:t>
      </w:r>
      <w:r>
        <w:rPr>
          <w:rFonts w:hint="eastAsia" w:ascii="仿宋" w:hAnsi="仿宋" w:eastAsia="仿宋" w:cs="仿宋"/>
          <w:color w:val="auto"/>
          <w:spacing w:val="0"/>
          <w:w w:val="100"/>
          <w:position w:val="0"/>
          <w:sz w:val="21"/>
          <w:szCs w:val="21"/>
          <w:lang w:eastAsia="zh-CN"/>
        </w:rPr>
        <w:t>：</w:t>
      </w:r>
    </w:p>
    <w:p w14:paraId="61343CDF">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（1）未按照招标文件的规定提交投标保证金的；</w:t>
      </w:r>
    </w:p>
    <w:p w14:paraId="07C5F8FC">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（2）投标文件未按招标文件要求签署、盖章的；</w:t>
      </w:r>
    </w:p>
    <w:p w14:paraId="653D4C44">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（3）不具备招标文件中规定的资格要求的；</w:t>
      </w:r>
    </w:p>
    <w:p w14:paraId="0B0A2BE9">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（4）报价超过招标文件中规定的预算金额或者最高限价的；</w:t>
      </w:r>
    </w:p>
    <w:p w14:paraId="4439AA37">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（5）投标文件含有采购人不能接受的附加条件的；</w:t>
      </w:r>
    </w:p>
    <w:p w14:paraId="25879F11">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（6）法律法规和招标文件规定的其他无效情形。</w:t>
      </w:r>
    </w:p>
    <w:p w14:paraId="33595FB7">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22.1</w:t>
      </w:r>
      <w:r>
        <w:rPr>
          <w:rFonts w:hint="eastAsia" w:ascii="仿宋" w:hAnsi="仿宋" w:eastAsia="仿宋" w:cs="仿宋"/>
          <w:color w:val="auto"/>
          <w:spacing w:val="0"/>
          <w:w w:val="100"/>
          <w:position w:val="0"/>
          <w:sz w:val="21"/>
          <w:szCs w:val="21"/>
          <w:lang w:val="en-US" w:eastAsia="zh-CN"/>
        </w:rPr>
        <w:t>0</w:t>
      </w:r>
      <w:r>
        <w:rPr>
          <w:rFonts w:hint="eastAsia" w:ascii="仿宋" w:hAnsi="仿宋" w:eastAsia="仿宋" w:cs="仿宋"/>
          <w:color w:val="auto"/>
          <w:spacing w:val="0"/>
          <w:w w:val="100"/>
          <w:position w:val="0"/>
          <w:sz w:val="21"/>
          <w:szCs w:val="21"/>
          <w:lang w:eastAsia="zh-CN"/>
        </w:rPr>
        <w:t>在招标采购中，出现下列情形之一的，</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应予废标：</w:t>
      </w:r>
    </w:p>
    <w:p w14:paraId="1184CEB5">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（1）符合专业条件的投标人或者对招标文件作实质响应的投标人不足三家的；</w:t>
      </w:r>
    </w:p>
    <w:p w14:paraId="3C3CAF77">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（2）出现影响采购公正的违法、违规行为的；</w:t>
      </w:r>
    </w:p>
    <w:p w14:paraId="0051AB99">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（3）投标人的报价均超过了采购预算，采购人不能支付的；</w:t>
      </w:r>
    </w:p>
    <w:p w14:paraId="5E5CED84">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（4）因重大变故，采购任务取消。</w:t>
      </w:r>
    </w:p>
    <w:p w14:paraId="1A5403A7">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auto"/>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22.1</w:t>
      </w:r>
      <w:r>
        <w:rPr>
          <w:rFonts w:hint="eastAsia" w:ascii="仿宋" w:hAnsi="仿宋" w:eastAsia="仿宋" w:cs="仿宋"/>
          <w:color w:val="auto"/>
          <w:spacing w:val="0"/>
          <w:w w:val="100"/>
          <w:position w:val="0"/>
          <w:sz w:val="21"/>
          <w:szCs w:val="21"/>
          <w:lang w:val="en-US" w:eastAsia="zh-CN"/>
        </w:rPr>
        <w:t>1</w:t>
      </w:r>
      <w:r>
        <w:rPr>
          <w:rFonts w:hint="eastAsia" w:ascii="仿宋" w:hAnsi="仿宋" w:eastAsia="仿宋" w:cs="仿宋"/>
          <w:color w:val="auto"/>
          <w:spacing w:val="0"/>
          <w:w w:val="100"/>
          <w:position w:val="0"/>
          <w:sz w:val="21"/>
          <w:szCs w:val="21"/>
          <w:lang w:eastAsia="zh-CN"/>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7174FB54">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auto"/>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22.1</w:t>
      </w:r>
      <w:r>
        <w:rPr>
          <w:rFonts w:hint="eastAsia" w:ascii="仿宋" w:hAnsi="仿宋" w:eastAsia="仿宋" w:cs="仿宋"/>
          <w:color w:val="auto"/>
          <w:spacing w:val="0"/>
          <w:w w:val="100"/>
          <w:position w:val="0"/>
          <w:sz w:val="21"/>
          <w:szCs w:val="21"/>
          <w:highlight w:val="none"/>
          <w:lang w:val="en-US" w:eastAsia="zh-CN"/>
        </w:rPr>
        <w:t>2</w:t>
      </w:r>
      <w:r>
        <w:rPr>
          <w:rFonts w:hint="eastAsia" w:ascii="仿宋" w:hAnsi="仿宋" w:eastAsia="仿宋" w:cs="仿宋"/>
          <w:color w:val="auto"/>
          <w:spacing w:val="0"/>
          <w:w w:val="100"/>
          <w:position w:val="0"/>
          <w:sz w:val="21"/>
          <w:szCs w:val="21"/>
          <w:highlight w:val="none"/>
        </w:rPr>
        <w:t>评标委员会决定投标的实质性响应，只根据投标本身的真实无误的</w:t>
      </w:r>
      <w:r>
        <w:rPr>
          <w:rFonts w:hint="eastAsia" w:ascii="仿宋" w:hAnsi="仿宋" w:eastAsia="仿宋" w:cs="仿宋"/>
          <w:color w:val="auto"/>
          <w:spacing w:val="0"/>
          <w:w w:val="100"/>
          <w:position w:val="0"/>
          <w:sz w:val="21"/>
          <w:szCs w:val="21"/>
          <w:highlight w:val="none"/>
          <w:lang w:val="en-US" w:eastAsia="zh-CN"/>
        </w:rPr>
        <w:t>内</w:t>
      </w:r>
      <w:r>
        <w:rPr>
          <w:rFonts w:hint="eastAsia" w:ascii="仿宋" w:hAnsi="仿宋" w:eastAsia="仿宋" w:cs="仿宋"/>
          <w:color w:val="auto"/>
          <w:spacing w:val="0"/>
          <w:w w:val="100"/>
          <w:position w:val="0"/>
          <w:sz w:val="21"/>
          <w:szCs w:val="21"/>
          <w:highlight w:val="none"/>
        </w:rPr>
        <w:t>容，评审工作不依据外部的证据，但投标有不真实不正确的内容时除外。</w:t>
      </w:r>
    </w:p>
    <w:p w14:paraId="4AF3ECBD">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outlineLvl w:val="1"/>
        <w:rPr>
          <w:rFonts w:hint="eastAsia" w:ascii="仿宋" w:hAnsi="仿宋" w:eastAsia="仿宋" w:cs="仿宋"/>
          <w:color w:val="auto"/>
          <w:spacing w:val="0"/>
          <w:w w:val="100"/>
          <w:position w:val="0"/>
          <w:sz w:val="21"/>
          <w:szCs w:val="21"/>
          <w:lang w:eastAsia="zh-CN"/>
        </w:rPr>
      </w:pPr>
      <w:bookmarkStart w:id="458" w:name="bookmark38"/>
      <w:bookmarkEnd w:id="458"/>
      <w:bookmarkStart w:id="459" w:name="_Toc12839"/>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23.评标方法和评标标准</w:t>
      </w:r>
      <w:bookmarkEnd w:id="459"/>
    </w:p>
    <w:p w14:paraId="161589AB">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sz w:val="21"/>
          <w:szCs w:val="21"/>
          <w:highlight w:val="none"/>
          <w:lang w:eastAsia="zh-CN"/>
        </w:rPr>
      </w:pPr>
      <w:r>
        <w:rPr>
          <w:rFonts w:hint="eastAsia" w:ascii="仿宋" w:hAnsi="仿宋" w:eastAsia="仿宋" w:cs="仿宋"/>
          <w:color w:val="auto"/>
          <w:spacing w:val="0"/>
          <w:w w:val="100"/>
          <w:position w:val="0"/>
          <w:sz w:val="21"/>
          <w:szCs w:val="21"/>
          <w:lang w:eastAsia="zh-CN"/>
        </w:rPr>
        <w:t>23.1</w:t>
      </w:r>
      <w:r>
        <w:rPr>
          <w:rFonts w:hint="eastAsia" w:ascii="仿宋" w:hAnsi="仿宋" w:eastAsia="仿宋" w:cs="仿宋"/>
          <w:sz w:val="21"/>
          <w:szCs w:val="21"/>
          <w:highlight w:val="none"/>
          <w:lang w:eastAsia="zh-CN"/>
        </w:rPr>
        <w:t>评标方法：货物、工程、服务招标采购的评标方法采用最低评标价法、综合评分法。</w:t>
      </w:r>
    </w:p>
    <w:p w14:paraId="1015A8D0">
      <w:pPr>
        <w:keepNext w:val="0"/>
        <w:keepLines w:val="0"/>
        <w:pageBreakBefore w:val="0"/>
        <w:widowControl w:val="0"/>
        <w:kinsoku/>
        <w:wordWrap w:val="0"/>
        <w:overflowPunct/>
        <w:topLinePunct/>
        <w:autoSpaceDE/>
        <w:autoSpaceDN/>
        <w:bidi w:val="0"/>
        <w:adjustRightInd/>
        <w:snapToGrid/>
        <w:spacing w:line="404" w:lineRule="exact"/>
        <w:ind w:left="0" w:leftChars="0" w:right="0" w:firstLine="422" w:firstLineChars="200"/>
        <w:textAlignment w:val="baseline"/>
        <w:rPr>
          <w:rFonts w:hint="eastAsia" w:ascii="仿宋" w:hAnsi="仿宋" w:eastAsia="仿宋" w:cs="仿宋"/>
          <w:sz w:val="21"/>
          <w:szCs w:val="21"/>
          <w:highlight w:val="none"/>
          <w:lang w:val="en-US" w:eastAsia="zh-CN"/>
        </w:rPr>
      </w:pPr>
      <w:r>
        <w:rPr>
          <w:rFonts w:hint="eastAsia" w:ascii="仿宋" w:hAnsi="仿宋" w:eastAsia="仿宋" w:cs="仿宋"/>
          <w:b/>
          <w:bCs/>
          <w:sz w:val="21"/>
          <w:szCs w:val="21"/>
          <w:highlight w:val="none"/>
          <w:lang w:val="en-US" w:eastAsia="zh-CN"/>
        </w:rPr>
        <w:t>本项目评分方法：详见</w:t>
      </w:r>
      <w:r>
        <w:rPr>
          <w:rFonts w:hint="eastAsia" w:ascii="仿宋" w:hAnsi="仿宋" w:eastAsia="仿宋" w:cs="仿宋"/>
          <w:b/>
          <w:bCs/>
          <w:color w:val="auto"/>
          <w:spacing w:val="0"/>
          <w:w w:val="100"/>
          <w:position w:val="0"/>
          <w:sz w:val="21"/>
          <w:szCs w:val="21"/>
          <w:lang w:eastAsia="zh-CN"/>
        </w:rPr>
        <w:t>“</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lang w:eastAsia="zh-CN"/>
        </w:rPr>
        <w:t>”</w:t>
      </w:r>
    </w:p>
    <w:p w14:paraId="25A9291F">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23.1.1</w:t>
      </w:r>
      <w:r>
        <w:rPr>
          <w:rFonts w:hint="eastAsia" w:ascii="仿宋" w:hAnsi="仿宋" w:eastAsia="仿宋" w:cs="仿宋"/>
          <w:sz w:val="21"/>
          <w:szCs w:val="21"/>
          <w:highlight w:val="none"/>
          <w:lang w:eastAsia="zh-CN"/>
        </w:rPr>
        <w:t>最低评标价法：是指以价格为主要因素确定中标候选投标人的评标方法，即在全部满足招标文件实质性要求前提下，依据统一的价格要素评定最低报价，以提出最低报价的投标人作为中标候选投标人或者中标投标人的评标方法。</w:t>
      </w:r>
      <w:r>
        <w:rPr>
          <w:rFonts w:hint="eastAsia" w:ascii="仿宋" w:hAnsi="仿宋" w:eastAsia="仿宋" w:cs="仿宋"/>
          <w:sz w:val="21"/>
          <w:szCs w:val="21"/>
          <w:highlight w:val="none"/>
          <w:lang w:eastAsia="zh-CN"/>
        </w:rPr>
        <w:br w:type="textWrapping"/>
      </w:r>
      <w:r>
        <w:rPr>
          <w:rFonts w:hint="eastAsia" w:ascii="仿宋" w:hAnsi="仿宋" w:eastAsia="仿宋" w:cs="仿宋"/>
          <w:sz w:val="21"/>
          <w:szCs w:val="21"/>
          <w:highlight w:val="none"/>
          <w:lang w:eastAsia="zh-CN"/>
        </w:rPr>
        <w:t>最低评标价法适用于标准定制商品及通用服务项目。</w:t>
      </w:r>
    </w:p>
    <w:p w14:paraId="1936C571">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23.1.2</w:t>
      </w:r>
      <w:r>
        <w:rPr>
          <w:rFonts w:hint="eastAsia" w:ascii="仿宋" w:hAnsi="仿宋" w:eastAsia="仿宋" w:cs="仿宋"/>
          <w:sz w:val="21"/>
          <w:szCs w:val="21"/>
          <w:highlight w:val="none"/>
          <w:lang w:eastAsia="zh-CN"/>
        </w:rPr>
        <w:t>综合评分法：是指在最大限度地满足招标文件实质性要求前提下，按照招标文件中规定的各项因素进行综合评审后，以评标总得分最高的投标人作为中标候选投标人或者中标投标人的评标方法。</w:t>
      </w:r>
    </w:p>
    <w:p w14:paraId="3FC1B0F8">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综合评分的主要因素是：价格、技术、财务状况、信誉、业绩、服务、对招标文件的响应程度，以及相应的比重或者权值等。上述因素应当在招标文件中事先规定。</w:t>
      </w:r>
    </w:p>
    <w:p w14:paraId="70254166">
      <w:pPr>
        <w:keepNext w:val="0"/>
        <w:keepLines w:val="0"/>
        <w:pageBreakBefore w:val="0"/>
        <w:widowControl w:val="0"/>
        <w:kinsoku/>
        <w:wordWrap w:val="0"/>
        <w:overflowPunct/>
        <w:topLinePunct/>
        <w:autoSpaceDE/>
        <w:autoSpaceDN/>
        <w:bidi w:val="0"/>
        <w:adjustRightInd/>
        <w:snapToGrid/>
        <w:spacing w:line="404" w:lineRule="exact"/>
        <w:ind w:left="0" w:leftChars="0" w:right="0" w:firstLine="422" w:firstLineChars="200"/>
        <w:textAlignment w:val="baseline"/>
        <w:rPr>
          <w:rFonts w:hint="eastAsia" w:ascii="仿宋" w:hAnsi="仿宋" w:eastAsia="仿宋" w:cs="仿宋"/>
          <w:b/>
          <w:bCs/>
          <w:sz w:val="21"/>
          <w:szCs w:val="21"/>
          <w:highlight w:val="none"/>
          <w:lang w:eastAsia="zh-CN"/>
        </w:rPr>
      </w:pPr>
      <w:r>
        <w:rPr>
          <w:rFonts w:hint="eastAsia" w:ascii="仿宋" w:hAnsi="仿宋" w:eastAsia="仿宋" w:cs="仿宋"/>
          <w:b/>
          <w:bCs/>
          <w:sz w:val="21"/>
          <w:szCs w:val="21"/>
          <w:highlight w:val="none"/>
          <w:lang w:eastAsia="zh-CN"/>
        </w:rPr>
        <w:t>评标时，评标委员会各成员应当独立对每个有效投标人的标书进行评价、打分，然后汇总每个投标人每项评分因素的得分。</w:t>
      </w:r>
    </w:p>
    <w:p w14:paraId="535502AD">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23.2</w:t>
      </w:r>
      <w:r>
        <w:rPr>
          <w:rFonts w:hint="eastAsia" w:ascii="仿宋" w:hAnsi="仿宋" w:eastAsia="仿宋" w:cs="仿宋"/>
          <w:color w:val="auto"/>
          <w:sz w:val="21"/>
          <w:szCs w:val="21"/>
          <w:highlight w:val="none"/>
          <w:lang w:val="en-US" w:eastAsia="zh-CN"/>
        </w:rPr>
        <w:t>评审过程中评标委员会需要投标人对投标、投标文件作出澄清、说明或者补正的。评标委员会和投标人应当通过电子交易平台交换数据电文，不接受线下提供的补正资料。给予投标人提交澄清说明或补正的时间不得少于30分钟，投标人已经明确表示澄清说明或补正完毕的除外。因投标人自身原因导致错过澄清，应承担其不利后果。</w:t>
      </w:r>
    </w:p>
    <w:p w14:paraId="1D01D057">
      <w:pPr>
        <w:keepNext w:val="0"/>
        <w:keepLines w:val="0"/>
        <w:pageBreakBefore w:val="0"/>
        <w:widowControl w:val="0"/>
        <w:numPr>
          <w:ilvl w:val="0"/>
          <w:numId w:val="0"/>
        </w:numPr>
        <w:kinsoku/>
        <w:wordWrap w:val="0"/>
        <w:overflowPunct/>
        <w:topLinePunct/>
        <w:autoSpaceDE/>
        <w:autoSpaceDN/>
        <w:bidi w:val="0"/>
        <w:adjustRightInd/>
        <w:snapToGrid/>
        <w:spacing w:beforeAutospacing="0" w:afterAutospacing="0" w:line="404" w:lineRule="exact"/>
        <w:ind w:left="0" w:right="0" w:rightChars="0" w:firstLine="422" w:firstLineChars="200"/>
        <w:jc w:val="both"/>
        <w:textAlignment w:val="baseline"/>
        <w:outlineLvl w:val="1"/>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pPr>
      <w:bookmarkStart w:id="460" w:name="_Toc16364"/>
      <w:r>
        <w:rPr>
          <w:rFonts w:hint="eastAsia" w:ascii="仿宋" w:hAnsi="仿宋" w:eastAsia="仿宋" w:cs="仿宋"/>
          <w:b/>
          <w:bCs/>
          <w:snapToGrid w:val="0"/>
          <w:color w:val="auto"/>
          <w:spacing w:val="0"/>
          <w:w w:val="100"/>
          <w:position w:val="0"/>
          <w:sz w:val="21"/>
          <w:szCs w:val="21"/>
          <w:lang w:val="en-US" w:eastAsia="zh-CN" w:bidi="ar-SA"/>
          <w14:textOutline w14:w="4356" w14:cap="sq" w14:cmpd="sng" w14:algn="ctr">
            <w14:solidFill>
              <w14:srgbClr w14:val="000000"/>
            </w14:solidFill>
            <w14:prstDash w14:val="solid"/>
            <w14:bevel/>
          </w14:textOutline>
        </w:rPr>
        <w:t>六、</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意外情况的情形和处理</w:t>
      </w:r>
      <w:bookmarkEnd w:id="460"/>
    </w:p>
    <w:p w14:paraId="1F8B31F5">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outlineLvl w:val="1"/>
        <w:rPr>
          <w:rFonts w:hint="eastAsia" w:ascii="仿宋" w:hAnsi="仿宋" w:eastAsia="仿宋" w:cs="仿宋"/>
          <w:color w:val="auto"/>
          <w:spacing w:val="0"/>
          <w:w w:val="100"/>
          <w:position w:val="0"/>
          <w:sz w:val="21"/>
          <w:szCs w:val="21"/>
          <w:lang w:eastAsia="zh-CN"/>
        </w:rPr>
      </w:pPr>
      <w:bookmarkStart w:id="461" w:name="_Toc16132"/>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24.意外情况的情形</w:t>
      </w:r>
      <w:bookmarkEnd w:id="461"/>
    </w:p>
    <w:p w14:paraId="717B1CA7">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rPr>
      </w:pPr>
      <w:bookmarkStart w:id="462" w:name="_Toc10036"/>
      <w:r>
        <w:rPr>
          <w:rFonts w:hint="eastAsia" w:ascii="仿宋" w:hAnsi="仿宋" w:eastAsia="仿宋" w:cs="仿宋"/>
          <w:color w:val="auto"/>
          <w:spacing w:val="0"/>
          <w:w w:val="100"/>
          <w:position w:val="0"/>
          <w:sz w:val="21"/>
          <w:szCs w:val="21"/>
          <w:lang w:val="en-US" w:eastAsia="zh-CN"/>
        </w:rPr>
        <w:t>24.1</w:t>
      </w:r>
      <w:r>
        <w:rPr>
          <w:rFonts w:hint="eastAsia" w:ascii="仿宋" w:hAnsi="仿宋" w:eastAsia="仿宋" w:cs="仿宋"/>
          <w:color w:val="auto"/>
          <w:spacing w:val="0"/>
          <w:w w:val="100"/>
          <w:position w:val="0"/>
          <w:sz w:val="21"/>
          <w:szCs w:val="21"/>
          <w:lang w:eastAsia="zh-CN"/>
        </w:rPr>
        <w:t>因客观原因造成电子化政府采购系统无法正常运行或者无法保证采购活动信息安全，应采取意外情况的处理措施。意外情况包括以下情形：</w:t>
      </w:r>
      <w:bookmarkEnd w:id="462"/>
    </w:p>
    <w:p w14:paraId="49FBEE2A">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rPr>
      </w:pPr>
      <w:bookmarkStart w:id="463" w:name="_Toc25132"/>
      <w:r>
        <w:rPr>
          <w:rFonts w:hint="eastAsia" w:ascii="仿宋" w:hAnsi="仿宋" w:eastAsia="仿宋" w:cs="仿宋"/>
          <w:color w:val="auto"/>
          <w:spacing w:val="0"/>
          <w:w w:val="100"/>
          <w:position w:val="0"/>
          <w:sz w:val="21"/>
          <w:szCs w:val="21"/>
          <w:lang w:eastAsia="zh-CN"/>
        </w:rPr>
        <w:t>（1）网络系统及其他设备发生故障，导致无法访问网站或无法使用电子化政府采购系统的；</w:t>
      </w:r>
      <w:bookmarkEnd w:id="463"/>
    </w:p>
    <w:p w14:paraId="7C39F398">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rPr>
      </w:pPr>
      <w:bookmarkStart w:id="464" w:name="_Toc10974"/>
      <w:r>
        <w:rPr>
          <w:rFonts w:hint="eastAsia" w:ascii="仿宋" w:hAnsi="仿宋" w:eastAsia="仿宋" w:cs="仿宋"/>
          <w:color w:val="auto"/>
          <w:spacing w:val="0"/>
          <w:w w:val="100"/>
          <w:position w:val="0"/>
          <w:sz w:val="21"/>
          <w:szCs w:val="21"/>
          <w:lang w:eastAsia="zh-CN"/>
        </w:rPr>
        <w:t>（2）电子化政府采购系统的软件或网络数据库出现错误，导致无法正常操作的；</w:t>
      </w:r>
      <w:bookmarkEnd w:id="464"/>
    </w:p>
    <w:p w14:paraId="6EDEC556">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rPr>
      </w:pPr>
      <w:bookmarkStart w:id="465" w:name="_Toc10089"/>
      <w:r>
        <w:rPr>
          <w:rFonts w:hint="eastAsia" w:ascii="仿宋" w:hAnsi="仿宋" w:eastAsia="仿宋" w:cs="仿宋"/>
          <w:color w:val="auto"/>
          <w:spacing w:val="0"/>
          <w:w w:val="100"/>
          <w:position w:val="0"/>
          <w:sz w:val="21"/>
          <w:szCs w:val="21"/>
          <w:lang w:eastAsia="zh-CN"/>
        </w:rPr>
        <w:t>（3）电子化政府采购系统发现有安全漏洞，有潜在泄密危险的；</w:t>
      </w:r>
      <w:bookmarkEnd w:id="465"/>
    </w:p>
    <w:p w14:paraId="3084BDF5">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rPr>
      </w:pPr>
      <w:bookmarkStart w:id="466" w:name="_Toc9106"/>
      <w:r>
        <w:rPr>
          <w:rFonts w:hint="eastAsia" w:ascii="仿宋" w:hAnsi="仿宋" w:eastAsia="仿宋" w:cs="仿宋"/>
          <w:color w:val="auto"/>
          <w:spacing w:val="0"/>
          <w:w w:val="100"/>
          <w:position w:val="0"/>
          <w:sz w:val="21"/>
          <w:szCs w:val="21"/>
          <w:lang w:eastAsia="zh-CN"/>
        </w:rPr>
        <w:t>（4）其他无法保证采购活动正常进行的。</w:t>
      </w:r>
      <w:bookmarkEnd w:id="466"/>
    </w:p>
    <w:p w14:paraId="571BE607">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outlineLvl w:val="1"/>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pPr>
      <w:bookmarkStart w:id="467" w:name="bookmark42"/>
      <w:bookmarkEnd w:id="467"/>
      <w:bookmarkStart w:id="468" w:name="_Toc14504"/>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25.</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意外情况的处理</w:t>
      </w:r>
      <w:bookmarkEnd w:id="468"/>
    </w:p>
    <w:p w14:paraId="298EE96E">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rPr>
      </w:pPr>
      <w:bookmarkStart w:id="469" w:name="_Toc32743"/>
      <w:r>
        <w:rPr>
          <w:rFonts w:hint="eastAsia" w:ascii="仿宋" w:hAnsi="仿宋" w:eastAsia="仿宋" w:cs="仿宋"/>
          <w:color w:val="auto"/>
          <w:spacing w:val="0"/>
          <w:w w:val="100"/>
          <w:position w:val="0"/>
          <w:sz w:val="21"/>
          <w:szCs w:val="21"/>
          <w:lang w:eastAsia="zh-CN"/>
        </w:rPr>
        <w:t>出现</w:t>
      </w:r>
      <w:r>
        <w:rPr>
          <w:rFonts w:hint="eastAsia" w:ascii="仿宋" w:hAnsi="仿宋" w:eastAsia="仿宋" w:cs="仿宋"/>
          <w:color w:val="auto"/>
          <w:spacing w:val="0"/>
          <w:w w:val="100"/>
          <w:position w:val="0"/>
          <w:sz w:val="21"/>
          <w:szCs w:val="21"/>
          <w:lang w:val="en-US" w:eastAsia="zh-CN"/>
        </w:rPr>
        <w:t>24.1</w:t>
      </w:r>
      <w:r>
        <w:rPr>
          <w:rFonts w:hint="eastAsia" w:ascii="仿宋" w:hAnsi="仿宋" w:eastAsia="仿宋" w:cs="仿宋"/>
          <w:color w:val="auto"/>
          <w:spacing w:val="0"/>
          <w:w w:val="100"/>
          <w:position w:val="0"/>
          <w:sz w:val="21"/>
          <w:szCs w:val="21"/>
          <w:lang w:eastAsia="zh-CN"/>
        </w:rPr>
        <w:t>情况，故障当日（工作时间内）可排除的，电子化政府采购恢复进行；如故障当日无法排除的，采购活动终止，重新组织采购活动。</w:t>
      </w:r>
      <w:bookmarkEnd w:id="469"/>
    </w:p>
    <w:p w14:paraId="3A9EA789">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right="0" w:firstLine="420" w:firstLineChars="200"/>
        <w:jc w:val="both"/>
        <w:textAlignment w:val="baseline"/>
        <w:outlineLvl w:val="1"/>
        <w:rPr>
          <w:rFonts w:hint="eastAsia" w:ascii="仿宋" w:hAnsi="仿宋" w:eastAsia="仿宋" w:cs="仿宋"/>
          <w:color w:val="auto"/>
          <w:spacing w:val="0"/>
          <w:w w:val="100"/>
          <w:position w:val="0"/>
          <w:sz w:val="21"/>
          <w:szCs w:val="21"/>
          <w:lang w:eastAsia="zh-CN"/>
        </w:rPr>
      </w:pPr>
      <w:bookmarkStart w:id="470" w:name="_Toc27922"/>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七、中标和合同</w:t>
      </w:r>
      <w:bookmarkEnd w:id="470"/>
    </w:p>
    <w:p w14:paraId="21533A88">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outlineLvl w:val="1"/>
        <w:rPr>
          <w:rFonts w:hint="eastAsia" w:ascii="仿宋" w:hAnsi="仿宋" w:eastAsia="仿宋" w:cs="仿宋"/>
          <w:color w:val="auto"/>
          <w:spacing w:val="0"/>
          <w:w w:val="100"/>
          <w:position w:val="0"/>
          <w:sz w:val="21"/>
          <w:szCs w:val="21"/>
          <w:lang w:eastAsia="zh-CN"/>
        </w:rPr>
      </w:pPr>
      <w:bookmarkStart w:id="471" w:name="bookmark43"/>
      <w:bookmarkEnd w:id="471"/>
      <w:bookmarkStart w:id="472" w:name="_Toc6539"/>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26.中标人的确定</w:t>
      </w:r>
      <w:bookmarkEnd w:id="472"/>
    </w:p>
    <w:p w14:paraId="374410E1">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val="en-US" w:eastAsia="zh-CN"/>
        </w:rPr>
      </w:pPr>
      <w:r>
        <w:rPr>
          <w:rFonts w:hint="eastAsia" w:ascii="仿宋" w:hAnsi="仿宋" w:eastAsia="仿宋" w:cs="仿宋"/>
          <w:color w:val="auto"/>
          <w:spacing w:val="0"/>
          <w:w w:val="100"/>
          <w:position w:val="0"/>
          <w:sz w:val="21"/>
          <w:szCs w:val="21"/>
          <w:lang w:eastAsia="zh-CN"/>
        </w:rPr>
        <w:t>26.1采购人应当自收到评标报告之日起5个工作日内，在评标报告确定的中标候选人名单</w:t>
      </w:r>
      <w:r>
        <w:rPr>
          <w:rFonts w:hint="eastAsia" w:ascii="仿宋" w:hAnsi="仿宋" w:eastAsia="仿宋" w:cs="仿宋"/>
          <w:color w:val="auto"/>
          <w:spacing w:val="0"/>
          <w:w w:val="100"/>
          <w:position w:val="0"/>
          <w:sz w:val="21"/>
          <w:szCs w:val="21"/>
          <w:lang w:val="en-US" w:eastAsia="zh-CN"/>
        </w:rPr>
        <w:t>中按顺序确定中标人。</w:t>
      </w:r>
    </w:p>
    <w:p w14:paraId="2FEAAE12">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outlineLvl w:val="1"/>
        <w:rPr>
          <w:rFonts w:hint="eastAsia" w:ascii="仿宋" w:hAnsi="仿宋" w:eastAsia="仿宋" w:cs="仿宋"/>
          <w:color w:val="auto"/>
          <w:spacing w:val="0"/>
          <w:w w:val="100"/>
          <w:position w:val="0"/>
          <w:sz w:val="21"/>
          <w:szCs w:val="21"/>
          <w:lang w:eastAsia="zh-CN"/>
        </w:rPr>
      </w:pPr>
      <w:bookmarkStart w:id="473" w:name="bookmark44"/>
      <w:bookmarkEnd w:id="473"/>
      <w:bookmarkStart w:id="474" w:name="_Toc16930"/>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27.中标结果公告</w:t>
      </w:r>
      <w:bookmarkEnd w:id="474"/>
    </w:p>
    <w:p w14:paraId="40263CD4">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val="en-US" w:eastAsia="zh-CN"/>
        </w:rPr>
        <w:t>27.1</w:t>
      </w:r>
      <w:r>
        <w:rPr>
          <w:rFonts w:hint="eastAsia" w:ascii="仿宋" w:hAnsi="仿宋" w:eastAsia="仿宋" w:cs="仿宋"/>
          <w:color w:val="auto"/>
          <w:spacing w:val="0"/>
          <w:w w:val="100"/>
          <w:position w:val="0"/>
          <w:sz w:val="21"/>
          <w:szCs w:val="21"/>
          <w:lang w:eastAsia="zh-CN"/>
        </w:rPr>
        <w:t>中标人确定后，采购代理机构在</w:t>
      </w:r>
      <w:r>
        <w:rPr>
          <w:rFonts w:hint="eastAsia" w:ascii="仿宋" w:hAnsi="仿宋" w:eastAsia="仿宋" w:cs="仿宋"/>
          <w:color w:val="auto"/>
          <w:spacing w:val="0"/>
          <w:w w:val="100"/>
          <w:position w:val="0"/>
          <w:sz w:val="21"/>
          <w:szCs w:val="21"/>
          <w:lang w:val="en-US" w:eastAsia="zh-CN"/>
        </w:rPr>
        <w:t>云南省政府采购网</w:t>
      </w:r>
      <w:r>
        <w:rPr>
          <w:rFonts w:hint="eastAsia" w:ascii="仿宋" w:hAnsi="仿宋" w:eastAsia="仿宋" w:cs="仿宋"/>
          <w:color w:val="auto"/>
          <w:spacing w:val="0"/>
          <w:w w:val="100"/>
          <w:position w:val="0"/>
          <w:sz w:val="21"/>
          <w:szCs w:val="21"/>
          <w:lang w:eastAsia="zh-CN"/>
        </w:rPr>
        <w:t>（网址</w:t>
      </w:r>
      <w:r>
        <w:rPr>
          <w:rFonts w:hint="eastAsia" w:ascii="仿宋" w:hAnsi="仿宋" w:eastAsia="仿宋" w:cs="仿宋"/>
          <w:color w:val="auto"/>
          <w:spacing w:val="0"/>
          <w:w w:val="100"/>
          <w:position w:val="0"/>
          <w:sz w:val="21"/>
          <w:szCs w:val="21"/>
          <w:u w:val="none"/>
          <w:lang w:val="en-US" w:eastAsia="zh-CN"/>
        </w:rPr>
        <w:t>http://www.yngp.com/</w:t>
      </w:r>
      <w:r>
        <w:rPr>
          <w:rFonts w:hint="eastAsia" w:ascii="仿宋" w:hAnsi="仿宋" w:eastAsia="仿宋" w:cs="仿宋"/>
          <w:color w:val="auto"/>
          <w:spacing w:val="0"/>
          <w:w w:val="100"/>
          <w:position w:val="0"/>
          <w:sz w:val="21"/>
          <w:szCs w:val="21"/>
          <w:lang w:eastAsia="zh-CN"/>
        </w:rPr>
        <w:t>）和政采云平台（</w:t>
      </w:r>
      <w:r>
        <w:rPr>
          <w:rFonts w:hint="eastAsia" w:ascii="仿宋" w:hAnsi="仿宋" w:eastAsia="仿宋" w:cs="仿宋"/>
          <w:color w:val="auto"/>
          <w:spacing w:val="0"/>
          <w:w w:val="100"/>
          <w:position w:val="0"/>
          <w:sz w:val="21"/>
          <w:szCs w:val="21"/>
          <w:u w:val="none"/>
          <w:lang w:eastAsia="zh-CN"/>
        </w:rPr>
        <w:t>http：/www.zcygov.cn</w:t>
      </w:r>
      <w:r>
        <w:rPr>
          <w:rFonts w:hint="eastAsia" w:ascii="仿宋" w:hAnsi="仿宋" w:eastAsia="仿宋" w:cs="仿宋"/>
          <w:color w:val="auto"/>
          <w:spacing w:val="0"/>
          <w:w w:val="100"/>
          <w:position w:val="0"/>
          <w:sz w:val="21"/>
          <w:szCs w:val="21"/>
          <w:lang w:eastAsia="zh-CN"/>
        </w:rPr>
        <w:t>）上公告中标结果，中标公告期限为1个工作日。</w:t>
      </w:r>
    </w:p>
    <w:p w14:paraId="57E965D4">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textAlignment w:val="baseline"/>
        <w:outlineLvl w:val="1"/>
        <w:rPr>
          <w:rFonts w:hint="eastAsia" w:ascii="仿宋" w:hAnsi="仿宋" w:eastAsia="仿宋" w:cs="仿宋"/>
          <w:color w:val="auto"/>
          <w:spacing w:val="0"/>
          <w:w w:val="100"/>
          <w:position w:val="0"/>
          <w:sz w:val="21"/>
          <w:szCs w:val="21"/>
          <w:lang w:eastAsia="zh-CN"/>
        </w:rPr>
      </w:pPr>
      <w:bookmarkStart w:id="475" w:name="bookmark45"/>
      <w:bookmarkEnd w:id="475"/>
      <w:bookmarkStart w:id="476" w:name="_Toc24708"/>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28.履约保证金</w:t>
      </w:r>
      <w:bookmarkEnd w:id="476"/>
    </w:p>
    <w:p w14:paraId="3AC19479">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28.1中标人在与采购人签订采购合同时，应向采购人提交“</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lang w:eastAsia="zh-CN"/>
        </w:rPr>
        <w:t>”规定的履约保证金。</w:t>
      </w:r>
    </w:p>
    <w:p w14:paraId="5EEA4657">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28.2履约保证金用于补偿因中标人不能完成其合同义务而使采购人蒙受的损失。</w:t>
      </w:r>
    </w:p>
    <w:p w14:paraId="77BD2272">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outlineLvl w:val="1"/>
        <w:rPr>
          <w:rFonts w:hint="eastAsia" w:ascii="仿宋" w:hAnsi="仿宋" w:eastAsia="仿宋" w:cs="仿宋"/>
          <w:color w:val="auto"/>
          <w:spacing w:val="0"/>
          <w:w w:val="100"/>
          <w:position w:val="0"/>
          <w:sz w:val="21"/>
          <w:szCs w:val="21"/>
          <w:lang w:eastAsia="zh-CN"/>
        </w:rPr>
      </w:pPr>
      <w:bookmarkStart w:id="477" w:name="bookmark46"/>
      <w:bookmarkEnd w:id="477"/>
      <w:bookmarkStart w:id="478" w:name="_Toc5720"/>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29.签订合同</w:t>
      </w:r>
      <w:bookmarkEnd w:id="478"/>
    </w:p>
    <w:p w14:paraId="37AE9208">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29.1中标人应按中标通知书规定的时间与采购人签订合同，否则按拒绝签订合同处理。</w:t>
      </w:r>
    </w:p>
    <w:p w14:paraId="1452C6E1">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29.2招标文件、中标人的投标文件及评标过程中有关澄清文件均为签订合同的依据。</w:t>
      </w:r>
    </w:p>
    <w:p w14:paraId="1344B002">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29.3中标通知书是合同的一个组成部分。</w:t>
      </w:r>
    </w:p>
    <w:p w14:paraId="6CB6486E">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29.4采购人与中标人应当根据合同的约定依法履行合同义务。</w:t>
      </w:r>
    </w:p>
    <w:p w14:paraId="2CA005B2">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left"/>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政府采购合同的履行、违约责任和解决争议的方法等适用《中华人民共和国民法典》。</w:t>
      </w:r>
      <w:bookmarkStart w:id="479" w:name="bookmark39"/>
      <w:bookmarkEnd w:id="479"/>
      <w:bookmarkStart w:id="480" w:name="bookmark40"/>
      <w:bookmarkEnd w:id="480"/>
    </w:p>
    <w:p w14:paraId="7B4DB632">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29.5采购人应当加强对中标人的履约管理，并按照采购合同约定，及时向中标人支付采购资金。对于中标人违反采购合同约定的行为，采购人应当及时处理，依法追究其违约责任。</w:t>
      </w:r>
    </w:p>
    <w:p w14:paraId="268DB9E0">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29.6合同履行中，采购人需追加与合同标的相同的货物的，在不改变合同其他条款的前提下，可以与中标人协商签订补充合同，但所有补充合同的采购金额不得超过原合同采购金额的百分之十。</w:t>
      </w:r>
    </w:p>
    <w:p w14:paraId="622E7108">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29.7中标人拒绝与采购人签订合同的，采购人可以按照评审报告推荐的中标候选人名单排序，确定下一候选人为中标人，也可以重新开展政府采购活动；拒绝签订政府采购合同的中标人视为撤销投标文件，不予退还其交纳的投标保证金。</w:t>
      </w:r>
    </w:p>
    <w:p w14:paraId="7FCA6575">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29.</w:t>
      </w:r>
      <w:r>
        <w:rPr>
          <w:rFonts w:hint="eastAsia" w:ascii="仿宋" w:hAnsi="仿宋" w:eastAsia="仿宋" w:cs="仿宋"/>
          <w:color w:val="auto"/>
          <w:spacing w:val="0"/>
          <w:w w:val="100"/>
          <w:position w:val="0"/>
          <w:sz w:val="21"/>
          <w:szCs w:val="21"/>
          <w:lang w:val="en-US" w:eastAsia="zh-CN"/>
        </w:rPr>
        <w:t>8</w:t>
      </w:r>
      <w:r>
        <w:rPr>
          <w:rFonts w:hint="eastAsia" w:ascii="仿宋" w:hAnsi="仿宋" w:eastAsia="仿宋" w:cs="仿宋"/>
          <w:color w:val="auto"/>
          <w:spacing w:val="0"/>
          <w:w w:val="100"/>
          <w:position w:val="0"/>
          <w:sz w:val="21"/>
          <w:szCs w:val="21"/>
          <w:lang w:eastAsia="zh-CN"/>
        </w:rPr>
        <w:t>中标人与采购人签订合同</w:t>
      </w:r>
      <w:r>
        <w:rPr>
          <w:rFonts w:hint="eastAsia" w:ascii="仿宋" w:hAnsi="仿宋" w:eastAsia="仿宋" w:cs="仿宋"/>
          <w:color w:val="auto"/>
          <w:spacing w:val="0"/>
          <w:w w:val="100"/>
          <w:position w:val="0"/>
          <w:sz w:val="21"/>
          <w:szCs w:val="21"/>
          <w:lang w:val="en-US" w:eastAsia="zh-CN"/>
        </w:rPr>
        <w:t>后两个工作日内</w:t>
      </w:r>
      <w:r>
        <w:rPr>
          <w:rFonts w:hint="eastAsia" w:ascii="仿宋" w:hAnsi="仿宋" w:eastAsia="仿宋" w:cs="仿宋"/>
          <w:color w:val="auto"/>
          <w:spacing w:val="0"/>
          <w:w w:val="100"/>
          <w:position w:val="0"/>
          <w:sz w:val="21"/>
          <w:szCs w:val="21"/>
          <w:lang w:eastAsia="zh-CN"/>
        </w:rPr>
        <w:t>，</w:t>
      </w:r>
      <w:r>
        <w:rPr>
          <w:rFonts w:hint="eastAsia" w:ascii="仿宋" w:hAnsi="仿宋" w:eastAsia="仿宋" w:cs="仿宋"/>
          <w:color w:val="auto"/>
          <w:spacing w:val="0"/>
          <w:w w:val="100"/>
          <w:position w:val="0"/>
          <w:sz w:val="21"/>
          <w:szCs w:val="21"/>
          <w:lang w:val="en-US" w:eastAsia="zh-CN"/>
        </w:rPr>
        <w:t>将采购合同彩色扫描件交予采购代理机构，以便退还投标保证金</w:t>
      </w:r>
      <w:r>
        <w:rPr>
          <w:rFonts w:hint="eastAsia" w:ascii="仿宋" w:hAnsi="仿宋" w:eastAsia="仿宋" w:cs="仿宋"/>
          <w:color w:val="auto"/>
          <w:spacing w:val="0"/>
          <w:w w:val="100"/>
          <w:position w:val="0"/>
          <w:sz w:val="21"/>
          <w:szCs w:val="21"/>
          <w:lang w:eastAsia="zh-CN"/>
        </w:rPr>
        <w:t>。</w:t>
      </w:r>
    </w:p>
    <w:p w14:paraId="0DA22415">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right="0" w:firstLine="420" w:firstLineChars="200"/>
        <w:jc w:val="both"/>
        <w:textAlignment w:val="baseline"/>
        <w:outlineLvl w:val="1"/>
        <w:rPr>
          <w:rFonts w:hint="default" w:ascii="仿宋" w:hAnsi="仿宋" w:eastAsia="仿宋" w:cs="仿宋"/>
          <w:color w:val="auto"/>
          <w:spacing w:val="0"/>
          <w:w w:val="100"/>
          <w:position w:val="0"/>
          <w:sz w:val="21"/>
          <w:szCs w:val="21"/>
          <w:lang w:val="en-US" w:eastAsia="zh-CN"/>
        </w:rPr>
      </w:pPr>
      <w:bookmarkStart w:id="481" w:name="bookmark47"/>
      <w:bookmarkEnd w:id="481"/>
      <w:bookmarkStart w:id="482" w:name="_Toc30113"/>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八、询问、质疑</w:t>
      </w:r>
      <w:bookmarkEnd w:id="482"/>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和投诉</w:t>
      </w:r>
    </w:p>
    <w:p w14:paraId="2BEBC8A9">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2" w:firstLineChars="200"/>
        <w:jc w:val="both"/>
        <w:outlineLvl w:val="1"/>
        <w:rPr>
          <w:rFonts w:hint="eastAsia" w:ascii="仿宋" w:hAnsi="仿宋" w:eastAsia="仿宋" w:cs="仿宋"/>
          <w:b/>
          <w:bCs/>
          <w:color w:val="auto"/>
          <w:spacing w:val="0"/>
          <w:w w:val="100"/>
          <w:position w:val="0"/>
          <w:sz w:val="21"/>
          <w:szCs w:val="21"/>
          <w:highlight w:val="none"/>
          <w:lang w:val="en-US" w:eastAsia="zh-CN"/>
        </w:rPr>
      </w:pPr>
      <w:bookmarkStart w:id="483" w:name="bookmark25"/>
      <w:bookmarkEnd w:id="483"/>
      <w:bookmarkStart w:id="484" w:name="bookmark21"/>
      <w:bookmarkEnd w:id="484"/>
      <w:bookmarkStart w:id="485" w:name="bookmark23"/>
      <w:bookmarkEnd w:id="485"/>
      <w:bookmarkStart w:id="486" w:name="bookmark27"/>
      <w:bookmarkEnd w:id="486"/>
      <w:bookmarkStart w:id="487" w:name="bookmark48"/>
      <w:bookmarkEnd w:id="487"/>
      <w:bookmarkStart w:id="488" w:name="bookmark28"/>
      <w:bookmarkEnd w:id="488"/>
      <w:bookmarkStart w:id="489" w:name="bookmark41"/>
      <w:bookmarkEnd w:id="489"/>
      <w:bookmarkStart w:id="490" w:name="bookmark22"/>
      <w:bookmarkEnd w:id="490"/>
      <w:bookmarkStart w:id="491" w:name="bookmark36"/>
      <w:bookmarkEnd w:id="491"/>
      <w:bookmarkStart w:id="492" w:name="bookmark32"/>
      <w:bookmarkEnd w:id="492"/>
      <w:bookmarkStart w:id="493" w:name="bookmark30"/>
      <w:bookmarkEnd w:id="493"/>
      <w:bookmarkStart w:id="494" w:name="bookmark24"/>
      <w:bookmarkEnd w:id="494"/>
      <w:bookmarkStart w:id="495" w:name="_Toc31338"/>
      <w:bookmarkStart w:id="496" w:name="_Toc21802"/>
      <w:r>
        <w:rPr>
          <w:rFonts w:hint="eastAsia" w:ascii="仿宋" w:hAnsi="仿宋" w:eastAsia="仿宋" w:cs="仿宋"/>
          <w:b/>
          <w:bCs/>
          <w:color w:val="auto"/>
          <w:spacing w:val="0"/>
          <w:w w:val="100"/>
          <w:position w:val="0"/>
          <w:sz w:val="21"/>
          <w:szCs w:val="21"/>
          <w:highlight w:val="none"/>
          <w:lang w:val="en-US" w:eastAsia="zh-CN"/>
        </w:rPr>
        <w:t>30.询问</w:t>
      </w:r>
      <w:bookmarkEnd w:id="495"/>
    </w:p>
    <w:p w14:paraId="4AE78924">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30.根据《中华人民共和国政府采购法》第五十一条“供应商对政府采购活动事项有疑问的，可以向采购人提出询问，采购人应当及时作出答复，但答复的内容不得涉及商业秘密。”及《中华人民共和国政府采购法实施条例》第五十二条“供应商对政府采购活动事项有疑问的，可以向采购人提出询问，采购人应当及时作出答复，但答复的内容不得涉及商业秘密。”进行答复。</w:t>
      </w:r>
    </w:p>
    <w:p w14:paraId="316C1F2E">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2" w:firstLineChars="200"/>
        <w:jc w:val="both"/>
        <w:outlineLvl w:val="1"/>
        <w:rPr>
          <w:rFonts w:hint="default" w:ascii="仿宋" w:hAnsi="仿宋" w:eastAsia="仿宋" w:cs="仿宋"/>
          <w:b/>
          <w:bCs/>
          <w:color w:val="auto"/>
          <w:spacing w:val="0"/>
          <w:w w:val="100"/>
          <w:position w:val="0"/>
          <w:sz w:val="21"/>
          <w:szCs w:val="21"/>
          <w:highlight w:val="none"/>
          <w:lang w:val="en-US" w:eastAsia="zh-CN"/>
        </w:rPr>
      </w:pPr>
      <w:r>
        <w:rPr>
          <w:rFonts w:hint="eastAsia" w:ascii="仿宋" w:hAnsi="仿宋" w:eastAsia="仿宋" w:cs="仿宋"/>
          <w:b/>
          <w:bCs/>
          <w:color w:val="auto"/>
          <w:spacing w:val="0"/>
          <w:w w:val="100"/>
          <w:position w:val="0"/>
          <w:sz w:val="21"/>
          <w:szCs w:val="21"/>
          <w:highlight w:val="none"/>
          <w:lang w:val="en-US" w:eastAsia="zh-CN"/>
        </w:rPr>
        <w:t>31.质疑</w:t>
      </w:r>
    </w:p>
    <w:p w14:paraId="3D058668">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31.1投标人认为招标文件、采购过程、中标或者成交结果使自己的合法权益受到损害的，在知道或者应知其权益受到损害之日起7个工作日内，可以向采购人、采购代理机构提出质疑。</w:t>
      </w:r>
    </w:p>
    <w:p w14:paraId="09101F7B">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“知道或者应知其权益受到损害之日”是指：</w:t>
      </w:r>
      <w:r>
        <w:rPr>
          <w:rFonts w:hint="eastAsia" w:ascii="仿宋" w:hAnsi="仿宋" w:eastAsia="仿宋" w:cs="仿宋"/>
          <w:color w:val="auto"/>
          <w:spacing w:val="0"/>
          <w:w w:val="100"/>
          <w:position w:val="0"/>
          <w:sz w:val="21"/>
          <w:szCs w:val="21"/>
          <w:highlight w:val="none"/>
          <w:lang w:val="en-US" w:eastAsia="zh-CN"/>
        </w:rPr>
        <w:tab/>
      </w:r>
    </w:p>
    <w:p w14:paraId="294C836F">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（一）对可以质疑的招标文件提出质疑的，为收到招标文件之日或者招标文件公告期限届满之日；</w:t>
      </w:r>
    </w:p>
    <w:p w14:paraId="10C0B48B">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（二）对采购过程提出质疑的，为各采购程序环节结束之日；</w:t>
      </w:r>
    </w:p>
    <w:p w14:paraId="57E83EE4">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（三）对中标或者成交结果提出质疑的，为中标或者成交结果公告期限届满之日。</w:t>
      </w:r>
    </w:p>
    <w:p w14:paraId="7F60ABCA">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投标人针对同一采购程序环节的质疑应当在法定质疑期内一次性提出，提出质疑时应当有明确的请求和必要的证明材料；法定质疑期内针对同一采购程序环节再次提出的质疑，采购人、采购代理机构有权不予答复。</w:t>
      </w:r>
    </w:p>
    <w:p w14:paraId="7BAE6F22">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bookmarkStart w:id="497" w:name="_Toc145067578"/>
      <w:bookmarkStart w:id="498" w:name="_Toc144646680"/>
      <w:r>
        <w:rPr>
          <w:rFonts w:hint="eastAsia" w:ascii="仿宋" w:hAnsi="仿宋" w:eastAsia="仿宋" w:cs="仿宋"/>
          <w:color w:val="auto"/>
          <w:spacing w:val="0"/>
          <w:w w:val="100"/>
          <w:position w:val="0"/>
          <w:sz w:val="21"/>
          <w:szCs w:val="21"/>
          <w:highlight w:val="none"/>
          <w:lang w:val="en-US" w:eastAsia="zh-CN"/>
        </w:rPr>
        <w:t>31.2</w:t>
      </w:r>
      <w:bookmarkEnd w:id="497"/>
      <w:bookmarkEnd w:id="498"/>
      <w:bookmarkStart w:id="499" w:name="_Toc144646686"/>
      <w:bookmarkStart w:id="500" w:name="_Toc145067584"/>
      <w:r>
        <w:rPr>
          <w:rFonts w:hint="eastAsia" w:ascii="仿宋" w:hAnsi="仿宋" w:eastAsia="仿宋" w:cs="仿宋"/>
          <w:color w:val="auto"/>
          <w:spacing w:val="0"/>
          <w:w w:val="100"/>
          <w:position w:val="0"/>
          <w:sz w:val="21"/>
          <w:szCs w:val="21"/>
          <w:highlight w:val="none"/>
          <w:lang w:val="en-US" w:eastAsia="zh-CN"/>
        </w:rPr>
        <w:t>本项目实行全流程电子化交易和在线监督，投标人询问、质疑可通过线上方式进行，也可采用线下纸质书面方式进行。</w:t>
      </w:r>
    </w:p>
    <w:p w14:paraId="72D529A3">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31.3根据系统功能和要求，直接参与具体项目交易的投标人可线上询问、质疑，使用CA数字证书通过“政采云”平台（https://www.zcygov.cn/）“投标人”模块进行提交。</w:t>
      </w:r>
    </w:p>
    <w:p w14:paraId="3BE3B7DF">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31.4采购人及采购代理机构对线上询问、质疑的，采用线上方式进行受理答复，对采用线下询问、质疑的，采用线下方式进行受理答复。</w:t>
      </w:r>
    </w:p>
    <w:p w14:paraId="754FC75B">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31.5就同一内容同时进行线上询问、质疑和提交纸质询问、质疑的，以线上答复为主，通过在线答复后不再进行书面答复。</w:t>
      </w:r>
    </w:p>
    <w:bookmarkEnd w:id="499"/>
    <w:bookmarkEnd w:id="500"/>
    <w:p w14:paraId="10205D5D">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31.6质疑内容不得含有虚假、恶意成分。当事人对自己提出的主张，有责任提供证据，提出质疑时应同时提交相关证据材料和注明事实的确切来源。</w:t>
      </w:r>
    </w:p>
    <w:p w14:paraId="6FAAF14D">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31.7投标人提供的质疑函应符合中华人民共和国财政部第94号令《政府采购质疑和投诉办法》的规定。投标人提供的质疑函（质疑函应当使用中文。相关当事人提供外文书证或者外国语视听资料的，应当附有中文译本，由翻译机构盖章或者翻译人员签名）应当包括以下主要内容：</w:t>
      </w:r>
    </w:p>
    <w:p w14:paraId="51AFD084">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（1）投标人的姓名或者名称、地址、邮编、联系人及联系电话；</w:t>
      </w:r>
    </w:p>
    <w:p w14:paraId="6F33E75B">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（2）质疑项目的名称、编号；</w:t>
      </w:r>
    </w:p>
    <w:p w14:paraId="172EAAB4">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（3）具体、明确的质疑事项和与质疑事项相关的请求；</w:t>
      </w:r>
    </w:p>
    <w:p w14:paraId="28F7B859">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（4）事实依据；</w:t>
      </w:r>
    </w:p>
    <w:p w14:paraId="21C4EA46">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（5）必要的法律依据；</w:t>
      </w:r>
    </w:p>
    <w:p w14:paraId="04D920E6">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（6）提出质疑的日期。</w:t>
      </w:r>
    </w:p>
    <w:p w14:paraId="0C32535E">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31.8投标人为自然人的，应当由本人签字；投标人为法人或者其他组织的，应当由法定代表人、主要负责人，或者其授权代表签字或者盖章，并加盖公章。</w:t>
      </w:r>
    </w:p>
    <w:p w14:paraId="4D1D89CE">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质疑书实行实名制，并提交由法定代表人或其授权代理人签字并加盖单位公章的原件。</w:t>
      </w:r>
    </w:p>
    <w:p w14:paraId="659A98EE">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接收质疑函的方式：书面方式。</w:t>
      </w:r>
    </w:p>
    <w:p w14:paraId="03F0C653">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31.9采购人、采购代理机构将在收到投标人的书面质疑后七个工作日内作出答复，并以书面形式通知质疑投标人和其他有关投标人，质疑答复的内容不涉及商业秘密。</w:t>
      </w:r>
    </w:p>
    <w:p w14:paraId="44574310">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31.10参与政府采购活动的投标人对评审过程、中标或者成交结果提出质疑的，采购人或采购代理机构可以组织原评审委员会协助答复质疑事项，并依据评审委员会出具的意见进行答复。质疑答复导致中标结果改变的，采购人或采购代理机构应当将相关情况书面报财政部门备案。</w:t>
      </w:r>
    </w:p>
    <w:p w14:paraId="6C1F62BA">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2" w:firstLineChars="200"/>
        <w:jc w:val="both"/>
        <w:outlineLvl w:val="1"/>
        <w:rPr>
          <w:rFonts w:hint="eastAsia" w:ascii="仿宋" w:hAnsi="仿宋" w:eastAsia="仿宋" w:cs="仿宋"/>
          <w:b/>
          <w:bCs/>
          <w:color w:val="auto"/>
          <w:spacing w:val="0"/>
          <w:w w:val="100"/>
          <w:position w:val="0"/>
          <w:sz w:val="21"/>
          <w:szCs w:val="21"/>
          <w:highlight w:val="none"/>
          <w:lang w:val="en-US" w:eastAsia="zh-CN"/>
        </w:rPr>
      </w:pPr>
      <w:r>
        <w:rPr>
          <w:rFonts w:hint="eastAsia" w:ascii="仿宋" w:hAnsi="仿宋" w:eastAsia="仿宋" w:cs="仿宋"/>
          <w:b/>
          <w:bCs/>
          <w:color w:val="auto"/>
          <w:spacing w:val="0"/>
          <w:w w:val="100"/>
          <w:position w:val="0"/>
          <w:sz w:val="21"/>
          <w:szCs w:val="21"/>
          <w:highlight w:val="none"/>
          <w:lang w:val="en-US" w:eastAsia="zh-CN"/>
        </w:rPr>
        <w:t>32.投诉</w:t>
      </w:r>
    </w:p>
    <w:p w14:paraId="4BAD57EE">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32.1投诉必须首先经过质疑程序。质疑人对采购人、采购代理机构的答复不满意，或者采购人、采购代理机构未在规定的时间内做出答复的，可以在答复期满后15个工作日内书面向同级财政部门提出投诉。</w:t>
      </w:r>
    </w:p>
    <w:p w14:paraId="35607487">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default" w:ascii="仿宋" w:hAnsi="仿宋" w:eastAsia="仿宋" w:cs="仿宋"/>
          <w:color w:val="auto"/>
          <w:spacing w:val="0"/>
          <w:w w:val="100"/>
          <w:position w:val="0"/>
          <w:sz w:val="21"/>
          <w:szCs w:val="21"/>
          <w:highlight w:val="yellow"/>
          <w:lang w:val="en-US" w:eastAsia="zh-CN"/>
        </w:rPr>
      </w:pPr>
      <w:r>
        <w:rPr>
          <w:rFonts w:hint="eastAsia" w:ascii="仿宋" w:hAnsi="仿宋" w:eastAsia="仿宋" w:cs="仿宋"/>
          <w:color w:val="auto"/>
          <w:spacing w:val="0"/>
          <w:w w:val="100"/>
          <w:position w:val="0"/>
          <w:sz w:val="21"/>
          <w:szCs w:val="21"/>
          <w:highlight w:val="none"/>
          <w:lang w:val="en-US" w:eastAsia="zh-CN"/>
        </w:rPr>
        <w:t>32.2质疑函、投诉书须使用财政部制定的范本文件。质疑函、投诉书格式：投标人可在中国政府采购网“http://www.ccgp.gov.cn/”下载专区自行下载。</w:t>
      </w:r>
    </w:p>
    <w:p w14:paraId="221CA449">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right="0" w:firstLine="420" w:firstLineChars="200"/>
        <w:jc w:val="both"/>
        <w:outlineLvl w:val="1"/>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九、</w:t>
      </w:r>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其他事项</w:t>
      </w:r>
      <w:bookmarkEnd w:id="496"/>
    </w:p>
    <w:p w14:paraId="307CFD2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outlineLvl w:val="1"/>
        <w:rPr>
          <w:rFonts w:hint="eastAsia" w:ascii="仿宋" w:hAnsi="仿宋" w:eastAsia="仿宋" w:cs="仿宋"/>
          <w:color w:val="auto"/>
          <w:spacing w:val="0"/>
          <w:w w:val="100"/>
          <w:position w:val="0"/>
          <w:sz w:val="21"/>
          <w:szCs w:val="21"/>
          <w:lang w:eastAsia="zh-CN"/>
        </w:rPr>
      </w:pPr>
      <w:bookmarkStart w:id="501" w:name="_Toc32408"/>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3</w:t>
      </w:r>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1</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.采购代理服务费</w:t>
      </w:r>
      <w:bookmarkEnd w:id="501"/>
    </w:p>
    <w:p w14:paraId="0AB4E5F5">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lang w:eastAsia="zh-CN"/>
        </w:rPr>
      </w:pPr>
      <w:r>
        <w:rPr>
          <w:rFonts w:hint="eastAsia" w:ascii="仿宋" w:hAnsi="仿宋" w:eastAsia="仿宋" w:cs="仿宋"/>
          <w:color w:val="auto"/>
          <w:spacing w:val="0"/>
          <w:w w:val="100"/>
          <w:position w:val="0"/>
          <w:sz w:val="21"/>
          <w:szCs w:val="21"/>
          <w:lang w:eastAsia="zh-CN"/>
        </w:rPr>
        <w:t>如为中标人支付采购代理服务费，须按“</w:t>
      </w:r>
      <w:r>
        <w:rPr>
          <w:rFonts w:hint="eastAsia" w:ascii="仿宋" w:hAnsi="仿宋" w:eastAsia="仿宋" w:cs="仿宋"/>
          <w:color w:val="auto"/>
          <w:spacing w:val="0"/>
          <w:w w:val="100"/>
          <w:position w:val="0"/>
          <w:sz w:val="21"/>
          <w:szCs w:val="21"/>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lang w:eastAsia="zh-CN"/>
        </w:rPr>
        <w:t>”规定的收费标准</w:t>
      </w:r>
      <w:r>
        <w:rPr>
          <w:rFonts w:hint="eastAsia" w:ascii="仿宋" w:hAnsi="仿宋" w:eastAsia="仿宋" w:cs="仿宋"/>
          <w:color w:val="auto"/>
          <w:spacing w:val="0"/>
          <w:w w:val="100"/>
          <w:position w:val="0"/>
          <w:sz w:val="21"/>
          <w:szCs w:val="21"/>
          <w:lang w:val="en-US" w:eastAsia="zh-CN"/>
        </w:rPr>
        <w:t>及缴纳时间</w:t>
      </w:r>
      <w:r>
        <w:rPr>
          <w:rFonts w:hint="eastAsia" w:ascii="仿宋" w:hAnsi="仿宋" w:eastAsia="仿宋" w:cs="仿宋"/>
          <w:color w:val="auto"/>
          <w:spacing w:val="0"/>
          <w:w w:val="100"/>
          <w:position w:val="0"/>
          <w:sz w:val="21"/>
          <w:szCs w:val="21"/>
          <w:lang w:eastAsia="zh-CN"/>
        </w:rPr>
        <w:t>，向采购代理机构缴纳采购代理服务费。</w:t>
      </w:r>
    </w:p>
    <w:p w14:paraId="45C36F11">
      <w:pPr>
        <w:keepNext w:val="0"/>
        <w:keepLines w:val="0"/>
        <w:pageBreakBefore w:val="0"/>
        <w:widowControl w:val="0"/>
        <w:numPr>
          <w:ilvl w:val="0"/>
          <w:numId w:val="0"/>
        </w:numPr>
        <w:kinsoku/>
        <w:wordWrap w:val="0"/>
        <w:overflowPunct/>
        <w:topLinePunct/>
        <w:autoSpaceDE/>
        <w:autoSpaceDN/>
        <w:bidi w:val="0"/>
        <w:adjustRightInd/>
        <w:snapToGrid/>
        <w:spacing w:beforeAutospacing="0" w:line="404" w:lineRule="exact"/>
        <w:ind w:left="0" w:leftChars="0" w:right="0" w:firstLine="420" w:firstLineChars="200"/>
        <w:textAlignment w:val="baseline"/>
        <w:outlineLvl w:val="1"/>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pPr>
      <w:bookmarkStart w:id="502" w:name="_Toc14204"/>
      <w:r>
        <w:rPr>
          <w:rFonts w:hint="eastAsia" w:ascii="仿宋" w:hAnsi="仿宋" w:eastAsia="仿宋" w:cs="仿宋"/>
          <w:color w:val="auto"/>
          <w:spacing w:val="0"/>
          <w:w w:val="100"/>
          <w:position w:val="0"/>
          <w:sz w:val="21"/>
          <w:szCs w:val="21"/>
          <w:lang w:val="en-US" w:eastAsia="zh-CN"/>
          <w14:textOutline w14:w="4356" w14:cap="sq" w14:cmpd="sng" w14:algn="ctr">
            <w14:solidFill>
              <w14:srgbClr w14:val="000000"/>
            </w14:solidFill>
            <w14:prstDash w14:val="solid"/>
            <w14:bevel/>
          </w14:textOutline>
        </w:rPr>
        <w:t>32.适用法律</w:t>
      </w:r>
      <w:bookmarkEnd w:id="502"/>
    </w:p>
    <w:p w14:paraId="0742E041">
      <w:pPr>
        <w:pStyle w:val="9"/>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left"/>
        <w:textAlignment w:val="baseline"/>
        <w:rPr>
          <w:rFonts w:hint="eastAsia" w:ascii="仿宋" w:hAnsi="仿宋" w:eastAsia="仿宋" w:cs="仿宋"/>
          <w:bCs/>
          <w:color w:val="auto"/>
          <w:spacing w:val="0"/>
          <w:w w:val="100"/>
          <w:position w:val="0"/>
          <w:sz w:val="21"/>
          <w:szCs w:val="21"/>
        </w:rPr>
      </w:pPr>
      <w:r>
        <w:rPr>
          <w:rFonts w:hint="eastAsia" w:ascii="仿宋" w:hAnsi="仿宋" w:eastAsia="仿宋" w:cs="仿宋"/>
          <w:bCs/>
          <w:color w:val="auto"/>
          <w:spacing w:val="0"/>
          <w:w w:val="100"/>
          <w:position w:val="0"/>
          <w:sz w:val="21"/>
          <w:szCs w:val="21"/>
        </w:rPr>
        <w:t>采购代理机构及投标人的一切招标投标活动均适用于《中华人民共和国政府采购</w:t>
      </w:r>
      <w:r>
        <w:rPr>
          <w:rFonts w:hint="eastAsia" w:ascii="仿宋" w:hAnsi="仿宋" w:eastAsia="仿宋" w:cs="仿宋"/>
          <w:bCs/>
          <w:color w:val="auto"/>
          <w:spacing w:val="0"/>
          <w:w w:val="100"/>
          <w:position w:val="0"/>
          <w:sz w:val="21"/>
          <w:szCs w:val="21"/>
          <w:lang w:val="en-US" w:eastAsia="zh-CN"/>
        </w:rPr>
        <w:t>法</w:t>
      </w:r>
      <w:r>
        <w:rPr>
          <w:rFonts w:hint="eastAsia" w:ascii="仿宋" w:hAnsi="仿宋" w:eastAsia="仿宋" w:cs="仿宋"/>
          <w:bCs/>
          <w:color w:val="auto"/>
          <w:spacing w:val="0"/>
          <w:w w:val="100"/>
          <w:position w:val="0"/>
          <w:sz w:val="21"/>
          <w:szCs w:val="21"/>
        </w:rPr>
        <w:t>》及相关规定。</w:t>
      </w:r>
    </w:p>
    <w:p w14:paraId="5C5584DA">
      <w:pPr>
        <w:keepNext w:val="0"/>
        <w:keepLines w:val="0"/>
        <w:pageBreakBefore w:val="0"/>
        <w:widowControl w:val="0"/>
        <w:numPr>
          <w:ilvl w:val="0"/>
          <w:numId w:val="0"/>
        </w:numPr>
        <w:kinsoku/>
        <w:wordWrap w:val="0"/>
        <w:overflowPunct/>
        <w:topLinePunct/>
        <w:autoSpaceDE/>
        <w:autoSpaceDN/>
        <w:bidi w:val="0"/>
        <w:adjustRightInd/>
        <w:snapToGrid/>
        <w:spacing w:line="404" w:lineRule="exact"/>
        <w:ind w:left="0" w:leftChars="0" w:right="0" w:firstLine="420" w:firstLineChars="200"/>
        <w:textAlignment w:val="baseline"/>
        <w:outlineLvl w:val="1"/>
        <w:rPr>
          <w:rFonts w:hint="eastAsia" w:ascii="仿宋" w:hAnsi="仿宋" w:eastAsia="仿宋" w:cs="仿宋"/>
          <w:b w:val="0"/>
          <w:bCs w:val="0"/>
          <w:color w:val="auto"/>
          <w:spacing w:val="0"/>
          <w:w w:val="100"/>
          <w:position w:val="0"/>
          <w:sz w:val="21"/>
          <w:szCs w:val="21"/>
          <w:lang w:val="en-US" w:eastAsia="zh-CN"/>
          <w14:textOutline w14:w="4356" w14:cap="sq" w14:cmpd="sng" w14:algn="ctr">
            <w14:solidFill>
              <w14:srgbClr w14:val="000000"/>
            </w14:solidFill>
            <w14:prstDash w14:val="solid"/>
            <w14:bevel/>
          </w14:textOutline>
        </w:rPr>
      </w:pPr>
      <w:bookmarkStart w:id="503" w:name="_Toc7541"/>
      <w:r>
        <w:rPr>
          <w:rFonts w:hint="eastAsia" w:ascii="仿宋" w:hAnsi="仿宋" w:eastAsia="仿宋" w:cs="仿宋"/>
          <w:b w:val="0"/>
          <w:bCs w:val="0"/>
          <w:color w:val="auto"/>
          <w:spacing w:val="0"/>
          <w:w w:val="100"/>
          <w:position w:val="0"/>
          <w:sz w:val="21"/>
          <w:szCs w:val="21"/>
          <w:lang w:val="en-US" w:eastAsia="zh-CN"/>
          <w14:textOutline w14:w="4356" w14:cap="sq" w14:cmpd="sng" w14:algn="ctr">
            <w14:solidFill>
              <w14:srgbClr w14:val="000000"/>
            </w14:solidFill>
            <w14:prstDash w14:val="solid"/>
            <w14:bevel/>
          </w14:textOutline>
        </w:rPr>
        <w:t>33.解释权</w:t>
      </w:r>
      <w:bookmarkEnd w:id="503"/>
    </w:p>
    <w:p w14:paraId="4E67ADC5">
      <w:pPr>
        <w:pStyle w:val="3"/>
        <w:keepNext w:val="0"/>
        <w:keepLines w:val="0"/>
        <w:pageBreakBefore w:val="0"/>
        <w:widowControl w:val="0"/>
        <w:kinsoku/>
        <w:wordWrap w:val="0"/>
        <w:overflowPunct/>
        <w:topLinePunct/>
        <w:autoSpaceDE/>
        <w:autoSpaceDN/>
        <w:bidi w:val="0"/>
        <w:adjustRightInd/>
        <w:snapToGrid/>
        <w:spacing w:before="0" w:after="0" w:line="404" w:lineRule="exact"/>
        <w:ind w:left="0" w:leftChars="0" w:right="0" w:firstLine="420" w:firstLineChars="200"/>
        <w:jc w:val="both"/>
        <w:textAlignment w:val="auto"/>
        <w:rPr>
          <w:rFonts w:hint="eastAsia" w:ascii="仿宋" w:hAnsi="仿宋" w:eastAsia="仿宋" w:cs="仿宋"/>
          <w:b w:val="0"/>
          <w:bCs w:val="0"/>
          <w:color w:val="auto"/>
          <w:spacing w:val="0"/>
          <w:w w:val="100"/>
          <w:position w:val="0"/>
          <w:sz w:val="21"/>
          <w:szCs w:val="21"/>
        </w:rPr>
      </w:pPr>
      <w:bookmarkStart w:id="504" w:name="_Toc26893"/>
      <w:r>
        <w:rPr>
          <w:rFonts w:hint="eastAsia" w:ascii="仿宋" w:hAnsi="仿宋" w:eastAsia="仿宋" w:cs="仿宋"/>
          <w:b w:val="0"/>
          <w:bCs w:val="0"/>
          <w:color w:val="auto"/>
          <w:spacing w:val="0"/>
          <w:w w:val="100"/>
          <w:position w:val="0"/>
          <w:sz w:val="21"/>
          <w:szCs w:val="21"/>
        </w:rPr>
        <w:t>本招标文件是根据国家有关</w:t>
      </w:r>
      <w:r>
        <w:rPr>
          <w:rFonts w:hint="eastAsia" w:ascii="仿宋" w:hAnsi="仿宋" w:eastAsia="仿宋" w:cs="仿宋"/>
          <w:b w:val="0"/>
          <w:bCs w:val="0"/>
          <w:color w:val="auto"/>
          <w:spacing w:val="0"/>
          <w:w w:val="100"/>
          <w:position w:val="0"/>
          <w:sz w:val="21"/>
          <w:szCs w:val="21"/>
          <w:lang w:eastAsia="zh-CN"/>
        </w:rPr>
        <w:t>法律法规</w:t>
      </w:r>
      <w:r>
        <w:rPr>
          <w:rFonts w:hint="eastAsia" w:ascii="仿宋" w:hAnsi="仿宋" w:eastAsia="仿宋" w:cs="仿宋"/>
          <w:b w:val="0"/>
          <w:bCs w:val="0"/>
          <w:color w:val="auto"/>
          <w:spacing w:val="0"/>
          <w:w w:val="100"/>
          <w:position w:val="0"/>
          <w:sz w:val="21"/>
          <w:szCs w:val="21"/>
        </w:rPr>
        <w:t>以及政府采购管理有关规定编制，招标文件的最终解释权</w:t>
      </w:r>
      <w:bookmarkStart w:id="505" w:name="_Hlk99122309"/>
      <w:r>
        <w:rPr>
          <w:rFonts w:hint="eastAsia" w:ascii="仿宋" w:hAnsi="仿宋" w:eastAsia="仿宋" w:cs="仿宋"/>
          <w:b w:val="0"/>
          <w:bCs w:val="0"/>
          <w:color w:val="auto"/>
          <w:spacing w:val="0"/>
          <w:w w:val="100"/>
          <w:position w:val="0"/>
          <w:sz w:val="21"/>
          <w:szCs w:val="21"/>
        </w:rPr>
        <w:t>属于采购人、采购代理机构。</w:t>
      </w:r>
      <w:bookmarkEnd w:id="504"/>
      <w:bookmarkEnd w:id="505"/>
      <w:bookmarkStart w:id="506" w:name="_Toc27765"/>
      <w:bookmarkStart w:id="507" w:name="_Toc24756"/>
      <w:bookmarkStart w:id="508" w:name="_Toc9107"/>
      <w:bookmarkStart w:id="509" w:name="_Toc8087"/>
    </w:p>
    <w:bookmarkEnd w:id="506"/>
    <w:bookmarkEnd w:id="507"/>
    <w:bookmarkEnd w:id="508"/>
    <w:bookmarkEnd w:id="509"/>
    <w:p w14:paraId="2A35F7FF">
      <w:pPr>
        <w:pStyle w:val="2"/>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baseline"/>
        <w:rPr>
          <w:rFonts w:hint="eastAsia" w:ascii="仿宋" w:hAnsi="仿宋" w:eastAsia="仿宋" w:cs="仿宋"/>
          <w:sz w:val="32"/>
          <w:szCs w:val="32"/>
          <w:lang w:val="en-US" w:eastAsia="zh-CN"/>
        </w:rPr>
      </w:pPr>
      <w:bookmarkStart w:id="510" w:name="_Toc2054"/>
    </w:p>
    <w:p w14:paraId="79B1FF15">
      <w:pPr>
        <w:pStyle w:val="2"/>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baseline"/>
        <w:rPr>
          <w:rFonts w:hint="eastAsia" w:ascii="仿宋" w:hAnsi="仿宋" w:eastAsia="仿宋" w:cs="仿宋"/>
          <w:sz w:val="32"/>
          <w:szCs w:val="32"/>
          <w:lang w:val="en-US" w:eastAsia="zh-CN"/>
        </w:rPr>
        <w:sectPr>
          <w:pgSz w:w="11906" w:h="16838"/>
          <w:pgMar w:top="1134" w:right="1134" w:bottom="1134" w:left="1134" w:header="851" w:footer="907" w:gutter="0"/>
          <w:pgNumType w:fmt="decimal"/>
          <w:cols w:space="425" w:num="1"/>
          <w:docGrid w:type="lines" w:linePitch="312" w:charSpace="0"/>
        </w:sectPr>
      </w:pPr>
    </w:p>
    <w:p w14:paraId="4A043204">
      <w:pPr>
        <w:pStyle w:val="2"/>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baseline"/>
        <w:rPr>
          <w:rFonts w:hint="eastAsia" w:ascii="仿宋" w:hAnsi="仿宋" w:eastAsia="仿宋" w:cs="仿宋"/>
          <w:spacing w:val="0"/>
          <w:w w:val="100"/>
          <w:position w:val="0"/>
          <w:szCs w:val="21"/>
          <w:lang w:eastAsia="zh-CN"/>
        </w:rPr>
      </w:pPr>
      <w:r>
        <w:rPr>
          <w:rFonts w:hint="eastAsia" w:ascii="仿宋" w:hAnsi="仿宋" w:eastAsia="仿宋" w:cs="仿宋"/>
          <w:sz w:val="32"/>
          <w:szCs w:val="32"/>
          <w:lang w:val="en-US" w:eastAsia="zh-CN"/>
        </w:rPr>
        <w:t xml:space="preserve">第三章 </w:t>
      </w:r>
      <w:bookmarkEnd w:id="510"/>
      <w:r>
        <w:rPr>
          <w:rFonts w:hint="eastAsia" w:ascii="仿宋" w:hAnsi="仿宋" w:eastAsia="仿宋" w:cs="仿宋"/>
          <w:sz w:val="32"/>
          <w:szCs w:val="32"/>
          <w:lang w:val="en-US" w:eastAsia="zh-CN"/>
        </w:rPr>
        <w:t>评审办法</w:t>
      </w:r>
    </w:p>
    <w:p w14:paraId="71ACFCD0">
      <w:pPr>
        <w:pStyle w:val="3"/>
        <w:keepNext w:val="0"/>
        <w:keepLines w:val="0"/>
        <w:pageBreakBefore w:val="0"/>
        <w:widowControl w:val="0"/>
        <w:kinsoku/>
        <w:wordWrap w:val="0"/>
        <w:overflowPunct/>
        <w:topLinePunct/>
        <w:autoSpaceDE/>
        <w:autoSpaceDN/>
        <w:bidi w:val="0"/>
        <w:adjustRightInd/>
        <w:snapToGrid/>
        <w:spacing w:before="0" w:after="0" w:line="360" w:lineRule="auto"/>
        <w:ind w:left="0" w:leftChars="0" w:right="0" w:firstLine="480" w:firstLineChars="200"/>
        <w:jc w:val="center"/>
        <w:textAlignment w:val="auto"/>
        <w:outlineLvl w:val="1"/>
        <w:rPr>
          <w:rFonts w:hint="eastAsia" w:ascii="仿宋" w:hAnsi="仿宋" w:eastAsia="仿宋" w:cs="仿宋"/>
          <w:color w:val="auto"/>
          <w:sz w:val="21"/>
          <w:szCs w:val="21"/>
          <w:highlight w:val="none"/>
          <w:lang w:eastAsia="zh-CN"/>
        </w:rPr>
      </w:pPr>
      <w:bookmarkStart w:id="511" w:name="_Toc25340"/>
      <w:bookmarkStart w:id="512" w:name="_Toc25184"/>
      <w:bookmarkStart w:id="513" w:name="_Toc28596"/>
      <w:r>
        <w:rPr>
          <w:rFonts w:hint="eastAsia" w:ascii="仿宋" w:hAnsi="仿宋" w:eastAsia="仿宋" w:cs="仿宋"/>
          <w:color w:val="auto"/>
          <w:sz w:val="24"/>
          <w:szCs w:val="24"/>
          <w:highlight w:val="none"/>
          <w:lang w:val="en-US" w:eastAsia="zh-CN"/>
        </w:rPr>
        <w:t>一、</w:t>
      </w:r>
      <w:r>
        <w:rPr>
          <w:rFonts w:hint="eastAsia" w:ascii="仿宋" w:hAnsi="仿宋" w:eastAsia="仿宋" w:cs="仿宋"/>
          <w:color w:val="auto"/>
          <w:sz w:val="24"/>
          <w:szCs w:val="24"/>
          <w:highlight w:val="none"/>
          <w:lang w:eastAsia="zh-CN"/>
        </w:rPr>
        <w:t>资格审查</w:t>
      </w:r>
      <w:r>
        <w:rPr>
          <w:rFonts w:hint="eastAsia" w:ascii="仿宋" w:hAnsi="仿宋" w:eastAsia="仿宋" w:cs="仿宋"/>
          <w:color w:val="auto"/>
          <w:sz w:val="24"/>
          <w:szCs w:val="24"/>
          <w:highlight w:val="none"/>
          <w:lang w:val="en-US" w:eastAsia="zh-CN"/>
        </w:rPr>
        <w:t>标准</w:t>
      </w:r>
      <w:bookmarkEnd w:id="511"/>
      <w:bookmarkEnd w:id="512"/>
      <w:bookmarkEnd w:id="513"/>
    </w:p>
    <w:tbl>
      <w:tblPr>
        <w:tblStyle w:val="16"/>
        <w:tblW w:w="966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30"/>
        <w:gridCol w:w="5406"/>
        <w:gridCol w:w="2633"/>
      </w:tblGrid>
      <w:tr w14:paraId="636155E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2" w:hRule="atLeast"/>
          <w:jc w:val="center"/>
        </w:trPr>
        <w:tc>
          <w:tcPr>
            <w:tcW w:w="1630" w:type="dxa"/>
            <w:noWrap w:val="0"/>
            <w:vAlign w:val="center"/>
          </w:tcPr>
          <w:p w14:paraId="413E06F5">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lang w:val="en-US" w:eastAsia="zh-CN"/>
              </w:rPr>
              <w:t>类型</w:t>
            </w:r>
          </w:p>
        </w:tc>
        <w:tc>
          <w:tcPr>
            <w:tcW w:w="5406" w:type="dxa"/>
            <w:noWrap w:val="0"/>
            <w:vAlign w:val="center"/>
          </w:tcPr>
          <w:p w14:paraId="3CA13AF1">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default"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t>审查要求</w:t>
            </w:r>
          </w:p>
        </w:tc>
        <w:tc>
          <w:tcPr>
            <w:tcW w:w="2633" w:type="dxa"/>
            <w:noWrap w:val="0"/>
            <w:vAlign w:val="center"/>
          </w:tcPr>
          <w:p w14:paraId="0459CF31">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default"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t>要求说明</w:t>
            </w:r>
          </w:p>
        </w:tc>
      </w:tr>
      <w:tr w14:paraId="5AFE61E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630" w:type="dxa"/>
            <w:noWrap w:val="0"/>
            <w:vAlign w:val="center"/>
          </w:tcPr>
          <w:p w14:paraId="253DE33D">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营业执照等证明材料</w:t>
            </w:r>
          </w:p>
        </w:tc>
        <w:tc>
          <w:tcPr>
            <w:tcW w:w="5406" w:type="dxa"/>
            <w:shd w:val="clear" w:color="auto" w:fill="auto"/>
            <w:noWrap w:val="0"/>
            <w:vAlign w:val="center"/>
          </w:tcPr>
          <w:p w14:paraId="12C4FB46">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b w:val="0"/>
                <w:bCs/>
                <w:snapToGrid w:val="0"/>
                <w:color w:val="auto"/>
                <w:kern w:val="2"/>
                <w:sz w:val="21"/>
                <w:szCs w:val="21"/>
                <w:highlight w:val="none"/>
                <w:lang w:val="en-US" w:eastAsia="zh-CN" w:bidi="ar-SA"/>
              </w:rPr>
            </w:pPr>
            <w:r>
              <w:rPr>
                <w:rFonts w:hint="eastAsia" w:ascii="仿宋" w:hAnsi="仿宋" w:eastAsia="仿宋" w:cs="仿宋"/>
                <w:b w:val="0"/>
                <w:bCs/>
                <w:color w:val="auto"/>
                <w:sz w:val="21"/>
                <w:szCs w:val="21"/>
                <w:highlight w:val="none"/>
                <w:lang w:eastAsia="zh-CN"/>
              </w:rPr>
              <w:t>具有独立承担民事责任能力的法人或其他组织，提供有效存续的营业执照或事业单位法人证书或非企业专业服务机构执业许可证或民办非企业单位登记证书或自然人的身份证明。</w:t>
            </w:r>
          </w:p>
        </w:tc>
        <w:tc>
          <w:tcPr>
            <w:tcW w:w="2633" w:type="dxa"/>
            <w:shd w:val="clear" w:color="auto" w:fill="auto"/>
            <w:noWrap w:val="0"/>
            <w:vAlign w:val="center"/>
          </w:tcPr>
          <w:p w14:paraId="7E0FD422">
            <w:pPr>
              <w:keepNext w:val="0"/>
              <w:keepLines w:val="0"/>
              <w:pageBreakBefore w:val="0"/>
              <w:widowControl w:val="0"/>
              <w:kinsoku/>
              <w:wordWrap w:val="0"/>
              <w:overflowPunct/>
              <w:topLinePunct/>
              <w:autoSpaceDE/>
              <w:autoSpaceDN/>
              <w:bidi w:val="0"/>
              <w:adjustRightInd/>
              <w:snapToGrid/>
              <w:spacing w:line="20" w:lineRule="atLeast"/>
              <w:ind w:right="0" w:rightChars="0" w:firstLine="0" w:firstLineChars="0"/>
              <w:jc w:val="center"/>
              <w:textAlignment w:val="auto"/>
              <w:rPr>
                <w:rFonts w:hint="eastAsia" w:ascii="仿宋" w:hAnsi="仿宋" w:eastAsia="仿宋" w:cs="仿宋"/>
                <w:b w:val="0"/>
                <w:bCs/>
                <w:snapToGrid w:val="0"/>
                <w:color w:val="auto"/>
                <w:kern w:val="2"/>
                <w:sz w:val="21"/>
                <w:szCs w:val="21"/>
                <w:highlight w:val="none"/>
                <w:u w:val="single"/>
                <w:lang w:val="en-US" w:eastAsia="zh-CN" w:bidi="ar-SA"/>
              </w:rPr>
            </w:pPr>
            <w:r>
              <w:rPr>
                <w:rFonts w:hint="eastAsia" w:ascii="仿宋" w:hAnsi="仿宋" w:eastAsia="仿宋" w:cs="仿宋"/>
                <w:b w:val="0"/>
                <w:bCs/>
                <w:color w:val="auto"/>
                <w:sz w:val="21"/>
                <w:szCs w:val="21"/>
                <w:highlight w:val="none"/>
                <w:lang w:val="en-US" w:eastAsia="zh-CN"/>
              </w:rPr>
              <w:t>提供材料扫描件或电子证照，应完整地体现出材料或电子证照全部内容。</w:t>
            </w:r>
          </w:p>
        </w:tc>
      </w:tr>
      <w:tr w14:paraId="634DE72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28" w:hRule="atLeast"/>
          <w:jc w:val="center"/>
        </w:trPr>
        <w:tc>
          <w:tcPr>
            <w:tcW w:w="1630" w:type="dxa"/>
            <w:noWrap w:val="0"/>
            <w:vAlign w:val="center"/>
          </w:tcPr>
          <w:p w14:paraId="11CB15AC">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财务报表证明材料</w:t>
            </w:r>
          </w:p>
        </w:tc>
        <w:tc>
          <w:tcPr>
            <w:tcW w:w="5406" w:type="dxa"/>
            <w:noWrap w:val="0"/>
            <w:vAlign w:val="center"/>
          </w:tcPr>
          <w:p w14:paraId="17E6EEF0">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0" w:firstLineChars="200"/>
              <w:jc w:val="left"/>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eastAsia="zh-CN"/>
              </w:rPr>
              <w:t>具备健全的财务会计制度的证明材料｛注（任选其一）：①可提供投标文件递交截止日前三年内至少1年经会计师事务所或审计机构出具的财务审计报告（除报告外至少包含资产负债表、利润表、现金流量表）或投标人内部的财务报表（至少包含资产负债表、利润表、现金流量表）（任选其一）；②也可提供财政部门认可的政府采购专业担保机构出具的投标担保函；③也可提供截至投标文件递交截止日前六个月内银行出具的资信证明（复印件）；④投标人注册时间截至投标文件递交截止日不足一年的，也可提供在工商备案主管部门备案的公司章程复印件。｝</w:t>
            </w:r>
          </w:p>
        </w:tc>
        <w:tc>
          <w:tcPr>
            <w:tcW w:w="2633" w:type="dxa"/>
            <w:noWrap w:val="0"/>
            <w:vAlign w:val="center"/>
          </w:tcPr>
          <w:p w14:paraId="7D5B143D">
            <w:pPr>
              <w:keepNext w:val="0"/>
              <w:keepLines w:val="0"/>
              <w:pageBreakBefore w:val="0"/>
              <w:widowControl w:val="0"/>
              <w:kinsoku/>
              <w:wordWrap w:val="0"/>
              <w:overflowPunct/>
              <w:topLinePunct/>
              <w:autoSpaceDE/>
              <w:autoSpaceDN/>
              <w:bidi w:val="0"/>
              <w:adjustRightInd/>
              <w:snapToGrid/>
              <w:spacing w:line="20" w:lineRule="atLeast"/>
              <w:ind w:right="0" w:firstLine="0" w:firstLineChars="0"/>
              <w:jc w:val="center"/>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val="en-US" w:eastAsia="zh-CN"/>
              </w:rPr>
              <w:t>提供的材料</w:t>
            </w:r>
            <w:r>
              <w:rPr>
                <w:rFonts w:hint="eastAsia" w:ascii="仿宋" w:hAnsi="仿宋" w:eastAsia="仿宋" w:cs="仿宋"/>
                <w:b w:val="0"/>
                <w:bCs/>
                <w:color w:val="auto"/>
                <w:sz w:val="21"/>
                <w:szCs w:val="21"/>
                <w:highlight w:val="none"/>
                <w:lang w:eastAsia="zh-CN"/>
              </w:rPr>
              <w:t>合法有效，</w:t>
            </w:r>
            <w:r>
              <w:rPr>
                <w:rFonts w:hint="eastAsia" w:ascii="仿宋" w:hAnsi="仿宋" w:eastAsia="仿宋" w:cs="仿宋"/>
                <w:b w:val="0"/>
                <w:bCs/>
                <w:color w:val="auto"/>
                <w:sz w:val="21"/>
                <w:szCs w:val="21"/>
                <w:highlight w:val="none"/>
                <w:lang w:val="en-US" w:eastAsia="zh-CN"/>
              </w:rPr>
              <w:t>应完整地体现出材料或电子证照全部内容。</w:t>
            </w:r>
          </w:p>
        </w:tc>
      </w:tr>
      <w:tr w14:paraId="3AE6D73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630" w:type="dxa"/>
            <w:noWrap w:val="0"/>
            <w:vAlign w:val="center"/>
          </w:tcPr>
          <w:p w14:paraId="0DC5B559">
            <w:pPr>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auto"/>
              <w:rPr>
                <w:rFonts w:hint="eastAsia" w:ascii="仿宋" w:hAnsi="仿宋" w:eastAsia="仿宋" w:cs="仿宋"/>
                <w:bCs/>
                <w:color w:val="auto"/>
                <w:sz w:val="21"/>
                <w:szCs w:val="21"/>
                <w:highlight w:val="none"/>
                <w:lang w:val="en-US" w:eastAsia="zh-CN" w:bidi="ar-SA"/>
              </w:rPr>
            </w:pPr>
            <w:r>
              <w:rPr>
                <w:rFonts w:hint="eastAsia" w:ascii="仿宋" w:hAnsi="仿宋" w:eastAsia="仿宋" w:cs="仿宋"/>
                <w:bCs/>
                <w:color w:val="auto"/>
                <w:sz w:val="21"/>
                <w:szCs w:val="21"/>
                <w:highlight w:val="none"/>
                <w:lang w:val="en-US" w:eastAsia="zh-CN"/>
              </w:rPr>
              <w:t>基本资质证明材料</w:t>
            </w:r>
          </w:p>
        </w:tc>
        <w:tc>
          <w:tcPr>
            <w:tcW w:w="5406" w:type="dxa"/>
            <w:noWrap w:val="0"/>
            <w:vAlign w:val="center"/>
          </w:tcPr>
          <w:p w14:paraId="62D7F86A">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kern w:val="0"/>
                <w:sz w:val="21"/>
                <w:szCs w:val="21"/>
                <w:highlight w:val="none"/>
                <w:lang w:val="en-US" w:eastAsia="zh-CN" w:bidi="ar"/>
              </w:rPr>
              <w:t>投标人</w:t>
            </w:r>
            <w:r>
              <w:rPr>
                <w:rFonts w:hint="eastAsia" w:ascii="仿宋" w:hAnsi="仿宋" w:eastAsia="仿宋" w:cs="仿宋"/>
                <w:b w:val="0"/>
                <w:bCs/>
                <w:color w:val="auto"/>
                <w:kern w:val="0"/>
                <w:sz w:val="21"/>
                <w:szCs w:val="21"/>
                <w:highlight w:val="none"/>
                <w:lang w:bidi="ar"/>
              </w:rPr>
              <w:t>应具有履行合同相应的专业团队、设备等。</w:t>
            </w:r>
          </w:p>
        </w:tc>
        <w:tc>
          <w:tcPr>
            <w:tcW w:w="2633" w:type="dxa"/>
            <w:noWrap w:val="0"/>
            <w:vAlign w:val="center"/>
          </w:tcPr>
          <w:p w14:paraId="33A0F5F2">
            <w:pPr>
              <w:keepNext w:val="0"/>
              <w:keepLines w:val="0"/>
              <w:pageBreakBefore w:val="0"/>
              <w:widowControl w:val="0"/>
              <w:kinsoku/>
              <w:wordWrap w:val="0"/>
              <w:overflowPunct/>
              <w:topLinePunct/>
              <w:autoSpaceDE/>
              <w:autoSpaceDN/>
              <w:bidi w:val="0"/>
              <w:adjustRightInd/>
              <w:snapToGrid/>
              <w:spacing w:line="20" w:lineRule="atLeast"/>
              <w:ind w:right="0" w:firstLine="0" w:firstLineChars="0"/>
              <w:jc w:val="center"/>
              <w:textAlignment w:val="auto"/>
              <w:rPr>
                <w:rFonts w:hint="eastAsia" w:ascii="仿宋" w:hAnsi="仿宋" w:eastAsia="仿宋" w:cs="仿宋"/>
                <w:b w:val="0"/>
                <w:bCs/>
                <w:color w:val="auto"/>
                <w:kern w:val="0"/>
                <w:sz w:val="21"/>
                <w:szCs w:val="21"/>
                <w:highlight w:val="none"/>
                <w:lang w:val="en-US" w:eastAsia="zh-CN" w:bidi="ar"/>
              </w:rPr>
            </w:pPr>
            <w:r>
              <w:rPr>
                <w:rFonts w:hint="eastAsia" w:ascii="仿宋" w:hAnsi="仿宋" w:eastAsia="仿宋" w:cs="仿宋"/>
                <w:b w:val="0"/>
                <w:bCs/>
                <w:color w:val="auto"/>
                <w:kern w:val="0"/>
                <w:sz w:val="21"/>
                <w:szCs w:val="21"/>
                <w:highlight w:val="none"/>
                <w:lang w:bidi="ar"/>
              </w:rPr>
              <w:t>须附相关证明材料或承诺书</w:t>
            </w:r>
            <w:r>
              <w:rPr>
                <w:rFonts w:hint="eastAsia" w:ascii="仿宋" w:hAnsi="仿宋" w:eastAsia="仿宋" w:cs="仿宋"/>
                <w:b w:val="0"/>
                <w:bCs/>
                <w:color w:val="auto"/>
                <w:kern w:val="0"/>
                <w:sz w:val="21"/>
                <w:szCs w:val="21"/>
                <w:highlight w:val="none"/>
                <w:lang w:eastAsia="zh-CN" w:bidi="ar"/>
              </w:rPr>
              <w:t>。</w:t>
            </w:r>
          </w:p>
        </w:tc>
      </w:tr>
      <w:tr w14:paraId="04992A5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44" w:hRule="atLeast"/>
          <w:jc w:val="center"/>
        </w:trPr>
        <w:tc>
          <w:tcPr>
            <w:tcW w:w="1630" w:type="dxa"/>
            <w:noWrap w:val="0"/>
            <w:vAlign w:val="center"/>
          </w:tcPr>
          <w:p w14:paraId="41B84757">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bCs/>
                <w:color w:val="auto"/>
                <w:sz w:val="21"/>
                <w:szCs w:val="21"/>
                <w:highlight w:val="none"/>
                <w:lang w:val="en-US" w:eastAsia="zh-CN"/>
              </w:rPr>
              <w:t>基本资质证明材料</w:t>
            </w:r>
          </w:p>
        </w:tc>
        <w:tc>
          <w:tcPr>
            <w:tcW w:w="5406" w:type="dxa"/>
            <w:noWrap w:val="0"/>
            <w:vAlign w:val="center"/>
          </w:tcPr>
          <w:p w14:paraId="0EAE59F3">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eastAsia="zh-CN"/>
              </w:rPr>
              <w:t>有依法缴纳税收和社会保障资金的良好记录</w:t>
            </w:r>
          </w:p>
          <w:p w14:paraId="57F1557C">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val="en-US" w:eastAsia="zh-CN"/>
              </w:rPr>
              <w:t>①</w:t>
            </w:r>
            <w:r>
              <w:rPr>
                <w:rFonts w:hint="eastAsia" w:ascii="仿宋" w:hAnsi="仿宋" w:eastAsia="仿宋" w:cs="仿宋"/>
                <w:b w:val="0"/>
                <w:bCs/>
                <w:color w:val="auto"/>
                <w:sz w:val="21"/>
                <w:szCs w:val="21"/>
                <w:highlight w:val="none"/>
                <w:lang w:eastAsia="zh-CN"/>
              </w:rPr>
              <w:t>税收缴纳证明：提供截至投标文件递交截止日前六个月内已缴纳至少1个月的纳税证明或完税证明（成立未满3个月的，提供成立以来的纳税证明或完税证明凭证或相关情况说明）；依法免税的投标人应提供相关文件证明；（注：依法免税或零申报的投标人应提供相关文件证明）</w:t>
            </w:r>
          </w:p>
          <w:p w14:paraId="0E8B8D13">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eastAsia="zh-CN"/>
              </w:rPr>
              <w:t>（复印件加盖投标人公章或提供网上可查询的网址信息）</w:t>
            </w:r>
          </w:p>
          <w:p w14:paraId="4A9840A0">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 w:val="0"/>
                <w:bCs/>
                <w:color w:val="auto"/>
                <w:sz w:val="21"/>
                <w:szCs w:val="21"/>
                <w:highlight w:val="none"/>
                <w:lang w:val="en-US" w:eastAsia="zh-CN"/>
              </w:rPr>
            </w:pPr>
          </w:p>
          <w:p w14:paraId="2FDF7CCE">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val="en-US" w:eastAsia="zh-CN"/>
              </w:rPr>
              <w:t>②</w:t>
            </w:r>
            <w:r>
              <w:rPr>
                <w:rFonts w:hint="eastAsia" w:ascii="仿宋" w:hAnsi="仿宋" w:eastAsia="仿宋" w:cs="仿宋"/>
                <w:b w:val="0"/>
                <w:bCs/>
                <w:color w:val="auto"/>
                <w:sz w:val="21"/>
                <w:szCs w:val="21"/>
                <w:highlight w:val="none"/>
                <w:lang w:eastAsia="zh-CN"/>
              </w:rPr>
              <w:t>社会保障资金缴纳证明：提供截至投标文件递交截止日前六个月内已缴纳至少1个月的社会保障资金缴存单据或社保机构开具的社会保险参保缴费情况证明（成立未满3个月的，提供成立以来的社会保障资金缴纳凭证或相关情况说明）。依法不需要缴纳社会保障资金的投标人应提供相关文件证明；</w:t>
            </w:r>
          </w:p>
          <w:p w14:paraId="24EBEE9A">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eastAsia="zh-CN"/>
              </w:rPr>
              <w:t>（复印件加盖投标人公章或提供网上可查询的网址信息）</w:t>
            </w:r>
          </w:p>
        </w:tc>
        <w:tc>
          <w:tcPr>
            <w:tcW w:w="2633" w:type="dxa"/>
            <w:noWrap w:val="0"/>
            <w:vAlign w:val="center"/>
          </w:tcPr>
          <w:p w14:paraId="188CA9D1">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0" w:firstLineChars="0"/>
              <w:jc w:val="center"/>
              <w:textAlignment w:val="auto"/>
              <w:rPr>
                <w:rFonts w:hint="eastAsia" w:ascii="仿宋" w:hAnsi="仿宋" w:eastAsia="仿宋" w:cs="仿宋"/>
                <w:b w:val="0"/>
                <w:bCs/>
                <w:color w:val="auto"/>
                <w:sz w:val="21"/>
                <w:szCs w:val="21"/>
                <w:lang w:val="en-US" w:eastAsia="zh-CN" w:bidi="ar-SA"/>
              </w:rPr>
            </w:pPr>
            <w:r>
              <w:rPr>
                <w:rFonts w:hint="eastAsia" w:ascii="仿宋" w:hAnsi="仿宋" w:eastAsia="仿宋" w:cs="仿宋"/>
                <w:b w:val="0"/>
                <w:bCs/>
                <w:color w:val="auto"/>
                <w:sz w:val="21"/>
                <w:szCs w:val="21"/>
                <w:highlight w:val="none"/>
                <w:lang w:val="en-US" w:eastAsia="zh-CN"/>
              </w:rPr>
              <w:t>提供的材料</w:t>
            </w:r>
            <w:r>
              <w:rPr>
                <w:rFonts w:hint="eastAsia" w:ascii="仿宋" w:hAnsi="仿宋" w:eastAsia="仿宋" w:cs="仿宋"/>
                <w:b w:val="0"/>
                <w:bCs/>
                <w:color w:val="auto"/>
                <w:sz w:val="21"/>
                <w:szCs w:val="21"/>
                <w:highlight w:val="none"/>
                <w:lang w:eastAsia="zh-CN"/>
              </w:rPr>
              <w:t>合法有效，</w:t>
            </w:r>
            <w:r>
              <w:rPr>
                <w:rFonts w:hint="eastAsia" w:ascii="仿宋" w:hAnsi="仿宋" w:eastAsia="仿宋" w:cs="仿宋"/>
                <w:b w:val="0"/>
                <w:bCs/>
                <w:color w:val="auto"/>
                <w:sz w:val="21"/>
                <w:szCs w:val="21"/>
                <w:highlight w:val="none"/>
                <w:lang w:val="en-US" w:eastAsia="zh-CN"/>
              </w:rPr>
              <w:t>应完整地体现出材料或电子证照全部内容。</w:t>
            </w:r>
          </w:p>
        </w:tc>
      </w:tr>
      <w:tr w14:paraId="5F0FA8E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630" w:type="dxa"/>
            <w:noWrap w:val="0"/>
            <w:vAlign w:val="center"/>
          </w:tcPr>
          <w:p w14:paraId="59246DDE">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lang w:val="en-US" w:eastAsia="zh-CN"/>
              </w:rPr>
              <w:t>基本资质证明材料</w:t>
            </w:r>
          </w:p>
        </w:tc>
        <w:tc>
          <w:tcPr>
            <w:tcW w:w="5406" w:type="dxa"/>
            <w:shd w:val="clear" w:color="auto" w:fill="auto"/>
            <w:noWrap w:val="0"/>
            <w:vAlign w:val="center"/>
          </w:tcPr>
          <w:p w14:paraId="78AA12E6">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b w:val="0"/>
                <w:bCs/>
                <w:snapToGrid w:val="0"/>
                <w:color w:val="auto"/>
                <w:sz w:val="21"/>
                <w:szCs w:val="21"/>
                <w:highlight w:val="none"/>
                <w:lang w:val="en-US" w:eastAsia="zh-CN" w:bidi="ar-SA"/>
              </w:rPr>
            </w:pPr>
            <w:r>
              <w:rPr>
                <w:rFonts w:hint="eastAsia" w:ascii="仿宋" w:hAnsi="仿宋" w:eastAsia="仿宋" w:cs="仿宋"/>
                <w:b w:val="0"/>
                <w:bCs/>
                <w:color w:val="auto"/>
                <w:sz w:val="21"/>
                <w:szCs w:val="21"/>
                <w:highlight w:val="none"/>
                <w:lang w:val="en-US" w:eastAsia="zh-CN"/>
              </w:rPr>
              <w:t>投标人</w:t>
            </w:r>
            <w:r>
              <w:rPr>
                <w:rFonts w:hint="eastAsia" w:ascii="仿宋" w:hAnsi="仿宋" w:eastAsia="仿宋" w:cs="仿宋"/>
                <w:b w:val="0"/>
                <w:bCs/>
                <w:color w:val="auto"/>
                <w:sz w:val="21"/>
                <w:szCs w:val="21"/>
                <w:highlight w:val="none"/>
              </w:rPr>
              <w:t>参加政府采购活动前三年内，在经营活动中没有重大违法记录</w:t>
            </w:r>
          </w:p>
        </w:tc>
        <w:tc>
          <w:tcPr>
            <w:tcW w:w="2633" w:type="dxa"/>
            <w:shd w:val="clear" w:color="auto" w:fill="auto"/>
            <w:noWrap w:val="0"/>
            <w:vAlign w:val="center"/>
          </w:tcPr>
          <w:p w14:paraId="3F1BDE37">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b w:val="0"/>
                <w:bCs/>
                <w:snapToGrid w:val="0"/>
                <w:color w:val="auto"/>
                <w:sz w:val="21"/>
                <w:szCs w:val="21"/>
                <w:highlight w:val="none"/>
                <w:lang w:val="en-US" w:eastAsia="zh-CN" w:bidi="ar-SA"/>
              </w:rPr>
            </w:pPr>
            <w:r>
              <w:rPr>
                <w:rFonts w:hint="eastAsia" w:ascii="仿宋" w:hAnsi="仿宋" w:eastAsia="仿宋" w:cs="仿宋"/>
                <w:b w:val="0"/>
                <w:bCs/>
                <w:color w:val="auto"/>
                <w:kern w:val="0"/>
                <w:sz w:val="21"/>
                <w:szCs w:val="21"/>
                <w:highlight w:val="none"/>
                <w:lang w:val="en-US" w:eastAsia="zh-CN" w:bidi="ar"/>
              </w:rPr>
              <w:t>据实</w:t>
            </w:r>
            <w:r>
              <w:rPr>
                <w:rFonts w:hint="eastAsia" w:ascii="仿宋" w:hAnsi="仿宋" w:eastAsia="仿宋" w:cs="仿宋"/>
                <w:b w:val="0"/>
                <w:bCs/>
                <w:color w:val="auto"/>
                <w:sz w:val="21"/>
                <w:szCs w:val="21"/>
                <w:highlight w:val="none"/>
              </w:rPr>
              <w:t>提供</w:t>
            </w:r>
            <w:r>
              <w:rPr>
                <w:rFonts w:hint="eastAsia" w:ascii="仿宋" w:hAnsi="仿宋" w:eastAsia="仿宋" w:cs="仿宋"/>
                <w:b w:val="0"/>
                <w:bCs/>
                <w:color w:val="auto"/>
                <w:sz w:val="21"/>
                <w:szCs w:val="21"/>
                <w:highlight w:val="none"/>
                <w:lang w:eastAsia="zh-CN"/>
              </w:rPr>
              <w:t>《参加采购活动前三年内在经营活动中没有重大违法记录的书面声明》</w:t>
            </w:r>
            <w:r>
              <w:rPr>
                <w:rFonts w:hint="eastAsia" w:ascii="仿宋" w:hAnsi="仿宋" w:eastAsia="仿宋" w:cs="仿宋"/>
                <w:b w:val="0"/>
                <w:bCs/>
                <w:color w:val="auto"/>
                <w:sz w:val="21"/>
                <w:szCs w:val="21"/>
                <w:highlight w:val="none"/>
              </w:rPr>
              <w:t>。</w:t>
            </w:r>
          </w:p>
        </w:tc>
      </w:tr>
      <w:tr w14:paraId="4E4C11F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38" w:hRule="atLeast"/>
          <w:jc w:val="center"/>
        </w:trPr>
        <w:tc>
          <w:tcPr>
            <w:tcW w:w="1630" w:type="dxa"/>
            <w:shd w:val="clear" w:color="auto" w:fill="auto"/>
            <w:noWrap w:val="0"/>
            <w:vAlign w:val="center"/>
          </w:tcPr>
          <w:p w14:paraId="09CB6C72">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textAlignment w:val="auto"/>
              <w:rPr>
                <w:rFonts w:hint="eastAsia" w:ascii="仿宋" w:hAnsi="仿宋" w:eastAsia="仿宋" w:cs="仿宋"/>
                <w:bCs/>
                <w:color w:val="auto"/>
                <w:sz w:val="21"/>
                <w:szCs w:val="21"/>
                <w:highlight w:val="none"/>
                <w:lang w:val="en-US" w:eastAsia="zh-CN" w:bidi="ar-SA"/>
              </w:rPr>
            </w:pPr>
            <w:r>
              <w:rPr>
                <w:rFonts w:hint="eastAsia" w:ascii="仿宋" w:hAnsi="仿宋" w:eastAsia="仿宋" w:cs="仿宋"/>
                <w:bCs/>
                <w:color w:val="auto"/>
                <w:sz w:val="21"/>
                <w:szCs w:val="21"/>
                <w:highlight w:val="none"/>
                <w:lang w:val="en-US" w:eastAsia="zh-CN"/>
              </w:rPr>
              <w:t>基本资质证明材料</w:t>
            </w:r>
          </w:p>
        </w:tc>
        <w:tc>
          <w:tcPr>
            <w:tcW w:w="5406" w:type="dxa"/>
            <w:shd w:val="clear" w:color="auto" w:fill="auto"/>
            <w:noWrap w:val="0"/>
            <w:vAlign w:val="center"/>
          </w:tcPr>
          <w:p w14:paraId="751339A8">
            <w:pPr>
              <w:pStyle w:val="7"/>
              <w:keepNext w:val="0"/>
              <w:keepLines w:val="0"/>
              <w:pageBreakBefore w:val="0"/>
              <w:widowControl w:val="0"/>
              <w:tabs>
                <w:tab w:val="left" w:pos="2412"/>
              </w:tabs>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b w:val="0"/>
                <w:bCs/>
                <w:color w:val="auto"/>
                <w:sz w:val="21"/>
                <w:szCs w:val="21"/>
                <w:highlight w:val="none"/>
                <w:lang w:val="en-US" w:eastAsia="zh-CN" w:bidi="ar-SA"/>
              </w:rPr>
            </w:pPr>
            <w:r>
              <w:rPr>
                <w:rFonts w:hint="eastAsia" w:cs="仿宋"/>
                <w:b w:val="0"/>
                <w:bCs/>
                <w:color w:val="auto"/>
                <w:sz w:val="21"/>
                <w:szCs w:val="21"/>
                <w:highlight w:val="none"/>
                <w:lang w:val="en-US" w:eastAsia="zh-CN"/>
              </w:rPr>
              <w:t>投标人</w:t>
            </w:r>
            <w:r>
              <w:rPr>
                <w:rFonts w:hint="eastAsia" w:ascii="仿宋" w:hAnsi="仿宋" w:eastAsia="仿宋" w:cs="仿宋"/>
                <w:b w:val="0"/>
                <w:bCs/>
                <w:color w:val="auto"/>
                <w:sz w:val="21"/>
                <w:szCs w:val="21"/>
                <w:highlight w:val="none"/>
                <w:lang w:val="en-US" w:eastAsia="zh-CN"/>
              </w:rPr>
              <w:t>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活动期间。失信信息材料，由采购人或招标（采购）代理机构负责查询并存档。</w:t>
            </w:r>
          </w:p>
        </w:tc>
        <w:tc>
          <w:tcPr>
            <w:tcW w:w="2633" w:type="dxa"/>
            <w:shd w:val="clear" w:color="auto" w:fill="auto"/>
            <w:noWrap w:val="0"/>
            <w:vAlign w:val="center"/>
          </w:tcPr>
          <w:p w14:paraId="39DE65D7">
            <w:pPr>
              <w:pStyle w:val="7"/>
              <w:keepNext w:val="0"/>
              <w:keepLines w:val="0"/>
              <w:pageBreakBefore w:val="0"/>
              <w:widowControl w:val="0"/>
              <w:tabs>
                <w:tab w:val="left" w:pos="2412"/>
              </w:tabs>
              <w:kinsoku/>
              <w:wordWrap w:val="0"/>
              <w:overflowPunct/>
              <w:topLinePunct/>
              <w:autoSpaceDE/>
              <w:autoSpaceDN/>
              <w:bidi w:val="0"/>
              <w:adjustRightInd/>
              <w:snapToGrid/>
              <w:spacing w:line="20" w:lineRule="atLeast"/>
              <w:ind w:left="0" w:leftChars="0" w:right="0" w:firstLine="0" w:firstLineChars="0"/>
              <w:jc w:val="center"/>
              <w:textAlignment w:val="auto"/>
              <w:rPr>
                <w:rFonts w:hint="eastAsia" w:ascii="仿宋" w:hAnsi="仿宋" w:eastAsia="仿宋" w:cs="仿宋"/>
                <w:b w:val="0"/>
                <w:bCs/>
                <w:color w:val="auto"/>
                <w:sz w:val="21"/>
                <w:szCs w:val="21"/>
                <w:highlight w:val="none"/>
                <w:lang w:val="en-US" w:eastAsia="zh-CN"/>
              </w:rPr>
            </w:pPr>
          </w:p>
          <w:p w14:paraId="4F8C78EF">
            <w:pPr>
              <w:pStyle w:val="7"/>
              <w:keepNext w:val="0"/>
              <w:keepLines w:val="0"/>
              <w:pageBreakBefore w:val="0"/>
              <w:widowControl w:val="0"/>
              <w:tabs>
                <w:tab w:val="left" w:pos="2412"/>
              </w:tabs>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lang w:val="en-US" w:eastAsia="zh-CN"/>
              </w:rPr>
              <w:t>据实提供《未被列入失信被执行人、重大税收违法案件当事人、政府采购严重违法失信行为名单的承诺函》。</w:t>
            </w:r>
          </w:p>
        </w:tc>
      </w:tr>
      <w:tr w14:paraId="732DC3A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630" w:type="dxa"/>
            <w:shd w:val="clear" w:color="auto" w:fill="auto"/>
            <w:noWrap w:val="0"/>
            <w:vAlign w:val="center"/>
          </w:tcPr>
          <w:p w14:paraId="2AB9CA91">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bCs/>
                <w:color w:val="auto"/>
                <w:sz w:val="21"/>
                <w:szCs w:val="21"/>
                <w:highlight w:val="none"/>
                <w:lang w:val="en-US" w:eastAsia="zh-CN"/>
              </w:rPr>
              <w:t>其他证明材料</w:t>
            </w:r>
          </w:p>
        </w:tc>
        <w:tc>
          <w:tcPr>
            <w:tcW w:w="5406" w:type="dxa"/>
            <w:shd w:val="clear" w:color="auto" w:fill="auto"/>
            <w:noWrap w:val="0"/>
            <w:vAlign w:val="center"/>
          </w:tcPr>
          <w:p w14:paraId="35FF7FBD">
            <w:pPr>
              <w:pStyle w:val="7"/>
              <w:keepNext w:val="0"/>
              <w:keepLines w:val="0"/>
              <w:pageBreakBefore w:val="0"/>
              <w:widowControl w:val="0"/>
              <w:tabs>
                <w:tab w:val="left" w:pos="2412"/>
              </w:tabs>
              <w:kinsoku/>
              <w:wordWrap w:val="0"/>
              <w:overflowPunct/>
              <w:topLinePunct/>
              <w:autoSpaceDE/>
              <w:autoSpaceDN/>
              <w:bidi w:val="0"/>
              <w:adjustRightInd/>
              <w:snapToGrid/>
              <w:spacing w:line="20" w:lineRule="atLeast"/>
              <w:ind w:right="0" w:rightChars="0" w:firstLine="420" w:firstLineChars="200"/>
              <w:jc w:val="left"/>
              <w:textAlignment w:val="auto"/>
              <w:rPr>
                <w:rFonts w:hint="eastAsia"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sz w:val="21"/>
                <w:szCs w:val="21"/>
                <w:highlight w:val="none"/>
              </w:rPr>
              <w:t>法律、行政法规规定的其他条件</w:t>
            </w:r>
          </w:p>
        </w:tc>
        <w:tc>
          <w:tcPr>
            <w:tcW w:w="2633" w:type="dxa"/>
            <w:shd w:val="clear" w:color="auto" w:fill="auto"/>
            <w:noWrap w:val="0"/>
            <w:vAlign w:val="center"/>
          </w:tcPr>
          <w:p w14:paraId="609BE1CC">
            <w:pPr>
              <w:pStyle w:val="7"/>
              <w:keepNext w:val="0"/>
              <w:keepLines w:val="0"/>
              <w:pageBreakBefore w:val="0"/>
              <w:widowControl w:val="0"/>
              <w:tabs>
                <w:tab w:val="left" w:pos="2412"/>
              </w:tabs>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lang w:val="en-US" w:eastAsia="zh-CN"/>
              </w:rPr>
              <w:t>据实提供《未被列入失信被执行人、重大税收违法案件当事人、政府采购严重违法失信行为名单的承诺函》《资格声明函》《无串通投标行为的承诺函》。</w:t>
            </w:r>
          </w:p>
        </w:tc>
      </w:tr>
      <w:tr w14:paraId="24898D0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55" w:hRule="atLeast"/>
          <w:jc w:val="center"/>
        </w:trPr>
        <w:tc>
          <w:tcPr>
            <w:tcW w:w="1630" w:type="dxa"/>
            <w:noWrap w:val="0"/>
            <w:vAlign w:val="center"/>
          </w:tcPr>
          <w:p w14:paraId="47B89B0A">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本项目的特定资格要求</w:t>
            </w:r>
          </w:p>
        </w:tc>
        <w:tc>
          <w:tcPr>
            <w:tcW w:w="5406" w:type="dxa"/>
            <w:noWrap w:val="0"/>
            <w:vAlign w:val="center"/>
          </w:tcPr>
          <w:p w14:paraId="15E67949">
            <w:pPr>
              <w:pStyle w:val="7"/>
              <w:keepNext w:val="0"/>
              <w:keepLines w:val="0"/>
              <w:pageBreakBefore w:val="0"/>
              <w:widowControl w:val="0"/>
              <w:numPr>
                <w:ilvl w:val="0"/>
                <w:numId w:val="0"/>
              </w:numPr>
              <w:tabs>
                <w:tab w:val="left" w:pos="2812"/>
                <w:tab w:val="left" w:pos="4300"/>
              </w:tabs>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lang w:eastAsia="zh-CN"/>
              </w:rPr>
            </w:pPr>
            <w:r>
              <w:rPr>
                <w:rFonts w:hint="eastAsia" w:ascii="仿宋" w:hAnsi="仿宋" w:eastAsia="仿宋" w:cs="仿宋"/>
                <w:b w:val="0"/>
                <w:bCs w:val="0"/>
                <w:color w:val="auto"/>
                <w:sz w:val="21"/>
                <w:szCs w:val="21"/>
                <w:highlight w:val="none"/>
                <w:lang w:eastAsia="zh-CN"/>
              </w:rPr>
              <w:t>供应商如果是代理商或经销商且所投产品为医疗器械的，须提供医疗器械经营许可证/备案证，所投产品制造商医疗器械生产许可证（制造商工商注册地在中华人民共和国境外的，此项不要求）、所投产品的医疗器械注册证及附件；供应商如果是制造商且所投产品为医疗器械，须提供医疗器械生产许可证（制造商工商注册地在中华人民共和国境外的，此项不要求）、所投产品的医疗器械注册证及附件。医疗器械生产或经营许可证生产或经营范围须覆盖所投第二、三类医疗器械（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提供相关证明资料。</w:t>
            </w:r>
          </w:p>
        </w:tc>
        <w:tc>
          <w:tcPr>
            <w:tcW w:w="2633" w:type="dxa"/>
            <w:noWrap w:val="0"/>
            <w:vAlign w:val="center"/>
          </w:tcPr>
          <w:p w14:paraId="46637ECB">
            <w:pPr>
              <w:pStyle w:val="7"/>
              <w:keepNext w:val="0"/>
              <w:keepLines w:val="0"/>
              <w:pageBreakBefore w:val="0"/>
              <w:widowControl w:val="0"/>
              <w:tabs>
                <w:tab w:val="left" w:pos="2412"/>
              </w:tabs>
              <w:kinsoku/>
              <w:wordWrap w:val="0"/>
              <w:overflowPunct/>
              <w:topLinePunct/>
              <w:autoSpaceDE/>
              <w:autoSpaceDN/>
              <w:bidi w:val="0"/>
              <w:adjustRightInd/>
              <w:snapToGrid/>
              <w:spacing w:line="20" w:lineRule="atLeast"/>
              <w:ind w:left="0" w:leftChars="0" w:right="0" w:firstLine="0" w:firstLineChars="0"/>
              <w:jc w:val="center"/>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val="en-US" w:eastAsia="zh-CN"/>
              </w:rPr>
              <w:t>提供材料扫描件或电子证照，应完整地体现出材料或电子证照全部内容</w:t>
            </w:r>
            <w:r>
              <w:rPr>
                <w:rFonts w:hint="eastAsia" w:cs="仿宋"/>
                <w:b w:val="0"/>
                <w:bCs/>
                <w:color w:val="auto"/>
                <w:sz w:val="21"/>
                <w:szCs w:val="21"/>
                <w:highlight w:val="none"/>
                <w:lang w:val="en-US" w:eastAsia="zh-CN"/>
              </w:rPr>
              <w:t>。</w:t>
            </w:r>
          </w:p>
        </w:tc>
      </w:tr>
    </w:tbl>
    <w:p w14:paraId="09D60436">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0" w:firstLineChars="200"/>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color w:val="auto"/>
          <w:sz w:val="21"/>
          <w:szCs w:val="21"/>
          <w:highlight w:val="none"/>
          <w:lang w:eastAsia="zh-CN"/>
        </w:rPr>
        <w:t>公开招标采购项目开标结束后，采购人或采购代理机构依据招标文件的规定，对投标人的资格进行审查。合格投标人不足3家的，不得评审，只有通过资格审查的投标文件才能进入评审。</w:t>
      </w:r>
    </w:p>
    <w:p w14:paraId="0BC70245">
      <w:pPr>
        <w:keepNext w:val="0"/>
        <w:keepLines w:val="0"/>
        <w:pageBreakBefore w:val="0"/>
        <w:widowControl w:val="0"/>
        <w:kinsoku/>
        <w:wordWrap w:val="0"/>
        <w:overflowPunct/>
        <w:topLinePunct/>
        <w:autoSpaceDE/>
        <w:autoSpaceDN/>
        <w:bidi w:val="0"/>
        <w:adjustRightInd/>
        <w:snapToGrid/>
        <w:spacing w:line="360" w:lineRule="auto"/>
        <w:ind w:left="0" w:right="0" w:firstLine="482" w:firstLineChars="200"/>
        <w:jc w:val="center"/>
        <w:outlineLvl w:val="1"/>
        <w:rPr>
          <w:rStyle w:val="26"/>
          <w:rFonts w:hint="eastAsia" w:ascii="仿宋" w:hAnsi="仿宋" w:eastAsia="仿宋" w:cs="仿宋"/>
          <w:b/>
          <w:bCs/>
          <w:color w:val="auto"/>
          <w:sz w:val="24"/>
          <w:szCs w:val="24"/>
          <w:highlight w:val="none"/>
          <w:lang w:val="en-US" w:eastAsia="zh-CN"/>
        </w:rPr>
        <w:sectPr>
          <w:pgSz w:w="11906" w:h="16838"/>
          <w:pgMar w:top="1134" w:right="1134" w:bottom="1134" w:left="1134" w:header="851" w:footer="907" w:gutter="0"/>
          <w:pgNumType w:fmt="decimal"/>
          <w:cols w:space="425" w:num="1"/>
          <w:docGrid w:type="lines" w:linePitch="312" w:charSpace="0"/>
        </w:sectPr>
      </w:pPr>
      <w:bookmarkStart w:id="514" w:name="_Toc29461"/>
      <w:bookmarkStart w:id="515" w:name="_Toc12957"/>
      <w:bookmarkStart w:id="516" w:name="_Toc19870"/>
      <w:bookmarkStart w:id="517" w:name="_Toc22184"/>
      <w:bookmarkStart w:id="518" w:name="_Toc927"/>
    </w:p>
    <w:p w14:paraId="43C93CE6">
      <w:pPr>
        <w:keepNext w:val="0"/>
        <w:keepLines w:val="0"/>
        <w:pageBreakBefore w:val="0"/>
        <w:widowControl w:val="0"/>
        <w:kinsoku/>
        <w:wordWrap w:val="0"/>
        <w:overflowPunct/>
        <w:topLinePunct/>
        <w:autoSpaceDE/>
        <w:autoSpaceDN/>
        <w:bidi w:val="0"/>
        <w:adjustRightInd/>
        <w:snapToGrid/>
        <w:spacing w:line="360" w:lineRule="auto"/>
        <w:ind w:left="0" w:right="0" w:firstLine="482" w:firstLineChars="200"/>
        <w:jc w:val="center"/>
        <w:outlineLvl w:val="1"/>
        <w:rPr>
          <w:rStyle w:val="26"/>
          <w:rFonts w:hint="eastAsia" w:ascii="仿宋" w:hAnsi="仿宋" w:eastAsia="仿宋" w:cs="仿宋"/>
          <w:b/>
          <w:bCs/>
          <w:color w:val="auto"/>
          <w:sz w:val="32"/>
          <w:szCs w:val="32"/>
          <w:highlight w:val="none"/>
          <w:lang w:eastAsia="zh-CN"/>
        </w:rPr>
      </w:pPr>
      <w:r>
        <w:rPr>
          <w:rStyle w:val="26"/>
          <w:rFonts w:hint="eastAsia" w:ascii="仿宋" w:hAnsi="仿宋" w:eastAsia="仿宋" w:cs="仿宋"/>
          <w:b/>
          <w:bCs/>
          <w:color w:val="auto"/>
          <w:sz w:val="24"/>
          <w:szCs w:val="24"/>
          <w:highlight w:val="none"/>
          <w:lang w:val="en-US" w:eastAsia="zh-CN"/>
        </w:rPr>
        <w:t>二、</w:t>
      </w:r>
      <w:r>
        <w:rPr>
          <w:rStyle w:val="26"/>
          <w:rFonts w:hint="eastAsia" w:ascii="仿宋" w:hAnsi="仿宋" w:eastAsia="仿宋" w:cs="仿宋"/>
          <w:b/>
          <w:bCs/>
          <w:color w:val="auto"/>
          <w:sz w:val="24"/>
          <w:szCs w:val="24"/>
          <w:highlight w:val="none"/>
          <w:lang w:eastAsia="zh-CN"/>
        </w:rPr>
        <w:t>符合性评审标准</w:t>
      </w:r>
      <w:bookmarkEnd w:id="514"/>
      <w:bookmarkEnd w:id="515"/>
      <w:bookmarkEnd w:id="516"/>
    </w:p>
    <w:bookmarkEnd w:id="517"/>
    <w:bookmarkEnd w:id="518"/>
    <w:p w14:paraId="17A6D310">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lang w:val="en-US" w:eastAsia="zh-CN"/>
        </w:rPr>
      </w:pPr>
      <w:bookmarkStart w:id="519" w:name="_Toc522705438"/>
      <w:bookmarkStart w:id="520" w:name="_Toc510164454"/>
      <w:bookmarkStart w:id="521" w:name="_Toc510164598"/>
      <w:bookmarkStart w:id="522" w:name="_Toc36621972"/>
      <w:bookmarkStart w:id="523" w:name="_Toc510164551"/>
      <w:bookmarkStart w:id="524" w:name="_Toc532026507"/>
      <w:bookmarkStart w:id="525" w:name="_Toc532025724"/>
      <w:bookmarkStart w:id="526" w:name="_Toc510164803"/>
      <w:bookmarkStart w:id="527" w:name="_Toc510168199"/>
      <w:bookmarkStart w:id="528" w:name="_Toc524152292"/>
      <w:bookmarkStart w:id="529" w:name="_Toc510168028"/>
      <w:bookmarkStart w:id="530" w:name="_Toc522249814"/>
      <w:bookmarkStart w:id="531" w:name="_Toc532026899"/>
      <w:bookmarkStart w:id="532" w:name="_Toc522792533"/>
      <w:bookmarkStart w:id="533" w:name="_Toc535053841"/>
      <w:bookmarkStart w:id="534" w:name="_Toc427534"/>
      <w:bookmarkStart w:id="535" w:name="_Toc24531792"/>
      <w:bookmarkStart w:id="536" w:name="_Toc521313388"/>
      <w:bookmarkStart w:id="537" w:name="_Toc522249415"/>
      <w:bookmarkStart w:id="538" w:name="_Toc512145677"/>
      <w:bookmarkStart w:id="539" w:name="_Toc535054230"/>
      <w:r>
        <w:rPr>
          <w:rFonts w:hint="eastAsia" w:ascii="仿宋" w:hAnsi="仿宋" w:eastAsia="仿宋" w:cs="仿宋"/>
          <w:color w:val="auto"/>
          <w:sz w:val="21"/>
          <w:szCs w:val="21"/>
          <w:highlight w:val="none"/>
          <w:lang w:eastAsia="zh-CN"/>
        </w:rPr>
        <w:t>评审</w:t>
      </w:r>
      <w:r>
        <w:rPr>
          <w:rFonts w:hint="eastAsia" w:ascii="仿宋" w:hAnsi="仿宋" w:eastAsia="仿宋" w:cs="仿宋"/>
          <w:color w:val="auto"/>
          <w:sz w:val="21"/>
          <w:szCs w:val="21"/>
          <w:highlight w:val="none"/>
        </w:rPr>
        <w:t>委员会对符合资格审查的</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的投标文件进行符合性审查，以确定其是否满足</w:t>
      </w:r>
      <w:r>
        <w:rPr>
          <w:rFonts w:hint="eastAsia" w:ascii="仿宋" w:hAnsi="仿宋" w:eastAsia="仿宋" w:cs="仿宋"/>
          <w:color w:val="auto"/>
          <w:sz w:val="21"/>
          <w:szCs w:val="21"/>
          <w:highlight w:val="none"/>
          <w:lang w:eastAsia="zh-CN"/>
        </w:rPr>
        <w:t>招标文件</w:t>
      </w:r>
      <w:r>
        <w:rPr>
          <w:rFonts w:hint="eastAsia" w:ascii="仿宋" w:hAnsi="仿宋" w:eastAsia="仿宋" w:cs="仿宋"/>
          <w:color w:val="auto"/>
          <w:sz w:val="21"/>
          <w:szCs w:val="21"/>
          <w:highlight w:val="none"/>
        </w:rPr>
        <w:t>的实质性要求。有下列情形投标文件不能通过符合性评审，未通过符合性评审的</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将不进入综合评分</w:t>
      </w:r>
      <w:r>
        <w:rPr>
          <w:rFonts w:hint="eastAsia" w:ascii="仿宋" w:hAnsi="仿宋" w:eastAsia="仿宋" w:cs="仿宋"/>
          <w:color w:val="auto"/>
          <w:sz w:val="21"/>
          <w:szCs w:val="21"/>
          <w:highlight w:val="none"/>
          <w:lang w:eastAsia="zh-CN"/>
        </w:rPr>
        <w:t>。</w:t>
      </w:r>
    </w:p>
    <w:tbl>
      <w:tblPr>
        <w:tblStyle w:val="16"/>
        <w:tblW w:w="96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9"/>
        <w:gridCol w:w="7701"/>
      </w:tblGrid>
      <w:tr w14:paraId="06BCE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89" w:type="dxa"/>
            <w:noWrap w:val="0"/>
            <w:vAlign w:val="center"/>
          </w:tcPr>
          <w:p w14:paraId="79F07EA6">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jc w:val="center"/>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评 审 内 容</w:t>
            </w:r>
          </w:p>
        </w:tc>
        <w:tc>
          <w:tcPr>
            <w:tcW w:w="7701" w:type="dxa"/>
            <w:noWrap w:val="0"/>
            <w:vAlign w:val="center"/>
          </w:tcPr>
          <w:p w14:paraId="7E372910">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jc w:val="center"/>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评 审 标 准</w:t>
            </w:r>
          </w:p>
        </w:tc>
      </w:tr>
      <w:tr w14:paraId="23AC1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89" w:type="dxa"/>
            <w:noWrap w:val="0"/>
            <w:vAlign w:val="center"/>
          </w:tcPr>
          <w:p w14:paraId="3BD6AB0F">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firstLine="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投标文件格式</w:t>
            </w:r>
          </w:p>
        </w:tc>
        <w:tc>
          <w:tcPr>
            <w:tcW w:w="7701" w:type="dxa"/>
            <w:noWrap w:val="0"/>
            <w:vAlign w:val="center"/>
          </w:tcPr>
          <w:p w14:paraId="1CEF7D94">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投标文件未按招标文件 第六章 投标文件格式“实质性格式”要求编制的。</w:t>
            </w:r>
          </w:p>
        </w:tc>
      </w:tr>
      <w:tr w14:paraId="77012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89" w:type="dxa"/>
            <w:noWrap w:val="0"/>
            <w:vAlign w:val="center"/>
          </w:tcPr>
          <w:p w14:paraId="01CB620B">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firstLine="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投标文件的签署</w:t>
            </w:r>
          </w:p>
        </w:tc>
        <w:tc>
          <w:tcPr>
            <w:tcW w:w="7701" w:type="dxa"/>
            <w:noWrap w:val="0"/>
            <w:vAlign w:val="center"/>
          </w:tcPr>
          <w:p w14:paraId="0BBF4C13">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投标文件未按招标文件要求签署、盖章的。</w:t>
            </w:r>
          </w:p>
        </w:tc>
      </w:tr>
      <w:tr w14:paraId="7F9B8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89" w:type="dxa"/>
            <w:noWrap w:val="0"/>
            <w:vAlign w:val="center"/>
          </w:tcPr>
          <w:p w14:paraId="18B6303C">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firstLine="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投标报价</w:t>
            </w:r>
          </w:p>
        </w:tc>
        <w:tc>
          <w:tcPr>
            <w:tcW w:w="7701" w:type="dxa"/>
            <w:noWrap w:val="0"/>
            <w:vAlign w:val="center"/>
          </w:tcPr>
          <w:p w14:paraId="0BC1098A">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投标报价超过招标文件中规定的预算金额或者最高限价的。</w:t>
            </w:r>
          </w:p>
        </w:tc>
      </w:tr>
      <w:tr w14:paraId="6E8D7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89" w:type="dxa"/>
            <w:noWrap w:val="0"/>
            <w:vAlign w:val="center"/>
          </w:tcPr>
          <w:p w14:paraId="40D70BB6">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firstLine="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投标有效期</w:t>
            </w:r>
          </w:p>
        </w:tc>
        <w:tc>
          <w:tcPr>
            <w:tcW w:w="7701" w:type="dxa"/>
            <w:noWrap w:val="0"/>
            <w:vAlign w:val="center"/>
          </w:tcPr>
          <w:p w14:paraId="14A76511">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投标文件未按招标文件要求</w:t>
            </w:r>
            <w:r>
              <w:rPr>
                <w:rFonts w:hint="eastAsia" w:ascii="仿宋" w:hAnsi="仿宋" w:eastAsia="仿宋" w:cs="仿宋"/>
                <w:color w:val="auto"/>
                <w:sz w:val="21"/>
                <w:szCs w:val="21"/>
                <w:highlight w:val="none"/>
                <w:lang w:val="en-US" w:eastAsia="zh-CN"/>
              </w:rPr>
              <w:t>确定投标有效期</w:t>
            </w:r>
            <w:r>
              <w:rPr>
                <w:rFonts w:hint="eastAsia" w:ascii="仿宋" w:hAnsi="仿宋" w:eastAsia="仿宋" w:cs="仿宋"/>
                <w:color w:val="auto"/>
                <w:sz w:val="21"/>
                <w:szCs w:val="21"/>
                <w:highlight w:val="none"/>
                <w:lang w:eastAsia="zh-CN"/>
              </w:rPr>
              <w:t>的。</w:t>
            </w:r>
          </w:p>
        </w:tc>
      </w:tr>
      <w:tr w14:paraId="56119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89" w:type="dxa"/>
            <w:noWrap w:val="0"/>
            <w:vAlign w:val="center"/>
          </w:tcPr>
          <w:p w14:paraId="25612EDB">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firstLine="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实质性条款</w:t>
            </w:r>
          </w:p>
        </w:tc>
        <w:tc>
          <w:tcPr>
            <w:tcW w:w="7701" w:type="dxa"/>
            <w:noWrap w:val="0"/>
            <w:vAlign w:val="center"/>
          </w:tcPr>
          <w:p w14:paraId="704E1CD8">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未实质性响应招标文件中标注★条款内容的。</w:t>
            </w:r>
          </w:p>
        </w:tc>
      </w:tr>
      <w:tr w14:paraId="4984F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89" w:type="dxa"/>
            <w:noWrap w:val="0"/>
            <w:vAlign w:val="center"/>
          </w:tcPr>
          <w:p w14:paraId="25C7F7FF">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firstLine="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投标保证金</w:t>
            </w:r>
          </w:p>
        </w:tc>
        <w:tc>
          <w:tcPr>
            <w:tcW w:w="7701" w:type="dxa"/>
            <w:noWrap w:val="0"/>
            <w:vAlign w:val="center"/>
          </w:tcPr>
          <w:p w14:paraId="16B2E874">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未</w:t>
            </w:r>
            <w:r>
              <w:rPr>
                <w:rFonts w:hint="eastAsia" w:ascii="仿宋" w:hAnsi="仿宋" w:eastAsia="仿宋" w:cs="仿宋"/>
                <w:color w:val="auto"/>
                <w:sz w:val="21"/>
                <w:szCs w:val="21"/>
                <w:highlight w:val="none"/>
                <w:lang w:eastAsia="zh-CN"/>
              </w:rPr>
              <w:t>按照招标文件的规定提交投标保证金。</w:t>
            </w:r>
          </w:p>
        </w:tc>
      </w:tr>
      <w:tr w14:paraId="20E48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3" w:hRule="atLeast"/>
          <w:jc w:val="center"/>
        </w:trPr>
        <w:tc>
          <w:tcPr>
            <w:tcW w:w="1989" w:type="dxa"/>
            <w:noWrap w:val="0"/>
            <w:vAlign w:val="center"/>
          </w:tcPr>
          <w:p w14:paraId="026AB950">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jc w:val="center"/>
              <w:textAlignment w:val="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rPr>
              <w:t>无串通投标情形</w:t>
            </w:r>
          </w:p>
        </w:tc>
        <w:tc>
          <w:tcPr>
            <w:tcW w:w="7701" w:type="dxa"/>
            <w:noWrap w:val="0"/>
            <w:vAlign w:val="center"/>
          </w:tcPr>
          <w:p w14:paraId="7DF58092">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有下列情形之一的，视为</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串通投标：</w:t>
            </w:r>
          </w:p>
          <w:p w14:paraId="4AC17655">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①不同</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的投标文件由同一单位或者个人编制；</w:t>
            </w:r>
          </w:p>
          <w:p w14:paraId="251EB11B">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②不同</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委托同一单位或者个人办理投标事宜；</w:t>
            </w:r>
          </w:p>
          <w:p w14:paraId="378C11B5">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③不同</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的投标文件载明的项目管理成员或者联系人员为同一人；</w:t>
            </w:r>
          </w:p>
          <w:p w14:paraId="7BCC8CDE">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④不同</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的投标文件异常一致或者投标报价呈规律性差异；</w:t>
            </w:r>
          </w:p>
          <w:p w14:paraId="1EF8079F">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⑤不同</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的投标文件相互混装；</w:t>
            </w:r>
          </w:p>
          <w:p w14:paraId="7143CDB5">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⑥不同</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的投标保证金从同一单位或者个人的账户转出</w:t>
            </w:r>
            <w:r>
              <w:rPr>
                <w:rFonts w:hint="eastAsia" w:ascii="仿宋" w:hAnsi="仿宋" w:eastAsia="仿宋" w:cs="仿宋"/>
                <w:color w:val="auto"/>
                <w:sz w:val="21"/>
                <w:szCs w:val="21"/>
                <w:highlight w:val="none"/>
                <w:lang w:eastAsia="zh-CN"/>
              </w:rPr>
              <w:t>；</w:t>
            </w:r>
          </w:p>
          <w:p w14:paraId="3E63716D">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⑦其他围标串标的情形</w:t>
            </w:r>
            <w:r>
              <w:rPr>
                <w:rFonts w:hint="eastAsia" w:ascii="仿宋" w:hAnsi="仿宋" w:eastAsia="仿宋" w:cs="仿宋"/>
                <w:color w:val="auto"/>
                <w:sz w:val="21"/>
                <w:szCs w:val="21"/>
                <w:highlight w:val="none"/>
                <w:lang w:eastAsia="zh-CN"/>
              </w:rPr>
              <w:t>。</w:t>
            </w:r>
          </w:p>
        </w:tc>
      </w:tr>
      <w:tr w14:paraId="5253D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89" w:type="dxa"/>
            <w:noWrap w:val="0"/>
            <w:vAlign w:val="center"/>
          </w:tcPr>
          <w:p w14:paraId="1FFDCF89">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firstLine="0" w:firstLineChars="0"/>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val="0"/>
                <w:bCs w:val="0"/>
                <w:snapToGrid w:val="0"/>
                <w:color w:val="auto"/>
                <w:kern w:val="0"/>
                <w:sz w:val="21"/>
                <w:szCs w:val="21"/>
                <w:highlight w:val="none"/>
                <w:lang w:val="en-US" w:eastAsia="zh-CN" w:bidi="ar-SA"/>
              </w:rPr>
              <w:t>权利义务</w:t>
            </w:r>
          </w:p>
        </w:tc>
        <w:tc>
          <w:tcPr>
            <w:tcW w:w="7701" w:type="dxa"/>
            <w:noWrap w:val="0"/>
            <w:vAlign w:val="center"/>
          </w:tcPr>
          <w:p w14:paraId="4DF26D90">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b w:val="0"/>
                <w:bCs w:val="0"/>
                <w:snapToGrid w:val="0"/>
                <w:color w:val="auto"/>
                <w:kern w:val="0"/>
                <w:sz w:val="21"/>
                <w:szCs w:val="21"/>
                <w:highlight w:val="none"/>
                <w:lang w:val="en-US" w:eastAsia="zh-CN" w:bidi="ar-SA"/>
              </w:rPr>
              <w:t>投标文件中</w:t>
            </w:r>
            <w:r>
              <w:rPr>
                <w:rFonts w:hint="eastAsia" w:ascii="仿宋" w:hAnsi="仿宋" w:eastAsia="仿宋" w:cs="仿宋"/>
                <w:color w:val="auto"/>
                <w:sz w:val="21"/>
                <w:szCs w:val="21"/>
                <w:highlight w:val="none"/>
              </w:rPr>
              <w:t>含有采购人不能接受的附加条件的</w:t>
            </w:r>
            <w:r>
              <w:rPr>
                <w:rFonts w:hint="eastAsia" w:ascii="仿宋" w:hAnsi="仿宋" w:eastAsia="仿宋" w:cs="仿宋"/>
                <w:color w:val="auto"/>
                <w:sz w:val="21"/>
                <w:szCs w:val="21"/>
                <w:highlight w:val="none"/>
                <w:lang w:eastAsia="zh-CN"/>
              </w:rPr>
              <w:t>。</w:t>
            </w:r>
          </w:p>
        </w:tc>
      </w:tr>
      <w:tr w14:paraId="0FEF5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89" w:type="dxa"/>
            <w:noWrap w:val="0"/>
            <w:vAlign w:val="center"/>
          </w:tcPr>
          <w:p w14:paraId="4935FE57">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jc w:val="center"/>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rPr>
              <w:t>其他无效情形</w:t>
            </w:r>
          </w:p>
        </w:tc>
        <w:tc>
          <w:tcPr>
            <w:tcW w:w="7701" w:type="dxa"/>
            <w:noWrap w:val="0"/>
            <w:vAlign w:val="center"/>
          </w:tcPr>
          <w:p w14:paraId="5875829E">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lang w:eastAsia="zh-CN"/>
              </w:rPr>
              <w:t>法律法规</w:t>
            </w:r>
            <w:r>
              <w:rPr>
                <w:rFonts w:hint="eastAsia" w:ascii="仿宋" w:hAnsi="仿宋" w:eastAsia="仿宋" w:cs="仿宋"/>
                <w:snapToGrid w:val="0"/>
                <w:color w:val="auto"/>
                <w:kern w:val="0"/>
                <w:sz w:val="21"/>
                <w:szCs w:val="21"/>
                <w:highlight w:val="none"/>
              </w:rPr>
              <w:t>和</w:t>
            </w:r>
            <w:r>
              <w:rPr>
                <w:rFonts w:hint="eastAsia" w:ascii="仿宋" w:hAnsi="仿宋" w:eastAsia="仿宋" w:cs="仿宋"/>
                <w:snapToGrid w:val="0"/>
                <w:color w:val="auto"/>
                <w:kern w:val="0"/>
                <w:sz w:val="21"/>
                <w:szCs w:val="21"/>
                <w:highlight w:val="none"/>
                <w:lang w:eastAsia="zh-CN"/>
              </w:rPr>
              <w:t>招标文件</w:t>
            </w:r>
            <w:r>
              <w:rPr>
                <w:rFonts w:hint="eastAsia" w:ascii="仿宋" w:hAnsi="仿宋" w:eastAsia="仿宋" w:cs="仿宋"/>
                <w:snapToGrid w:val="0"/>
                <w:color w:val="auto"/>
                <w:kern w:val="0"/>
                <w:sz w:val="21"/>
                <w:szCs w:val="21"/>
                <w:highlight w:val="none"/>
              </w:rPr>
              <w:t>规定的其他无效情形。</w:t>
            </w:r>
          </w:p>
        </w:tc>
      </w:tr>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tbl>
    <w:p w14:paraId="347BEAEE">
      <w:pPr>
        <w:pStyle w:val="3"/>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right="0" w:firstLine="482" w:firstLineChars="200"/>
        <w:jc w:val="center"/>
        <w:textAlignment w:val="baseline"/>
        <w:rPr>
          <w:rFonts w:hint="eastAsia" w:ascii="仿宋" w:hAnsi="仿宋" w:eastAsia="仿宋" w:cs="仿宋"/>
          <w:b/>
          <w:bCs/>
          <w:color w:val="auto"/>
          <w:spacing w:val="0"/>
          <w:w w:val="100"/>
          <w:position w:val="0"/>
          <w:sz w:val="24"/>
          <w:szCs w:val="24"/>
          <w:lang w:val="en-US" w:eastAsia="zh-CN"/>
        </w:rPr>
        <w:sectPr>
          <w:pgSz w:w="11906" w:h="16838"/>
          <w:pgMar w:top="1134" w:right="1134" w:bottom="1134" w:left="1134" w:header="851" w:footer="907" w:gutter="0"/>
          <w:pgNumType w:fmt="decimal"/>
          <w:cols w:space="425" w:num="1"/>
          <w:docGrid w:type="lines" w:linePitch="312" w:charSpace="0"/>
        </w:sectPr>
      </w:pPr>
      <w:bookmarkStart w:id="540" w:name="_Toc13039"/>
      <w:bookmarkStart w:id="541" w:name="_Toc29344"/>
    </w:p>
    <w:p w14:paraId="22DCBBBE">
      <w:pPr>
        <w:pStyle w:val="3"/>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right="0" w:firstLine="482" w:firstLineChars="200"/>
        <w:jc w:val="center"/>
        <w:textAlignment w:val="baseline"/>
        <w:rPr>
          <w:rFonts w:hint="eastAsia" w:ascii="仿宋" w:hAnsi="仿宋" w:eastAsia="仿宋" w:cs="仿宋"/>
          <w:b/>
          <w:bCs/>
          <w:color w:val="auto"/>
          <w:spacing w:val="0"/>
          <w:w w:val="100"/>
          <w:position w:val="0"/>
          <w:sz w:val="24"/>
          <w:szCs w:val="24"/>
          <w:lang w:val="en-US" w:eastAsia="zh-CN"/>
        </w:rPr>
      </w:pPr>
      <w:r>
        <w:rPr>
          <w:rFonts w:hint="eastAsia" w:ascii="仿宋" w:hAnsi="仿宋" w:eastAsia="仿宋" w:cs="仿宋"/>
          <w:b/>
          <w:bCs/>
          <w:color w:val="auto"/>
          <w:spacing w:val="0"/>
          <w:w w:val="100"/>
          <w:position w:val="0"/>
          <w:sz w:val="24"/>
          <w:szCs w:val="24"/>
          <w:lang w:val="en-US" w:eastAsia="zh-CN"/>
        </w:rPr>
        <w:t>三、评分标准</w:t>
      </w:r>
      <w:bookmarkEnd w:id="540"/>
      <w:bookmarkEnd w:id="541"/>
    </w:p>
    <w:p w14:paraId="5606D739">
      <w:pPr>
        <w:pStyle w:val="3"/>
        <w:keepNext w:val="0"/>
        <w:keepLines w:val="0"/>
        <w:pageBreakBefore w:val="0"/>
        <w:widowControl w:val="0"/>
        <w:kinsoku/>
        <w:wordWrap w:val="0"/>
        <w:overflowPunct/>
        <w:topLinePunct/>
        <w:autoSpaceDE/>
        <w:autoSpaceDN/>
        <w:bidi w:val="0"/>
        <w:adjustRightInd/>
        <w:snapToGrid/>
        <w:spacing w:before="0" w:after="0" w:line="20" w:lineRule="atLeast"/>
        <w:ind w:left="0" w:right="0"/>
        <w:jc w:val="center"/>
        <w:textAlignment w:val="auto"/>
        <w:outlineLvl w:val="2"/>
        <w:rPr>
          <w:rFonts w:hint="eastAsia" w:ascii="仿宋" w:hAnsi="仿宋" w:eastAsia="仿宋" w:cs="仿宋"/>
          <w:i w:val="0"/>
          <w:iCs w:val="0"/>
          <w:color w:val="auto"/>
          <w:sz w:val="24"/>
          <w:szCs w:val="24"/>
          <w:highlight w:val="none"/>
          <w:lang w:eastAsia="zh-CN"/>
        </w:rPr>
      </w:pPr>
      <w:bookmarkStart w:id="542" w:name="_Toc10981"/>
      <w:bookmarkStart w:id="543" w:name="_Toc6308"/>
      <w:bookmarkStart w:id="544" w:name="_Toc8449"/>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投标报价</w:t>
      </w:r>
      <w:r>
        <w:rPr>
          <w:rFonts w:hint="eastAsia" w:ascii="仿宋" w:hAnsi="仿宋" w:eastAsia="仿宋" w:cs="仿宋"/>
          <w:color w:val="auto"/>
          <w:sz w:val="24"/>
          <w:szCs w:val="24"/>
          <w:highlight w:val="none"/>
          <w:lang w:val="en-US" w:eastAsia="zh-CN"/>
        </w:rPr>
        <w:t>评分标准（</w:t>
      </w:r>
      <w:r>
        <w:rPr>
          <w:rFonts w:hint="eastAsia" w:ascii="仿宋" w:hAnsi="仿宋" w:eastAsia="仿宋" w:cs="仿宋"/>
          <w:i w:val="0"/>
          <w:iCs w:val="0"/>
          <w:color w:val="auto"/>
          <w:sz w:val="24"/>
          <w:szCs w:val="24"/>
          <w:highlight w:val="none"/>
          <w:lang w:val="en-US" w:eastAsia="zh-CN"/>
        </w:rPr>
        <w:t>满分</w:t>
      </w:r>
      <w:r>
        <w:rPr>
          <w:rFonts w:hint="eastAsia" w:ascii="仿宋" w:hAnsi="仿宋" w:eastAsia="仿宋" w:cs="仿宋"/>
          <w:i w:val="0"/>
          <w:iCs w:val="0"/>
          <w:color w:val="auto"/>
          <w:sz w:val="24"/>
          <w:szCs w:val="24"/>
          <w:highlight w:val="none"/>
          <w:u w:val="single"/>
          <w:lang w:val="en-US" w:eastAsia="zh-CN"/>
        </w:rPr>
        <w:t>30</w:t>
      </w:r>
      <w:r>
        <w:rPr>
          <w:rFonts w:hint="eastAsia" w:ascii="仿宋" w:hAnsi="仿宋" w:eastAsia="仿宋" w:cs="仿宋"/>
          <w:i w:val="0"/>
          <w:iCs w:val="0"/>
          <w:color w:val="auto"/>
          <w:sz w:val="24"/>
          <w:szCs w:val="24"/>
          <w:highlight w:val="none"/>
          <w:lang w:val="en-US" w:eastAsia="zh-CN"/>
        </w:rPr>
        <w:t>分）</w:t>
      </w:r>
      <w:bookmarkEnd w:id="542"/>
      <w:bookmarkEnd w:id="543"/>
      <w:bookmarkEnd w:id="544"/>
    </w:p>
    <w:tbl>
      <w:tblPr>
        <w:tblStyle w:val="16"/>
        <w:tblW w:w="97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7325"/>
        <w:gridCol w:w="869"/>
        <w:gridCol w:w="793"/>
      </w:tblGrid>
      <w:tr w14:paraId="1408E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9" w:type="dxa"/>
            <w:vAlign w:val="center"/>
          </w:tcPr>
          <w:p w14:paraId="0650DC23">
            <w:pPr>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auto"/>
              <w:rPr>
                <w:rFonts w:hint="eastAsia" w:ascii="仿宋" w:hAnsi="仿宋" w:eastAsia="仿宋" w:cs="仿宋"/>
                <w:b/>
                <w:bCs/>
                <w:i w:val="0"/>
                <w:iCs w:val="0"/>
                <w:color w:val="auto"/>
                <w:sz w:val="21"/>
                <w:szCs w:val="21"/>
                <w:highlight w:val="none"/>
                <w:lang w:val="en-US" w:eastAsia="zh-CN"/>
              </w:rPr>
            </w:pPr>
            <w:r>
              <w:rPr>
                <w:rFonts w:hint="eastAsia" w:ascii="仿宋" w:hAnsi="仿宋" w:eastAsia="仿宋" w:cs="仿宋"/>
                <w:b/>
                <w:bCs/>
                <w:i w:val="0"/>
                <w:iCs w:val="0"/>
                <w:color w:val="auto"/>
                <w:sz w:val="21"/>
                <w:szCs w:val="21"/>
                <w:highlight w:val="none"/>
                <w:lang w:val="en-US" w:eastAsia="zh-CN"/>
              </w:rPr>
              <w:t>类型</w:t>
            </w:r>
          </w:p>
        </w:tc>
        <w:tc>
          <w:tcPr>
            <w:tcW w:w="7325" w:type="dxa"/>
            <w:vAlign w:val="center"/>
          </w:tcPr>
          <w:p w14:paraId="11A46E4E">
            <w:pPr>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auto"/>
              <w:rPr>
                <w:rFonts w:hint="eastAsia" w:ascii="仿宋" w:hAnsi="仿宋" w:eastAsia="仿宋" w:cs="仿宋"/>
                <w:b/>
                <w:bCs/>
                <w:i w:val="0"/>
                <w:iCs w:val="0"/>
                <w:color w:val="auto"/>
                <w:sz w:val="21"/>
                <w:szCs w:val="21"/>
                <w:highlight w:val="none"/>
                <w:lang w:val="en-US" w:eastAsia="zh-CN"/>
              </w:rPr>
            </w:pPr>
            <w:r>
              <w:rPr>
                <w:rFonts w:hint="eastAsia" w:ascii="仿宋" w:hAnsi="仿宋" w:eastAsia="仿宋" w:cs="仿宋"/>
                <w:b/>
                <w:bCs/>
                <w:i w:val="0"/>
                <w:iCs w:val="0"/>
                <w:color w:val="auto"/>
                <w:sz w:val="21"/>
                <w:szCs w:val="21"/>
                <w:highlight w:val="none"/>
                <w:lang w:val="en-US" w:eastAsia="zh-CN"/>
              </w:rPr>
              <w:t>评分标准</w:t>
            </w:r>
          </w:p>
        </w:tc>
        <w:tc>
          <w:tcPr>
            <w:tcW w:w="869" w:type="dxa"/>
            <w:vAlign w:val="center"/>
          </w:tcPr>
          <w:p w14:paraId="5D811BEA">
            <w:pPr>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auto"/>
              <w:rPr>
                <w:rFonts w:hint="eastAsia" w:ascii="仿宋" w:hAnsi="仿宋" w:eastAsia="仿宋" w:cs="仿宋"/>
                <w:b/>
                <w:bCs/>
                <w:i w:val="0"/>
                <w:iCs w:val="0"/>
                <w:color w:val="auto"/>
                <w:sz w:val="21"/>
                <w:szCs w:val="21"/>
                <w:highlight w:val="none"/>
                <w:lang w:val="en-US" w:eastAsia="zh-CN"/>
              </w:rPr>
            </w:pPr>
            <w:r>
              <w:rPr>
                <w:rFonts w:hint="eastAsia" w:ascii="仿宋" w:hAnsi="仿宋" w:eastAsia="仿宋" w:cs="仿宋"/>
                <w:b/>
                <w:bCs/>
                <w:i w:val="0"/>
                <w:iCs w:val="0"/>
                <w:color w:val="auto"/>
                <w:sz w:val="21"/>
                <w:szCs w:val="21"/>
                <w:highlight w:val="none"/>
                <w:lang w:val="en-US" w:eastAsia="zh-CN"/>
              </w:rPr>
              <w:t>分值</w:t>
            </w:r>
          </w:p>
        </w:tc>
        <w:tc>
          <w:tcPr>
            <w:tcW w:w="793" w:type="dxa"/>
            <w:shd w:val="clear" w:color="auto" w:fill="auto"/>
            <w:vAlign w:val="center"/>
          </w:tcPr>
          <w:p w14:paraId="61378431">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rPr>
                <w:rFonts w:hint="eastAsia" w:ascii="仿宋" w:hAnsi="仿宋" w:eastAsia="仿宋" w:cs="仿宋"/>
                <w:snapToGrid w:val="0"/>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打分方法</w:t>
            </w:r>
          </w:p>
        </w:tc>
      </w:tr>
      <w:tr w14:paraId="6F661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 w:hRule="atLeast"/>
          <w:jc w:val="center"/>
        </w:trPr>
        <w:tc>
          <w:tcPr>
            <w:tcW w:w="719" w:type="dxa"/>
            <w:vAlign w:val="center"/>
          </w:tcPr>
          <w:p w14:paraId="146A291D">
            <w:pPr>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auto"/>
              <w:rPr>
                <w:rFonts w:hint="eastAsia" w:ascii="仿宋" w:hAnsi="仿宋" w:eastAsia="仿宋" w:cs="仿宋"/>
                <w:i w:val="0"/>
                <w:iCs w:val="0"/>
                <w:color w:val="auto"/>
                <w:sz w:val="21"/>
                <w:szCs w:val="21"/>
                <w:highlight w:val="none"/>
                <w:lang w:val="en-US" w:eastAsia="en-US" w:bidi="ar-SA"/>
              </w:rPr>
            </w:pPr>
            <w:r>
              <w:rPr>
                <w:rFonts w:hint="eastAsia" w:ascii="仿宋" w:hAnsi="仿宋" w:eastAsia="仿宋" w:cs="仿宋"/>
                <w:i w:val="0"/>
                <w:iCs w:val="0"/>
                <w:color w:val="auto"/>
                <w:sz w:val="21"/>
                <w:szCs w:val="21"/>
                <w:highlight w:val="none"/>
                <w:lang w:val="en-US" w:eastAsia="zh-CN"/>
              </w:rPr>
              <w:t>投标</w:t>
            </w:r>
            <w:r>
              <w:rPr>
                <w:rFonts w:hint="eastAsia" w:ascii="仿宋" w:hAnsi="仿宋" w:eastAsia="仿宋" w:cs="仿宋"/>
                <w:i w:val="0"/>
                <w:iCs w:val="0"/>
                <w:color w:val="auto"/>
                <w:sz w:val="21"/>
                <w:szCs w:val="21"/>
                <w:highlight w:val="none"/>
              </w:rPr>
              <w:t>报价</w:t>
            </w:r>
          </w:p>
        </w:tc>
        <w:tc>
          <w:tcPr>
            <w:tcW w:w="7325" w:type="dxa"/>
            <w:vAlign w:val="center"/>
          </w:tcPr>
          <w:p w14:paraId="537B6CD9">
            <w:pPr>
              <w:keepNext w:val="0"/>
              <w:keepLines w:val="0"/>
              <w:pageBreakBefore w:val="0"/>
              <w:widowControl w:val="0"/>
              <w:kinsoku/>
              <w:wordWrap w:val="0"/>
              <w:overflowPunct/>
              <w:topLinePunct/>
              <w:autoSpaceDE/>
              <w:autoSpaceDN/>
              <w:bidi w:val="0"/>
              <w:adjustRightInd/>
              <w:snapToGrid/>
              <w:spacing w:line="20" w:lineRule="atLeast"/>
              <w:ind w:left="0" w:right="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投标报价计算公式= </w:t>
            </w:r>
            <w:r>
              <w:rPr>
                <w:rFonts w:hint="eastAsia" w:ascii="仿宋" w:hAnsi="仿宋" w:eastAsia="仿宋" w:cs="仿宋"/>
                <w:i w:val="0"/>
                <w:iCs w:val="0"/>
                <w:color w:val="auto"/>
                <w:position w:val="-26"/>
                <w:sz w:val="21"/>
                <w:szCs w:val="21"/>
                <w:highlight w:val="none"/>
              </w:rPr>
              <w:object>
                <v:shape id="_x0000_i1025" o:spt="75" alt="341228446826312" type="#_x0000_t75" style="height:31.5pt;width:66.95pt;" o:ole="t" filled="f" o:preferrelative="t" stroked="f" coordsize="21600,21600">
                  <v:path/>
                  <v:fill on="f" focussize="0,0"/>
                  <v:stroke on="f"/>
                  <v:imagedata r:id="rId26" o:title=""/>
                  <o:lock v:ext="edit" aspectratio="t"/>
                  <w10:wrap type="none"/>
                  <w10:anchorlock/>
                </v:shape>
                <o:OLEObject Type="Embed" ProgID="Equation.3" ShapeID="_x0000_i1025" DrawAspect="Content" ObjectID="_1468075725" r:id="rId25">
                  <o:LockedField>false</o:LockedField>
                </o:OLEObject>
              </w:object>
            </w:r>
            <w:r>
              <w:rPr>
                <w:rFonts w:hint="eastAsia" w:ascii="仿宋" w:hAnsi="仿宋" w:eastAsia="仿宋" w:cs="仿宋"/>
                <w:i w:val="0"/>
                <w:iCs w:val="0"/>
                <w:color w:val="auto"/>
                <w:sz w:val="21"/>
                <w:szCs w:val="21"/>
                <w:highlight w:val="none"/>
              </w:rPr>
              <w:t>×</w:t>
            </w:r>
            <w:r>
              <w:rPr>
                <w:rFonts w:hint="eastAsia" w:ascii="仿宋" w:hAnsi="仿宋" w:eastAsia="仿宋" w:cs="仿宋"/>
                <w:i w:val="0"/>
                <w:iCs w:val="0"/>
                <w:color w:val="auto"/>
                <w:sz w:val="21"/>
                <w:szCs w:val="21"/>
                <w:highlight w:val="none"/>
                <w:u w:val="none"/>
              </w:rPr>
              <w:t>30</w:t>
            </w:r>
          </w:p>
          <w:p w14:paraId="6A88C9CD">
            <w:pPr>
              <w:keepNext w:val="0"/>
              <w:keepLines w:val="0"/>
              <w:pageBreakBefore w:val="0"/>
              <w:widowControl w:val="0"/>
              <w:kinsoku/>
              <w:wordWrap w:val="0"/>
              <w:overflowPunct/>
              <w:topLinePunct/>
              <w:autoSpaceDE/>
              <w:autoSpaceDN/>
              <w:bidi w:val="0"/>
              <w:adjustRightInd/>
              <w:snapToGrid/>
              <w:spacing w:line="20" w:lineRule="atLeast"/>
              <w:ind w:left="0" w:right="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即：</w:t>
            </w:r>
            <w:r>
              <w:rPr>
                <w:rFonts w:hint="eastAsia" w:ascii="仿宋" w:hAnsi="仿宋" w:eastAsia="仿宋" w:cs="仿宋"/>
                <w:i w:val="0"/>
                <w:iCs w:val="0"/>
                <w:color w:val="auto"/>
                <w:sz w:val="21"/>
                <w:szCs w:val="21"/>
                <w:highlight w:val="none"/>
                <w:lang w:val="en-US" w:eastAsia="zh-CN"/>
              </w:rPr>
              <w:t>F1</w:t>
            </w:r>
            <w:r>
              <w:rPr>
                <w:rFonts w:hint="eastAsia" w:ascii="仿宋" w:hAnsi="仿宋" w:eastAsia="仿宋" w:cs="仿宋"/>
                <w:i w:val="0"/>
                <w:iCs w:val="0"/>
                <w:color w:val="auto"/>
                <w:sz w:val="21"/>
                <w:szCs w:val="21"/>
                <w:highlight w:val="none"/>
              </w:rPr>
              <w:t>=[C/（B1，B2，…，Bn）]×</w:t>
            </w:r>
            <w:r>
              <w:rPr>
                <w:rFonts w:hint="eastAsia" w:ascii="仿宋" w:hAnsi="仿宋" w:eastAsia="仿宋" w:cs="仿宋"/>
                <w:i w:val="0"/>
                <w:iCs w:val="0"/>
                <w:color w:val="auto"/>
                <w:sz w:val="21"/>
                <w:szCs w:val="21"/>
                <w:highlight w:val="none"/>
                <w:u w:val="none"/>
              </w:rPr>
              <w:t>30</w:t>
            </w:r>
          </w:p>
          <w:p w14:paraId="7EEB7668">
            <w:pPr>
              <w:keepNext w:val="0"/>
              <w:keepLines w:val="0"/>
              <w:pageBreakBefore w:val="0"/>
              <w:widowControl w:val="0"/>
              <w:kinsoku/>
              <w:wordWrap w:val="0"/>
              <w:overflowPunct/>
              <w:topLinePunct/>
              <w:autoSpaceDE/>
              <w:autoSpaceDN/>
              <w:bidi w:val="0"/>
              <w:adjustRightInd/>
              <w:snapToGrid/>
              <w:spacing w:line="20" w:lineRule="atLeast"/>
              <w:ind w:left="0" w:right="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val="en-US" w:eastAsia="zh-CN"/>
              </w:rPr>
              <w:t>注：</w:t>
            </w:r>
            <w:r>
              <w:rPr>
                <w:rFonts w:hint="eastAsia" w:ascii="仿宋" w:hAnsi="仿宋" w:eastAsia="仿宋" w:cs="仿宋"/>
                <w:i w:val="0"/>
                <w:iCs w:val="0"/>
                <w:color w:val="auto"/>
                <w:sz w:val="21"/>
                <w:szCs w:val="21"/>
                <w:highlight w:val="none"/>
              </w:rPr>
              <w:t>C为</w:t>
            </w:r>
            <w:r>
              <w:rPr>
                <w:rFonts w:hint="eastAsia" w:ascii="仿宋" w:hAnsi="仿宋" w:eastAsia="仿宋" w:cs="仿宋"/>
                <w:i w:val="0"/>
                <w:iCs w:val="0"/>
                <w:color w:val="auto"/>
                <w:sz w:val="21"/>
                <w:szCs w:val="21"/>
                <w:highlight w:val="none"/>
                <w:lang w:eastAsia="zh-CN"/>
              </w:rPr>
              <w:t>评审</w:t>
            </w:r>
            <w:r>
              <w:rPr>
                <w:rFonts w:hint="eastAsia" w:ascii="仿宋" w:hAnsi="仿宋" w:eastAsia="仿宋" w:cs="仿宋"/>
                <w:i w:val="0"/>
                <w:iCs w:val="0"/>
                <w:color w:val="auto"/>
                <w:sz w:val="21"/>
                <w:szCs w:val="21"/>
                <w:highlight w:val="none"/>
              </w:rPr>
              <w:t>基准价，即经符合性评审合格且投标价格最低的投标报价；</w:t>
            </w:r>
          </w:p>
          <w:p w14:paraId="3FFEFB13">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B1，B2，…，Bn为第n个经符合性评审合格的投标报价。</w:t>
            </w:r>
          </w:p>
          <w:p w14:paraId="3C3A5FAC">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eastAsia="zh-CN"/>
              </w:rPr>
              <w:t>1.</w:t>
            </w:r>
            <w:r>
              <w:rPr>
                <w:rFonts w:hint="eastAsia" w:ascii="仿宋" w:hAnsi="仿宋" w:eastAsia="仿宋" w:cs="仿宋"/>
                <w:i w:val="0"/>
                <w:iCs w:val="0"/>
                <w:color w:val="auto"/>
                <w:sz w:val="21"/>
                <w:szCs w:val="21"/>
                <w:highlight w:val="none"/>
              </w:rPr>
              <w:t>在计算投标报价得分时，对小型或微型企业报价给予10%的扣除，用扣除后的价格参加评审。</w:t>
            </w:r>
          </w:p>
          <w:p w14:paraId="32CAFE6D">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eastAsia="zh-CN"/>
              </w:rPr>
              <w:t>2.</w:t>
            </w:r>
            <w:r>
              <w:rPr>
                <w:rFonts w:hint="eastAsia" w:ascii="仿宋" w:hAnsi="仿宋" w:eastAsia="仿宋" w:cs="仿宋"/>
                <w:i w:val="0"/>
                <w:iCs w:val="0"/>
                <w:color w:val="auto"/>
                <w:sz w:val="21"/>
                <w:szCs w:val="21"/>
                <w:highlight w:val="none"/>
              </w:rPr>
              <w:t>残疾人福利性单位、监狱企业视同小型、微型企业。</w:t>
            </w:r>
          </w:p>
          <w:p w14:paraId="7C3B263E">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eastAsia="zh-CN"/>
              </w:rPr>
              <w:t>3.</w:t>
            </w:r>
            <w:r>
              <w:rPr>
                <w:rFonts w:hint="eastAsia" w:ascii="仿宋" w:hAnsi="仿宋" w:eastAsia="仿宋" w:cs="仿宋"/>
                <w:i w:val="0"/>
                <w:iCs w:val="0"/>
                <w:color w:val="auto"/>
                <w:sz w:val="21"/>
                <w:szCs w:val="21"/>
                <w:highlight w:val="none"/>
              </w:rPr>
              <w:t>监狱企业或残疾人福利性单位属于小型、微型企业的，不重复计算，只进行一次价格扣除。</w:t>
            </w:r>
          </w:p>
          <w:p w14:paraId="2DDB5DDB">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4.政府采购活动中既有本国产品又有非本国产品参与竞争的，依法对本国产品给予价格评审优惠，对本国产品的报价给予20%的价格扣除，用扣除后的价格参与评审。</w:t>
            </w:r>
          </w:p>
          <w:p w14:paraId="2B6D69EA">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5.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p>
        </w:tc>
        <w:tc>
          <w:tcPr>
            <w:tcW w:w="869" w:type="dxa"/>
            <w:vAlign w:val="center"/>
          </w:tcPr>
          <w:p w14:paraId="58C15EF6">
            <w:pPr>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auto"/>
              <w:rPr>
                <w:rFonts w:hint="eastAsia" w:ascii="仿宋" w:hAnsi="仿宋" w:eastAsia="仿宋" w:cs="仿宋"/>
                <w:b w:val="0"/>
                <w:bCs w:val="0"/>
                <w:i w:val="0"/>
                <w:iCs w:val="0"/>
                <w:color w:val="auto"/>
                <w:sz w:val="21"/>
                <w:szCs w:val="21"/>
                <w:highlight w:val="none"/>
                <w:lang w:val="en-US" w:eastAsia="zh-CN"/>
              </w:rPr>
            </w:pPr>
            <w:r>
              <w:rPr>
                <w:rFonts w:hint="eastAsia" w:ascii="仿宋" w:hAnsi="仿宋" w:eastAsia="仿宋" w:cs="仿宋"/>
                <w:b w:val="0"/>
                <w:bCs w:val="0"/>
                <w:i w:val="0"/>
                <w:iCs w:val="0"/>
                <w:color w:val="auto"/>
                <w:sz w:val="21"/>
                <w:szCs w:val="21"/>
                <w:highlight w:val="none"/>
                <w:u w:val="none"/>
                <w:lang w:val="en-US" w:eastAsia="zh-CN"/>
              </w:rPr>
              <w:t>30</w:t>
            </w:r>
            <w:r>
              <w:rPr>
                <w:rFonts w:hint="eastAsia" w:ascii="仿宋" w:hAnsi="仿宋" w:eastAsia="仿宋" w:cs="仿宋"/>
                <w:b w:val="0"/>
                <w:bCs w:val="0"/>
                <w:i w:val="0"/>
                <w:iCs w:val="0"/>
                <w:color w:val="auto"/>
                <w:sz w:val="21"/>
                <w:szCs w:val="21"/>
                <w:highlight w:val="none"/>
                <w:lang w:val="en-US" w:eastAsia="zh-CN"/>
              </w:rPr>
              <w:t>分</w:t>
            </w:r>
          </w:p>
        </w:tc>
        <w:tc>
          <w:tcPr>
            <w:tcW w:w="793" w:type="dxa"/>
            <w:shd w:val="clear" w:color="auto" w:fill="auto"/>
            <w:vAlign w:val="center"/>
          </w:tcPr>
          <w:p w14:paraId="3F254268">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rPr>
                <w:rFonts w:hint="eastAsia" w:ascii="仿宋" w:hAnsi="仿宋" w:eastAsia="仿宋" w:cs="仿宋"/>
                <w:b w:val="0"/>
                <w:bCs w:val="0"/>
                <w:snapToGrid w:val="0"/>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t>客观分</w:t>
            </w:r>
          </w:p>
        </w:tc>
      </w:tr>
    </w:tbl>
    <w:p w14:paraId="685C310E">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color w:val="auto"/>
          <w:sz w:val="24"/>
          <w:szCs w:val="24"/>
          <w:highlight w:val="none"/>
          <w:lang w:val="zh-CN" w:eastAsia="zh-CN"/>
        </w:rPr>
      </w:pPr>
      <w:bookmarkStart w:id="545" w:name="_Toc27017"/>
      <w:bookmarkStart w:id="546" w:name="_Toc27135"/>
    </w:p>
    <w:p w14:paraId="7A6485A1">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b/>
          <w:bCs/>
          <w:color w:val="auto"/>
          <w:sz w:val="24"/>
          <w:szCs w:val="24"/>
          <w:highlight w:val="none"/>
          <w:lang w:val="zh-CN" w:eastAsia="zh-CN"/>
        </w:rPr>
      </w:pPr>
    </w:p>
    <w:p w14:paraId="34EA0038">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b/>
          <w:bCs/>
          <w:color w:val="auto"/>
          <w:sz w:val="24"/>
          <w:szCs w:val="24"/>
          <w:highlight w:val="none"/>
          <w:lang w:val="zh-CN" w:eastAsia="zh-CN"/>
        </w:rPr>
      </w:pPr>
    </w:p>
    <w:p w14:paraId="6C0C20A3">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b/>
          <w:bCs/>
          <w:color w:val="auto"/>
          <w:sz w:val="24"/>
          <w:szCs w:val="24"/>
          <w:highlight w:val="none"/>
          <w:lang w:val="zh-CN" w:eastAsia="zh-CN"/>
        </w:rPr>
        <w:sectPr>
          <w:pgSz w:w="11906" w:h="16838"/>
          <w:pgMar w:top="1134" w:right="1134" w:bottom="1134" w:left="1134" w:header="851" w:footer="907" w:gutter="0"/>
          <w:pgNumType w:fmt="decimal"/>
          <w:cols w:space="425" w:num="1"/>
          <w:docGrid w:type="lines" w:linePitch="312" w:charSpace="0"/>
        </w:sectPr>
      </w:pPr>
    </w:p>
    <w:p w14:paraId="270355A4">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color w:val="auto"/>
          <w:sz w:val="32"/>
          <w:szCs w:val="32"/>
          <w:highlight w:val="none"/>
          <w:lang w:val="en-US" w:eastAsia="zh-CN"/>
        </w:rPr>
      </w:pPr>
      <w:r>
        <w:rPr>
          <w:rFonts w:hint="eastAsia" w:ascii="仿宋" w:hAnsi="仿宋" w:eastAsia="仿宋" w:cs="仿宋"/>
          <w:b/>
          <w:bCs/>
          <w:color w:val="auto"/>
          <w:sz w:val="24"/>
          <w:szCs w:val="24"/>
          <w:highlight w:val="none"/>
          <w:lang w:val="zh-CN" w:eastAsia="zh-CN"/>
        </w:rPr>
        <w:t>（</w:t>
      </w:r>
      <w:r>
        <w:rPr>
          <w:rFonts w:hint="eastAsia" w:ascii="仿宋" w:hAnsi="仿宋" w:eastAsia="仿宋" w:cs="仿宋"/>
          <w:b/>
          <w:bCs/>
          <w:color w:val="auto"/>
          <w:sz w:val="24"/>
          <w:szCs w:val="24"/>
          <w:highlight w:val="none"/>
          <w:lang w:val="en-US" w:eastAsia="zh-CN"/>
        </w:rPr>
        <w:t>2</w:t>
      </w:r>
      <w:r>
        <w:rPr>
          <w:rFonts w:hint="eastAsia" w:ascii="仿宋" w:hAnsi="仿宋" w:eastAsia="仿宋" w:cs="仿宋"/>
          <w:b/>
          <w:bCs/>
          <w:color w:val="auto"/>
          <w:sz w:val="24"/>
          <w:szCs w:val="24"/>
          <w:highlight w:val="none"/>
          <w:lang w:val="zh-CN" w:eastAsia="zh-CN"/>
        </w:rPr>
        <w:t>）商务技术</w:t>
      </w:r>
      <w:r>
        <w:rPr>
          <w:rFonts w:hint="eastAsia" w:ascii="仿宋" w:hAnsi="仿宋" w:eastAsia="仿宋" w:cs="仿宋"/>
          <w:b/>
          <w:bCs/>
          <w:color w:val="auto"/>
          <w:sz w:val="24"/>
          <w:szCs w:val="24"/>
          <w:highlight w:val="none"/>
          <w:lang w:val="zh-CN"/>
        </w:rPr>
        <w:t>评分</w:t>
      </w:r>
      <w:r>
        <w:rPr>
          <w:rFonts w:hint="eastAsia" w:ascii="仿宋" w:hAnsi="仿宋" w:eastAsia="仿宋" w:cs="仿宋"/>
          <w:b/>
          <w:bCs/>
          <w:color w:val="auto"/>
          <w:sz w:val="24"/>
          <w:szCs w:val="24"/>
          <w:highlight w:val="none"/>
          <w:lang w:val="en-US" w:eastAsia="zh-CN"/>
        </w:rPr>
        <w:t>标准（满分70分）</w:t>
      </w:r>
      <w:bookmarkEnd w:id="545"/>
      <w:bookmarkEnd w:id="546"/>
    </w:p>
    <w:tbl>
      <w:tblPr>
        <w:tblStyle w:val="16"/>
        <w:tblW w:w="9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4"/>
        <w:gridCol w:w="7330"/>
        <w:gridCol w:w="854"/>
        <w:gridCol w:w="774"/>
      </w:tblGrid>
      <w:tr w14:paraId="4D817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84" w:type="dxa"/>
            <w:vAlign w:val="center"/>
          </w:tcPr>
          <w:p w14:paraId="4291CB87">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类型</w:t>
            </w:r>
          </w:p>
        </w:tc>
        <w:tc>
          <w:tcPr>
            <w:tcW w:w="7330" w:type="dxa"/>
            <w:vAlign w:val="center"/>
          </w:tcPr>
          <w:p w14:paraId="0C9B20C5">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color w:val="000000" w:themeColor="text1"/>
                <w:kern w:val="2"/>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评分标准</w:t>
            </w:r>
          </w:p>
        </w:tc>
        <w:tc>
          <w:tcPr>
            <w:tcW w:w="854" w:type="dxa"/>
            <w:vAlign w:val="center"/>
          </w:tcPr>
          <w:p w14:paraId="764403D9">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分值</w:t>
            </w:r>
          </w:p>
        </w:tc>
        <w:tc>
          <w:tcPr>
            <w:tcW w:w="774" w:type="dxa"/>
            <w:vAlign w:val="center"/>
          </w:tcPr>
          <w:p w14:paraId="1B8A3922">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打分方法</w:t>
            </w:r>
          </w:p>
        </w:tc>
      </w:tr>
      <w:tr w14:paraId="7E42B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84" w:type="dxa"/>
            <w:vAlign w:val="center"/>
          </w:tcPr>
          <w:p w14:paraId="65385E94">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textAlignment w:val="auto"/>
              <w:rPr>
                <w:rFonts w:hint="eastAsia" w:ascii="仿宋" w:hAnsi="仿宋" w:eastAsia="仿宋" w:cs="仿宋"/>
                <w:b/>
                <w:bCs/>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技术</w:t>
            </w:r>
          </w:p>
        </w:tc>
        <w:tc>
          <w:tcPr>
            <w:tcW w:w="7330" w:type="dxa"/>
            <w:vAlign w:val="center"/>
          </w:tcPr>
          <w:p w14:paraId="381DF166">
            <w:pPr>
              <w:keepNext w:val="0"/>
              <w:keepLines w:val="0"/>
              <w:pageBreakBefore w:val="0"/>
              <w:widowControl w:val="0"/>
              <w:kinsoku/>
              <w:wordWrap w:val="0"/>
              <w:overflowPunct/>
              <w:topLinePunct/>
              <w:autoSpaceDE/>
              <w:autoSpaceDN/>
              <w:bidi w:val="0"/>
              <w:adjustRightInd/>
              <w:snapToGrid/>
              <w:spacing w:line="20" w:lineRule="atLeast"/>
              <w:ind w:left="0" w:right="0"/>
              <w:rPr>
                <w:rFonts w:hint="eastAsia" w:ascii="仿宋" w:hAnsi="仿宋" w:eastAsia="仿宋" w:cs="仿宋"/>
                <w:b/>
                <w:bCs/>
                <w:color w:val="auto"/>
                <w:sz w:val="21"/>
                <w:szCs w:val="21"/>
                <w:highlight w:val="none"/>
                <w:lang w:val="en-US" w:eastAsia="zh-CN" w:bidi="ar-SA"/>
              </w:rPr>
            </w:pPr>
            <w:bookmarkStart w:id="547" w:name="OLE_LINK6"/>
            <w:r>
              <w:rPr>
                <w:rFonts w:hint="eastAsia" w:ascii="仿宋" w:hAnsi="仿宋" w:eastAsia="仿宋" w:cs="仿宋"/>
                <w:b/>
                <w:bCs/>
                <w:color w:val="auto"/>
                <w:sz w:val="21"/>
                <w:szCs w:val="21"/>
                <w:highlight w:val="none"/>
                <w:lang w:val="en-US" w:eastAsia="zh-CN" w:bidi="ar-SA"/>
              </w:rPr>
              <w:t>技术参数指标响应评审：</w:t>
            </w:r>
          </w:p>
          <w:bookmarkEnd w:id="547"/>
          <w:p w14:paraId="65226028">
            <w:pPr>
              <w:keepNext w:val="0"/>
              <w:keepLines w:val="0"/>
              <w:pageBreakBefore w:val="0"/>
              <w:widowControl w:val="0"/>
              <w:kinsoku/>
              <w:wordWrap w:val="0"/>
              <w:overflowPunct/>
              <w:topLinePunct/>
              <w:autoSpaceDE/>
              <w:autoSpaceDN/>
              <w:bidi w:val="0"/>
              <w:adjustRightInd/>
              <w:snapToGrid/>
              <w:spacing w:line="20" w:lineRule="atLeast"/>
              <w:ind w:left="0" w:right="0" w:firstLine="422" w:firstLineChars="200"/>
              <w:rPr>
                <w:rFonts w:hint="eastAsia" w:ascii="仿宋" w:hAnsi="仿宋" w:eastAsia="仿宋" w:cs="仿宋"/>
                <w:bCs/>
                <w:color w:val="auto"/>
                <w:sz w:val="21"/>
                <w:szCs w:val="21"/>
                <w:highlight w:val="none"/>
              </w:rPr>
            </w:pPr>
            <w:r>
              <w:rPr>
                <w:rFonts w:hint="eastAsia" w:ascii="仿宋" w:hAnsi="仿宋" w:eastAsia="仿宋" w:cs="仿宋"/>
                <w:b/>
                <w:bCs w:val="0"/>
                <w:color w:val="auto"/>
                <w:sz w:val="21"/>
                <w:szCs w:val="21"/>
                <w:highlight w:val="none"/>
                <w:lang w:val="en-US" w:eastAsia="zh-CN"/>
              </w:rPr>
              <w:t xml:space="preserve"> </w:t>
            </w:r>
            <w:r>
              <w:rPr>
                <w:rFonts w:hint="eastAsia" w:ascii="仿宋" w:hAnsi="仿宋" w:eastAsia="仿宋" w:cs="仿宋"/>
                <w:bCs/>
                <w:color w:val="auto"/>
                <w:sz w:val="21"/>
                <w:szCs w:val="21"/>
                <w:highlight w:val="none"/>
              </w:rPr>
              <w:t>根据</w:t>
            </w:r>
            <w:r>
              <w:rPr>
                <w:rFonts w:hint="eastAsia" w:ascii="仿宋" w:hAnsi="仿宋" w:eastAsia="仿宋" w:cs="仿宋"/>
                <w:bCs/>
                <w:color w:val="auto"/>
                <w:sz w:val="21"/>
                <w:szCs w:val="21"/>
                <w:highlight w:val="none"/>
                <w:lang w:eastAsia="zh-CN"/>
              </w:rPr>
              <w:t>招标文件</w:t>
            </w:r>
            <w:r>
              <w:rPr>
                <w:rFonts w:hint="eastAsia" w:ascii="仿宋" w:hAnsi="仿宋" w:eastAsia="仿宋" w:cs="仿宋"/>
                <w:bCs/>
                <w:color w:val="auto"/>
                <w:sz w:val="21"/>
                <w:szCs w:val="21"/>
                <w:highlight w:val="none"/>
              </w:rPr>
              <w:t>第四章</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bCs/>
                <w:color w:val="auto"/>
                <w:sz w:val="21"/>
                <w:szCs w:val="21"/>
                <w:highlight w:val="none"/>
              </w:rPr>
              <w:t>采购需求及要求中除标注“★”条款外的技术</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参数</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内容进行评审：</w:t>
            </w:r>
          </w:p>
          <w:p w14:paraId="2B8C2B00">
            <w:pPr>
              <w:keepNext w:val="0"/>
              <w:keepLines w:val="0"/>
              <w:pageBreakBefore w:val="0"/>
              <w:widowControl w:val="0"/>
              <w:kinsoku/>
              <w:wordWrap w:val="0"/>
              <w:overflowPunct/>
              <w:topLinePunct/>
              <w:autoSpaceDE/>
              <w:autoSpaceDN/>
              <w:bidi w:val="0"/>
              <w:adjustRightInd/>
              <w:snapToGrid/>
              <w:spacing w:line="20" w:lineRule="atLeast"/>
              <w:ind w:left="0" w:right="0" w:firstLine="422" w:firstLineChars="200"/>
              <w:rPr>
                <w:rFonts w:hint="eastAsia" w:ascii="仿宋" w:hAnsi="仿宋" w:eastAsia="仿宋" w:cs="仿宋"/>
                <w:bCs/>
                <w:color w:val="auto"/>
                <w:sz w:val="21"/>
                <w:szCs w:val="21"/>
                <w:highlight w:val="none"/>
              </w:rPr>
            </w:pPr>
            <w:r>
              <w:rPr>
                <w:rFonts w:hint="eastAsia" w:ascii="仿宋" w:hAnsi="仿宋" w:eastAsia="仿宋" w:cs="仿宋"/>
                <w:b/>
                <w:bCs w:val="0"/>
                <w:color w:val="auto"/>
                <w:sz w:val="21"/>
                <w:szCs w:val="21"/>
                <w:highlight w:val="none"/>
              </w:rPr>
              <w:t>1.1标注</w:t>
            </w:r>
            <w:r>
              <w:rPr>
                <w:rFonts w:hint="eastAsia" w:ascii="仿宋" w:hAnsi="仿宋" w:eastAsia="仿宋" w:cs="仿宋"/>
                <w:b w:val="0"/>
                <w:bCs/>
                <w:color w:val="auto"/>
                <w:sz w:val="21"/>
                <w:szCs w:val="21"/>
                <w:highlight w:val="none"/>
              </w:rPr>
              <w:t>（“▲”）</w:t>
            </w:r>
            <w:r>
              <w:rPr>
                <w:rFonts w:hint="eastAsia" w:ascii="仿宋" w:hAnsi="仿宋" w:eastAsia="仿宋" w:cs="仿宋"/>
                <w:bCs/>
                <w:color w:val="auto"/>
                <w:sz w:val="21"/>
                <w:szCs w:val="21"/>
                <w:highlight w:val="none"/>
              </w:rPr>
              <w:t>的条款为重要技术指标及要求，共</w:t>
            </w:r>
            <w:r>
              <w:rPr>
                <w:rFonts w:hint="eastAsia" w:ascii="仿宋" w:hAnsi="仿宋" w:eastAsia="仿宋" w:cs="仿宋"/>
                <w:b/>
                <w:bCs w:val="0"/>
                <w:color w:val="auto"/>
                <w:sz w:val="21"/>
                <w:szCs w:val="21"/>
                <w:highlight w:val="none"/>
                <w:u w:val="single"/>
                <w:lang w:val="en-US" w:eastAsia="zh-CN"/>
              </w:rPr>
              <w:t>36</w:t>
            </w:r>
            <w:r>
              <w:rPr>
                <w:rFonts w:hint="eastAsia" w:ascii="仿宋" w:hAnsi="仿宋" w:eastAsia="仿宋" w:cs="仿宋"/>
                <w:bCs/>
                <w:color w:val="auto"/>
                <w:sz w:val="21"/>
                <w:szCs w:val="21"/>
                <w:highlight w:val="none"/>
              </w:rPr>
              <w:t>条</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满分</w:t>
            </w:r>
            <w:r>
              <w:rPr>
                <w:rFonts w:hint="eastAsia" w:ascii="仿宋" w:hAnsi="仿宋" w:eastAsia="仿宋" w:cs="仿宋"/>
                <w:b/>
                <w:bCs w:val="0"/>
                <w:color w:val="auto"/>
                <w:sz w:val="21"/>
                <w:szCs w:val="21"/>
                <w:highlight w:val="none"/>
                <w:u w:val="single"/>
                <w:lang w:val="en-US" w:eastAsia="zh-CN"/>
              </w:rPr>
              <w:t>7.2</w:t>
            </w:r>
            <w:r>
              <w:rPr>
                <w:rFonts w:hint="eastAsia" w:ascii="仿宋" w:hAnsi="仿宋" w:eastAsia="仿宋" w:cs="仿宋"/>
                <w:bCs/>
                <w:color w:val="auto"/>
                <w:sz w:val="21"/>
                <w:szCs w:val="21"/>
                <w:highlight w:val="none"/>
              </w:rPr>
              <w:t>分</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w:t>
            </w:r>
            <w:r>
              <w:rPr>
                <w:rFonts w:hint="eastAsia" w:ascii="仿宋" w:hAnsi="仿宋" w:eastAsia="仿宋" w:cs="仿宋"/>
                <w:bCs/>
                <w:color w:val="auto"/>
                <w:sz w:val="21"/>
                <w:szCs w:val="21"/>
                <w:highlight w:val="none"/>
                <w:lang w:val="en-US" w:eastAsia="zh-CN"/>
              </w:rPr>
              <w:t>每</w:t>
            </w:r>
            <w:r>
              <w:rPr>
                <w:rFonts w:hint="eastAsia" w:ascii="仿宋" w:hAnsi="仿宋" w:eastAsia="仿宋" w:cs="仿宋"/>
                <w:bCs/>
                <w:color w:val="auto"/>
                <w:sz w:val="21"/>
                <w:szCs w:val="21"/>
                <w:highlight w:val="none"/>
              </w:rPr>
              <w:t>负偏离一条扣</w:t>
            </w:r>
            <w:r>
              <w:rPr>
                <w:rFonts w:hint="eastAsia" w:ascii="仿宋" w:hAnsi="仿宋" w:eastAsia="仿宋" w:cs="仿宋"/>
                <w:b/>
                <w:bCs w:val="0"/>
                <w:color w:val="auto"/>
                <w:sz w:val="21"/>
                <w:szCs w:val="21"/>
                <w:highlight w:val="none"/>
                <w:u w:val="single"/>
                <w:lang w:val="en-US" w:eastAsia="zh-CN"/>
              </w:rPr>
              <w:t>0.2</w:t>
            </w:r>
            <w:r>
              <w:rPr>
                <w:rFonts w:hint="eastAsia" w:ascii="仿宋" w:hAnsi="仿宋" w:eastAsia="仿宋" w:cs="仿宋"/>
                <w:bCs/>
                <w:color w:val="auto"/>
                <w:sz w:val="21"/>
                <w:szCs w:val="21"/>
                <w:highlight w:val="none"/>
              </w:rPr>
              <w:t>分；</w:t>
            </w:r>
          </w:p>
          <w:p w14:paraId="5E8CB7BC">
            <w:pPr>
              <w:keepNext w:val="0"/>
              <w:keepLines w:val="0"/>
              <w:pageBreakBefore w:val="0"/>
              <w:widowControl w:val="0"/>
              <w:kinsoku/>
              <w:wordWrap w:val="0"/>
              <w:overflowPunct/>
              <w:topLinePunct/>
              <w:autoSpaceDE/>
              <w:autoSpaceDN/>
              <w:bidi w:val="0"/>
              <w:adjustRightInd/>
              <w:snapToGrid/>
              <w:spacing w:line="20" w:lineRule="atLeast"/>
              <w:ind w:left="0" w:right="0" w:firstLine="422" w:firstLineChars="200"/>
              <w:rPr>
                <w:rFonts w:hint="eastAsia" w:ascii="仿宋" w:hAnsi="仿宋" w:eastAsia="仿宋" w:cs="仿宋"/>
                <w:bCs/>
                <w:color w:val="auto"/>
                <w:sz w:val="21"/>
                <w:szCs w:val="21"/>
                <w:highlight w:val="none"/>
              </w:rPr>
            </w:pPr>
            <w:r>
              <w:rPr>
                <w:rFonts w:hint="eastAsia" w:ascii="仿宋" w:hAnsi="仿宋" w:eastAsia="仿宋" w:cs="仿宋"/>
                <w:b/>
                <w:bCs w:val="0"/>
                <w:color w:val="auto"/>
                <w:sz w:val="21"/>
                <w:szCs w:val="21"/>
                <w:highlight w:val="none"/>
              </w:rPr>
              <w:t>1.2未标注</w:t>
            </w:r>
            <w:r>
              <w:rPr>
                <w:rFonts w:hint="eastAsia" w:ascii="仿宋" w:hAnsi="仿宋" w:eastAsia="仿宋" w:cs="仿宋"/>
                <w:b w:val="0"/>
                <w:bCs/>
                <w:color w:val="auto"/>
                <w:sz w:val="21"/>
                <w:szCs w:val="21"/>
                <w:highlight w:val="none"/>
              </w:rPr>
              <w:t>（</w:t>
            </w:r>
            <w:r>
              <w:rPr>
                <w:rFonts w:hint="eastAsia" w:ascii="仿宋" w:hAnsi="仿宋" w:eastAsia="仿宋" w:cs="仿宋"/>
                <w:bCs/>
                <w:color w:val="auto"/>
                <w:sz w:val="21"/>
                <w:szCs w:val="21"/>
                <w:highlight w:val="none"/>
              </w:rPr>
              <w:t>“</w:t>
            </w:r>
            <w:r>
              <w:rPr>
                <w:rFonts w:hint="eastAsia" w:ascii="仿宋" w:hAnsi="仿宋" w:eastAsia="仿宋" w:cs="仿宋"/>
                <w:color w:val="auto"/>
                <w:sz w:val="21"/>
                <w:szCs w:val="21"/>
                <w:highlight w:val="none"/>
              </w:rPr>
              <w:t>▲</w:t>
            </w:r>
            <w:r>
              <w:rPr>
                <w:rFonts w:hint="eastAsia" w:ascii="仿宋" w:hAnsi="仿宋" w:eastAsia="仿宋" w:cs="仿宋"/>
                <w:bCs/>
                <w:color w:val="auto"/>
                <w:sz w:val="21"/>
                <w:szCs w:val="21"/>
                <w:highlight w:val="none"/>
              </w:rPr>
              <w:t>”）的条款为一般技术条款，共</w:t>
            </w:r>
            <w:r>
              <w:rPr>
                <w:rFonts w:hint="eastAsia" w:ascii="仿宋" w:hAnsi="仿宋" w:eastAsia="仿宋" w:cs="仿宋"/>
                <w:b/>
                <w:bCs w:val="0"/>
                <w:color w:val="auto"/>
                <w:sz w:val="21"/>
                <w:szCs w:val="21"/>
                <w:highlight w:val="none"/>
                <w:u w:val="single"/>
                <w:lang w:val="en-US" w:eastAsia="zh-CN"/>
              </w:rPr>
              <w:t>616</w:t>
            </w:r>
            <w:r>
              <w:rPr>
                <w:rFonts w:hint="eastAsia" w:ascii="仿宋" w:hAnsi="仿宋" w:eastAsia="仿宋" w:cs="仿宋"/>
                <w:bCs/>
                <w:color w:val="auto"/>
                <w:sz w:val="21"/>
                <w:szCs w:val="21"/>
                <w:highlight w:val="none"/>
              </w:rPr>
              <w:t>条</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满分</w:t>
            </w:r>
            <w:r>
              <w:rPr>
                <w:rFonts w:hint="eastAsia" w:ascii="仿宋" w:hAnsi="仿宋" w:eastAsia="仿宋" w:cs="仿宋"/>
                <w:b/>
                <w:bCs w:val="0"/>
                <w:color w:val="auto"/>
                <w:sz w:val="21"/>
                <w:szCs w:val="21"/>
                <w:highlight w:val="none"/>
                <w:u w:val="single"/>
                <w:lang w:val="en-US" w:eastAsia="zh-CN"/>
              </w:rPr>
              <w:t>30.8</w:t>
            </w:r>
            <w:r>
              <w:rPr>
                <w:rFonts w:hint="eastAsia" w:ascii="仿宋" w:hAnsi="仿宋" w:eastAsia="仿宋" w:cs="仿宋"/>
                <w:bCs/>
                <w:color w:val="auto"/>
                <w:sz w:val="21"/>
                <w:szCs w:val="21"/>
                <w:highlight w:val="none"/>
              </w:rPr>
              <w:t>分</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w:t>
            </w:r>
            <w:r>
              <w:rPr>
                <w:rFonts w:hint="eastAsia" w:ascii="仿宋" w:hAnsi="仿宋" w:eastAsia="仿宋" w:cs="仿宋"/>
                <w:bCs/>
                <w:color w:val="auto"/>
                <w:sz w:val="21"/>
                <w:szCs w:val="21"/>
                <w:highlight w:val="none"/>
                <w:lang w:val="en-US" w:eastAsia="zh-CN"/>
              </w:rPr>
              <w:t>每</w:t>
            </w:r>
            <w:r>
              <w:rPr>
                <w:rFonts w:hint="eastAsia" w:ascii="仿宋" w:hAnsi="仿宋" w:eastAsia="仿宋" w:cs="仿宋"/>
                <w:bCs/>
                <w:color w:val="auto"/>
                <w:sz w:val="21"/>
                <w:szCs w:val="21"/>
                <w:highlight w:val="none"/>
              </w:rPr>
              <w:t>负偏离一条扣</w:t>
            </w:r>
            <w:r>
              <w:rPr>
                <w:rFonts w:hint="eastAsia" w:ascii="仿宋" w:hAnsi="仿宋" w:eastAsia="仿宋" w:cs="仿宋"/>
                <w:b/>
                <w:bCs w:val="0"/>
                <w:color w:val="auto"/>
                <w:sz w:val="21"/>
                <w:szCs w:val="21"/>
                <w:highlight w:val="none"/>
                <w:u w:val="single"/>
                <w:lang w:val="en-US" w:eastAsia="zh-CN"/>
              </w:rPr>
              <w:t>0.05</w:t>
            </w:r>
            <w:r>
              <w:rPr>
                <w:rFonts w:hint="eastAsia" w:ascii="仿宋" w:hAnsi="仿宋" w:eastAsia="仿宋" w:cs="仿宋"/>
                <w:bCs/>
                <w:color w:val="auto"/>
                <w:sz w:val="21"/>
                <w:szCs w:val="21"/>
                <w:highlight w:val="none"/>
              </w:rPr>
              <w:t>分。</w:t>
            </w:r>
          </w:p>
          <w:p w14:paraId="632DCB52">
            <w:pPr>
              <w:keepNext w:val="0"/>
              <w:keepLines w:val="0"/>
              <w:pageBreakBefore w:val="0"/>
              <w:widowControl w:val="0"/>
              <w:kinsoku/>
              <w:wordWrap w:val="0"/>
              <w:overflowPunct/>
              <w:topLinePunct/>
              <w:autoSpaceDE/>
              <w:autoSpaceDN/>
              <w:bidi w:val="0"/>
              <w:adjustRightInd/>
              <w:snapToGrid/>
              <w:spacing w:line="20" w:lineRule="atLeast"/>
              <w:ind w:left="0" w:right="0" w:firstLine="422" w:firstLineChars="200"/>
              <w:rPr>
                <w:rFonts w:hint="eastAsia" w:ascii="仿宋" w:hAnsi="仿宋" w:eastAsia="仿宋" w:cs="仿宋"/>
                <w:b/>
                <w:bCs/>
                <w:sz w:val="21"/>
                <w:szCs w:val="21"/>
                <w:highlight w:val="none"/>
                <w:lang w:val="en-US" w:eastAsia="zh-CN" w:bidi="ar-SA"/>
              </w:rPr>
            </w:pPr>
            <w:r>
              <w:rPr>
                <w:rFonts w:hint="eastAsia" w:ascii="仿宋" w:hAnsi="仿宋" w:eastAsia="仿宋" w:cs="仿宋"/>
                <w:b/>
                <w:color w:val="auto"/>
                <w:sz w:val="21"/>
                <w:szCs w:val="21"/>
                <w:highlight w:val="none"/>
                <w:lang w:val="en-US" w:eastAsia="zh-CN"/>
              </w:rPr>
              <w:t>注：以技术规格偏离表和要求提供的证明资料为准。无标识项技术参数响应情况以技术规格偏离表中的响应情况为准；标注“★”和“▲”的条款，须提供相关证明材料，如招标文件中明确要求证明材料类型，则以招标文件明确要求的材料为准，如未明确证明材料的类型，则以技术支持资料作为评审依据，技术支持资料包括：制造商公开发布的资料或产品技术白皮书或产品彩页或产品制造商出具的加盖公章的证明材料或检测机构出具的检测报告为准。若制造商公开发布的资料与检测机构出具的检测报告不一致，以检测机构出具的检测报告为准。为便于评审，建议投标人对证明材料中的关键参数进行标注</w:t>
            </w:r>
            <w:r>
              <w:rPr>
                <w:rFonts w:hint="eastAsia" w:ascii="仿宋" w:hAnsi="仿宋" w:eastAsia="仿宋" w:cs="仿宋"/>
                <w:b/>
                <w:color w:val="auto"/>
                <w:sz w:val="21"/>
                <w:szCs w:val="21"/>
                <w:highlight w:val="none"/>
              </w:rPr>
              <w:t>。</w:t>
            </w:r>
          </w:p>
        </w:tc>
        <w:tc>
          <w:tcPr>
            <w:tcW w:w="854" w:type="dxa"/>
            <w:vAlign w:val="center"/>
          </w:tcPr>
          <w:p w14:paraId="3E8FDD3D">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0～38分</w:t>
            </w:r>
          </w:p>
        </w:tc>
        <w:tc>
          <w:tcPr>
            <w:tcW w:w="774" w:type="dxa"/>
            <w:vAlign w:val="center"/>
          </w:tcPr>
          <w:p w14:paraId="633F4806">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客观分</w:t>
            </w:r>
          </w:p>
        </w:tc>
      </w:tr>
      <w:tr w14:paraId="3E64C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684" w:type="dxa"/>
            <w:vMerge w:val="restart"/>
            <w:vAlign w:val="center"/>
          </w:tcPr>
          <w:p w14:paraId="2BF6D4A5">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商务</w:t>
            </w:r>
          </w:p>
        </w:tc>
        <w:tc>
          <w:tcPr>
            <w:tcW w:w="7330" w:type="dxa"/>
            <w:shd w:val="clear" w:color="auto" w:fill="auto"/>
            <w:vAlign w:val="center"/>
          </w:tcPr>
          <w:p w14:paraId="5202F5B5">
            <w:pPr>
              <w:pStyle w:val="7"/>
              <w:keepNext w:val="0"/>
              <w:keepLines w:val="0"/>
              <w:pageBreakBefore w:val="0"/>
              <w:widowControl w:val="0"/>
              <w:kinsoku/>
              <w:wordWrap w:val="0"/>
              <w:overflowPunct/>
              <w:topLinePunct/>
              <w:autoSpaceDE/>
              <w:autoSpaceDN/>
              <w:bidi w:val="0"/>
              <w:adjustRightInd/>
              <w:snapToGrid/>
              <w:spacing w:line="450" w:lineRule="exact"/>
              <w:ind w:left="0" w:leftChars="0" w:right="0" w:firstLine="0" w:firstLineChars="0"/>
              <w:textAlignment w:val="auto"/>
              <w:rPr>
                <w:rFonts w:hint="eastAsia" w:ascii="仿宋" w:hAnsi="仿宋" w:eastAsia="仿宋" w:cs="仿宋"/>
                <w:b/>
                <w:bCs/>
                <w:color w:val="auto"/>
                <w:sz w:val="21"/>
                <w:szCs w:val="21"/>
                <w:highlight w:val="none"/>
                <w:lang w:eastAsia="zh-CN"/>
              </w:rPr>
            </w:pPr>
            <w:r>
              <w:rPr>
                <w:rFonts w:hint="eastAsia" w:cs="仿宋"/>
                <w:b/>
                <w:bCs/>
                <w:color w:val="auto"/>
                <w:sz w:val="21"/>
                <w:szCs w:val="21"/>
                <w:highlight w:val="none"/>
                <w:lang w:eastAsia="zh-CN"/>
              </w:rPr>
              <w:t>投标人</w:t>
            </w:r>
            <w:r>
              <w:rPr>
                <w:rFonts w:hint="eastAsia" w:ascii="仿宋" w:hAnsi="仿宋" w:eastAsia="仿宋" w:cs="仿宋"/>
                <w:color w:val="auto"/>
                <w:kern w:val="2"/>
                <w:sz w:val="21"/>
                <w:szCs w:val="21"/>
                <w:highlight w:val="none"/>
                <w:lang w:val="en-US" w:eastAsia="zh-CN" w:bidi="ar-SA"/>
              </w:rPr>
              <w:t>根据</w:t>
            </w:r>
            <w:r>
              <w:rPr>
                <w:rFonts w:hint="eastAsia" w:ascii="仿宋" w:hAnsi="仿宋" w:eastAsia="仿宋" w:cs="仿宋"/>
                <w:color w:val="auto"/>
                <w:sz w:val="21"/>
                <w:szCs w:val="21"/>
                <w:highlight w:val="none"/>
                <w:lang w:val="en-US" w:eastAsia="zh-CN"/>
              </w:rPr>
              <w:t>招标</w:t>
            </w:r>
            <w:r>
              <w:rPr>
                <w:rFonts w:hint="eastAsia" w:ascii="仿宋" w:hAnsi="仿宋" w:eastAsia="仿宋" w:cs="仿宋"/>
                <w:color w:val="auto"/>
                <w:kern w:val="2"/>
                <w:sz w:val="21"/>
                <w:szCs w:val="21"/>
                <w:highlight w:val="none"/>
                <w:lang w:val="en-US" w:eastAsia="zh-CN" w:bidi="ar-SA"/>
              </w:rPr>
              <w:t>文件“第四章 采购需求及要求”</w:t>
            </w:r>
            <w:r>
              <w:rPr>
                <w:rFonts w:hint="eastAsia" w:ascii="仿宋" w:hAnsi="仿宋" w:eastAsia="仿宋" w:cs="仿宋"/>
                <w:b/>
                <w:bCs/>
                <w:color w:val="auto"/>
                <w:sz w:val="21"/>
                <w:szCs w:val="21"/>
                <w:highlight w:val="none"/>
                <w:lang w:val="en-US" w:eastAsia="zh-CN"/>
              </w:rPr>
              <w:t>编制项目实施方案</w:t>
            </w:r>
            <w:r>
              <w:rPr>
                <w:rFonts w:hint="eastAsia" w:ascii="仿宋" w:hAnsi="仿宋" w:eastAsia="仿宋" w:cs="仿宋"/>
                <w:b/>
                <w:bCs/>
                <w:color w:val="auto"/>
                <w:sz w:val="21"/>
                <w:szCs w:val="21"/>
                <w:highlight w:val="none"/>
                <w:lang w:eastAsia="zh-CN"/>
              </w:rPr>
              <w:t>：</w:t>
            </w:r>
          </w:p>
          <w:p w14:paraId="2628DBD5">
            <w:pPr>
              <w:keepNext w:val="0"/>
              <w:keepLines w:val="0"/>
              <w:pageBreakBefore w:val="0"/>
              <w:widowControl w:val="0"/>
              <w:kinsoku/>
              <w:wordWrap w:val="0"/>
              <w:overflowPunct/>
              <w:topLinePunct/>
              <w:autoSpaceDE/>
              <w:autoSpaceDN/>
              <w:bidi w:val="0"/>
              <w:adjustRightInd/>
              <w:snapToGrid/>
              <w:spacing w:line="450" w:lineRule="exact"/>
              <w:ind w:firstLine="420" w:firstLineChars="2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方案包括：①安装</w:t>
            </w:r>
            <w:r>
              <w:rPr>
                <w:rFonts w:hint="eastAsia" w:ascii="仿宋" w:hAnsi="仿宋" w:eastAsia="仿宋" w:cs="仿宋"/>
                <w:bCs/>
                <w:color w:val="auto"/>
                <w:sz w:val="21"/>
                <w:szCs w:val="21"/>
                <w:highlight w:val="none"/>
                <w:lang w:val="en-US" w:eastAsia="zh-CN"/>
              </w:rPr>
              <w:t>调试实施</w:t>
            </w:r>
            <w:r>
              <w:rPr>
                <w:rFonts w:hint="eastAsia" w:ascii="仿宋" w:hAnsi="仿宋" w:eastAsia="仿宋" w:cs="仿宋"/>
                <w:bCs/>
                <w:color w:val="auto"/>
                <w:sz w:val="21"/>
                <w:szCs w:val="21"/>
                <w:highlight w:val="none"/>
              </w:rPr>
              <w:t>方案</w:t>
            </w:r>
            <w:r>
              <w:rPr>
                <w:rFonts w:hint="eastAsia" w:ascii="仿宋" w:hAnsi="仿宋" w:eastAsia="仿宋" w:cs="仿宋"/>
                <w:bCs/>
                <w:color w:val="auto"/>
                <w:sz w:val="21"/>
                <w:szCs w:val="21"/>
                <w:highlight w:val="none"/>
                <w:lang w:val="en-US" w:eastAsia="zh-CN"/>
              </w:rPr>
              <w:t>〔</w:t>
            </w:r>
            <w:r>
              <w:rPr>
                <w:rFonts w:hint="eastAsia" w:ascii="仿宋" w:hAnsi="仿宋" w:eastAsia="仿宋" w:cs="仿宋"/>
                <w:bCs/>
                <w:color w:val="auto"/>
                <w:sz w:val="21"/>
                <w:szCs w:val="21"/>
                <w:highlight w:val="none"/>
              </w:rPr>
              <w:t>包括但不限于</w:t>
            </w:r>
            <w:r>
              <w:rPr>
                <w:rFonts w:hint="eastAsia" w:ascii="仿宋" w:hAnsi="仿宋" w:eastAsia="仿宋" w:cs="仿宋"/>
                <w:bCs/>
                <w:color w:val="auto"/>
                <w:sz w:val="21"/>
                <w:szCs w:val="21"/>
                <w:highlight w:val="none"/>
                <w:lang w:val="en-US" w:eastAsia="zh-CN"/>
              </w:rPr>
              <w:t>设备安装调试方案（包括但不限于行标校准、仪器性能验证、项目性能验证）</w:t>
            </w:r>
            <w:r>
              <w:rPr>
                <w:rFonts w:hint="eastAsia" w:ascii="仿宋" w:hAnsi="仿宋" w:eastAsia="仿宋" w:cs="仿宋"/>
                <w:bCs/>
                <w:color w:val="auto"/>
                <w:sz w:val="21"/>
                <w:szCs w:val="21"/>
                <w:highlight w:val="none"/>
              </w:rPr>
              <w:t>、</w:t>
            </w:r>
            <w:r>
              <w:rPr>
                <w:rFonts w:hint="eastAsia" w:ascii="仿宋" w:hAnsi="仿宋" w:eastAsia="仿宋" w:cs="仿宋"/>
                <w:bCs/>
                <w:color w:val="auto"/>
                <w:sz w:val="21"/>
                <w:szCs w:val="21"/>
                <w:highlight w:val="none"/>
                <w:lang w:val="en-US" w:eastAsia="zh-CN"/>
              </w:rPr>
              <w:t>设备</w:t>
            </w:r>
            <w:r>
              <w:rPr>
                <w:rFonts w:hint="eastAsia" w:ascii="仿宋" w:hAnsi="仿宋" w:eastAsia="仿宋" w:cs="仿宋"/>
                <w:bCs/>
                <w:color w:val="auto"/>
                <w:sz w:val="21"/>
                <w:szCs w:val="21"/>
                <w:highlight w:val="none"/>
              </w:rPr>
              <w:t>配套资料</w:t>
            </w:r>
            <w:r>
              <w:rPr>
                <w:rFonts w:hint="eastAsia" w:ascii="仿宋" w:hAnsi="仿宋" w:eastAsia="仿宋" w:cs="仿宋"/>
                <w:bCs/>
                <w:color w:val="auto"/>
                <w:sz w:val="21"/>
                <w:szCs w:val="21"/>
                <w:highlight w:val="none"/>
                <w:lang w:val="en-US" w:eastAsia="zh-CN"/>
              </w:rPr>
              <w:t>及配件</w:t>
            </w:r>
            <w:r>
              <w:rPr>
                <w:rFonts w:hint="eastAsia" w:ascii="仿宋" w:hAnsi="仿宋" w:eastAsia="仿宋" w:cs="仿宋"/>
                <w:bCs/>
                <w:color w:val="auto"/>
                <w:sz w:val="21"/>
                <w:szCs w:val="21"/>
                <w:highlight w:val="none"/>
              </w:rPr>
              <w:t>的</w:t>
            </w:r>
            <w:r>
              <w:rPr>
                <w:rFonts w:hint="eastAsia" w:ascii="仿宋" w:hAnsi="仿宋" w:eastAsia="仿宋" w:cs="仿宋"/>
                <w:bCs/>
                <w:color w:val="auto"/>
                <w:sz w:val="21"/>
                <w:szCs w:val="21"/>
                <w:highlight w:val="none"/>
                <w:lang w:val="en-US" w:eastAsia="zh-CN"/>
              </w:rPr>
              <w:t>交付方案〕</w:t>
            </w:r>
            <w:r>
              <w:rPr>
                <w:rFonts w:hint="eastAsia" w:ascii="仿宋" w:hAnsi="仿宋" w:eastAsia="仿宋" w:cs="仿宋"/>
                <w:bCs/>
                <w:color w:val="auto"/>
                <w:sz w:val="21"/>
                <w:szCs w:val="21"/>
                <w:highlight w:val="none"/>
              </w:rPr>
              <w:t>；②</w:t>
            </w:r>
            <w:r>
              <w:rPr>
                <w:rFonts w:hint="eastAsia" w:ascii="仿宋" w:hAnsi="仿宋" w:eastAsia="仿宋" w:cs="仿宋"/>
                <w:bCs/>
                <w:color w:val="auto"/>
                <w:sz w:val="21"/>
                <w:szCs w:val="21"/>
                <w:highlight w:val="none"/>
                <w:lang w:val="en-US" w:eastAsia="zh-CN"/>
              </w:rPr>
              <w:t>工作</w:t>
            </w:r>
            <w:r>
              <w:rPr>
                <w:rFonts w:hint="eastAsia" w:ascii="仿宋" w:hAnsi="仿宋" w:eastAsia="仿宋" w:cs="仿宋"/>
                <w:bCs/>
                <w:color w:val="auto"/>
                <w:sz w:val="21"/>
                <w:szCs w:val="21"/>
                <w:highlight w:val="none"/>
              </w:rPr>
              <w:t>进度计划（</w:t>
            </w:r>
            <w:r>
              <w:rPr>
                <w:rFonts w:hint="eastAsia" w:ascii="仿宋" w:hAnsi="仿宋" w:eastAsia="仿宋" w:cs="仿宋"/>
                <w:bCs/>
                <w:color w:val="auto"/>
                <w:sz w:val="21"/>
                <w:szCs w:val="21"/>
                <w:highlight w:val="none"/>
                <w:lang w:val="en-US" w:eastAsia="zh-CN"/>
              </w:rPr>
              <w:t>包含但不限于设备运输、安装、调试的时间安排</w:t>
            </w:r>
            <w:r>
              <w:rPr>
                <w:rFonts w:hint="eastAsia" w:ascii="仿宋" w:hAnsi="仿宋" w:eastAsia="仿宋" w:cs="仿宋"/>
                <w:bCs/>
                <w:color w:val="auto"/>
                <w:sz w:val="21"/>
                <w:szCs w:val="21"/>
                <w:highlight w:val="none"/>
              </w:rPr>
              <w:t>）；③产品质量</w:t>
            </w:r>
            <w:r>
              <w:rPr>
                <w:rFonts w:hint="eastAsia" w:ascii="仿宋" w:hAnsi="仿宋" w:eastAsia="仿宋" w:cs="仿宋"/>
                <w:bCs/>
                <w:color w:val="auto"/>
                <w:sz w:val="21"/>
                <w:szCs w:val="21"/>
                <w:highlight w:val="none"/>
                <w:lang w:val="en-US" w:eastAsia="zh-CN"/>
              </w:rPr>
              <w:t>保证</w:t>
            </w:r>
            <w:r>
              <w:rPr>
                <w:rFonts w:hint="eastAsia" w:ascii="仿宋" w:hAnsi="仿宋" w:eastAsia="仿宋" w:cs="仿宋"/>
                <w:bCs/>
                <w:color w:val="auto"/>
                <w:sz w:val="21"/>
                <w:szCs w:val="21"/>
                <w:highlight w:val="none"/>
              </w:rPr>
              <w:t>措施（包括但不限于产品质量保证</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违约承诺）；④突发事件紧急事件处置预案（包括</w:t>
            </w:r>
            <w:r>
              <w:rPr>
                <w:rFonts w:hint="eastAsia" w:ascii="仿宋" w:hAnsi="仿宋" w:eastAsia="仿宋" w:cs="仿宋"/>
                <w:bCs/>
                <w:color w:val="auto"/>
                <w:sz w:val="21"/>
                <w:szCs w:val="21"/>
                <w:highlight w:val="none"/>
                <w:lang w:val="en-US" w:eastAsia="zh-CN"/>
              </w:rPr>
              <w:t>但不限于设备运输过程中及安装</w:t>
            </w:r>
            <w:r>
              <w:rPr>
                <w:rFonts w:hint="eastAsia" w:ascii="仿宋" w:hAnsi="仿宋" w:eastAsia="仿宋" w:cs="仿宋"/>
                <w:bCs/>
                <w:color w:val="auto"/>
                <w:sz w:val="21"/>
                <w:szCs w:val="21"/>
                <w:highlight w:val="none"/>
              </w:rPr>
              <w:t>实施过程中可能遇到的各种风险</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lang w:val="en-US" w:eastAsia="zh-CN"/>
              </w:rPr>
              <w:t>有</w:t>
            </w:r>
            <w:r>
              <w:rPr>
                <w:rFonts w:hint="eastAsia" w:ascii="仿宋" w:hAnsi="仿宋" w:eastAsia="仿宋" w:cs="仿宋"/>
                <w:bCs/>
                <w:color w:val="auto"/>
                <w:sz w:val="21"/>
                <w:szCs w:val="21"/>
                <w:highlight w:val="none"/>
              </w:rPr>
              <w:t>应急预案及相应的解决措施）。</w:t>
            </w:r>
          </w:p>
          <w:p w14:paraId="5A144FF3">
            <w:pPr>
              <w:keepNext w:val="0"/>
              <w:keepLines w:val="0"/>
              <w:pageBreakBefore w:val="0"/>
              <w:widowControl w:val="0"/>
              <w:kinsoku/>
              <w:wordWrap w:val="0"/>
              <w:overflowPunct/>
              <w:topLinePunct/>
              <w:autoSpaceDE/>
              <w:autoSpaceDN/>
              <w:bidi w:val="0"/>
              <w:adjustRightInd/>
              <w:snapToGrid/>
              <w:spacing w:line="450" w:lineRule="exact"/>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以上</w:t>
            </w:r>
            <w:r>
              <w:rPr>
                <w:rFonts w:hint="eastAsia" w:ascii="仿宋" w:hAnsi="仿宋" w:eastAsia="仿宋" w:cs="仿宋"/>
                <w:b w:val="0"/>
                <w:bCs/>
                <w:color w:val="auto"/>
                <w:sz w:val="21"/>
                <w:szCs w:val="21"/>
                <w:highlight w:val="none"/>
                <w:lang w:val="en-US" w:eastAsia="zh-CN"/>
              </w:rPr>
              <w:t>4</w:t>
            </w:r>
            <w:r>
              <w:rPr>
                <w:rFonts w:hint="eastAsia" w:ascii="仿宋" w:hAnsi="仿宋" w:eastAsia="仿宋" w:cs="仿宋"/>
                <w:b w:val="0"/>
                <w:bCs/>
                <w:color w:val="auto"/>
                <w:sz w:val="21"/>
                <w:szCs w:val="21"/>
                <w:highlight w:val="none"/>
              </w:rPr>
              <w:t>项内容每项</w:t>
            </w:r>
            <w:r>
              <w:rPr>
                <w:rFonts w:hint="eastAsia" w:ascii="仿宋" w:hAnsi="仿宋" w:eastAsia="仿宋" w:cs="仿宋"/>
                <w:b w:val="0"/>
                <w:bCs/>
                <w:color w:val="auto"/>
                <w:sz w:val="21"/>
                <w:szCs w:val="21"/>
                <w:highlight w:val="none"/>
                <w:lang w:val="en-US" w:eastAsia="zh-CN"/>
              </w:rPr>
              <w:t>2.5</w:t>
            </w:r>
            <w:r>
              <w:rPr>
                <w:rFonts w:hint="eastAsia" w:ascii="仿宋" w:hAnsi="仿宋" w:eastAsia="仿宋" w:cs="仿宋"/>
                <w:b w:val="0"/>
                <w:bCs/>
                <w:color w:val="auto"/>
                <w:sz w:val="21"/>
                <w:szCs w:val="21"/>
                <w:highlight w:val="none"/>
              </w:rPr>
              <w:t>分，无漏项、无缺陷得</w:t>
            </w:r>
            <w:r>
              <w:rPr>
                <w:rFonts w:hint="eastAsia" w:ascii="仿宋" w:hAnsi="仿宋" w:eastAsia="仿宋" w:cs="仿宋"/>
                <w:b w:val="0"/>
                <w:bCs/>
                <w:color w:val="auto"/>
                <w:sz w:val="21"/>
                <w:szCs w:val="21"/>
                <w:highlight w:val="none"/>
                <w:lang w:val="en-US" w:eastAsia="zh-CN"/>
              </w:rPr>
              <w:t>10</w:t>
            </w:r>
            <w:r>
              <w:rPr>
                <w:rFonts w:hint="eastAsia" w:ascii="仿宋" w:hAnsi="仿宋" w:eastAsia="仿宋" w:cs="仿宋"/>
                <w:b w:val="0"/>
                <w:bCs/>
                <w:color w:val="auto"/>
                <w:sz w:val="21"/>
                <w:szCs w:val="21"/>
                <w:highlight w:val="none"/>
              </w:rPr>
              <w:t>分，每缺少一项扣</w:t>
            </w:r>
            <w:r>
              <w:rPr>
                <w:rFonts w:hint="eastAsia" w:ascii="仿宋" w:hAnsi="仿宋" w:eastAsia="仿宋" w:cs="仿宋"/>
                <w:b w:val="0"/>
                <w:bCs/>
                <w:color w:val="auto"/>
                <w:sz w:val="21"/>
                <w:szCs w:val="21"/>
                <w:highlight w:val="none"/>
                <w:lang w:val="en-US" w:eastAsia="zh-CN"/>
              </w:rPr>
              <w:t>2.5</w:t>
            </w:r>
            <w:r>
              <w:rPr>
                <w:rFonts w:hint="eastAsia" w:ascii="仿宋" w:hAnsi="仿宋" w:eastAsia="仿宋" w:cs="仿宋"/>
                <w:b w:val="0"/>
                <w:bCs/>
                <w:color w:val="auto"/>
                <w:sz w:val="21"/>
                <w:szCs w:val="21"/>
                <w:highlight w:val="none"/>
              </w:rPr>
              <w:t>分；每有一项内容</w:t>
            </w:r>
            <w:r>
              <w:rPr>
                <w:rFonts w:hint="eastAsia" w:ascii="仿宋" w:hAnsi="仿宋" w:eastAsia="仿宋" w:cs="仿宋"/>
                <w:b w:val="0"/>
                <w:bCs/>
                <w:color w:val="auto"/>
                <w:sz w:val="21"/>
                <w:szCs w:val="21"/>
                <w:highlight w:val="none"/>
                <w:lang w:val="en-US" w:eastAsia="zh-CN"/>
              </w:rPr>
              <w:t>存</w:t>
            </w:r>
            <w:r>
              <w:rPr>
                <w:rFonts w:hint="eastAsia" w:ascii="仿宋" w:hAnsi="仿宋" w:eastAsia="仿宋" w:cs="仿宋"/>
                <w:b w:val="0"/>
                <w:bCs/>
                <w:color w:val="auto"/>
                <w:sz w:val="21"/>
                <w:szCs w:val="21"/>
                <w:highlight w:val="none"/>
              </w:rPr>
              <w:t>在缺陷的扣</w:t>
            </w:r>
            <w:r>
              <w:rPr>
                <w:rFonts w:hint="eastAsia" w:ascii="仿宋" w:hAnsi="仿宋" w:eastAsia="仿宋" w:cs="仿宋"/>
                <w:b w:val="0"/>
                <w:bCs/>
                <w:color w:val="auto"/>
                <w:sz w:val="21"/>
                <w:szCs w:val="21"/>
                <w:highlight w:val="none"/>
                <w:lang w:val="en-US" w:eastAsia="zh-CN"/>
              </w:rPr>
              <w:t>1</w:t>
            </w:r>
            <w:r>
              <w:rPr>
                <w:rFonts w:hint="eastAsia" w:ascii="仿宋" w:hAnsi="仿宋" w:eastAsia="仿宋" w:cs="仿宋"/>
                <w:b w:val="0"/>
                <w:bCs/>
                <w:color w:val="auto"/>
                <w:sz w:val="21"/>
                <w:szCs w:val="21"/>
                <w:highlight w:val="none"/>
              </w:rPr>
              <w:t>分，</w:t>
            </w:r>
            <w:r>
              <w:rPr>
                <w:rFonts w:hint="eastAsia" w:ascii="仿宋" w:hAnsi="仿宋" w:eastAsia="仿宋" w:cs="仿宋"/>
                <w:b w:val="0"/>
                <w:bCs/>
                <w:color w:val="auto"/>
                <w:sz w:val="21"/>
                <w:szCs w:val="21"/>
                <w:highlight w:val="none"/>
                <w:lang w:val="en-US" w:eastAsia="zh-CN"/>
              </w:rPr>
              <w:t>分数扣完为止，</w:t>
            </w:r>
            <w:r>
              <w:rPr>
                <w:rFonts w:hint="eastAsia" w:ascii="仿宋" w:hAnsi="仿宋" w:eastAsia="仿宋" w:cs="仿宋"/>
                <w:b w:val="0"/>
                <w:bCs/>
                <w:color w:val="auto"/>
                <w:sz w:val="21"/>
                <w:szCs w:val="21"/>
                <w:highlight w:val="none"/>
              </w:rPr>
              <w:t>未提供方案的不得分。</w:t>
            </w:r>
          </w:p>
          <w:p w14:paraId="540770D0">
            <w:pPr>
              <w:pStyle w:val="7"/>
              <w:keepNext w:val="0"/>
              <w:keepLines w:val="0"/>
              <w:pageBreakBefore w:val="0"/>
              <w:widowControl w:val="0"/>
              <w:kinsoku/>
              <w:wordWrap w:val="0"/>
              <w:overflowPunct/>
              <w:topLinePunct/>
              <w:autoSpaceDE/>
              <w:autoSpaceDN/>
              <w:bidi w:val="0"/>
              <w:adjustRightInd/>
              <w:snapToGrid/>
              <w:spacing w:line="450" w:lineRule="exact"/>
              <w:ind w:left="0" w:leftChars="0" w:right="0" w:rightChars="0" w:firstLine="420" w:firstLineChars="200"/>
              <w:textAlignment w:val="auto"/>
              <w:rPr>
                <w:rFonts w:hint="default" w:ascii="仿宋" w:hAnsi="仿宋" w:eastAsia="仿宋" w:cs="仿宋"/>
                <w:b w:val="0"/>
                <w:bCs w:val="0"/>
                <w:i w:val="0"/>
                <w:iCs w:val="0"/>
                <w:snapToGrid w:val="0"/>
                <w:color w:val="auto"/>
                <w:sz w:val="21"/>
                <w:szCs w:val="21"/>
                <w:highlight w:val="none"/>
                <w:lang w:val="en-US" w:eastAsia="zh-CN" w:bidi="ar-SA"/>
              </w:rPr>
            </w:pPr>
            <w:r>
              <w:rPr>
                <w:rFonts w:hint="eastAsia" w:ascii="仿宋" w:hAnsi="仿宋" w:eastAsia="仿宋" w:cs="仿宋"/>
                <w:color w:val="auto"/>
                <w:sz w:val="21"/>
                <w:szCs w:val="21"/>
              </w:rPr>
              <w:t>（</w:t>
            </w:r>
            <w:r>
              <w:rPr>
                <w:rFonts w:hint="eastAsia" w:ascii="仿宋" w:hAnsi="仿宋" w:eastAsia="仿宋" w:cs="仿宋"/>
                <w:b/>
                <w:bCs/>
                <w:color w:val="auto"/>
                <w:sz w:val="21"/>
                <w:szCs w:val="21"/>
                <w:highlight w:val="none"/>
                <w:lang w:val="en-US" w:eastAsia="zh-CN"/>
              </w:rPr>
              <w:t>注：以上评审标准中所称“缺陷”是指以下几种情形：</w:t>
            </w:r>
            <w:r>
              <w:rPr>
                <w:rFonts w:hint="eastAsia" w:ascii="仿宋" w:hAnsi="仿宋" w:eastAsia="仿宋" w:cs="仿宋"/>
                <w:b w:val="0"/>
                <w:bCs w:val="0"/>
                <w:color w:val="auto"/>
                <w:sz w:val="21"/>
                <w:szCs w:val="21"/>
                <w:highlight w:val="none"/>
                <w:lang w:val="en-US" w:eastAsia="zh-CN"/>
              </w:rPr>
              <w:t>1、针对性不够：方案未能专门针对本项目，或者与项目的具体需求不匹配；2、内容前后矛盾：方案内容存在逻辑不一致或冲突的地方；3、涉及的规范及标准错误：方案中引用的规范或标准已经过期、不适用或存在错误；4、内容不完整或缺少关键节点：方案缺少必要的内容或步骤，无法支持项目的完整实施；5、套用其他项目方案：方案直接复制或修改其他项目的内容，而没有根据当前项目的具体情况进行调整。）</w:t>
            </w:r>
          </w:p>
        </w:tc>
        <w:tc>
          <w:tcPr>
            <w:tcW w:w="854" w:type="dxa"/>
            <w:shd w:val="clear" w:color="auto" w:fill="auto"/>
            <w:vAlign w:val="center"/>
          </w:tcPr>
          <w:p w14:paraId="6B3C704B">
            <w:pPr>
              <w:keepNext w:val="0"/>
              <w:keepLines w:val="0"/>
              <w:pageBreakBefore w:val="0"/>
              <w:widowControl w:val="0"/>
              <w:kinsoku/>
              <w:wordWrap w:val="0"/>
              <w:overflowPunct/>
              <w:topLinePunct/>
              <w:autoSpaceDE/>
              <w:autoSpaceDN/>
              <w:bidi w:val="0"/>
              <w:adjustRightInd/>
              <w:snapToGrid/>
              <w:spacing w:line="450" w:lineRule="exact"/>
              <w:ind w:left="0" w:leftChars="0" w:right="0" w:rightChars="0"/>
              <w:jc w:val="center"/>
              <w:rPr>
                <w:rFonts w:hint="eastAsia" w:ascii="仿宋" w:hAnsi="仿宋" w:eastAsia="仿宋" w:cs="仿宋"/>
                <w:b w:val="0"/>
                <w:bCs w:val="0"/>
                <w:i w:val="0"/>
                <w:iCs w:val="0"/>
                <w:snapToGrid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0～</w:t>
            </w:r>
            <w:r>
              <w:rPr>
                <w:rFonts w:hint="eastAsia" w:ascii="仿宋" w:hAnsi="仿宋" w:eastAsia="仿宋" w:cs="仿宋"/>
                <w:b w:val="0"/>
                <w:bCs w:val="0"/>
                <w:i w:val="0"/>
                <w:iCs w:val="0"/>
                <w:color w:val="auto"/>
                <w:sz w:val="21"/>
                <w:szCs w:val="21"/>
                <w:highlight w:val="none"/>
                <w:u w:val="none"/>
                <w:lang w:val="en-US" w:eastAsia="zh-CN"/>
              </w:rPr>
              <w:t>10分</w:t>
            </w:r>
          </w:p>
        </w:tc>
        <w:tc>
          <w:tcPr>
            <w:tcW w:w="774" w:type="dxa"/>
            <w:shd w:val="clear" w:color="auto" w:fill="auto"/>
            <w:vAlign w:val="center"/>
          </w:tcPr>
          <w:p w14:paraId="1B9D45DD">
            <w:pPr>
              <w:keepNext w:val="0"/>
              <w:keepLines w:val="0"/>
              <w:pageBreakBefore w:val="0"/>
              <w:widowControl w:val="0"/>
              <w:kinsoku/>
              <w:wordWrap w:val="0"/>
              <w:overflowPunct/>
              <w:topLinePunct/>
              <w:autoSpaceDE/>
              <w:autoSpaceDN/>
              <w:bidi w:val="0"/>
              <w:adjustRightInd/>
              <w:snapToGrid/>
              <w:spacing w:line="450" w:lineRule="exact"/>
              <w:ind w:left="0" w:leftChars="0" w:right="0" w:rightChars="0"/>
              <w:jc w:val="center"/>
              <w:rPr>
                <w:rFonts w:hint="eastAsia" w:ascii="仿宋" w:hAnsi="仿宋" w:eastAsia="仿宋" w:cs="仿宋"/>
                <w:b w:val="0"/>
                <w:bCs w:val="0"/>
                <w:snapToGrid w:val="0"/>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主观分</w:t>
            </w:r>
          </w:p>
        </w:tc>
      </w:tr>
      <w:tr w14:paraId="0B3F8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684" w:type="dxa"/>
            <w:vMerge w:val="continue"/>
          </w:tcPr>
          <w:p w14:paraId="7B5FD38E">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color w:val="000000" w:themeColor="text1"/>
                <w:sz w:val="21"/>
                <w:szCs w:val="21"/>
                <w:highlight w:val="none"/>
                <w:lang w:val="en-US" w:eastAsia="zh-CN"/>
                <w14:textFill>
                  <w14:solidFill>
                    <w14:schemeClr w14:val="tx1"/>
                  </w14:solidFill>
                </w14:textFill>
              </w:rPr>
            </w:pPr>
            <w:bookmarkStart w:id="548" w:name="_Toc16237"/>
          </w:p>
        </w:tc>
        <w:tc>
          <w:tcPr>
            <w:tcW w:w="0" w:type="auto"/>
            <w:shd w:val="clear" w:color="auto" w:fill="auto"/>
            <w:vAlign w:val="center"/>
          </w:tcPr>
          <w:p w14:paraId="47633369">
            <w:pPr>
              <w:pStyle w:val="7"/>
              <w:keepNext w:val="0"/>
              <w:keepLines w:val="0"/>
              <w:pageBreakBefore w:val="0"/>
              <w:widowControl w:val="0"/>
              <w:kinsoku/>
              <w:wordWrap w:val="0"/>
              <w:overflowPunct/>
              <w:topLinePunct/>
              <w:autoSpaceDE/>
              <w:autoSpaceDN/>
              <w:bidi w:val="0"/>
              <w:adjustRightInd/>
              <w:snapToGrid/>
              <w:spacing w:line="450" w:lineRule="exact"/>
              <w:ind w:left="0" w:leftChars="0" w:right="0" w:firstLine="0" w:firstLineChars="0"/>
              <w:textAlignment w:val="auto"/>
              <w:rPr>
                <w:rFonts w:hint="eastAsia" w:ascii="仿宋" w:hAnsi="仿宋" w:eastAsia="仿宋" w:cs="仿宋"/>
                <w:b/>
                <w:bCs/>
                <w:color w:val="auto"/>
                <w:sz w:val="21"/>
                <w:szCs w:val="21"/>
                <w:highlight w:val="none"/>
                <w:lang w:eastAsia="zh-CN"/>
              </w:rPr>
            </w:pPr>
            <w:r>
              <w:rPr>
                <w:rFonts w:hint="eastAsia" w:cs="仿宋"/>
                <w:b/>
                <w:bCs/>
                <w:color w:val="auto"/>
                <w:sz w:val="21"/>
                <w:szCs w:val="21"/>
                <w:highlight w:val="none"/>
                <w:lang w:eastAsia="zh-CN"/>
              </w:rPr>
              <w:t>投标人</w:t>
            </w:r>
            <w:r>
              <w:rPr>
                <w:rFonts w:hint="eastAsia" w:ascii="仿宋" w:hAnsi="仿宋" w:eastAsia="仿宋" w:cs="仿宋"/>
                <w:color w:val="auto"/>
                <w:kern w:val="2"/>
                <w:sz w:val="21"/>
                <w:szCs w:val="21"/>
                <w:highlight w:val="none"/>
                <w:lang w:val="en-US" w:eastAsia="zh-CN" w:bidi="ar-SA"/>
              </w:rPr>
              <w:t>根据招标文件“第四章 采购需求及要求”</w:t>
            </w:r>
            <w:r>
              <w:rPr>
                <w:rFonts w:hint="eastAsia" w:ascii="仿宋" w:hAnsi="仿宋" w:eastAsia="仿宋" w:cs="仿宋"/>
                <w:b/>
                <w:bCs/>
                <w:color w:val="auto"/>
                <w:sz w:val="21"/>
                <w:szCs w:val="21"/>
                <w:highlight w:val="none"/>
                <w:lang w:val="en-US" w:eastAsia="zh-CN"/>
              </w:rPr>
              <w:t>编制培训方案</w:t>
            </w:r>
            <w:r>
              <w:rPr>
                <w:rFonts w:hint="eastAsia" w:ascii="仿宋" w:hAnsi="仿宋" w:eastAsia="仿宋" w:cs="仿宋"/>
                <w:b/>
                <w:bCs/>
                <w:color w:val="auto"/>
                <w:sz w:val="21"/>
                <w:szCs w:val="21"/>
                <w:highlight w:val="none"/>
                <w:lang w:eastAsia="zh-CN"/>
              </w:rPr>
              <w:t>：</w:t>
            </w:r>
          </w:p>
          <w:p w14:paraId="0544B719">
            <w:pPr>
              <w:keepNext w:val="0"/>
              <w:keepLines w:val="0"/>
              <w:pageBreakBefore w:val="0"/>
              <w:widowControl w:val="0"/>
              <w:kinsoku/>
              <w:wordWrap w:val="0"/>
              <w:overflowPunct/>
              <w:topLinePunct/>
              <w:autoSpaceDE/>
              <w:autoSpaceDN/>
              <w:bidi w:val="0"/>
              <w:adjustRightInd/>
              <w:snapToGrid/>
              <w:spacing w:line="450" w:lineRule="exact"/>
              <w:ind w:firstLine="420" w:firstLineChars="200"/>
              <w:jc w:val="left"/>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方案包含：①培训方式、②培训内容</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lang w:val="en-US" w:eastAsia="zh-CN"/>
              </w:rPr>
              <w:t>包含但不限于</w:t>
            </w:r>
            <w:r>
              <w:rPr>
                <w:rFonts w:hint="eastAsia" w:ascii="仿宋" w:hAnsi="仿宋" w:eastAsia="仿宋" w:cs="仿宋"/>
                <w:bCs/>
                <w:color w:val="auto"/>
                <w:sz w:val="21"/>
                <w:szCs w:val="21"/>
                <w:highlight w:val="none"/>
              </w:rPr>
              <w:t>产品的功能、操作及</w:t>
            </w:r>
            <w:r>
              <w:rPr>
                <w:rFonts w:hint="eastAsia" w:ascii="仿宋" w:hAnsi="仿宋" w:eastAsia="仿宋" w:cs="仿宋"/>
                <w:bCs/>
                <w:color w:val="auto"/>
                <w:sz w:val="21"/>
                <w:szCs w:val="21"/>
                <w:highlight w:val="none"/>
                <w:lang w:val="en-US" w:eastAsia="zh-CN"/>
              </w:rPr>
              <w:t>日常</w:t>
            </w:r>
            <w:r>
              <w:rPr>
                <w:rFonts w:hint="eastAsia" w:ascii="仿宋" w:hAnsi="仿宋" w:eastAsia="仿宋" w:cs="仿宋"/>
                <w:bCs/>
                <w:color w:val="auto"/>
                <w:sz w:val="21"/>
                <w:szCs w:val="21"/>
                <w:highlight w:val="none"/>
              </w:rPr>
              <w:t>维护等</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rPr>
              <w:t>、③培训计划、④保障措施；</w:t>
            </w:r>
          </w:p>
          <w:p w14:paraId="5C37CD2F">
            <w:pPr>
              <w:keepNext w:val="0"/>
              <w:keepLines w:val="0"/>
              <w:pageBreakBefore w:val="0"/>
              <w:widowControl w:val="0"/>
              <w:kinsoku/>
              <w:wordWrap w:val="0"/>
              <w:overflowPunct/>
              <w:topLinePunct/>
              <w:autoSpaceDE/>
              <w:autoSpaceDN/>
              <w:bidi w:val="0"/>
              <w:adjustRightInd/>
              <w:snapToGrid/>
              <w:spacing w:line="450" w:lineRule="exact"/>
              <w:ind w:firstLine="420" w:firstLineChars="200"/>
              <w:jc w:val="left"/>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以上4项内容每项</w:t>
            </w:r>
            <w:r>
              <w:rPr>
                <w:rFonts w:hint="eastAsia" w:ascii="仿宋" w:hAnsi="仿宋" w:eastAsia="仿宋" w:cs="仿宋"/>
                <w:b w:val="0"/>
                <w:bCs/>
                <w:color w:val="auto"/>
                <w:sz w:val="21"/>
                <w:szCs w:val="21"/>
                <w:highlight w:val="none"/>
                <w:lang w:val="en-US" w:eastAsia="zh-CN"/>
              </w:rPr>
              <w:t>2.5</w:t>
            </w:r>
            <w:r>
              <w:rPr>
                <w:rFonts w:hint="eastAsia" w:ascii="仿宋" w:hAnsi="仿宋" w:eastAsia="仿宋" w:cs="仿宋"/>
                <w:b w:val="0"/>
                <w:bCs/>
                <w:color w:val="auto"/>
                <w:sz w:val="21"/>
                <w:szCs w:val="21"/>
                <w:highlight w:val="none"/>
              </w:rPr>
              <w:t>分，无漏项、无缺陷得</w:t>
            </w:r>
            <w:r>
              <w:rPr>
                <w:rFonts w:hint="eastAsia" w:ascii="仿宋" w:hAnsi="仿宋" w:eastAsia="仿宋" w:cs="仿宋"/>
                <w:b w:val="0"/>
                <w:bCs/>
                <w:color w:val="auto"/>
                <w:sz w:val="21"/>
                <w:szCs w:val="21"/>
                <w:highlight w:val="none"/>
                <w:lang w:val="en-US" w:eastAsia="zh-CN"/>
              </w:rPr>
              <w:t>10</w:t>
            </w:r>
            <w:r>
              <w:rPr>
                <w:rFonts w:hint="eastAsia" w:ascii="仿宋" w:hAnsi="仿宋" w:eastAsia="仿宋" w:cs="仿宋"/>
                <w:b w:val="0"/>
                <w:bCs/>
                <w:color w:val="auto"/>
                <w:sz w:val="21"/>
                <w:szCs w:val="21"/>
                <w:highlight w:val="none"/>
              </w:rPr>
              <w:t>分，每缺少一项扣</w:t>
            </w:r>
            <w:r>
              <w:rPr>
                <w:rFonts w:hint="eastAsia" w:ascii="仿宋" w:hAnsi="仿宋" w:eastAsia="仿宋" w:cs="仿宋"/>
                <w:b w:val="0"/>
                <w:bCs/>
                <w:color w:val="auto"/>
                <w:sz w:val="21"/>
                <w:szCs w:val="21"/>
                <w:highlight w:val="none"/>
                <w:lang w:val="en-US" w:eastAsia="zh-CN"/>
              </w:rPr>
              <w:t>2.5</w:t>
            </w:r>
            <w:r>
              <w:rPr>
                <w:rFonts w:hint="eastAsia" w:ascii="仿宋" w:hAnsi="仿宋" w:eastAsia="仿宋" w:cs="仿宋"/>
                <w:b w:val="0"/>
                <w:bCs/>
                <w:color w:val="auto"/>
                <w:sz w:val="21"/>
                <w:szCs w:val="21"/>
                <w:highlight w:val="none"/>
              </w:rPr>
              <w:t>分；每有一项内容存在缺陷的扣</w:t>
            </w:r>
            <w:r>
              <w:rPr>
                <w:rFonts w:hint="eastAsia" w:ascii="仿宋" w:hAnsi="仿宋" w:eastAsia="仿宋" w:cs="仿宋"/>
                <w:b w:val="0"/>
                <w:bCs/>
                <w:color w:val="auto"/>
                <w:sz w:val="21"/>
                <w:szCs w:val="21"/>
                <w:highlight w:val="none"/>
                <w:lang w:val="en-US" w:eastAsia="zh-CN"/>
              </w:rPr>
              <w:t>1</w:t>
            </w:r>
            <w:r>
              <w:rPr>
                <w:rFonts w:hint="eastAsia" w:ascii="仿宋" w:hAnsi="仿宋" w:eastAsia="仿宋" w:cs="仿宋"/>
                <w:b w:val="0"/>
                <w:bCs/>
                <w:color w:val="auto"/>
                <w:sz w:val="21"/>
                <w:szCs w:val="21"/>
                <w:highlight w:val="none"/>
              </w:rPr>
              <w:t>分，</w:t>
            </w:r>
            <w:r>
              <w:rPr>
                <w:rFonts w:hint="eastAsia" w:ascii="仿宋" w:hAnsi="仿宋" w:eastAsia="仿宋" w:cs="仿宋"/>
                <w:b w:val="0"/>
                <w:bCs/>
                <w:color w:val="auto"/>
                <w:sz w:val="21"/>
                <w:szCs w:val="21"/>
                <w:highlight w:val="none"/>
                <w:lang w:val="en-US" w:eastAsia="zh-CN"/>
              </w:rPr>
              <w:t>分数扣完为止，</w:t>
            </w:r>
            <w:r>
              <w:rPr>
                <w:rFonts w:hint="eastAsia" w:ascii="仿宋" w:hAnsi="仿宋" w:eastAsia="仿宋" w:cs="仿宋"/>
                <w:b w:val="0"/>
                <w:bCs/>
                <w:color w:val="auto"/>
                <w:sz w:val="21"/>
                <w:szCs w:val="21"/>
                <w:highlight w:val="none"/>
              </w:rPr>
              <w:t>未提供方案的不得分。</w:t>
            </w:r>
          </w:p>
          <w:p w14:paraId="0F15F6AE">
            <w:pPr>
              <w:keepNext w:val="0"/>
              <w:keepLines w:val="0"/>
              <w:pageBreakBefore w:val="0"/>
              <w:widowControl w:val="0"/>
              <w:kinsoku/>
              <w:wordWrap w:val="0"/>
              <w:overflowPunct/>
              <w:topLinePunct/>
              <w:autoSpaceDE/>
              <w:autoSpaceDN/>
              <w:bidi w:val="0"/>
              <w:adjustRightInd/>
              <w:snapToGrid/>
              <w:spacing w:line="450" w:lineRule="exact"/>
              <w:ind w:firstLine="420" w:firstLineChars="200"/>
              <w:jc w:val="left"/>
              <w:rPr>
                <w:rFonts w:hint="default" w:ascii="仿宋" w:hAnsi="仿宋" w:eastAsia="仿宋" w:cs="仿宋"/>
                <w:b w:val="0"/>
                <w:bCs w:val="0"/>
                <w:i w:val="0"/>
                <w:iCs w:val="0"/>
                <w:snapToGrid w:val="0"/>
                <w:color w:val="auto"/>
                <w:sz w:val="21"/>
                <w:szCs w:val="21"/>
                <w:highlight w:val="none"/>
                <w:lang w:val="en-US" w:eastAsia="zh-CN" w:bidi="ar-SA"/>
              </w:rPr>
            </w:pPr>
            <w:r>
              <w:rPr>
                <w:rFonts w:hint="eastAsia" w:ascii="仿宋" w:hAnsi="仿宋" w:eastAsia="仿宋" w:cs="仿宋"/>
                <w:color w:val="auto"/>
                <w:sz w:val="21"/>
                <w:szCs w:val="21"/>
              </w:rPr>
              <w:t>（</w:t>
            </w:r>
            <w:r>
              <w:rPr>
                <w:rFonts w:hint="eastAsia" w:ascii="仿宋" w:hAnsi="仿宋" w:eastAsia="仿宋" w:cs="仿宋"/>
                <w:b/>
                <w:bCs/>
                <w:color w:val="auto"/>
                <w:sz w:val="21"/>
                <w:szCs w:val="21"/>
                <w:highlight w:val="none"/>
                <w:lang w:val="en-US" w:eastAsia="zh-CN"/>
              </w:rPr>
              <w:t>注：以上评审标准中所称“缺陷”是指以下几种情形：</w:t>
            </w:r>
            <w:r>
              <w:rPr>
                <w:rFonts w:hint="eastAsia" w:ascii="仿宋" w:hAnsi="仿宋" w:eastAsia="仿宋" w:cs="仿宋"/>
                <w:b w:val="0"/>
                <w:bCs w:val="0"/>
                <w:color w:val="auto"/>
                <w:sz w:val="21"/>
                <w:szCs w:val="21"/>
                <w:highlight w:val="none"/>
                <w:lang w:val="en-US" w:eastAsia="zh-CN"/>
              </w:rPr>
              <w:t>1、针对性不够：方案未能专门针对本项目，或者与项目的具体需求不匹配；2、内容前后矛盾：方案内容存在逻辑不一致或冲突的地方；3、涉及的规范及标准错误：方案中引用的规范或标准已经过期、不适用或存在错误；4、内容不完整或缺少关键节点：方案缺少必要的内容或步骤，无法支持项目的完整实施；5、套用其他项目方案：方案直接复制或修改其他项目的内容，而没有根据当前项目的具体情况进行调整。）</w:t>
            </w:r>
          </w:p>
        </w:tc>
        <w:tc>
          <w:tcPr>
            <w:tcW w:w="0" w:type="auto"/>
            <w:shd w:val="clear" w:color="auto" w:fill="auto"/>
            <w:vAlign w:val="center"/>
          </w:tcPr>
          <w:p w14:paraId="69F6978D">
            <w:pPr>
              <w:keepNext w:val="0"/>
              <w:keepLines w:val="0"/>
              <w:pageBreakBefore w:val="0"/>
              <w:widowControl w:val="0"/>
              <w:kinsoku/>
              <w:wordWrap w:val="0"/>
              <w:overflowPunct/>
              <w:topLinePunct/>
              <w:autoSpaceDE/>
              <w:autoSpaceDN/>
              <w:bidi w:val="0"/>
              <w:adjustRightInd/>
              <w:snapToGrid/>
              <w:spacing w:line="450" w:lineRule="exact"/>
              <w:jc w:val="center"/>
              <w:rPr>
                <w:rFonts w:hint="eastAsia" w:ascii="仿宋" w:hAnsi="仿宋" w:eastAsia="仿宋" w:cs="仿宋"/>
                <w:b w:val="0"/>
                <w:bCs w:val="0"/>
                <w:snapToGrid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0～</w:t>
            </w:r>
            <w:r>
              <w:rPr>
                <w:rFonts w:hint="eastAsia" w:ascii="仿宋" w:hAnsi="仿宋" w:eastAsia="仿宋" w:cs="仿宋"/>
                <w:b w:val="0"/>
                <w:bCs w:val="0"/>
                <w:i w:val="0"/>
                <w:iCs w:val="0"/>
                <w:color w:val="auto"/>
                <w:sz w:val="21"/>
                <w:szCs w:val="21"/>
                <w:highlight w:val="none"/>
                <w:lang w:val="en-US" w:eastAsia="zh-CN"/>
              </w:rPr>
              <w:t>10分</w:t>
            </w:r>
          </w:p>
        </w:tc>
        <w:tc>
          <w:tcPr>
            <w:tcW w:w="0" w:type="auto"/>
            <w:shd w:val="clear" w:color="auto" w:fill="auto"/>
            <w:vAlign w:val="center"/>
          </w:tcPr>
          <w:p w14:paraId="693E2D85">
            <w:pPr>
              <w:keepNext w:val="0"/>
              <w:keepLines w:val="0"/>
              <w:pageBreakBefore w:val="0"/>
              <w:widowControl w:val="0"/>
              <w:kinsoku/>
              <w:wordWrap w:val="0"/>
              <w:overflowPunct/>
              <w:topLinePunct/>
              <w:autoSpaceDE/>
              <w:autoSpaceDN/>
              <w:bidi w:val="0"/>
              <w:adjustRightInd/>
              <w:snapToGrid/>
              <w:spacing w:line="450" w:lineRule="exact"/>
              <w:jc w:val="center"/>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主观分</w:t>
            </w:r>
          </w:p>
        </w:tc>
      </w:tr>
      <w:tr w14:paraId="27D80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684" w:type="dxa"/>
            <w:vMerge w:val="continue"/>
          </w:tcPr>
          <w:p w14:paraId="7665B009">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color w:val="000000" w:themeColor="text1"/>
                <w:sz w:val="21"/>
                <w:szCs w:val="21"/>
                <w:highlight w:val="none"/>
                <w:lang w:val="en-US" w:eastAsia="zh-CN"/>
                <w14:textFill>
                  <w14:solidFill>
                    <w14:schemeClr w14:val="tx1"/>
                  </w14:solidFill>
                </w14:textFill>
              </w:rPr>
            </w:pPr>
          </w:p>
        </w:tc>
        <w:tc>
          <w:tcPr>
            <w:tcW w:w="0" w:type="auto"/>
            <w:shd w:val="clear" w:color="auto" w:fill="auto"/>
            <w:vAlign w:val="center"/>
          </w:tcPr>
          <w:p w14:paraId="51B2289E">
            <w:pPr>
              <w:pStyle w:val="7"/>
              <w:keepNext w:val="0"/>
              <w:keepLines w:val="0"/>
              <w:pageBreakBefore w:val="0"/>
              <w:widowControl w:val="0"/>
              <w:kinsoku/>
              <w:wordWrap w:val="0"/>
              <w:overflowPunct/>
              <w:topLinePunct/>
              <w:autoSpaceDE/>
              <w:autoSpaceDN/>
              <w:bidi w:val="0"/>
              <w:adjustRightInd/>
              <w:snapToGrid/>
              <w:spacing w:line="450" w:lineRule="exact"/>
              <w:ind w:left="0" w:leftChars="0" w:right="0" w:firstLine="0" w:firstLineChars="0"/>
              <w:jc w:val="left"/>
              <w:textAlignment w:val="auto"/>
              <w:rPr>
                <w:rFonts w:hint="eastAsia" w:ascii="仿宋" w:hAnsi="仿宋" w:eastAsia="仿宋" w:cs="仿宋"/>
                <w:color w:val="auto"/>
                <w:sz w:val="21"/>
                <w:szCs w:val="21"/>
                <w:highlight w:val="none"/>
                <w:lang w:eastAsia="zh-CN"/>
              </w:rPr>
            </w:pPr>
            <w:r>
              <w:rPr>
                <w:rFonts w:hint="eastAsia" w:cs="仿宋"/>
                <w:b/>
                <w:bCs/>
                <w:color w:val="auto"/>
                <w:sz w:val="21"/>
                <w:szCs w:val="21"/>
                <w:highlight w:val="none"/>
                <w:lang w:eastAsia="zh-CN"/>
              </w:rPr>
              <w:t>投标人</w:t>
            </w:r>
            <w:r>
              <w:rPr>
                <w:rFonts w:hint="eastAsia" w:ascii="仿宋" w:hAnsi="仿宋" w:eastAsia="仿宋" w:cs="仿宋"/>
                <w:color w:val="auto"/>
                <w:kern w:val="2"/>
                <w:sz w:val="21"/>
                <w:szCs w:val="21"/>
                <w:highlight w:val="none"/>
                <w:lang w:val="en-US" w:eastAsia="zh-CN" w:bidi="ar-SA"/>
              </w:rPr>
              <w:t>根据</w:t>
            </w:r>
            <w:r>
              <w:rPr>
                <w:rFonts w:hint="eastAsia" w:ascii="仿宋" w:hAnsi="仿宋" w:eastAsia="仿宋" w:cs="仿宋"/>
                <w:color w:val="auto"/>
                <w:sz w:val="21"/>
                <w:szCs w:val="21"/>
                <w:highlight w:val="none"/>
                <w:lang w:val="en-US" w:eastAsia="zh-CN"/>
              </w:rPr>
              <w:t>招标</w:t>
            </w:r>
            <w:r>
              <w:rPr>
                <w:rFonts w:hint="eastAsia" w:ascii="仿宋" w:hAnsi="仿宋" w:eastAsia="仿宋" w:cs="仿宋"/>
                <w:color w:val="auto"/>
                <w:kern w:val="2"/>
                <w:sz w:val="21"/>
                <w:szCs w:val="21"/>
                <w:highlight w:val="none"/>
                <w:lang w:val="en-US" w:eastAsia="zh-CN" w:bidi="ar-SA"/>
              </w:rPr>
              <w:t>文件“第四章 采购需求及要求”</w:t>
            </w:r>
            <w:r>
              <w:rPr>
                <w:rFonts w:hint="eastAsia" w:ascii="仿宋" w:hAnsi="仿宋" w:eastAsia="仿宋" w:cs="仿宋"/>
                <w:b/>
                <w:bCs/>
                <w:color w:val="auto"/>
                <w:sz w:val="21"/>
                <w:szCs w:val="21"/>
                <w:highlight w:val="none"/>
                <w:lang w:val="en-US" w:eastAsia="zh-CN"/>
              </w:rPr>
              <w:t>编制售后服务方案</w:t>
            </w:r>
            <w:r>
              <w:rPr>
                <w:rFonts w:hint="eastAsia" w:ascii="仿宋" w:hAnsi="仿宋" w:eastAsia="仿宋" w:cs="仿宋"/>
                <w:b/>
                <w:bCs/>
                <w:color w:val="auto"/>
                <w:sz w:val="21"/>
                <w:szCs w:val="21"/>
                <w:highlight w:val="none"/>
                <w:lang w:eastAsia="zh-CN"/>
              </w:rPr>
              <w:t>：</w:t>
            </w:r>
          </w:p>
          <w:p w14:paraId="10884AED">
            <w:pPr>
              <w:keepNext w:val="0"/>
              <w:keepLines w:val="0"/>
              <w:pageBreakBefore w:val="0"/>
              <w:widowControl w:val="0"/>
              <w:kinsoku/>
              <w:wordWrap w:val="0"/>
              <w:overflowPunct/>
              <w:topLinePunct/>
              <w:autoSpaceDE/>
              <w:autoSpaceDN/>
              <w:bidi w:val="0"/>
              <w:adjustRightInd/>
              <w:snapToGrid/>
              <w:spacing w:line="450" w:lineRule="exact"/>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方案包括：①售后服务机构</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lang w:val="en-US" w:eastAsia="zh-CN"/>
              </w:rPr>
              <w:t>包括但不限于售后服务人员名单、售后服务联系方式、售后服务网点等</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rPr>
              <w:t>；</w:t>
            </w:r>
            <w:r>
              <w:rPr>
                <w:rFonts w:hint="eastAsia" w:ascii="仿宋" w:hAnsi="仿宋" w:eastAsia="仿宋" w:cs="仿宋"/>
                <w:b w:val="0"/>
                <w:bCs/>
                <w:color w:val="auto"/>
                <w:sz w:val="21"/>
                <w:szCs w:val="21"/>
                <w:highlight w:val="none"/>
                <w:lang w:val="en-US" w:eastAsia="zh-CN"/>
              </w:rPr>
              <w:t>②</w:t>
            </w:r>
            <w:r>
              <w:rPr>
                <w:rFonts w:hint="eastAsia" w:ascii="仿宋" w:hAnsi="仿宋" w:eastAsia="仿宋" w:cs="仿宋"/>
                <w:b w:val="0"/>
                <w:bCs/>
                <w:color w:val="auto"/>
                <w:sz w:val="21"/>
                <w:szCs w:val="21"/>
                <w:highlight w:val="none"/>
              </w:rPr>
              <w:t>售后服务</w:t>
            </w:r>
            <w:r>
              <w:rPr>
                <w:rFonts w:hint="eastAsia" w:ascii="仿宋" w:hAnsi="仿宋" w:eastAsia="仿宋" w:cs="仿宋"/>
                <w:b w:val="0"/>
                <w:bCs/>
                <w:color w:val="auto"/>
                <w:sz w:val="21"/>
                <w:szCs w:val="21"/>
                <w:highlight w:val="none"/>
                <w:lang w:val="en-US" w:eastAsia="zh-CN"/>
              </w:rPr>
              <w:t>内容</w:t>
            </w:r>
            <w:r>
              <w:rPr>
                <w:rFonts w:hint="eastAsia" w:ascii="仿宋" w:hAnsi="仿宋" w:eastAsia="仿宋" w:cs="仿宋"/>
                <w:b w:val="0"/>
                <w:bCs/>
                <w:color w:val="auto"/>
                <w:sz w:val="21"/>
                <w:szCs w:val="21"/>
                <w:highlight w:val="none"/>
              </w:rPr>
              <w:t>（</w:t>
            </w:r>
            <w:r>
              <w:rPr>
                <w:rFonts w:hint="eastAsia" w:ascii="仿宋" w:hAnsi="仿宋" w:eastAsia="仿宋" w:cs="仿宋"/>
                <w:b w:val="0"/>
                <w:bCs/>
                <w:color w:val="auto"/>
                <w:sz w:val="21"/>
                <w:szCs w:val="21"/>
                <w:highlight w:val="none"/>
                <w:lang w:val="en-US" w:eastAsia="zh-CN"/>
              </w:rPr>
              <w:t>包括但不限于</w:t>
            </w:r>
            <w:r>
              <w:rPr>
                <w:rFonts w:hint="eastAsia" w:ascii="仿宋" w:hAnsi="仿宋" w:eastAsia="仿宋" w:cs="仿宋"/>
                <w:b w:val="0"/>
                <w:bCs/>
                <w:color w:val="auto"/>
                <w:sz w:val="21"/>
                <w:szCs w:val="21"/>
                <w:highlight w:val="none"/>
                <w:lang w:eastAsia="zh-CN"/>
              </w:rPr>
              <w:t>巡检内容、</w:t>
            </w:r>
            <w:r>
              <w:rPr>
                <w:rFonts w:hint="eastAsia" w:ascii="仿宋" w:hAnsi="仿宋" w:eastAsia="仿宋" w:cs="仿宋"/>
                <w:b w:val="0"/>
                <w:bCs/>
                <w:color w:val="auto"/>
                <w:sz w:val="21"/>
                <w:szCs w:val="21"/>
                <w:highlight w:val="none"/>
                <w:lang w:val="en-US" w:eastAsia="zh-CN"/>
              </w:rPr>
              <w:t>设备</w:t>
            </w:r>
            <w:r>
              <w:rPr>
                <w:rFonts w:hint="eastAsia" w:ascii="仿宋" w:hAnsi="仿宋" w:eastAsia="仿宋" w:cs="仿宋"/>
                <w:b w:val="0"/>
                <w:bCs/>
                <w:color w:val="auto"/>
                <w:sz w:val="21"/>
                <w:szCs w:val="21"/>
                <w:highlight w:val="none"/>
                <w:lang w:eastAsia="zh-CN"/>
              </w:rPr>
              <w:t>性能</w:t>
            </w:r>
            <w:r>
              <w:rPr>
                <w:rFonts w:hint="eastAsia" w:ascii="仿宋" w:hAnsi="仿宋" w:eastAsia="仿宋" w:cs="仿宋"/>
                <w:b w:val="0"/>
                <w:bCs/>
                <w:color w:val="auto"/>
                <w:sz w:val="21"/>
                <w:szCs w:val="21"/>
                <w:highlight w:val="none"/>
                <w:lang w:val="en-US" w:eastAsia="zh-CN"/>
              </w:rPr>
              <w:t>调试</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lang w:val="en-US" w:eastAsia="zh-CN"/>
              </w:rPr>
              <w:t>设备</w:t>
            </w:r>
            <w:r>
              <w:rPr>
                <w:rFonts w:hint="eastAsia" w:ascii="仿宋" w:hAnsi="仿宋" w:eastAsia="仿宋" w:cs="仿宋"/>
                <w:b w:val="0"/>
                <w:bCs/>
                <w:color w:val="auto"/>
                <w:sz w:val="21"/>
                <w:szCs w:val="21"/>
                <w:highlight w:val="none"/>
                <w:lang w:eastAsia="zh-CN"/>
              </w:rPr>
              <w:t>升级服务等方面</w:t>
            </w:r>
            <w:r>
              <w:rPr>
                <w:rFonts w:hint="eastAsia" w:ascii="仿宋" w:hAnsi="仿宋" w:eastAsia="仿宋" w:cs="仿宋"/>
                <w:b w:val="0"/>
                <w:bCs/>
                <w:color w:val="auto"/>
                <w:sz w:val="21"/>
                <w:szCs w:val="21"/>
                <w:highlight w:val="none"/>
              </w:rPr>
              <w:t>）；</w:t>
            </w:r>
            <w:r>
              <w:rPr>
                <w:rFonts w:hint="eastAsia" w:ascii="仿宋" w:hAnsi="仿宋" w:eastAsia="仿宋" w:cs="仿宋"/>
                <w:b w:val="0"/>
                <w:bCs/>
                <w:color w:val="auto"/>
                <w:sz w:val="21"/>
                <w:szCs w:val="21"/>
                <w:highlight w:val="none"/>
                <w:lang w:val="en-US" w:eastAsia="zh-CN"/>
              </w:rPr>
              <w:t>③故障处理方案</w:t>
            </w:r>
            <w:r>
              <w:rPr>
                <w:rFonts w:hint="eastAsia" w:ascii="仿宋" w:hAnsi="仿宋" w:eastAsia="仿宋" w:cs="仿宋"/>
                <w:b w:val="0"/>
                <w:bCs/>
                <w:color w:val="auto"/>
                <w:sz w:val="21"/>
                <w:szCs w:val="21"/>
                <w:highlight w:val="none"/>
              </w:rPr>
              <w:t>（包括但不限于</w:t>
            </w:r>
            <w:r>
              <w:rPr>
                <w:rFonts w:hint="eastAsia" w:ascii="仿宋" w:hAnsi="仿宋" w:eastAsia="仿宋" w:cs="仿宋"/>
                <w:b w:val="0"/>
                <w:bCs/>
                <w:color w:val="auto"/>
                <w:sz w:val="21"/>
                <w:szCs w:val="21"/>
                <w:highlight w:val="none"/>
                <w:lang w:val="en-US" w:eastAsia="zh-CN"/>
              </w:rPr>
              <w:t>故障处理</w:t>
            </w:r>
            <w:r>
              <w:rPr>
                <w:rFonts w:hint="eastAsia" w:ascii="仿宋" w:hAnsi="仿宋" w:eastAsia="仿宋" w:cs="仿宋"/>
                <w:b w:val="0"/>
                <w:bCs/>
                <w:color w:val="auto"/>
                <w:sz w:val="21"/>
                <w:szCs w:val="21"/>
                <w:highlight w:val="none"/>
                <w:lang w:eastAsia="zh-CN"/>
              </w:rPr>
              <w:t>流程、</w:t>
            </w:r>
            <w:r>
              <w:rPr>
                <w:rFonts w:hint="eastAsia" w:ascii="仿宋" w:hAnsi="仿宋" w:eastAsia="仿宋" w:cs="仿宋"/>
                <w:b w:val="0"/>
                <w:bCs/>
                <w:color w:val="auto"/>
                <w:sz w:val="21"/>
                <w:szCs w:val="21"/>
                <w:highlight w:val="none"/>
                <w:lang w:val="en-US" w:eastAsia="zh-CN"/>
              </w:rPr>
              <w:t>故障</w:t>
            </w:r>
            <w:r>
              <w:rPr>
                <w:rFonts w:hint="eastAsia" w:ascii="仿宋" w:hAnsi="仿宋" w:eastAsia="仿宋" w:cs="仿宋"/>
                <w:b w:val="0"/>
                <w:bCs/>
                <w:color w:val="auto"/>
                <w:sz w:val="21"/>
                <w:szCs w:val="21"/>
                <w:highlight w:val="none"/>
                <w:lang w:eastAsia="zh-CN"/>
              </w:rPr>
              <w:t>响应</w:t>
            </w:r>
            <w:r>
              <w:rPr>
                <w:rFonts w:hint="eastAsia" w:ascii="仿宋" w:hAnsi="仿宋" w:eastAsia="仿宋" w:cs="仿宋"/>
                <w:b w:val="0"/>
                <w:bCs/>
                <w:color w:val="auto"/>
                <w:sz w:val="21"/>
                <w:szCs w:val="21"/>
                <w:highlight w:val="none"/>
                <w:lang w:val="en-US" w:eastAsia="zh-CN"/>
              </w:rPr>
              <w:t>/</w:t>
            </w:r>
            <w:r>
              <w:rPr>
                <w:rFonts w:hint="eastAsia" w:ascii="仿宋" w:hAnsi="仿宋" w:eastAsia="仿宋" w:cs="仿宋"/>
                <w:b w:val="0"/>
                <w:bCs/>
                <w:color w:val="auto"/>
                <w:sz w:val="21"/>
                <w:szCs w:val="21"/>
                <w:highlight w:val="none"/>
                <w:lang w:eastAsia="zh-CN"/>
              </w:rPr>
              <w:t>处理时间</w:t>
            </w:r>
            <w:r>
              <w:rPr>
                <w:rFonts w:hint="eastAsia" w:ascii="仿宋" w:hAnsi="仿宋" w:eastAsia="仿宋" w:cs="仿宋"/>
                <w:b w:val="0"/>
                <w:bCs/>
                <w:color w:val="auto"/>
                <w:sz w:val="21"/>
                <w:szCs w:val="21"/>
                <w:highlight w:val="none"/>
              </w:rPr>
              <w:t>）</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lang w:val="en-US" w:eastAsia="zh-CN"/>
              </w:rPr>
              <w:t>④质量监管及处罚措施（包含但不限于售后服务质量监管措施、处罚措施）</w:t>
            </w:r>
            <w:r>
              <w:rPr>
                <w:rFonts w:hint="eastAsia" w:ascii="仿宋" w:hAnsi="仿宋" w:eastAsia="仿宋" w:cs="仿宋"/>
                <w:b w:val="0"/>
                <w:bCs/>
                <w:color w:val="auto"/>
                <w:sz w:val="21"/>
                <w:szCs w:val="21"/>
                <w:highlight w:val="none"/>
              </w:rPr>
              <w:t>。</w:t>
            </w:r>
          </w:p>
          <w:p w14:paraId="37BD10BA">
            <w:pPr>
              <w:keepNext w:val="0"/>
              <w:keepLines w:val="0"/>
              <w:pageBreakBefore w:val="0"/>
              <w:widowControl w:val="0"/>
              <w:kinsoku/>
              <w:wordWrap w:val="0"/>
              <w:overflowPunct/>
              <w:topLinePunct/>
              <w:autoSpaceDE/>
              <w:autoSpaceDN/>
              <w:bidi w:val="0"/>
              <w:adjustRightInd/>
              <w:snapToGrid/>
              <w:spacing w:line="450" w:lineRule="exact"/>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以上4项内容每项</w:t>
            </w:r>
            <w:r>
              <w:rPr>
                <w:rFonts w:hint="eastAsia" w:ascii="仿宋" w:hAnsi="仿宋" w:eastAsia="仿宋" w:cs="仿宋"/>
                <w:b w:val="0"/>
                <w:bCs/>
                <w:color w:val="auto"/>
                <w:sz w:val="21"/>
                <w:szCs w:val="21"/>
                <w:highlight w:val="none"/>
                <w:lang w:val="en-US" w:eastAsia="zh-CN"/>
              </w:rPr>
              <w:t>2.5</w:t>
            </w:r>
            <w:r>
              <w:rPr>
                <w:rFonts w:hint="eastAsia" w:ascii="仿宋" w:hAnsi="仿宋" w:eastAsia="仿宋" w:cs="仿宋"/>
                <w:b w:val="0"/>
                <w:bCs/>
                <w:color w:val="auto"/>
                <w:sz w:val="21"/>
                <w:szCs w:val="21"/>
                <w:highlight w:val="none"/>
              </w:rPr>
              <w:t>分，无漏项、无缺陷得</w:t>
            </w:r>
            <w:r>
              <w:rPr>
                <w:rFonts w:hint="eastAsia" w:ascii="仿宋" w:hAnsi="仿宋" w:eastAsia="仿宋" w:cs="仿宋"/>
                <w:b w:val="0"/>
                <w:bCs/>
                <w:color w:val="auto"/>
                <w:sz w:val="21"/>
                <w:szCs w:val="21"/>
                <w:highlight w:val="none"/>
                <w:lang w:val="en-US" w:eastAsia="zh-CN"/>
              </w:rPr>
              <w:t>10</w:t>
            </w:r>
            <w:r>
              <w:rPr>
                <w:rFonts w:hint="eastAsia" w:ascii="仿宋" w:hAnsi="仿宋" w:eastAsia="仿宋" w:cs="仿宋"/>
                <w:b w:val="0"/>
                <w:bCs/>
                <w:color w:val="auto"/>
                <w:sz w:val="21"/>
                <w:szCs w:val="21"/>
                <w:highlight w:val="none"/>
              </w:rPr>
              <w:t>分，每缺少一项扣</w:t>
            </w:r>
            <w:r>
              <w:rPr>
                <w:rFonts w:hint="eastAsia" w:ascii="仿宋" w:hAnsi="仿宋" w:eastAsia="仿宋" w:cs="仿宋"/>
                <w:b w:val="0"/>
                <w:bCs/>
                <w:color w:val="auto"/>
                <w:sz w:val="21"/>
                <w:szCs w:val="21"/>
                <w:highlight w:val="none"/>
                <w:lang w:val="en-US" w:eastAsia="zh-CN"/>
              </w:rPr>
              <w:t>2.5</w:t>
            </w:r>
            <w:r>
              <w:rPr>
                <w:rFonts w:hint="eastAsia" w:ascii="仿宋" w:hAnsi="仿宋" w:eastAsia="仿宋" w:cs="仿宋"/>
                <w:b w:val="0"/>
                <w:bCs/>
                <w:color w:val="auto"/>
                <w:sz w:val="21"/>
                <w:szCs w:val="21"/>
                <w:highlight w:val="none"/>
              </w:rPr>
              <w:t>分；每有一项内容存在缺陷的扣</w:t>
            </w:r>
            <w:r>
              <w:rPr>
                <w:rFonts w:hint="eastAsia" w:ascii="仿宋" w:hAnsi="仿宋" w:eastAsia="仿宋" w:cs="仿宋"/>
                <w:b w:val="0"/>
                <w:bCs/>
                <w:color w:val="auto"/>
                <w:sz w:val="21"/>
                <w:szCs w:val="21"/>
                <w:highlight w:val="none"/>
                <w:lang w:val="en-US" w:eastAsia="zh-CN"/>
              </w:rPr>
              <w:t>1</w:t>
            </w:r>
            <w:r>
              <w:rPr>
                <w:rFonts w:hint="eastAsia" w:ascii="仿宋" w:hAnsi="仿宋" w:eastAsia="仿宋" w:cs="仿宋"/>
                <w:b w:val="0"/>
                <w:bCs/>
                <w:color w:val="auto"/>
                <w:sz w:val="21"/>
                <w:szCs w:val="21"/>
                <w:highlight w:val="none"/>
              </w:rPr>
              <w:t>分，</w:t>
            </w:r>
            <w:r>
              <w:rPr>
                <w:rFonts w:hint="eastAsia" w:ascii="仿宋" w:hAnsi="仿宋" w:eastAsia="仿宋" w:cs="仿宋"/>
                <w:b w:val="0"/>
                <w:bCs/>
                <w:color w:val="auto"/>
                <w:sz w:val="21"/>
                <w:szCs w:val="21"/>
                <w:highlight w:val="none"/>
                <w:lang w:val="en-US" w:eastAsia="zh-CN"/>
              </w:rPr>
              <w:t>分数扣完为止，</w:t>
            </w:r>
            <w:r>
              <w:rPr>
                <w:rFonts w:hint="eastAsia" w:ascii="仿宋" w:hAnsi="仿宋" w:eastAsia="仿宋" w:cs="仿宋"/>
                <w:b w:val="0"/>
                <w:bCs/>
                <w:color w:val="auto"/>
                <w:sz w:val="21"/>
                <w:szCs w:val="21"/>
                <w:highlight w:val="none"/>
              </w:rPr>
              <w:t>未提供方案的不得分。</w:t>
            </w:r>
          </w:p>
          <w:p w14:paraId="0DE5CD1A">
            <w:pPr>
              <w:keepNext w:val="0"/>
              <w:keepLines w:val="0"/>
              <w:pageBreakBefore w:val="0"/>
              <w:widowControl w:val="0"/>
              <w:kinsoku/>
              <w:wordWrap w:val="0"/>
              <w:overflowPunct/>
              <w:topLinePunct/>
              <w:autoSpaceDE/>
              <w:autoSpaceDN/>
              <w:bidi w:val="0"/>
              <w:adjustRightInd/>
              <w:snapToGrid/>
              <w:spacing w:line="450" w:lineRule="exact"/>
              <w:ind w:firstLine="420" w:firstLineChars="200"/>
              <w:jc w:val="left"/>
              <w:rPr>
                <w:rFonts w:hint="default" w:ascii="仿宋" w:hAnsi="仿宋" w:eastAsia="仿宋" w:cs="仿宋"/>
                <w:b w:val="0"/>
                <w:bCs w:val="0"/>
                <w:i w:val="0"/>
                <w:iCs w:val="0"/>
                <w:snapToGrid w:val="0"/>
                <w:color w:val="auto"/>
                <w:sz w:val="21"/>
                <w:szCs w:val="21"/>
                <w:highlight w:val="none"/>
                <w:lang w:val="en-US" w:eastAsia="zh-CN" w:bidi="ar-SA"/>
              </w:rPr>
            </w:pPr>
            <w:r>
              <w:rPr>
                <w:rFonts w:hint="eastAsia" w:ascii="仿宋" w:hAnsi="仿宋" w:eastAsia="仿宋" w:cs="仿宋"/>
                <w:color w:val="auto"/>
                <w:sz w:val="21"/>
                <w:szCs w:val="21"/>
              </w:rPr>
              <w:t>（</w:t>
            </w:r>
            <w:r>
              <w:rPr>
                <w:rFonts w:hint="eastAsia" w:ascii="仿宋" w:hAnsi="仿宋" w:eastAsia="仿宋" w:cs="仿宋"/>
                <w:b/>
                <w:bCs/>
                <w:color w:val="auto"/>
                <w:sz w:val="21"/>
                <w:szCs w:val="21"/>
                <w:highlight w:val="none"/>
                <w:lang w:val="en-US" w:eastAsia="zh-CN"/>
              </w:rPr>
              <w:t>注：以上评审标准中所称“缺陷”是指以下几种情形：</w:t>
            </w:r>
            <w:r>
              <w:rPr>
                <w:rFonts w:hint="eastAsia" w:ascii="仿宋" w:hAnsi="仿宋" w:eastAsia="仿宋" w:cs="仿宋"/>
                <w:b w:val="0"/>
                <w:bCs w:val="0"/>
                <w:color w:val="auto"/>
                <w:sz w:val="21"/>
                <w:szCs w:val="21"/>
                <w:highlight w:val="none"/>
                <w:lang w:val="en-US" w:eastAsia="zh-CN"/>
              </w:rPr>
              <w:t>1、针对性不够：方案未能专门针对本项目，或者与项目的具体需求不匹配；2、内容前后矛盾：方案内容存在逻辑不一致或冲突的地方；3、涉及的规范及标准错误：方案中引用的规范或标准已经过期、不适用或存在错误；4、内容不完整或缺少关键节点：方案缺少必要的内容或步骤，无法支持项目的完整实施；5、套用其他项目方案：方案直接复制或修改其他项目的内容，而没有根据当前项目的具体情况进行调整。）</w:t>
            </w:r>
          </w:p>
        </w:tc>
        <w:tc>
          <w:tcPr>
            <w:tcW w:w="0" w:type="auto"/>
            <w:shd w:val="clear" w:color="auto" w:fill="auto"/>
            <w:vAlign w:val="center"/>
          </w:tcPr>
          <w:p w14:paraId="684AFA89">
            <w:pPr>
              <w:keepNext w:val="0"/>
              <w:keepLines w:val="0"/>
              <w:pageBreakBefore w:val="0"/>
              <w:widowControl w:val="0"/>
              <w:kinsoku/>
              <w:wordWrap w:val="0"/>
              <w:overflowPunct/>
              <w:topLinePunct/>
              <w:autoSpaceDE/>
              <w:autoSpaceDN/>
              <w:bidi w:val="0"/>
              <w:adjustRightInd/>
              <w:snapToGrid/>
              <w:spacing w:line="450" w:lineRule="exact"/>
              <w:jc w:val="center"/>
              <w:rPr>
                <w:rFonts w:hint="eastAsia" w:ascii="仿宋" w:hAnsi="仿宋" w:eastAsia="仿宋" w:cs="仿宋"/>
                <w:b w:val="0"/>
                <w:bCs w:val="0"/>
                <w:snapToGrid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0～</w:t>
            </w:r>
            <w:r>
              <w:rPr>
                <w:rFonts w:hint="eastAsia" w:ascii="仿宋" w:hAnsi="仿宋" w:eastAsia="仿宋" w:cs="仿宋"/>
                <w:b w:val="0"/>
                <w:bCs w:val="0"/>
                <w:i w:val="0"/>
                <w:iCs w:val="0"/>
                <w:color w:val="auto"/>
                <w:sz w:val="21"/>
                <w:szCs w:val="21"/>
                <w:highlight w:val="none"/>
                <w:lang w:val="en-US" w:eastAsia="zh-CN"/>
              </w:rPr>
              <w:t>10分</w:t>
            </w:r>
          </w:p>
        </w:tc>
        <w:tc>
          <w:tcPr>
            <w:tcW w:w="0" w:type="auto"/>
            <w:shd w:val="clear" w:color="auto" w:fill="auto"/>
            <w:vAlign w:val="center"/>
          </w:tcPr>
          <w:p w14:paraId="57B4D791">
            <w:pPr>
              <w:keepNext w:val="0"/>
              <w:keepLines w:val="0"/>
              <w:pageBreakBefore w:val="0"/>
              <w:widowControl w:val="0"/>
              <w:kinsoku/>
              <w:wordWrap w:val="0"/>
              <w:overflowPunct/>
              <w:topLinePunct/>
              <w:autoSpaceDE/>
              <w:autoSpaceDN/>
              <w:bidi w:val="0"/>
              <w:adjustRightInd/>
              <w:snapToGrid/>
              <w:spacing w:line="450" w:lineRule="exact"/>
              <w:jc w:val="center"/>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主观分</w:t>
            </w:r>
          </w:p>
        </w:tc>
      </w:tr>
      <w:tr w14:paraId="5802F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684" w:type="dxa"/>
            <w:vMerge w:val="continue"/>
          </w:tcPr>
          <w:p w14:paraId="12E754A0">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color w:val="000000" w:themeColor="text1"/>
                <w:sz w:val="21"/>
                <w:szCs w:val="21"/>
                <w:highlight w:val="none"/>
                <w:lang w:val="en-US" w:eastAsia="zh-CN"/>
                <w14:textFill>
                  <w14:solidFill>
                    <w14:schemeClr w14:val="tx1"/>
                  </w14:solidFill>
                </w14:textFill>
              </w:rPr>
            </w:pPr>
          </w:p>
        </w:tc>
        <w:tc>
          <w:tcPr>
            <w:tcW w:w="0" w:type="auto"/>
            <w:shd w:val="clear" w:color="auto" w:fill="auto"/>
            <w:vAlign w:val="center"/>
          </w:tcPr>
          <w:p w14:paraId="16C0757D">
            <w:pPr>
              <w:pStyle w:val="7"/>
              <w:keepNext w:val="0"/>
              <w:keepLines w:val="0"/>
              <w:pageBreakBefore w:val="0"/>
              <w:widowControl w:val="0"/>
              <w:kinsoku/>
              <w:wordWrap w:val="0"/>
              <w:overflowPunct/>
              <w:topLinePunct/>
              <w:autoSpaceDE/>
              <w:autoSpaceDN/>
              <w:bidi w:val="0"/>
              <w:adjustRightInd/>
              <w:snapToGrid/>
              <w:spacing w:line="450" w:lineRule="exact"/>
              <w:ind w:left="0" w:leftChars="0" w:right="0" w:firstLine="0" w:firstLineChars="0"/>
              <w:textAlignment w:val="auto"/>
              <w:rPr>
                <w:rFonts w:hint="eastAsia" w:ascii="仿宋" w:hAnsi="仿宋" w:eastAsia="仿宋" w:cs="仿宋"/>
                <w:b/>
                <w:bCs/>
                <w:i w:val="0"/>
                <w:iCs w:val="0"/>
                <w:color w:val="auto"/>
                <w:sz w:val="21"/>
                <w:szCs w:val="21"/>
                <w:highlight w:val="none"/>
                <w:lang w:eastAsia="zh-CN"/>
              </w:rPr>
            </w:pPr>
            <w:r>
              <w:rPr>
                <w:rFonts w:hint="eastAsia" w:ascii="仿宋" w:hAnsi="仿宋" w:eastAsia="仿宋" w:cs="仿宋"/>
                <w:b/>
                <w:bCs/>
                <w:i w:val="0"/>
                <w:iCs w:val="0"/>
                <w:color w:val="auto"/>
                <w:sz w:val="21"/>
                <w:szCs w:val="21"/>
                <w:highlight w:val="none"/>
                <w:lang w:eastAsia="zh-CN"/>
              </w:rPr>
              <w:t>类似业绩评审：</w:t>
            </w:r>
            <w:r>
              <w:rPr>
                <w:rFonts w:hint="eastAsia" w:ascii="仿宋" w:hAnsi="仿宋" w:eastAsia="仿宋" w:cs="仿宋"/>
                <w:b w:val="0"/>
                <w:bCs w:val="0"/>
                <w:i w:val="0"/>
                <w:iCs w:val="0"/>
                <w:color w:val="auto"/>
                <w:sz w:val="21"/>
                <w:szCs w:val="21"/>
                <w:highlight w:val="none"/>
                <w:lang w:eastAsia="zh-CN"/>
              </w:rPr>
              <w:t>（</w:t>
            </w:r>
            <w:r>
              <w:rPr>
                <w:rFonts w:hint="eastAsia" w:ascii="仿宋" w:hAnsi="仿宋" w:eastAsia="仿宋" w:cs="仿宋"/>
                <w:b w:val="0"/>
                <w:bCs w:val="0"/>
                <w:i w:val="0"/>
                <w:iCs w:val="0"/>
                <w:color w:val="auto"/>
                <w:sz w:val="21"/>
                <w:szCs w:val="21"/>
                <w:highlight w:val="none"/>
                <w:lang w:val="en-US" w:eastAsia="zh-CN"/>
              </w:rPr>
              <w:t>有效业绩的标准详见“</w:t>
            </w:r>
            <w:r>
              <w:rPr>
                <w:rFonts w:hint="eastAsia" w:cs="仿宋"/>
                <w:b w:val="0"/>
                <w:bCs w:val="0"/>
                <w:i w:val="0"/>
                <w:iCs w:val="0"/>
                <w:color w:val="auto"/>
                <w:sz w:val="21"/>
                <w:szCs w:val="21"/>
                <w:highlight w:val="none"/>
                <w:lang w:val="en-US" w:eastAsia="zh-CN"/>
              </w:rPr>
              <w:t>投标人</w:t>
            </w:r>
            <w:r>
              <w:rPr>
                <w:rFonts w:hint="eastAsia" w:ascii="仿宋" w:hAnsi="仿宋" w:eastAsia="仿宋" w:cs="仿宋"/>
                <w:b w:val="0"/>
                <w:bCs w:val="0"/>
                <w:i w:val="0"/>
                <w:iCs w:val="0"/>
                <w:color w:val="auto"/>
                <w:sz w:val="21"/>
                <w:szCs w:val="21"/>
                <w:highlight w:val="none"/>
                <w:lang w:val="en-US" w:eastAsia="zh-CN"/>
              </w:rPr>
              <w:t>须知前附表”</w:t>
            </w:r>
            <w:r>
              <w:rPr>
                <w:rFonts w:hint="eastAsia" w:ascii="仿宋" w:hAnsi="仿宋" w:eastAsia="仿宋" w:cs="仿宋"/>
                <w:b w:val="0"/>
                <w:bCs w:val="0"/>
                <w:i w:val="0"/>
                <w:iCs w:val="0"/>
                <w:color w:val="auto"/>
                <w:sz w:val="21"/>
                <w:szCs w:val="21"/>
                <w:highlight w:val="none"/>
                <w:lang w:eastAsia="zh-CN"/>
              </w:rPr>
              <w:t>）</w:t>
            </w:r>
          </w:p>
          <w:p w14:paraId="6FA0C8E2">
            <w:pPr>
              <w:keepNext w:val="0"/>
              <w:keepLines w:val="0"/>
              <w:pageBreakBefore w:val="0"/>
              <w:widowControl w:val="0"/>
              <w:kinsoku/>
              <w:wordWrap w:val="0"/>
              <w:overflowPunct/>
              <w:topLinePunct/>
              <w:autoSpaceDE/>
              <w:autoSpaceDN/>
              <w:bidi w:val="0"/>
              <w:adjustRightInd/>
              <w:snapToGrid/>
              <w:spacing w:line="450" w:lineRule="exact"/>
              <w:ind w:firstLine="420" w:firstLineChars="200"/>
              <w:jc w:val="left"/>
              <w:rPr>
                <w:rFonts w:hint="default" w:ascii="仿宋" w:hAnsi="仿宋" w:eastAsia="仿宋" w:cs="仿宋"/>
                <w:b w:val="0"/>
                <w:bCs w:val="0"/>
                <w:i w:val="0"/>
                <w:iCs w:val="0"/>
                <w:snapToGrid w:val="0"/>
                <w:color w:val="auto"/>
                <w:sz w:val="21"/>
                <w:szCs w:val="21"/>
                <w:highlight w:val="none"/>
                <w:lang w:val="en-US" w:eastAsia="zh-CN" w:bidi="ar-SA"/>
              </w:rPr>
            </w:pPr>
            <w:r>
              <w:rPr>
                <w:rFonts w:hint="eastAsia" w:ascii="仿宋" w:hAnsi="仿宋" w:eastAsia="仿宋" w:cs="仿宋"/>
                <w:b w:val="0"/>
                <w:bCs w:val="0"/>
                <w:i w:val="0"/>
                <w:iCs w:val="0"/>
                <w:color w:val="auto"/>
                <w:sz w:val="21"/>
                <w:szCs w:val="21"/>
                <w:highlight w:val="none"/>
                <w:lang w:eastAsia="zh-CN"/>
              </w:rPr>
              <w:t>投标人</w:t>
            </w:r>
            <w:r>
              <w:rPr>
                <w:rFonts w:hint="eastAsia" w:ascii="仿宋" w:hAnsi="仿宋" w:eastAsia="仿宋" w:cs="仿宋"/>
                <w:b w:val="0"/>
                <w:bCs w:val="0"/>
                <w:i w:val="0"/>
                <w:iCs w:val="0"/>
                <w:color w:val="auto"/>
                <w:sz w:val="21"/>
                <w:szCs w:val="21"/>
                <w:highlight w:val="none"/>
                <w:lang w:val="en-US" w:eastAsia="zh-CN"/>
              </w:rPr>
              <w:t>自</w:t>
            </w:r>
            <w:r>
              <w:rPr>
                <w:rFonts w:hint="eastAsia" w:ascii="仿宋" w:hAnsi="仿宋" w:eastAsia="仿宋" w:cs="仿宋"/>
                <w:b w:val="0"/>
                <w:bCs w:val="0"/>
                <w:i w:val="0"/>
                <w:iCs w:val="0"/>
                <w:color w:val="auto"/>
                <w:sz w:val="21"/>
                <w:szCs w:val="21"/>
                <w:highlight w:val="none"/>
                <w:lang w:eastAsia="zh-CN"/>
              </w:rPr>
              <w:t>投标截止时间前</w:t>
            </w:r>
            <w:r>
              <w:rPr>
                <w:rFonts w:hint="eastAsia" w:ascii="仿宋" w:hAnsi="仿宋" w:eastAsia="仿宋" w:cs="仿宋"/>
                <w:b w:val="0"/>
                <w:bCs w:val="0"/>
                <w:i w:val="0"/>
                <w:iCs w:val="0"/>
                <w:color w:val="auto"/>
                <w:sz w:val="21"/>
                <w:szCs w:val="21"/>
                <w:highlight w:val="none"/>
                <w:lang w:val="en-US" w:eastAsia="zh-CN"/>
              </w:rPr>
              <w:t>近三年的</w:t>
            </w:r>
            <w:r>
              <w:rPr>
                <w:rFonts w:hint="eastAsia" w:ascii="仿宋" w:hAnsi="仿宋" w:eastAsia="仿宋" w:cs="仿宋"/>
                <w:b w:val="0"/>
                <w:bCs w:val="0"/>
                <w:i w:val="0"/>
                <w:iCs w:val="0"/>
                <w:color w:val="auto"/>
                <w:sz w:val="21"/>
                <w:szCs w:val="21"/>
                <w:highlight w:val="none"/>
                <w:lang w:eastAsia="zh-CN"/>
              </w:rPr>
              <w:t>类似业绩，每提供一项得</w:t>
            </w:r>
            <w:r>
              <w:rPr>
                <w:rFonts w:hint="eastAsia" w:ascii="仿宋" w:hAnsi="仿宋" w:eastAsia="仿宋" w:cs="仿宋"/>
                <w:b w:val="0"/>
                <w:bCs w:val="0"/>
                <w:i w:val="0"/>
                <w:iCs w:val="0"/>
                <w:color w:val="auto"/>
                <w:sz w:val="21"/>
                <w:szCs w:val="21"/>
                <w:highlight w:val="none"/>
                <w:lang w:val="en-US" w:eastAsia="zh-CN"/>
              </w:rPr>
              <w:t>1</w:t>
            </w:r>
            <w:r>
              <w:rPr>
                <w:rFonts w:hint="eastAsia" w:ascii="仿宋" w:hAnsi="仿宋" w:eastAsia="仿宋" w:cs="仿宋"/>
                <w:b w:val="0"/>
                <w:bCs w:val="0"/>
                <w:i w:val="0"/>
                <w:iCs w:val="0"/>
                <w:color w:val="auto"/>
                <w:sz w:val="21"/>
                <w:szCs w:val="21"/>
                <w:highlight w:val="none"/>
                <w:lang w:eastAsia="zh-CN"/>
              </w:rPr>
              <w:t>分；业绩如果为同一个项目统招分签的，仅作为一项业绩计分。</w:t>
            </w:r>
          </w:p>
        </w:tc>
        <w:tc>
          <w:tcPr>
            <w:tcW w:w="0" w:type="auto"/>
            <w:shd w:val="clear" w:color="auto" w:fill="auto"/>
            <w:vAlign w:val="center"/>
          </w:tcPr>
          <w:p w14:paraId="30F69361">
            <w:pPr>
              <w:keepNext w:val="0"/>
              <w:keepLines w:val="0"/>
              <w:pageBreakBefore w:val="0"/>
              <w:widowControl w:val="0"/>
              <w:kinsoku/>
              <w:wordWrap w:val="0"/>
              <w:overflowPunct/>
              <w:topLinePunct/>
              <w:autoSpaceDE/>
              <w:autoSpaceDN/>
              <w:bidi w:val="0"/>
              <w:adjustRightInd/>
              <w:snapToGrid/>
              <w:spacing w:line="450" w:lineRule="exact"/>
              <w:jc w:val="center"/>
              <w:rPr>
                <w:rFonts w:hint="eastAsia" w:ascii="仿宋" w:hAnsi="仿宋" w:eastAsia="仿宋" w:cs="仿宋"/>
                <w:b w:val="0"/>
                <w:bCs w:val="0"/>
                <w:snapToGrid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0～</w:t>
            </w:r>
            <w:r>
              <w:rPr>
                <w:rFonts w:hint="eastAsia" w:ascii="仿宋" w:hAnsi="仿宋" w:eastAsia="仿宋" w:cs="仿宋"/>
                <w:b w:val="0"/>
                <w:bCs w:val="0"/>
                <w:i w:val="0"/>
                <w:iCs w:val="0"/>
                <w:color w:val="auto"/>
                <w:sz w:val="21"/>
                <w:szCs w:val="21"/>
                <w:highlight w:val="none"/>
                <w:lang w:val="en-US" w:eastAsia="zh-CN"/>
              </w:rPr>
              <w:t>2分</w:t>
            </w:r>
          </w:p>
        </w:tc>
        <w:tc>
          <w:tcPr>
            <w:tcW w:w="0" w:type="auto"/>
            <w:shd w:val="clear" w:color="auto" w:fill="auto"/>
            <w:vAlign w:val="center"/>
          </w:tcPr>
          <w:p w14:paraId="36CF9F70">
            <w:pPr>
              <w:keepNext w:val="0"/>
              <w:keepLines w:val="0"/>
              <w:pageBreakBefore w:val="0"/>
              <w:widowControl w:val="0"/>
              <w:kinsoku/>
              <w:wordWrap w:val="0"/>
              <w:overflowPunct/>
              <w:topLinePunct/>
              <w:autoSpaceDE/>
              <w:autoSpaceDN/>
              <w:bidi w:val="0"/>
              <w:adjustRightInd/>
              <w:snapToGrid/>
              <w:spacing w:line="450" w:lineRule="exact"/>
              <w:jc w:val="center"/>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客观分</w:t>
            </w:r>
          </w:p>
        </w:tc>
      </w:tr>
    </w:tbl>
    <w:p w14:paraId="4299F24B">
      <w:pPr>
        <w:pStyle w:val="3"/>
        <w:keepNext w:val="0"/>
        <w:keepLines w:val="0"/>
        <w:pageBreakBefore w:val="0"/>
        <w:widowControl w:val="0"/>
        <w:kinsoku/>
        <w:wordWrap w:val="0"/>
        <w:overflowPunct/>
        <w:topLinePunct/>
        <w:autoSpaceDE/>
        <w:autoSpaceDN/>
        <w:bidi w:val="0"/>
        <w:adjustRightInd/>
        <w:snapToGrid/>
        <w:spacing w:before="0" w:after="0" w:line="420" w:lineRule="exact"/>
        <w:ind w:left="0" w:right="0" w:firstLine="420" w:firstLineChars="200"/>
        <w:jc w:val="both"/>
        <w:textAlignment w:val="baseline"/>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四、</w:t>
      </w:r>
      <w:bookmarkEnd w:id="548"/>
      <w:r>
        <w:rPr>
          <w:rFonts w:hint="eastAsia" w:ascii="仿宋" w:hAnsi="仿宋" w:eastAsia="仿宋" w:cs="仿宋"/>
          <w:sz w:val="21"/>
          <w:szCs w:val="21"/>
          <w:highlight w:val="none"/>
          <w:lang w:val="en-US" w:eastAsia="zh-CN"/>
        </w:rPr>
        <w:t xml:space="preserve">评标程序 </w:t>
      </w:r>
    </w:p>
    <w:p w14:paraId="2581B336">
      <w:pPr>
        <w:keepNext w:val="0"/>
        <w:keepLines w:val="0"/>
        <w:pageBreakBefore w:val="0"/>
        <w:widowControl w:val="0"/>
        <w:kinsoku/>
        <w:wordWrap w:val="0"/>
        <w:overflowPunct/>
        <w:topLinePunct/>
        <w:autoSpaceDE/>
        <w:autoSpaceDN/>
        <w:bidi w:val="0"/>
        <w:adjustRightInd/>
        <w:snapToGrid/>
        <w:spacing w:line="420" w:lineRule="exact"/>
        <w:ind w:left="0" w:leftChars="0" w:right="0" w:firstLine="422" w:firstLineChars="200"/>
        <w:textAlignment w:val="baseline"/>
        <w:rPr>
          <w:rFonts w:hint="eastAsia" w:ascii="仿宋" w:hAnsi="仿宋" w:eastAsia="仿宋" w:cs="仿宋"/>
          <w:b/>
          <w:bCs/>
          <w:sz w:val="21"/>
          <w:szCs w:val="21"/>
          <w:highlight w:val="none"/>
          <w:lang w:eastAsia="zh-CN"/>
        </w:rPr>
      </w:pPr>
      <w:r>
        <w:rPr>
          <w:rFonts w:hint="eastAsia" w:ascii="仿宋" w:hAnsi="仿宋" w:eastAsia="仿宋" w:cs="仿宋"/>
          <w:b/>
          <w:bCs/>
          <w:sz w:val="21"/>
          <w:szCs w:val="21"/>
          <w:highlight w:val="none"/>
          <w:lang w:eastAsia="zh-CN"/>
        </w:rPr>
        <w:t>评标原则：“客观、公正、审慎”。评标时，评标委员会各成员应当独立对每个有效投标人的标书进行评价、打分，然后汇总每个投标人每项评分因素的得分。</w:t>
      </w:r>
    </w:p>
    <w:p w14:paraId="32EB94CB">
      <w:pPr>
        <w:keepNext w:val="0"/>
        <w:keepLines w:val="0"/>
        <w:pageBreakBefore w:val="0"/>
        <w:widowControl w:val="0"/>
        <w:kinsoku/>
        <w:wordWrap w:val="0"/>
        <w:overflowPunct/>
        <w:topLinePunct/>
        <w:autoSpaceDE/>
        <w:autoSpaceDN/>
        <w:bidi w:val="0"/>
        <w:adjustRightInd/>
        <w:snapToGrid/>
        <w:spacing w:line="420" w:lineRule="exact"/>
        <w:ind w:left="0" w:leftChars="0" w:right="0" w:firstLine="422" w:firstLineChars="200"/>
        <w:textAlignment w:val="baseline"/>
        <w:rPr>
          <w:rFonts w:hint="eastAsia" w:ascii="仿宋" w:hAnsi="仿宋" w:eastAsia="仿宋" w:cs="仿宋"/>
          <w:b/>
          <w:bCs/>
          <w:sz w:val="21"/>
          <w:szCs w:val="21"/>
          <w:highlight w:val="none"/>
          <w:lang w:eastAsia="zh-CN"/>
        </w:rPr>
      </w:pPr>
      <w:r>
        <w:rPr>
          <w:rFonts w:hint="eastAsia" w:ascii="仿宋" w:hAnsi="仿宋" w:eastAsia="仿宋" w:cs="仿宋"/>
          <w:b/>
          <w:bCs/>
          <w:sz w:val="21"/>
          <w:szCs w:val="21"/>
          <w:highlight w:val="none"/>
          <w:lang w:eastAsia="zh-CN"/>
        </w:rPr>
        <w:t>（1）评标委员会和评标专家的组成</w:t>
      </w:r>
    </w:p>
    <w:p w14:paraId="21762F2E">
      <w:pPr>
        <w:keepNext w:val="0"/>
        <w:keepLines w:val="0"/>
        <w:pageBreakBefore w:val="0"/>
        <w:widowControl w:val="0"/>
        <w:kinsoku/>
        <w:wordWrap w:val="0"/>
        <w:overflowPunct/>
        <w:topLinePunct/>
        <w:autoSpaceDE/>
        <w:autoSpaceDN/>
        <w:bidi w:val="0"/>
        <w:adjustRightInd/>
        <w:snapToGrid/>
        <w:spacing w:line="420" w:lineRule="exact"/>
        <w:ind w:left="0" w:leftChars="0" w:right="0" w:firstLine="420" w:firstLineChars="200"/>
        <w:textAlignment w:val="baseline"/>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根据《政府采购货物和服务招标投标管理办法》第47条规定，评标委员会由采购人代表和评审专家组成，成员人数应当为5人以上单数，其中评审专家不得少于成员总数的三分之二。采购数额在 1000万元以上、技术复杂、社会影响较大的项目，评标委员会成员人数应当为7人以上单数。评标委员会应当推选组长，但采购人代表不得担任组长。</w:t>
      </w:r>
    </w:p>
    <w:p w14:paraId="2EFF006C">
      <w:pPr>
        <w:keepNext w:val="0"/>
        <w:keepLines w:val="0"/>
        <w:pageBreakBefore w:val="0"/>
        <w:widowControl w:val="0"/>
        <w:kinsoku/>
        <w:wordWrap w:val="0"/>
        <w:overflowPunct/>
        <w:topLinePunct/>
        <w:autoSpaceDE/>
        <w:autoSpaceDN/>
        <w:bidi w:val="0"/>
        <w:adjustRightInd/>
        <w:snapToGrid/>
        <w:spacing w:line="420" w:lineRule="exact"/>
        <w:ind w:left="0" w:leftChars="0" w:right="0" w:firstLine="422" w:firstLineChars="200"/>
        <w:textAlignment w:val="baseline"/>
        <w:rPr>
          <w:rFonts w:hint="eastAsia" w:ascii="仿宋" w:hAnsi="仿宋" w:eastAsia="仿宋" w:cs="仿宋"/>
          <w:b/>
          <w:bCs/>
          <w:sz w:val="21"/>
          <w:szCs w:val="21"/>
          <w:highlight w:val="none"/>
          <w:lang w:eastAsia="zh-CN"/>
        </w:rPr>
      </w:pPr>
      <w:r>
        <w:rPr>
          <w:rFonts w:hint="eastAsia" w:ascii="仿宋" w:hAnsi="仿宋" w:eastAsia="仿宋" w:cs="仿宋"/>
          <w:b/>
          <w:bCs/>
          <w:sz w:val="21"/>
          <w:szCs w:val="21"/>
          <w:highlight w:val="none"/>
          <w:lang w:eastAsia="zh-CN"/>
        </w:rPr>
        <w:t>（2）评标委员会成员应当履行下列义务</w:t>
      </w:r>
    </w:p>
    <w:p w14:paraId="6302388B">
      <w:pPr>
        <w:keepNext w:val="0"/>
        <w:keepLines w:val="0"/>
        <w:pageBreakBefore w:val="0"/>
        <w:widowControl w:val="0"/>
        <w:kinsoku/>
        <w:wordWrap w:val="0"/>
        <w:overflowPunct/>
        <w:topLinePunct/>
        <w:autoSpaceDE/>
        <w:autoSpaceDN/>
        <w:bidi w:val="0"/>
        <w:adjustRightInd/>
        <w:snapToGrid/>
        <w:spacing w:line="420" w:lineRule="exact"/>
        <w:ind w:left="0" w:leftChars="0" w:right="0" w:firstLine="420" w:firstLineChars="200"/>
        <w:textAlignment w:val="baseline"/>
        <w:rPr>
          <w:rFonts w:hint="eastAsia" w:ascii="仿宋" w:hAnsi="仿宋" w:eastAsia="仿宋" w:cs="仿宋"/>
          <w:color w:val="auto"/>
          <w:sz w:val="21"/>
          <w:szCs w:val="21"/>
          <w:highlight w:val="none"/>
          <w:lang w:eastAsia="zh-CN"/>
        </w:rPr>
      </w:pPr>
      <w:bookmarkStart w:id="549" w:name="_Toc4667"/>
      <w:bookmarkStart w:id="550" w:name="_Toc17250"/>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lang w:eastAsia="zh-CN"/>
        </w:rPr>
        <w:t>）遵纪守法，客观、公正、廉洁地履行职责；</w:t>
      </w:r>
    </w:p>
    <w:p w14:paraId="6A9E5A3C">
      <w:pPr>
        <w:keepNext w:val="0"/>
        <w:keepLines w:val="0"/>
        <w:pageBreakBefore w:val="0"/>
        <w:widowControl w:val="0"/>
        <w:kinsoku/>
        <w:wordWrap w:val="0"/>
        <w:overflowPunct/>
        <w:topLinePunct/>
        <w:autoSpaceDE/>
        <w:autoSpaceDN/>
        <w:bidi w:val="0"/>
        <w:adjustRightInd/>
        <w:snapToGrid/>
        <w:spacing w:line="420" w:lineRule="exact"/>
        <w:ind w:left="0" w:leftChars="0" w:right="0" w:firstLine="420" w:firstLineChars="200"/>
        <w:textAlignment w:val="baseline"/>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lang w:eastAsia="zh-CN"/>
        </w:rPr>
        <w:t>）按招标文件规定的评标方法和评标标准进行评标，对评审意见承担个人责任；</w:t>
      </w:r>
    </w:p>
    <w:p w14:paraId="7B69CF62">
      <w:pPr>
        <w:keepNext w:val="0"/>
        <w:keepLines w:val="0"/>
        <w:pageBreakBefore w:val="0"/>
        <w:widowControl w:val="0"/>
        <w:kinsoku/>
        <w:wordWrap w:val="0"/>
        <w:overflowPunct/>
        <w:topLinePunct/>
        <w:autoSpaceDE/>
        <w:autoSpaceDN/>
        <w:bidi w:val="0"/>
        <w:adjustRightInd/>
        <w:snapToGrid/>
        <w:spacing w:line="420" w:lineRule="exact"/>
        <w:ind w:left="0" w:leftChars="0" w:right="0" w:firstLine="420" w:firstLineChars="200"/>
        <w:textAlignment w:val="baseline"/>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lang w:eastAsia="zh-CN"/>
        </w:rPr>
        <w:t>）对评标过程和结果以及投标人的商业秘密保密；</w:t>
      </w:r>
    </w:p>
    <w:p w14:paraId="68FF2484">
      <w:pPr>
        <w:keepNext w:val="0"/>
        <w:keepLines w:val="0"/>
        <w:pageBreakBefore w:val="0"/>
        <w:widowControl w:val="0"/>
        <w:kinsoku/>
        <w:wordWrap w:val="0"/>
        <w:overflowPunct/>
        <w:topLinePunct/>
        <w:autoSpaceDE/>
        <w:autoSpaceDN/>
        <w:bidi w:val="0"/>
        <w:adjustRightInd/>
        <w:snapToGrid/>
        <w:spacing w:line="420" w:lineRule="exact"/>
        <w:ind w:left="0" w:leftChars="0" w:right="0" w:firstLine="420" w:firstLineChars="200"/>
        <w:textAlignment w:val="baseline"/>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lang w:eastAsia="zh-CN"/>
        </w:rPr>
        <w:t>）参与评标报告的起草；</w:t>
      </w:r>
    </w:p>
    <w:p w14:paraId="0E28C4A3">
      <w:pPr>
        <w:keepNext w:val="0"/>
        <w:keepLines w:val="0"/>
        <w:pageBreakBefore w:val="0"/>
        <w:widowControl w:val="0"/>
        <w:kinsoku/>
        <w:wordWrap w:val="0"/>
        <w:overflowPunct/>
        <w:topLinePunct/>
        <w:autoSpaceDE/>
        <w:autoSpaceDN/>
        <w:bidi w:val="0"/>
        <w:adjustRightInd/>
        <w:snapToGrid/>
        <w:spacing w:line="420" w:lineRule="exact"/>
        <w:ind w:left="0" w:leftChars="0" w:right="0" w:firstLine="420" w:firstLineChars="200"/>
        <w:textAlignment w:val="baseline"/>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lang w:eastAsia="zh-CN"/>
        </w:rPr>
        <w:t>）配合</w:t>
      </w:r>
      <w:r>
        <w:rPr>
          <w:rFonts w:hint="eastAsia" w:ascii="仿宋" w:hAnsi="仿宋" w:eastAsia="仿宋" w:cs="仿宋"/>
          <w:color w:val="auto"/>
          <w:sz w:val="21"/>
          <w:szCs w:val="21"/>
          <w:highlight w:val="none"/>
          <w:lang w:val="en-US" w:eastAsia="zh-CN"/>
        </w:rPr>
        <w:t>采购人或采购代理机构</w:t>
      </w:r>
      <w:r>
        <w:rPr>
          <w:rFonts w:hint="eastAsia" w:ascii="仿宋" w:hAnsi="仿宋" w:eastAsia="仿宋" w:cs="仿宋"/>
          <w:color w:val="auto"/>
          <w:sz w:val="21"/>
          <w:szCs w:val="21"/>
          <w:highlight w:val="none"/>
          <w:lang w:eastAsia="zh-CN"/>
        </w:rPr>
        <w:t>答复投标投标人提出的质疑；</w:t>
      </w:r>
    </w:p>
    <w:p w14:paraId="1F41FC44">
      <w:pPr>
        <w:keepNext w:val="0"/>
        <w:keepLines w:val="0"/>
        <w:pageBreakBefore w:val="0"/>
        <w:widowControl w:val="0"/>
        <w:kinsoku/>
        <w:wordWrap w:val="0"/>
        <w:overflowPunct/>
        <w:topLinePunct/>
        <w:autoSpaceDE/>
        <w:autoSpaceDN/>
        <w:bidi w:val="0"/>
        <w:adjustRightInd/>
        <w:snapToGrid/>
        <w:spacing w:line="420" w:lineRule="exact"/>
        <w:ind w:left="0" w:leftChars="0" w:right="0" w:firstLine="420" w:firstLineChars="200"/>
        <w:textAlignment w:val="baseline"/>
        <w:rPr>
          <w:rFonts w:hint="eastAsia" w:ascii="仿宋" w:hAnsi="仿宋" w:eastAsia="仿宋" w:cs="仿宋"/>
          <w:b w:val="0"/>
          <w:bCs w:val="0"/>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lang w:eastAsia="zh-CN"/>
        </w:rPr>
        <w:t>）配合财政部门受理的投诉处理工作。</w:t>
      </w:r>
    </w:p>
    <w:bookmarkEnd w:id="549"/>
    <w:p w14:paraId="2B07102D">
      <w:pPr>
        <w:keepNext w:val="0"/>
        <w:keepLines w:val="0"/>
        <w:pageBreakBefore w:val="0"/>
        <w:widowControl w:val="0"/>
        <w:kinsoku/>
        <w:wordWrap w:val="0"/>
        <w:overflowPunct/>
        <w:topLinePunct/>
        <w:autoSpaceDE/>
        <w:autoSpaceDN/>
        <w:bidi w:val="0"/>
        <w:adjustRightInd/>
        <w:snapToGrid/>
        <w:spacing w:line="420" w:lineRule="exact"/>
        <w:ind w:firstLine="422" w:firstLineChars="200"/>
        <w:textAlignment w:val="baseline"/>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（3）比较与评价</w:t>
      </w:r>
      <w:bookmarkEnd w:id="550"/>
      <w:r>
        <w:rPr>
          <w:rFonts w:hint="eastAsia" w:ascii="仿宋" w:hAnsi="仿宋" w:eastAsia="仿宋" w:cs="仿宋"/>
          <w:b/>
          <w:bCs/>
          <w:highlight w:val="none"/>
          <w:lang w:val="en-US" w:eastAsia="zh-CN"/>
        </w:rPr>
        <w:t xml:space="preserve"> </w:t>
      </w:r>
    </w:p>
    <w:p w14:paraId="2A1BE60F">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经符合性审查合格的投标文件，评标委员会将根据招标文件确定的评标方法和标准，对其投标文件作进一步的比较与评价。 </w:t>
      </w:r>
    </w:p>
    <w:p w14:paraId="2B509854">
      <w:pPr>
        <w:keepNext w:val="0"/>
        <w:keepLines w:val="0"/>
        <w:pageBreakBefore w:val="0"/>
        <w:widowControl w:val="0"/>
        <w:kinsoku/>
        <w:wordWrap w:val="0"/>
        <w:overflowPunct/>
        <w:topLinePunct/>
        <w:autoSpaceDE/>
        <w:autoSpaceDN/>
        <w:bidi w:val="0"/>
        <w:adjustRightInd/>
        <w:snapToGrid/>
        <w:spacing w:line="420" w:lineRule="exact"/>
        <w:ind w:firstLine="422" w:firstLineChars="200"/>
        <w:textAlignment w:val="baseline"/>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（4）落实政府采购政策：</w:t>
      </w:r>
    </w:p>
    <w:p w14:paraId="3E5EDBD8">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highlight w:val="none"/>
          <w:lang w:val="en-US" w:eastAsia="zh-CN"/>
        </w:rPr>
      </w:pPr>
      <w:r>
        <w:rPr>
          <w:rFonts w:hint="eastAsia" w:ascii="仿宋" w:hAnsi="仿宋" w:eastAsia="仿宋" w:cs="仿宋"/>
          <w:highlight w:val="none"/>
          <w:lang w:val="en-US" w:eastAsia="zh-CN"/>
        </w:rPr>
        <w:t>根据《政府采购促进中小企业发展管理办法》（财库〔2020〕46 号）、《三部门联合发布关于促进残疾人就业政府采购政策的通知》（财库〔2017〕141号）和《财政部司法部关于政府采购支持监狱企业发展有关问题的通知》（财库〔2014〕68 号）的规定，对满足价格扣除条件且在投标文件中提交了《中小企业声明函》《残疾人福利性单位声明函》或省级以上监狱管理局、戒毒管理局（含新疆生产建设兵团）出具的属于监狱企业的证明文件的投标人，其投标报价按照投标人须知前附表中规定的标准扣除后的价格参与评审。对于同时属于小微企业、监狱企业或残疾人福利性单位的，不重复进行投标报价扣除。</w:t>
      </w:r>
    </w:p>
    <w:p w14:paraId="5C92A495">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接受大中型企业与小微企业组成联合体或者允许大中型企业向一家或者多家小微企业分包的，对于联合协议或者分包意向协议约定小微企业的合同份额占到合同总金额30%以上的，可给予联合体或者大中型企业的投标报价按照投标人须知前附表中规定的标准扣除后的价格参与评审。组成联合体或者接受分包的小微企业与联合体内其他企业、分包企业之间存在直接控股、管理关系的，不享受价格扣除优惠政策。 </w:t>
      </w:r>
    </w:p>
    <w:p w14:paraId="1DFB7611">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highlight w:val="none"/>
          <w:lang w:val="en-US" w:eastAsia="zh-CN"/>
        </w:rPr>
      </w:pPr>
      <w:r>
        <w:rPr>
          <w:rFonts w:hint="eastAsia" w:ascii="仿宋" w:hAnsi="仿宋" w:eastAsia="仿宋" w:cs="仿宋"/>
          <w:highlight w:val="none"/>
          <w:lang w:val="en-US" w:eastAsia="zh-CN"/>
        </w:rPr>
        <w:t>以联合体形式参加政府采购活动，联合体各方均为中小企业的，联合体视同中小企业。其中，联合体各方均为小微企业的，联合体视同小微企业。</w:t>
      </w:r>
    </w:p>
    <w:p w14:paraId="7F6D54E2">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b w:val="0"/>
          <w:bCs w:val="0"/>
          <w:snapToGrid w:val="0"/>
          <w:color w:val="auto"/>
          <w:kern w:val="0"/>
          <w:sz w:val="21"/>
          <w:szCs w:val="21"/>
          <w:highlight w:val="none"/>
          <w:u w:val="none"/>
          <w:lang w:val="en-US" w:eastAsia="zh-CN"/>
        </w:rPr>
      </w:pPr>
      <w:r>
        <w:rPr>
          <w:rFonts w:hint="default" w:ascii="仿宋" w:hAnsi="仿宋" w:eastAsia="仿宋" w:cs="仿宋"/>
          <w:b w:val="0"/>
          <w:bCs w:val="0"/>
          <w:snapToGrid w:val="0"/>
          <w:color w:val="auto"/>
          <w:kern w:val="0"/>
          <w:sz w:val="21"/>
          <w:szCs w:val="21"/>
          <w:highlight w:val="none"/>
          <w:u w:val="none"/>
          <w:lang w:val="en-US" w:eastAsia="zh-CN"/>
        </w:rPr>
        <w:t>依据《国务院办公厅关于在政府采购中实施本国产品标准及相关政策的通知》（国办发〔2025〕34号）</w:t>
      </w:r>
      <w:r>
        <w:rPr>
          <w:rFonts w:hint="eastAsia" w:ascii="仿宋" w:hAnsi="仿宋" w:eastAsia="仿宋" w:cs="仿宋"/>
          <w:b w:val="0"/>
          <w:bCs w:val="0"/>
          <w:snapToGrid w:val="0"/>
          <w:color w:val="auto"/>
          <w:kern w:val="0"/>
          <w:sz w:val="21"/>
          <w:szCs w:val="21"/>
          <w:highlight w:val="none"/>
          <w:u w:val="none"/>
          <w:lang w:val="en-US" w:eastAsia="zh-CN"/>
        </w:rPr>
        <w:t>规定,政府采购活动中既有本国产品又有非本国产品参与竞争的，依法对本国产品给予价格评审优惠，对本国产品的报价给予20%的价格扣除，用扣除后的价格参与评审。</w:t>
      </w:r>
    </w:p>
    <w:p w14:paraId="26E80547">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highlight w:val="none"/>
          <w:lang w:val="en-US" w:eastAsia="zh-CN"/>
        </w:rPr>
      </w:pPr>
      <w:r>
        <w:rPr>
          <w:rFonts w:hint="eastAsia" w:ascii="仿宋" w:hAnsi="仿宋" w:eastAsia="仿宋" w:cs="仿宋"/>
          <w:b w:val="0"/>
          <w:bCs w:val="0"/>
          <w:snapToGrid w:val="0"/>
          <w:color w:val="auto"/>
          <w:kern w:val="0"/>
          <w:sz w:val="21"/>
          <w:szCs w:val="21"/>
          <w:highlight w:val="none"/>
          <w:u w:val="none"/>
          <w:lang w:val="en-US" w:eastAsia="zh-CN"/>
        </w:rPr>
        <w:t>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p>
    <w:p w14:paraId="7FD4BE55">
      <w:pPr>
        <w:keepNext w:val="0"/>
        <w:keepLines w:val="0"/>
        <w:pageBreakBefore w:val="0"/>
        <w:widowControl w:val="0"/>
        <w:kinsoku/>
        <w:wordWrap w:val="0"/>
        <w:overflowPunct/>
        <w:topLinePunct/>
        <w:autoSpaceDE/>
        <w:autoSpaceDN/>
        <w:bidi w:val="0"/>
        <w:adjustRightInd/>
        <w:snapToGrid/>
        <w:spacing w:line="420" w:lineRule="exact"/>
        <w:ind w:firstLine="422" w:firstLineChars="200"/>
        <w:textAlignment w:val="baseline"/>
        <w:rPr>
          <w:rFonts w:hint="eastAsia" w:ascii="仿宋" w:hAnsi="仿宋" w:eastAsia="仿宋" w:cs="仿宋"/>
          <w:b/>
          <w:bCs/>
          <w:highlight w:val="none"/>
          <w:lang w:val="en-US" w:eastAsia="zh-CN"/>
        </w:rPr>
      </w:pPr>
      <w:bookmarkStart w:id="551" w:name="_Toc15206"/>
      <w:r>
        <w:rPr>
          <w:rFonts w:hint="eastAsia" w:ascii="仿宋" w:hAnsi="仿宋" w:eastAsia="仿宋" w:cs="仿宋"/>
          <w:b/>
          <w:bCs/>
          <w:highlight w:val="none"/>
          <w:lang w:val="en-US" w:eastAsia="zh-CN"/>
        </w:rPr>
        <w:t>（5）废标、重新招标与变更采购方式</w:t>
      </w:r>
      <w:bookmarkEnd w:id="551"/>
      <w:r>
        <w:rPr>
          <w:rFonts w:hint="eastAsia" w:ascii="仿宋" w:hAnsi="仿宋" w:eastAsia="仿宋" w:cs="仿宋"/>
          <w:b/>
          <w:bCs/>
          <w:highlight w:val="none"/>
          <w:lang w:val="en-US" w:eastAsia="zh-CN"/>
        </w:rPr>
        <w:t xml:space="preserve"> </w:t>
      </w:r>
    </w:p>
    <w:p w14:paraId="14EABF83">
      <w:pPr>
        <w:keepNext w:val="0"/>
        <w:keepLines w:val="0"/>
        <w:pageBreakBefore w:val="0"/>
        <w:widowControl w:val="0"/>
        <w:kinsoku/>
        <w:wordWrap w:val="0"/>
        <w:overflowPunct/>
        <w:topLinePunct/>
        <w:autoSpaceDE/>
        <w:autoSpaceDN/>
        <w:bidi w:val="0"/>
        <w:adjustRightInd/>
        <w:snapToGrid/>
        <w:spacing w:line="420" w:lineRule="exact"/>
        <w:ind w:firstLine="422" w:firstLineChars="200"/>
        <w:textAlignment w:val="baseline"/>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出现下列情形之一，将导致项目废标：</w:t>
      </w:r>
    </w:p>
    <w:p w14:paraId="4EDBB045">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（1）符合专业条件的投标人或者对招标文件做实质性响应的投标人不足规定数量的； </w:t>
      </w:r>
    </w:p>
    <w:p w14:paraId="76C89D54">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（2）出现影响采购公正的违法、违规行为的； </w:t>
      </w:r>
    </w:p>
    <w:p w14:paraId="00824E6B">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（3）投标人的报价均超过了采购预算，采购人不能支付的； </w:t>
      </w:r>
    </w:p>
    <w:p w14:paraId="10E1B3AF">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（4）因重大变故，采购任务取消的。 </w:t>
      </w:r>
    </w:p>
    <w:p w14:paraId="1FC78725">
      <w:pPr>
        <w:keepNext w:val="0"/>
        <w:keepLines w:val="0"/>
        <w:pageBreakBefore w:val="0"/>
        <w:widowControl w:val="0"/>
        <w:kinsoku/>
        <w:wordWrap w:val="0"/>
        <w:overflowPunct/>
        <w:topLinePunct/>
        <w:autoSpaceDE/>
        <w:autoSpaceDN/>
        <w:bidi w:val="0"/>
        <w:adjustRightInd/>
        <w:snapToGrid/>
        <w:spacing w:line="420" w:lineRule="exact"/>
        <w:ind w:firstLine="422" w:firstLineChars="200"/>
        <w:textAlignment w:val="baseline"/>
        <w:rPr>
          <w:rFonts w:hint="eastAsia" w:ascii="仿宋" w:hAnsi="仿宋" w:eastAsia="仿宋" w:cs="仿宋"/>
          <w:highlight w:val="none"/>
          <w:lang w:val="en-US" w:eastAsia="zh-CN"/>
        </w:rPr>
      </w:pPr>
      <w:r>
        <w:rPr>
          <w:rFonts w:hint="eastAsia" w:ascii="仿宋" w:hAnsi="仿宋" w:eastAsia="仿宋" w:cs="仿宋"/>
          <w:b/>
          <w:bCs/>
          <w:highlight w:val="none"/>
          <w:lang w:val="en-US" w:eastAsia="zh-CN"/>
        </w:rPr>
        <w:t xml:space="preserve">公开招标数额标准以上的采购项目，投标截止后投标人不足3家或者通过资格审查或符合性审查的投标人不足3家的，除采购任务取消情形外，按照以下方式处理： </w:t>
      </w:r>
    </w:p>
    <w:p w14:paraId="43823E5B">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（1）招标文件存在不合理条款或者招标程序不符合规定的，采购人、采购代理机构改正后依法重新招标； </w:t>
      </w:r>
    </w:p>
    <w:p w14:paraId="7C75007A">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2）招标文件没有不合理条款、招标程序符合规定，需要采用其他采购方式采购的，采购人应当依法报政府采购监督管理部门批准。（符合专业条件或者对招标文件作出实质性响应的投标人只有一家，经评标委员会出具了招标文件没有不合理条款论证意见的。） </w:t>
      </w:r>
    </w:p>
    <w:p w14:paraId="4842B038">
      <w:pPr>
        <w:keepNext w:val="0"/>
        <w:keepLines w:val="0"/>
        <w:pageBreakBefore w:val="0"/>
        <w:widowControl w:val="0"/>
        <w:kinsoku/>
        <w:wordWrap w:val="0"/>
        <w:overflowPunct/>
        <w:topLinePunct/>
        <w:autoSpaceDE/>
        <w:autoSpaceDN/>
        <w:bidi w:val="0"/>
        <w:adjustRightInd/>
        <w:snapToGrid/>
        <w:spacing w:line="420" w:lineRule="exact"/>
        <w:ind w:firstLine="422" w:firstLineChars="200"/>
        <w:textAlignment w:val="baseline"/>
        <w:rPr>
          <w:rFonts w:hint="eastAsia" w:ascii="仿宋" w:hAnsi="仿宋" w:eastAsia="仿宋" w:cs="仿宋"/>
          <w:b/>
          <w:bCs/>
          <w:highlight w:val="none"/>
          <w:lang w:val="en-US" w:eastAsia="zh-CN"/>
        </w:rPr>
      </w:pPr>
      <w:bookmarkStart w:id="552" w:name="_Toc30436"/>
      <w:r>
        <w:rPr>
          <w:rFonts w:hint="eastAsia" w:ascii="仿宋" w:hAnsi="仿宋" w:eastAsia="仿宋" w:cs="仿宋"/>
          <w:b/>
          <w:bCs/>
          <w:highlight w:val="none"/>
          <w:lang w:val="en-US" w:eastAsia="zh-CN"/>
        </w:rPr>
        <w:t>（6）</w:t>
      </w:r>
      <w:bookmarkEnd w:id="552"/>
      <w:bookmarkStart w:id="553" w:name="_Toc6462"/>
      <w:r>
        <w:rPr>
          <w:rFonts w:hint="eastAsia" w:ascii="仿宋" w:hAnsi="仿宋" w:eastAsia="仿宋" w:cs="仿宋"/>
          <w:b/>
          <w:bCs/>
          <w:highlight w:val="none"/>
          <w:lang w:val="en-US" w:eastAsia="zh-CN"/>
        </w:rPr>
        <w:t>中标候选人的确定原则及标准</w:t>
      </w:r>
      <w:bookmarkEnd w:id="553"/>
      <w:r>
        <w:rPr>
          <w:rFonts w:hint="eastAsia" w:ascii="仿宋" w:hAnsi="仿宋" w:eastAsia="仿宋" w:cs="仿宋"/>
          <w:b/>
          <w:bCs/>
          <w:highlight w:val="none"/>
          <w:lang w:val="en-US" w:eastAsia="zh-CN"/>
        </w:rPr>
        <w:t xml:space="preserve"> </w:t>
      </w:r>
    </w:p>
    <w:p w14:paraId="6E8EECBA">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评标委员会对满足招标文件全部实质性要求（即通过资格性评审及符合性评审）的投标文件，按照本章评分标准进行打分，并按评标总得分计算公式计算评标总得分，按总得分由高到低的顺序推荐3名中标候选人；得分相同的，按投标报价由低到高顺序排列。得分且投标报价相同的并列。按照《政府采购货物和服务招标投标管理办法》第五十七条、第六十八条相关规定执行。 </w:t>
      </w:r>
    </w:p>
    <w:p w14:paraId="3E6D7D58">
      <w:pPr>
        <w:keepNext w:val="0"/>
        <w:keepLines w:val="0"/>
        <w:pageBreakBefore w:val="0"/>
        <w:widowControl w:val="0"/>
        <w:kinsoku/>
        <w:wordWrap w:val="0"/>
        <w:overflowPunct/>
        <w:topLinePunct/>
        <w:autoSpaceDE/>
        <w:autoSpaceDN/>
        <w:bidi w:val="0"/>
        <w:adjustRightInd/>
        <w:snapToGrid/>
        <w:spacing w:line="420" w:lineRule="exact"/>
        <w:ind w:firstLine="422" w:firstLineChars="200"/>
        <w:textAlignment w:val="baseline"/>
        <w:rPr>
          <w:rFonts w:hint="eastAsia" w:ascii="仿宋" w:hAnsi="仿宋" w:eastAsia="仿宋" w:cs="仿宋"/>
          <w:b/>
          <w:bCs/>
          <w:highlight w:val="none"/>
          <w:lang w:val="en-US" w:eastAsia="zh-CN"/>
        </w:rPr>
      </w:pPr>
      <w:bookmarkStart w:id="554" w:name="_Toc13664"/>
      <w:r>
        <w:rPr>
          <w:rFonts w:hint="eastAsia" w:ascii="仿宋" w:hAnsi="仿宋" w:eastAsia="仿宋" w:cs="仿宋"/>
          <w:b/>
          <w:bCs/>
          <w:highlight w:val="none"/>
          <w:lang w:val="en-US" w:eastAsia="zh-CN"/>
        </w:rPr>
        <w:t>（7）确定中标候选人和中标人</w:t>
      </w:r>
      <w:bookmarkEnd w:id="554"/>
      <w:r>
        <w:rPr>
          <w:rFonts w:hint="eastAsia" w:ascii="仿宋" w:hAnsi="仿宋" w:eastAsia="仿宋" w:cs="仿宋"/>
          <w:b/>
          <w:bCs/>
          <w:highlight w:val="none"/>
          <w:lang w:val="en-US" w:eastAsia="zh-CN"/>
        </w:rPr>
        <w:t xml:space="preserve"> </w:t>
      </w:r>
    </w:p>
    <w:p w14:paraId="2D166C1D">
      <w:pPr>
        <w:keepNext w:val="0"/>
        <w:keepLines w:val="0"/>
        <w:pageBreakBefore w:val="0"/>
        <w:widowControl w:val="0"/>
        <w:kinsoku/>
        <w:wordWrap w:val="0"/>
        <w:overflowPunct/>
        <w:topLinePunct/>
        <w:autoSpaceDE/>
        <w:autoSpaceDN/>
        <w:bidi w:val="0"/>
        <w:adjustRightInd/>
        <w:snapToGrid/>
        <w:spacing w:line="400" w:lineRule="exact"/>
        <w:ind w:firstLine="420" w:firstLineChars="200"/>
        <w:textAlignment w:val="baseline"/>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w:t>
      </w:r>
      <w:r>
        <w:rPr>
          <w:rFonts w:hint="eastAsia" w:ascii="仿宋" w:hAnsi="仿宋" w:eastAsia="仿宋" w:cs="仿宋"/>
          <w:color w:val="auto"/>
          <w:sz w:val="21"/>
          <w:szCs w:val="21"/>
        </w:rPr>
        <w:t>评标委员会按最终得分由高到低顺序推荐3名中标候选人，并提</w:t>
      </w:r>
      <w:r>
        <w:rPr>
          <w:rFonts w:hint="eastAsia" w:ascii="仿宋" w:hAnsi="仿宋" w:eastAsia="仿宋" w:cs="仿宋"/>
          <w:color w:val="auto"/>
          <w:sz w:val="21"/>
          <w:szCs w:val="21"/>
          <w:lang w:val="en-US" w:eastAsia="zh-CN"/>
        </w:rPr>
        <w:t>交</w:t>
      </w:r>
      <w:r>
        <w:rPr>
          <w:rFonts w:hint="eastAsia" w:ascii="仿宋" w:hAnsi="仿宋" w:eastAsia="仿宋" w:cs="仿宋"/>
          <w:color w:val="auto"/>
          <w:sz w:val="21"/>
          <w:szCs w:val="21"/>
        </w:rPr>
        <w:t>书面评标报告</w:t>
      </w:r>
      <w:r>
        <w:rPr>
          <w:rFonts w:hint="eastAsia" w:ascii="仿宋" w:hAnsi="仿宋" w:eastAsia="仿宋" w:cs="仿宋"/>
          <w:color w:val="auto"/>
          <w:highlight w:val="none"/>
          <w:lang w:val="en-US" w:eastAsia="zh-CN"/>
        </w:rPr>
        <w:t xml:space="preserve">。 </w:t>
      </w:r>
    </w:p>
    <w:p w14:paraId="75E35E92">
      <w:pPr>
        <w:keepNext w:val="0"/>
        <w:keepLines w:val="0"/>
        <w:pageBreakBefore w:val="0"/>
        <w:widowControl w:val="0"/>
        <w:kinsoku/>
        <w:wordWrap w:val="0"/>
        <w:overflowPunct/>
        <w:topLinePunct/>
        <w:autoSpaceDE/>
        <w:autoSpaceDN/>
        <w:bidi w:val="0"/>
        <w:adjustRightInd/>
        <w:snapToGrid/>
        <w:spacing w:line="400" w:lineRule="exact"/>
        <w:ind w:firstLine="420" w:firstLineChars="200"/>
        <w:textAlignment w:val="baseline"/>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w:t>
      </w:r>
      <w:r>
        <w:rPr>
          <w:rFonts w:hint="eastAsia" w:ascii="仿宋" w:hAnsi="仿宋" w:eastAsia="仿宋" w:cs="仿宋"/>
          <w:color w:val="auto"/>
          <w:sz w:val="21"/>
          <w:szCs w:val="21"/>
        </w:rPr>
        <w:t>采购人根据评标委员会提</w:t>
      </w:r>
      <w:r>
        <w:rPr>
          <w:rFonts w:hint="eastAsia" w:ascii="仿宋" w:hAnsi="仿宋" w:eastAsia="仿宋" w:cs="仿宋"/>
          <w:color w:val="auto"/>
          <w:sz w:val="21"/>
          <w:szCs w:val="21"/>
          <w:lang w:val="en-US" w:eastAsia="zh-CN"/>
        </w:rPr>
        <w:t>交</w:t>
      </w:r>
      <w:r>
        <w:rPr>
          <w:rFonts w:hint="eastAsia" w:ascii="仿宋" w:hAnsi="仿宋" w:eastAsia="仿宋" w:cs="仿宋"/>
          <w:color w:val="auto"/>
          <w:sz w:val="21"/>
          <w:szCs w:val="21"/>
        </w:rPr>
        <w:t>的书面评标报告和推荐的中标候选人名单，确定中标人</w:t>
      </w:r>
      <w:r>
        <w:rPr>
          <w:rFonts w:hint="eastAsia" w:ascii="仿宋" w:hAnsi="仿宋" w:eastAsia="仿宋" w:cs="仿宋"/>
          <w:color w:val="auto"/>
          <w:highlight w:val="none"/>
          <w:lang w:val="en-US" w:eastAsia="zh-CN"/>
        </w:rPr>
        <w:t xml:space="preserve">。 </w:t>
      </w:r>
    </w:p>
    <w:p w14:paraId="421FA3A1">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highlight w:val="none"/>
          <w:lang w:val="en-US" w:eastAsia="zh-CN"/>
        </w:rPr>
      </w:pPr>
      <w:r>
        <w:rPr>
          <w:rFonts w:hint="eastAsia" w:ascii="仿宋" w:hAnsi="仿宋" w:eastAsia="仿宋" w:cs="仿宋"/>
          <w:color w:val="auto"/>
          <w:highlight w:val="none"/>
          <w:lang w:val="en-US" w:eastAsia="zh-CN"/>
        </w:rPr>
        <w:t>3）因重大变故采购任务取消时，采购人有权拒绝任何投标人中标，且对受影响的投标人不承担任何责任。</w:t>
      </w:r>
      <w:r>
        <w:rPr>
          <w:rFonts w:hint="eastAsia" w:ascii="仿宋" w:hAnsi="仿宋" w:eastAsia="仿宋" w:cs="仿宋"/>
          <w:highlight w:val="none"/>
          <w:lang w:val="en-US" w:eastAsia="zh-CN"/>
        </w:rPr>
        <w:t xml:space="preserve"> </w:t>
      </w:r>
    </w:p>
    <w:p w14:paraId="04B18FF4">
      <w:pPr>
        <w:keepNext w:val="0"/>
        <w:keepLines w:val="0"/>
        <w:pageBreakBefore w:val="0"/>
        <w:widowControl w:val="0"/>
        <w:kinsoku/>
        <w:wordWrap w:val="0"/>
        <w:overflowPunct/>
        <w:topLinePunct/>
        <w:autoSpaceDE/>
        <w:autoSpaceDN/>
        <w:bidi w:val="0"/>
        <w:adjustRightInd/>
        <w:snapToGrid/>
        <w:spacing w:line="420" w:lineRule="exact"/>
        <w:ind w:firstLine="422" w:firstLineChars="200"/>
        <w:textAlignment w:val="baseline"/>
        <w:rPr>
          <w:rFonts w:hint="eastAsia" w:ascii="仿宋" w:hAnsi="仿宋" w:eastAsia="仿宋" w:cs="仿宋"/>
          <w:b/>
          <w:bCs/>
          <w:highlight w:val="none"/>
          <w:lang w:val="en-US" w:eastAsia="zh-CN"/>
        </w:rPr>
      </w:pPr>
      <w:bookmarkStart w:id="555" w:name="_Toc30359"/>
      <w:r>
        <w:rPr>
          <w:rFonts w:hint="eastAsia" w:ascii="仿宋" w:hAnsi="仿宋" w:eastAsia="仿宋" w:cs="仿宋"/>
          <w:b/>
          <w:bCs/>
          <w:highlight w:val="none"/>
          <w:lang w:val="en-US" w:eastAsia="zh-CN"/>
        </w:rPr>
        <w:t>（8）编写评标报告</w:t>
      </w:r>
      <w:bookmarkEnd w:id="555"/>
      <w:r>
        <w:rPr>
          <w:rFonts w:hint="eastAsia" w:ascii="仿宋" w:hAnsi="仿宋" w:eastAsia="仿宋" w:cs="仿宋"/>
          <w:b/>
          <w:bCs/>
          <w:highlight w:val="none"/>
          <w:lang w:val="en-US" w:eastAsia="zh-CN"/>
        </w:rPr>
        <w:t xml:space="preserve"> </w:t>
      </w:r>
    </w:p>
    <w:p w14:paraId="4A389ABE">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b w:val="0"/>
          <w:bCs w:val="0"/>
          <w:color w:val="auto"/>
          <w:spacing w:val="0"/>
          <w:w w:val="100"/>
          <w:position w:val="0"/>
          <w:szCs w:val="21"/>
          <w:highlight w:val="none"/>
          <w:lang w:val="en-US" w:eastAsia="zh-CN"/>
          <w14:textOutline w14:w="4356" w14:cap="sq" w14:cmpd="sng" w14:algn="ctr">
            <w14:solidFill>
              <w14:srgbClr w14:val="000000"/>
            </w14:solidFill>
            <w14:prstDash w14:val="solid"/>
            <w14:bevel/>
          </w14:textOutline>
        </w:rPr>
      </w:pPr>
      <w:r>
        <w:rPr>
          <w:rFonts w:hint="eastAsia" w:ascii="仿宋" w:hAnsi="仿宋" w:eastAsia="仿宋" w:cs="仿宋"/>
          <w:highlight w:val="none"/>
          <w:lang w:val="en-US" w:eastAsia="zh-CN"/>
        </w:rPr>
        <w:t>评标报告是根据全体评标委员会成员签字的原始评标记录和评标结果编写的报告，评标报告由评标委员会全体成员签字。对评标结论持有异议的评标委员会成员可以书面方式阐述其不同意见和理由。评标委员会成员拒绝在评标报告上签字且不陈述其不同意见和理由的，视为同意评标结论。</w:t>
      </w:r>
      <w:r>
        <w:rPr>
          <w:rFonts w:hint="eastAsia" w:ascii="仿宋" w:hAnsi="仿宋" w:eastAsia="仿宋" w:cs="仿宋"/>
          <w:b w:val="0"/>
          <w:bCs w:val="0"/>
          <w:color w:val="auto"/>
          <w:spacing w:val="0"/>
          <w:w w:val="100"/>
          <w:position w:val="0"/>
          <w:szCs w:val="21"/>
          <w:highlight w:val="none"/>
          <w:lang w:val="en-US" w:eastAsia="zh-CN"/>
          <w14:textOutline w14:w="4356" w14:cap="sq" w14:cmpd="sng" w14:algn="ctr">
            <w14:solidFill>
              <w14:srgbClr w14:val="000000"/>
            </w14:solidFill>
            <w14:prstDash w14:val="solid"/>
            <w14:bevel/>
          </w14:textOutline>
        </w:rPr>
        <w:t xml:space="preserve"> </w:t>
      </w:r>
    </w:p>
    <w:p w14:paraId="49AAEAA0">
      <w:pPr>
        <w:keepNext w:val="0"/>
        <w:keepLines w:val="0"/>
        <w:pageBreakBefore w:val="0"/>
        <w:widowControl w:val="0"/>
        <w:kinsoku/>
        <w:wordWrap w:val="0"/>
        <w:overflowPunct/>
        <w:topLinePunct/>
        <w:autoSpaceDE/>
        <w:autoSpaceDN/>
        <w:bidi w:val="0"/>
        <w:adjustRightInd/>
        <w:snapToGrid/>
        <w:spacing w:line="240" w:lineRule="auto"/>
        <w:ind w:left="0" w:leftChars="0" w:right="0" w:firstLine="420" w:firstLineChars="200"/>
        <w:textAlignment w:val="baseline"/>
        <w:rPr>
          <w:rFonts w:hint="default" w:ascii="仿宋" w:hAnsi="仿宋" w:eastAsia="仿宋" w:cs="仿宋"/>
          <w:sz w:val="21"/>
          <w:szCs w:val="21"/>
          <w:highlight w:val="none"/>
          <w:lang w:val="en-US" w:eastAsia="zh-CN"/>
        </w:rPr>
        <w:sectPr>
          <w:pgSz w:w="11906" w:h="16838"/>
          <w:pgMar w:top="1134" w:right="1134" w:bottom="1134" w:left="1134" w:header="851" w:footer="907" w:gutter="0"/>
          <w:pgNumType w:fmt="decimal"/>
          <w:cols w:space="425" w:num="1"/>
          <w:docGrid w:type="lines" w:linePitch="312" w:charSpace="0"/>
        </w:sectPr>
      </w:pPr>
    </w:p>
    <w:p w14:paraId="081C639B">
      <w:pPr>
        <w:pStyle w:val="2"/>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Style w:val="27"/>
          <w:rFonts w:hint="eastAsia" w:ascii="仿宋" w:hAnsi="仿宋" w:eastAsia="仿宋" w:cs="仿宋"/>
          <w:b/>
          <w:bCs w:val="0"/>
          <w:color w:val="auto"/>
          <w:sz w:val="28"/>
          <w:szCs w:val="28"/>
          <w:highlight w:val="none"/>
          <w:lang w:eastAsia="zh-CN"/>
        </w:rPr>
      </w:pPr>
      <w:bookmarkStart w:id="556" w:name="_Toc9945"/>
      <w:bookmarkStart w:id="557" w:name="_Toc10852"/>
      <w:bookmarkStart w:id="558" w:name="_Toc8111"/>
      <w:r>
        <w:rPr>
          <w:rFonts w:hint="eastAsia" w:ascii="仿宋" w:hAnsi="仿宋" w:eastAsia="仿宋" w:cs="仿宋"/>
          <w:color w:val="auto"/>
          <w:sz w:val="28"/>
          <w:szCs w:val="28"/>
          <w:highlight w:val="none"/>
          <w:lang w:eastAsia="zh-CN"/>
        </w:rPr>
        <w:t>第四章 采购需求及要求</w:t>
      </w:r>
      <w:bookmarkEnd w:id="556"/>
      <w:bookmarkEnd w:id="557"/>
      <w:bookmarkEnd w:id="558"/>
    </w:p>
    <w:p w14:paraId="7D4B4903">
      <w:pPr>
        <w:pStyle w:val="7"/>
        <w:keepNext w:val="0"/>
        <w:keepLines w:val="0"/>
        <w:pageBreakBefore w:val="0"/>
        <w:widowControl w:val="0"/>
        <w:kinsoku/>
        <w:wordWrap w:val="0"/>
        <w:overflowPunct/>
        <w:topLinePunct/>
        <w:autoSpaceDE/>
        <w:autoSpaceDN/>
        <w:bidi w:val="0"/>
        <w:adjustRightInd/>
        <w:snapToGrid/>
        <w:spacing w:line="420" w:lineRule="exact"/>
        <w:ind w:left="0" w:right="0"/>
        <w:jc w:val="left"/>
        <w:textAlignment w:val="auto"/>
        <w:outlineLvl w:val="1"/>
        <w:rPr>
          <w:rStyle w:val="27"/>
          <w:rFonts w:hint="eastAsia" w:ascii="仿宋" w:hAnsi="仿宋" w:eastAsia="仿宋" w:cs="仿宋"/>
          <w:color w:val="auto"/>
          <w:sz w:val="21"/>
          <w:szCs w:val="21"/>
          <w:highlight w:val="none"/>
          <w:lang w:val="en-US" w:eastAsia="zh-CN"/>
        </w:rPr>
      </w:pPr>
      <w:bookmarkStart w:id="559" w:name="_Toc4747"/>
      <w:bookmarkStart w:id="560" w:name="_Toc18232"/>
      <w:bookmarkStart w:id="561" w:name="_Toc5955"/>
      <w:r>
        <w:rPr>
          <w:rStyle w:val="27"/>
          <w:rFonts w:hint="eastAsia" w:ascii="仿宋" w:hAnsi="仿宋" w:eastAsia="仿宋" w:cs="仿宋"/>
          <w:color w:val="auto"/>
          <w:sz w:val="21"/>
          <w:szCs w:val="21"/>
          <w:highlight w:val="none"/>
          <w:lang w:val="en-US" w:eastAsia="zh-CN"/>
        </w:rPr>
        <w:t>一、特别说明与规定</w:t>
      </w:r>
      <w:bookmarkEnd w:id="559"/>
      <w:bookmarkEnd w:id="560"/>
      <w:bookmarkEnd w:id="561"/>
    </w:p>
    <w:p w14:paraId="22B822F1">
      <w:pPr>
        <w:pStyle w:val="7"/>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本部分内容均为</w:t>
      </w:r>
      <w:r>
        <w:rPr>
          <w:rFonts w:hint="eastAsia" w:ascii="仿宋" w:hAnsi="仿宋" w:eastAsia="仿宋" w:cs="仿宋"/>
          <w:color w:val="auto"/>
          <w:sz w:val="21"/>
          <w:szCs w:val="21"/>
          <w:highlight w:val="none"/>
          <w:lang w:eastAsia="zh-CN"/>
        </w:rPr>
        <w:t>采购人</w:t>
      </w:r>
      <w:r>
        <w:rPr>
          <w:rFonts w:hint="eastAsia" w:ascii="仿宋" w:hAnsi="仿宋" w:eastAsia="仿宋" w:cs="仿宋"/>
          <w:color w:val="auto"/>
          <w:sz w:val="21"/>
          <w:szCs w:val="21"/>
          <w:highlight w:val="none"/>
        </w:rPr>
        <w:t>基本要求，如</w:t>
      </w:r>
      <w:r>
        <w:rPr>
          <w:rFonts w:hint="eastAsia" w:cs="仿宋"/>
          <w:color w:val="auto"/>
          <w:sz w:val="21"/>
          <w:szCs w:val="21"/>
          <w:highlight w:val="none"/>
          <w:lang w:eastAsia="zh-CN"/>
        </w:rPr>
        <w:t>投标人</w:t>
      </w:r>
      <w:r>
        <w:rPr>
          <w:rFonts w:hint="eastAsia" w:ascii="仿宋" w:hAnsi="仿宋" w:eastAsia="仿宋" w:cs="仿宋"/>
          <w:color w:val="auto"/>
          <w:sz w:val="21"/>
          <w:szCs w:val="21"/>
          <w:highlight w:val="none"/>
        </w:rPr>
        <w:t>无法响应，须在《</w:t>
      </w:r>
      <w:r>
        <w:rPr>
          <w:rFonts w:hint="eastAsia" w:ascii="仿宋" w:hAnsi="仿宋" w:eastAsia="仿宋" w:cs="仿宋"/>
          <w:color w:val="auto"/>
          <w:sz w:val="21"/>
          <w:szCs w:val="21"/>
          <w:highlight w:val="none"/>
          <w:lang w:eastAsia="zh-CN"/>
        </w:rPr>
        <w:t>技术需求响应/偏离表</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《商务</w:t>
      </w:r>
      <w:r>
        <w:rPr>
          <w:rFonts w:hint="eastAsia" w:ascii="仿宋" w:hAnsi="仿宋" w:eastAsia="仿宋" w:cs="仿宋"/>
          <w:color w:val="auto"/>
          <w:sz w:val="21"/>
          <w:szCs w:val="21"/>
          <w:highlight w:val="none"/>
          <w:lang w:val="en-US" w:eastAsia="zh-CN"/>
        </w:rPr>
        <w:t>要求</w:t>
      </w:r>
      <w:r>
        <w:rPr>
          <w:rFonts w:hint="eastAsia" w:ascii="仿宋" w:hAnsi="仿宋" w:eastAsia="仿宋" w:cs="仿宋"/>
          <w:color w:val="auto"/>
          <w:sz w:val="21"/>
          <w:szCs w:val="21"/>
          <w:highlight w:val="none"/>
          <w:lang w:eastAsia="zh-CN"/>
        </w:rPr>
        <w:t>响应</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lang w:eastAsia="zh-CN"/>
        </w:rPr>
        <w:t>偏离表》</w:t>
      </w:r>
      <w:r>
        <w:rPr>
          <w:rFonts w:hint="eastAsia" w:ascii="仿宋" w:hAnsi="仿宋" w:eastAsia="仿宋" w:cs="仿宋"/>
          <w:color w:val="auto"/>
          <w:sz w:val="21"/>
          <w:szCs w:val="21"/>
          <w:highlight w:val="none"/>
        </w:rPr>
        <w:t>中详细说明，未说明的，视为完全响应，中标后必须严格遵守，否则视为违约。</w:t>
      </w:r>
    </w:p>
    <w:p w14:paraId="36E69AD7">
      <w:pPr>
        <w:pStyle w:val="7"/>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w:t>
      </w:r>
      <w:r>
        <w:rPr>
          <w:rFonts w:hint="eastAsia" w:cs="仿宋"/>
          <w:color w:val="auto"/>
          <w:sz w:val="21"/>
          <w:szCs w:val="21"/>
          <w:highlight w:val="none"/>
          <w:lang w:eastAsia="zh-CN"/>
        </w:rPr>
        <w:t>投标人</w:t>
      </w:r>
      <w:r>
        <w:rPr>
          <w:rFonts w:hint="eastAsia" w:ascii="仿宋" w:hAnsi="仿宋" w:eastAsia="仿宋" w:cs="仿宋"/>
          <w:color w:val="auto"/>
          <w:sz w:val="21"/>
          <w:szCs w:val="21"/>
          <w:highlight w:val="none"/>
        </w:rPr>
        <w:t>所提供的设备必须为原厂生产的全新正品，来源合法。所有货物到达现场应有完整的包装，随机技术、服务性资料和软件齐全。</w:t>
      </w:r>
    </w:p>
    <w:p w14:paraId="004E462E">
      <w:pPr>
        <w:pStyle w:val="7"/>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2.采购需求及要求中“技术要求”</w:t>
      </w:r>
      <w:r>
        <w:rPr>
          <w:rFonts w:hint="eastAsia" w:ascii="仿宋" w:hAnsi="仿宋" w:eastAsia="仿宋" w:cs="仿宋"/>
          <w:color w:val="auto"/>
          <w:sz w:val="21"/>
          <w:szCs w:val="21"/>
          <w:highlight w:val="none"/>
        </w:rPr>
        <w:t>的各项技术参数和规格要求如出现引用某一特定的专利技术、商标、名称、设计、原产地或供应者等情况，则仅起参考作用。</w:t>
      </w:r>
      <w:r>
        <w:rPr>
          <w:rFonts w:hint="eastAsia" w:cs="仿宋"/>
          <w:color w:val="auto"/>
          <w:sz w:val="21"/>
          <w:szCs w:val="21"/>
          <w:highlight w:val="none"/>
          <w:lang w:eastAsia="zh-CN"/>
        </w:rPr>
        <w:t>投标人</w:t>
      </w:r>
      <w:r>
        <w:rPr>
          <w:rFonts w:hint="eastAsia" w:ascii="仿宋" w:hAnsi="仿宋" w:eastAsia="仿宋" w:cs="仿宋"/>
          <w:color w:val="auto"/>
          <w:sz w:val="21"/>
          <w:szCs w:val="21"/>
          <w:highlight w:val="none"/>
        </w:rPr>
        <w:t>可选用实质上“相当于”或“优于”该参考技术规格要求的产品投标，同时填写《</w:t>
      </w:r>
      <w:r>
        <w:rPr>
          <w:rFonts w:hint="eastAsia" w:ascii="仿宋" w:hAnsi="仿宋" w:eastAsia="仿宋" w:cs="仿宋"/>
          <w:color w:val="auto"/>
          <w:sz w:val="21"/>
          <w:szCs w:val="21"/>
          <w:highlight w:val="none"/>
          <w:lang w:eastAsia="zh-CN"/>
        </w:rPr>
        <w:t>技术需求响应/偏离表</w:t>
      </w:r>
      <w:r>
        <w:rPr>
          <w:rFonts w:hint="eastAsia" w:ascii="仿宋" w:hAnsi="仿宋" w:eastAsia="仿宋" w:cs="仿宋"/>
          <w:color w:val="auto"/>
          <w:sz w:val="21"/>
          <w:szCs w:val="21"/>
          <w:highlight w:val="none"/>
        </w:rPr>
        <w:t>》。</w:t>
      </w:r>
    </w:p>
    <w:p w14:paraId="4A6EAD5B">
      <w:pPr>
        <w:pStyle w:val="7"/>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3.</w:t>
      </w:r>
      <w:r>
        <w:rPr>
          <w:rFonts w:hint="eastAsia" w:cs="仿宋"/>
          <w:color w:val="auto"/>
          <w:sz w:val="21"/>
          <w:szCs w:val="21"/>
          <w:highlight w:val="none"/>
          <w:lang w:val="en-US" w:eastAsia="zh-CN" w:bidi="ar-SA"/>
        </w:rPr>
        <w:t>投标人</w:t>
      </w:r>
      <w:r>
        <w:rPr>
          <w:rFonts w:hint="eastAsia" w:ascii="仿宋" w:hAnsi="仿宋" w:eastAsia="仿宋" w:cs="仿宋"/>
          <w:color w:val="auto"/>
          <w:sz w:val="21"/>
          <w:szCs w:val="21"/>
          <w:highlight w:val="none"/>
          <w:lang w:val="en-US" w:eastAsia="zh-CN" w:bidi="ar-SA"/>
        </w:rPr>
        <w:t>必须根据采购需求及要求中“技术要求”在</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技术需求响应/偏离表</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bidi="ar-SA"/>
        </w:rPr>
        <w:t>中作出全面、真实地反映，</w:t>
      </w:r>
      <w:r>
        <w:rPr>
          <w:rFonts w:hint="eastAsia" w:cs="仿宋"/>
          <w:color w:val="auto"/>
          <w:sz w:val="21"/>
          <w:szCs w:val="21"/>
          <w:highlight w:val="none"/>
          <w:lang w:val="en-US" w:eastAsia="zh-CN" w:bidi="ar-SA"/>
        </w:rPr>
        <w:t>投标人</w:t>
      </w:r>
      <w:r>
        <w:rPr>
          <w:rFonts w:hint="eastAsia" w:ascii="仿宋" w:hAnsi="仿宋" w:eastAsia="仿宋" w:cs="仿宋"/>
          <w:color w:val="auto"/>
          <w:sz w:val="21"/>
          <w:szCs w:val="21"/>
          <w:highlight w:val="none"/>
          <w:lang w:val="en-US" w:eastAsia="zh-CN" w:bidi="ar-SA"/>
        </w:rPr>
        <w:t>除如实填写技术规格偏离表外，投标文件中必须提供技术支持资料和支持参数和技术规格偏离表应答（包括但不限于投标产品公开发布的技术白皮书、检测报告、彩页资料）。若投标文件中技术支持资料参数与技术规格偏离表应答不符，以技术支持资料为准；若无技术支持资料导致评审委员会无法判断的，评审委员会可认定为不响应该条技术参数要求。若出现制造商公开发布的技术白皮书、检测报告、彩页资料等技术证明文件中，同一技术参数或指标互相矛盾，视为该项技术参数不响应招标文件要求。</w:t>
      </w:r>
    </w:p>
    <w:p w14:paraId="52290659">
      <w:pPr>
        <w:pStyle w:val="7"/>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本章内容是采购人需求的最基本组成，在满足此项目功能要求的前提条</w:t>
      </w:r>
      <w:r>
        <w:rPr>
          <w:rFonts w:hint="eastAsia" w:ascii="仿宋" w:hAnsi="仿宋" w:eastAsia="仿宋" w:cs="仿宋"/>
          <w:color w:val="auto"/>
          <w:sz w:val="21"/>
          <w:szCs w:val="21"/>
          <w:highlight w:val="none"/>
          <w:lang w:eastAsia="zh-CN"/>
        </w:rPr>
        <w:t>件下</w:t>
      </w:r>
      <w:r>
        <w:rPr>
          <w:rFonts w:hint="eastAsia" w:ascii="仿宋" w:hAnsi="仿宋" w:eastAsia="仿宋" w:cs="仿宋"/>
          <w:color w:val="auto"/>
          <w:sz w:val="21"/>
          <w:szCs w:val="21"/>
          <w:highlight w:val="none"/>
        </w:rPr>
        <w:t>，</w:t>
      </w:r>
      <w:r>
        <w:rPr>
          <w:rFonts w:hint="eastAsia" w:cs="仿宋"/>
          <w:color w:val="auto"/>
          <w:sz w:val="21"/>
          <w:szCs w:val="21"/>
          <w:highlight w:val="none"/>
          <w:lang w:eastAsia="zh-CN"/>
        </w:rPr>
        <w:t>投标人</w:t>
      </w:r>
      <w:r>
        <w:rPr>
          <w:rFonts w:hint="eastAsia" w:ascii="仿宋" w:hAnsi="仿宋" w:eastAsia="仿宋" w:cs="仿宋"/>
          <w:color w:val="auto"/>
          <w:sz w:val="21"/>
          <w:szCs w:val="21"/>
          <w:highlight w:val="none"/>
        </w:rPr>
        <w:t>不可擅自改动或减</w:t>
      </w:r>
      <w:r>
        <w:rPr>
          <w:rFonts w:hint="eastAsia" w:cs="仿宋"/>
          <w:color w:val="auto"/>
          <w:sz w:val="21"/>
          <w:szCs w:val="21"/>
          <w:highlight w:val="none"/>
          <w:lang w:val="en-US" w:eastAsia="zh-CN"/>
        </w:rPr>
        <w:t>少</w:t>
      </w:r>
      <w:r>
        <w:rPr>
          <w:rFonts w:hint="eastAsia" w:ascii="仿宋" w:hAnsi="仿宋" w:eastAsia="仿宋" w:cs="仿宋"/>
          <w:color w:val="auto"/>
          <w:sz w:val="21"/>
          <w:szCs w:val="21"/>
          <w:highlight w:val="none"/>
        </w:rPr>
        <w:t>。如果</w:t>
      </w:r>
      <w:r>
        <w:rPr>
          <w:rFonts w:hint="eastAsia" w:cs="仿宋"/>
          <w:color w:val="auto"/>
          <w:sz w:val="21"/>
          <w:szCs w:val="21"/>
          <w:highlight w:val="none"/>
          <w:lang w:eastAsia="zh-CN"/>
        </w:rPr>
        <w:t>投标人</w:t>
      </w:r>
      <w:r>
        <w:rPr>
          <w:rFonts w:hint="eastAsia" w:ascii="仿宋" w:hAnsi="仿宋" w:eastAsia="仿宋" w:cs="仿宋"/>
          <w:color w:val="auto"/>
          <w:sz w:val="21"/>
          <w:szCs w:val="21"/>
          <w:highlight w:val="none"/>
        </w:rPr>
        <w:t>认为采购需求</w:t>
      </w:r>
      <w:r>
        <w:rPr>
          <w:rFonts w:hint="eastAsia" w:cs="仿宋"/>
          <w:color w:val="auto"/>
          <w:sz w:val="21"/>
          <w:szCs w:val="21"/>
          <w:highlight w:val="none"/>
          <w:lang w:val="en-US" w:eastAsia="zh-CN"/>
        </w:rPr>
        <w:t>及要求</w:t>
      </w:r>
      <w:r>
        <w:rPr>
          <w:rFonts w:hint="eastAsia" w:ascii="仿宋" w:hAnsi="仿宋" w:eastAsia="仿宋" w:cs="仿宋"/>
          <w:color w:val="auto"/>
          <w:sz w:val="21"/>
          <w:szCs w:val="21"/>
          <w:highlight w:val="none"/>
        </w:rPr>
        <w:t>中缺少了满足采购要求所必需的设备、材料或其他工作内容，</w:t>
      </w:r>
      <w:r>
        <w:rPr>
          <w:rFonts w:hint="eastAsia" w:cs="仿宋"/>
          <w:color w:val="auto"/>
          <w:sz w:val="21"/>
          <w:szCs w:val="21"/>
          <w:highlight w:val="none"/>
          <w:lang w:eastAsia="zh-CN"/>
        </w:rPr>
        <w:t>投标人</w:t>
      </w:r>
      <w:r>
        <w:rPr>
          <w:rFonts w:hint="eastAsia" w:ascii="仿宋" w:hAnsi="仿宋" w:eastAsia="仿宋" w:cs="仿宋"/>
          <w:color w:val="auto"/>
          <w:sz w:val="21"/>
          <w:szCs w:val="21"/>
          <w:highlight w:val="none"/>
        </w:rPr>
        <w:t>应在投标时自行完成补齐，并在投标文件中详细说明增加内容及增加理由，同时由此产生的费用包含在投标总价内。对没有填报的费用，采购人将不予支付，并认为此项费用已包含在投标总价中。</w:t>
      </w:r>
    </w:p>
    <w:p w14:paraId="6939FEC4">
      <w:pPr>
        <w:pStyle w:val="7"/>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5.请</w:t>
      </w:r>
      <w:r>
        <w:rPr>
          <w:rFonts w:hint="eastAsia" w:cs="仿宋"/>
          <w:color w:val="auto"/>
          <w:sz w:val="21"/>
          <w:szCs w:val="21"/>
          <w:highlight w:val="none"/>
          <w:lang w:val="en-US" w:eastAsia="zh-CN"/>
        </w:rPr>
        <w:t>投标人</w:t>
      </w:r>
      <w:r>
        <w:rPr>
          <w:rFonts w:hint="eastAsia" w:ascii="仿宋" w:hAnsi="仿宋" w:eastAsia="仿宋" w:cs="仿宋"/>
          <w:color w:val="auto"/>
          <w:sz w:val="21"/>
          <w:szCs w:val="21"/>
          <w:highlight w:val="none"/>
          <w:lang w:val="en-US" w:eastAsia="zh-CN"/>
        </w:rPr>
        <w:t>在制作</w:t>
      </w:r>
      <w:r>
        <w:rPr>
          <w:rFonts w:hint="eastAsia" w:cs="仿宋"/>
          <w:color w:val="auto"/>
          <w:sz w:val="21"/>
          <w:szCs w:val="21"/>
          <w:highlight w:val="none"/>
          <w:lang w:val="en-US" w:eastAsia="zh-CN"/>
        </w:rPr>
        <w:t>投标</w:t>
      </w:r>
      <w:r>
        <w:rPr>
          <w:rFonts w:hint="eastAsia" w:ascii="仿宋" w:hAnsi="仿宋" w:eastAsia="仿宋" w:cs="仿宋"/>
          <w:color w:val="auto"/>
          <w:sz w:val="21"/>
          <w:szCs w:val="21"/>
          <w:highlight w:val="none"/>
          <w:lang w:val="en-US" w:eastAsia="zh-CN"/>
        </w:rPr>
        <w:t>文件时仔细研究项目采购需求及要求。</w:t>
      </w:r>
      <w:r>
        <w:rPr>
          <w:rFonts w:hint="eastAsia" w:cs="仿宋"/>
          <w:color w:val="auto"/>
          <w:sz w:val="21"/>
          <w:szCs w:val="21"/>
          <w:highlight w:val="none"/>
          <w:lang w:val="en-US" w:eastAsia="zh-CN"/>
        </w:rPr>
        <w:t>投标人</w:t>
      </w:r>
      <w:r>
        <w:rPr>
          <w:rFonts w:hint="eastAsia" w:ascii="仿宋" w:hAnsi="仿宋" w:eastAsia="仿宋" w:cs="仿宋"/>
          <w:color w:val="auto"/>
          <w:sz w:val="21"/>
          <w:szCs w:val="21"/>
          <w:highlight w:val="none"/>
          <w:lang w:val="en-US" w:eastAsia="zh-CN"/>
        </w:rPr>
        <w:t>不能简单照搬照抄采购单位项目需求说明中的技术、商务要求，必须作实事求是的响应。如照搬照抄项目需求说明中的技术、商务要求的，</w:t>
      </w:r>
      <w:r>
        <w:rPr>
          <w:rFonts w:hint="eastAsia" w:cs="仿宋"/>
          <w:color w:val="auto"/>
          <w:sz w:val="21"/>
          <w:szCs w:val="21"/>
          <w:highlight w:val="none"/>
          <w:lang w:val="en-US" w:eastAsia="zh-CN"/>
        </w:rPr>
        <w:t>中标</w:t>
      </w:r>
      <w:r>
        <w:rPr>
          <w:rFonts w:hint="eastAsia" w:ascii="仿宋" w:hAnsi="仿宋" w:eastAsia="仿宋" w:cs="仿宋"/>
          <w:color w:val="auto"/>
          <w:sz w:val="21"/>
          <w:szCs w:val="21"/>
          <w:highlight w:val="none"/>
          <w:lang w:val="en-US" w:eastAsia="zh-CN"/>
        </w:rPr>
        <w:t>后在同采购单位签订合同和履约环节中不得提出异议，一切后果和损失由</w:t>
      </w:r>
      <w:r>
        <w:rPr>
          <w:rFonts w:hint="eastAsia" w:cs="仿宋"/>
          <w:color w:val="auto"/>
          <w:sz w:val="21"/>
          <w:szCs w:val="21"/>
          <w:highlight w:val="none"/>
          <w:lang w:val="en-US" w:eastAsia="zh-CN"/>
        </w:rPr>
        <w:t>投标人</w:t>
      </w:r>
      <w:r>
        <w:rPr>
          <w:rFonts w:hint="eastAsia" w:ascii="仿宋" w:hAnsi="仿宋" w:eastAsia="仿宋" w:cs="仿宋"/>
          <w:color w:val="auto"/>
          <w:sz w:val="21"/>
          <w:szCs w:val="21"/>
          <w:highlight w:val="none"/>
          <w:lang w:val="en-US" w:eastAsia="zh-CN"/>
        </w:rPr>
        <w:t>承担。如</w:t>
      </w:r>
      <w:r>
        <w:rPr>
          <w:rFonts w:hint="eastAsia" w:cs="仿宋"/>
          <w:color w:val="auto"/>
          <w:sz w:val="21"/>
          <w:szCs w:val="21"/>
          <w:highlight w:val="none"/>
          <w:lang w:val="en-US" w:eastAsia="zh-CN"/>
        </w:rPr>
        <w:t>投标人</w:t>
      </w:r>
      <w:r>
        <w:rPr>
          <w:rFonts w:hint="eastAsia" w:ascii="仿宋" w:hAnsi="仿宋" w:eastAsia="仿宋" w:cs="仿宋"/>
          <w:color w:val="auto"/>
          <w:sz w:val="21"/>
          <w:szCs w:val="21"/>
          <w:highlight w:val="none"/>
          <w:lang w:val="en-US" w:eastAsia="zh-CN"/>
        </w:rPr>
        <w:t>提供的货物和服务同采购单位提出的项目需求说明中的技术、商务要求不同的，必须在</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技术需求响应/偏离表</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《商务</w:t>
      </w:r>
      <w:r>
        <w:rPr>
          <w:rFonts w:hint="eastAsia" w:ascii="仿宋" w:hAnsi="仿宋" w:eastAsia="仿宋" w:cs="仿宋"/>
          <w:color w:val="auto"/>
          <w:sz w:val="21"/>
          <w:szCs w:val="21"/>
          <w:highlight w:val="none"/>
          <w:lang w:val="en-US" w:eastAsia="zh-CN"/>
        </w:rPr>
        <w:t>要求</w:t>
      </w:r>
      <w:r>
        <w:rPr>
          <w:rFonts w:hint="eastAsia" w:ascii="仿宋" w:hAnsi="仿宋" w:eastAsia="仿宋" w:cs="仿宋"/>
          <w:color w:val="auto"/>
          <w:sz w:val="21"/>
          <w:szCs w:val="21"/>
          <w:highlight w:val="none"/>
          <w:lang w:eastAsia="zh-CN"/>
        </w:rPr>
        <w:t>响应</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lang w:eastAsia="zh-CN"/>
        </w:rPr>
        <w:t>偏离表》</w:t>
      </w:r>
      <w:r>
        <w:rPr>
          <w:rFonts w:hint="eastAsia" w:ascii="仿宋" w:hAnsi="仿宋" w:eastAsia="仿宋" w:cs="仿宋"/>
          <w:color w:val="auto"/>
          <w:sz w:val="21"/>
          <w:szCs w:val="21"/>
          <w:highlight w:val="none"/>
          <w:lang w:val="en-US" w:eastAsia="zh-CN"/>
        </w:rPr>
        <w:t>上明示，如不明示的视同完全响应</w:t>
      </w:r>
      <w:r>
        <w:rPr>
          <w:rFonts w:hint="eastAsia" w:ascii="仿宋" w:hAnsi="仿宋" w:eastAsia="仿宋" w:cs="仿宋"/>
          <w:color w:val="auto"/>
          <w:sz w:val="21"/>
          <w:szCs w:val="21"/>
          <w:highlight w:val="none"/>
        </w:rPr>
        <w:t>。中标后必须严格遵守，否则视为违约。</w:t>
      </w:r>
    </w:p>
    <w:p w14:paraId="7BBC8A52">
      <w:pPr>
        <w:pStyle w:val="7"/>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6.中标后设备的品牌应当是招标文件和投标文件中约定的品牌,不能随意更换</w:t>
      </w:r>
      <w:r>
        <w:rPr>
          <w:rFonts w:hint="eastAsia" w:ascii="仿宋" w:hAnsi="仿宋" w:eastAsia="仿宋" w:cs="仿宋"/>
          <w:color w:val="auto"/>
          <w:sz w:val="21"/>
          <w:szCs w:val="21"/>
          <w:highlight w:val="none"/>
        </w:rPr>
        <w:t>。</w:t>
      </w:r>
      <w:bookmarkStart w:id="562" w:name="_Toc15845"/>
    </w:p>
    <w:p w14:paraId="70D82D43">
      <w:pPr>
        <w:pStyle w:val="7"/>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color w:val="auto"/>
          <w:sz w:val="21"/>
          <w:szCs w:val="21"/>
          <w:highlight w:val="none"/>
          <w:lang w:val="en-US" w:eastAsia="zh-CN"/>
        </w:rPr>
        <w:t>7.说明</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95"/>
        <w:gridCol w:w="1125"/>
        <w:gridCol w:w="5934"/>
      </w:tblGrid>
      <w:tr w14:paraId="7A359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795" w:type="dxa"/>
            <w:vAlign w:val="center"/>
          </w:tcPr>
          <w:p w14:paraId="06869D42">
            <w:pPr>
              <w:pStyle w:val="7"/>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b/>
                <w:bCs/>
                <w:sz w:val="21"/>
                <w:szCs w:val="21"/>
                <w:highlight w:val="none"/>
                <w:vertAlign w:val="baseline"/>
                <w:lang w:val="en-US" w:eastAsia="zh-CN"/>
              </w:rPr>
            </w:pPr>
            <w:r>
              <w:rPr>
                <w:rFonts w:hint="eastAsia" w:ascii="仿宋" w:hAnsi="仿宋" w:eastAsia="仿宋" w:cs="仿宋"/>
                <w:b/>
                <w:bCs/>
                <w:sz w:val="21"/>
                <w:szCs w:val="21"/>
                <w:highlight w:val="none"/>
                <w:vertAlign w:val="baseline"/>
                <w:lang w:val="en-US" w:eastAsia="zh-CN"/>
              </w:rPr>
              <w:t>表示重要性</w:t>
            </w:r>
          </w:p>
        </w:tc>
        <w:tc>
          <w:tcPr>
            <w:tcW w:w="1125" w:type="dxa"/>
            <w:vAlign w:val="center"/>
          </w:tcPr>
          <w:p w14:paraId="74B5F391">
            <w:pPr>
              <w:pStyle w:val="7"/>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b/>
                <w:bCs/>
                <w:sz w:val="21"/>
                <w:szCs w:val="21"/>
                <w:highlight w:val="none"/>
                <w:vertAlign w:val="baseline"/>
                <w:lang w:val="en-US" w:eastAsia="zh-CN"/>
              </w:rPr>
            </w:pPr>
            <w:r>
              <w:rPr>
                <w:rFonts w:hint="eastAsia" w:ascii="仿宋" w:hAnsi="仿宋" w:eastAsia="仿宋" w:cs="仿宋"/>
                <w:b/>
                <w:bCs/>
                <w:sz w:val="21"/>
                <w:szCs w:val="21"/>
                <w:highlight w:val="none"/>
                <w:vertAlign w:val="baseline"/>
                <w:lang w:val="en-US" w:eastAsia="zh-CN"/>
              </w:rPr>
              <w:t>标识符合</w:t>
            </w:r>
          </w:p>
        </w:tc>
        <w:tc>
          <w:tcPr>
            <w:tcW w:w="5934" w:type="dxa"/>
            <w:vAlign w:val="center"/>
          </w:tcPr>
          <w:p w14:paraId="02082AC6">
            <w:pPr>
              <w:pStyle w:val="7"/>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b/>
                <w:bCs/>
                <w:sz w:val="21"/>
                <w:szCs w:val="21"/>
                <w:highlight w:val="none"/>
                <w:vertAlign w:val="baseline"/>
                <w:lang w:val="en-US" w:eastAsia="zh-CN"/>
              </w:rPr>
            </w:pPr>
            <w:r>
              <w:rPr>
                <w:rFonts w:hint="eastAsia" w:ascii="仿宋" w:hAnsi="仿宋" w:eastAsia="仿宋" w:cs="仿宋"/>
                <w:b/>
                <w:bCs/>
                <w:sz w:val="21"/>
                <w:szCs w:val="21"/>
                <w:highlight w:val="none"/>
                <w:vertAlign w:val="baseline"/>
                <w:lang w:val="en-US" w:eastAsia="zh-CN"/>
              </w:rPr>
              <w:t>代表意思</w:t>
            </w:r>
          </w:p>
        </w:tc>
      </w:tr>
      <w:tr w14:paraId="606C1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5" w:type="dxa"/>
            <w:vAlign w:val="center"/>
          </w:tcPr>
          <w:p w14:paraId="46ABFFB3">
            <w:pPr>
              <w:pStyle w:val="7"/>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实质性参数</w:t>
            </w:r>
          </w:p>
        </w:tc>
        <w:tc>
          <w:tcPr>
            <w:tcW w:w="1125" w:type="dxa"/>
            <w:vAlign w:val="center"/>
          </w:tcPr>
          <w:p w14:paraId="6E4F6AF8">
            <w:pPr>
              <w:pStyle w:val="7"/>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w:t>
            </w:r>
          </w:p>
        </w:tc>
        <w:tc>
          <w:tcPr>
            <w:tcW w:w="5934" w:type="dxa"/>
            <w:vAlign w:val="center"/>
          </w:tcPr>
          <w:p w14:paraId="75EA1FB3">
            <w:pPr>
              <w:pStyle w:val="7"/>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 xml:space="preserve">负偏离或未响应视为实质性不响应招标文件要求。 </w:t>
            </w:r>
          </w:p>
        </w:tc>
      </w:tr>
      <w:tr w14:paraId="79D65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5" w:type="dxa"/>
            <w:vAlign w:val="center"/>
          </w:tcPr>
          <w:p w14:paraId="5CE11F85">
            <w:pPr>
              <w:pStyle w:val="7"/>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重要指标项</w:t>
            </w:r>
          </w:p>
        </w:tc>
        <w:tc>
          <w:tcPr>
            <w:tcW w:w="1125" w:type="dxa"/>
            <w:vAlign w:val="center"/>
          </w:tcPr>
          <w:p w14:paraId="7A6699D9">
            <w:pPr>
              <w:pStyle w:val="7"/>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w:t>
            </w:r>
          </w:p>
        </w:tc>
        <w:tc>
          <w:tcPr>
            <w:tcW w:w="5934" w:type="dxa"/>
            <w:vAlign w:val="center"/>
          </w:tcPr>
          <w:p w14:paraId="197C7308">
            <w:pPr>
              <w:pStyle w:val="7"/>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作为评分项，详见“第三章”中评分细则。</w:t>
            </w:r>
          </w:p>
        </w:tc>
      </w:tr>
      <w:tr w14:paraId="366B6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5" w:type="dxa"/>
            <w:vAlign w:val="center"/>
          </w:tcPr>
          <w:p w14:paraId="15BB195F">
            <w:pPr>
              <w:pStyle w:val="7"/>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一般技术指标（无标识项）</w:t>
            </w:r>
          </w:p>
        </w:tc>
        <w:tc>
          <w:tcPr>
            <w:tcW w:w="1125" w:type="dxa"/>
            <w:vAlign w:val="center"/>
          </w:tcPr>
          <w:p w14:paraId="2BA8E99E">
            <w:pPr>
              <w:pStyle w:val="7"/>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无</w:t>
            </w:r>
          </w:p>
        </w:tc>
        <w:tc>
          <w:tcPr>
            <w:tcW w:w="5934" w:type="dxa"/>
            <w:vAlign w:val="center"/>
          </w:tcPr>
          <w:p w14:paraId="19A8B545">
            <w:pPr>
              <w:pStyle w:val="7"/>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作为评分项，详见“第三章”中评分细则。</w:t>
            </w:r>
          </w:p>
        </w:tc>
      </w:tr>
    </w:tbl>
    <w:p w14:paraId="357CBF86">
      <w:pPr>
        <w:pStyle w:val="7"/>
        <w:keepNext w:val="0"/>
        <w:keepLines w:val="0"/>
        <w:pageBreakBefore w:val="0"/>
        <w:widowControl w:val="0"/>
        <w:kinsoku/>
        <w:wordWrap w:val="0"/>
        <w:overflowPunct/>
        <w:topLinePunct/>
        <w:autoSpaceDE/>
        <w:autoSpaceDN/>
        <w:bidi w:val="0"/>
        <w:adjustRightInd/>
        <w:snapToGrid/>
        <w:spacing w:line="420" w:lineRule="exact"/>
        <w:ind w:left="0" w:right="0"/>
        <w:jc w:val="left"/>
        <w:textAlignment w:val="auto"/>
        <w:rPr>
          <w:rFonts w:hint="eastAsia" w:ascii="仿宋" w:hAnsi="仿宋" w:eastAsia="仿宋" w:cs="仿宋"/>
          <w:sz w:val="28"/>
          <w:szCs w:val="28"/>
          <w:highlight w:val="none"/>
          <w:lang w:val="en-US" w:eastAsia="zh-CN"/>
        </w:rPr>
      </w:pPr>
      <w:r>
        <w:rPr>
          <w:rFonts w:hint="eastAsia" w:ascii="仿宋" w:hAnsi="仿宋" w:eastAsia="仿宋" w:cs="仿宋"/>
          <w:b/>
          <w:bCs/>
          <w:sz w:val="21"/>
          <w:szCs w:val="21"/>
          <w:highlight w:val="none"/>
          <w:lang w:val="en-US" w:eastAsia="zh-CN"/>
        </w:rPr>
        <w:t>注：以投标文件中提供的投标响应表及采购需求要求提供的相关证明材料作为评审依据，</w:t>
      </w:r>
      <w:r>
        <w:rPr>
          <w:rFonts w:hint="eastAsia" w:cs="仿宋"/>
          <w:b/>
          <w:bCs/>
          <w:sz w:val="21"/>
          <w:szCs w:val="21"/>
          <w:highlight w:val="none"/>
          <w:lang w:val="en-US" w:eastAsia="zh-CN"/>
        </w:rPr>
        <w:t>投标人</w:t>
      </w:r>
      <w:r>
        <w:rPr>
          <w:rFonts w:hint="eastAsia" w:ascii="仿宋" w:hAnsi="仿宋" w:eastAsia="仿宋" w:cs="仿宋"/>
          <w:b/>
          <w:bCs/>
          <w:sz w:val="21"/>
          <w:szCs w:val="21"/>
          <w:highlight w:val="none"/>
          <w:lang w:val="en-US" w:eastAsia="zh-CN"/>
        </w:rPr>
        <w:t>应诚实应答。</w:t>
      </w:r>
    </w:p>
    <w:p w14:paraId="7D773A08">
      <w:pPr>
        <w:pStyle w:val="7"/>
        <w:keepNext w:val="0"/>
        <w:keepLines w:val="0"/>
        <w:pageBreakBefore w:val="0"/>
        <w:widowControl w:val="0"/>
        <w:kinsoku/>
        <w:wordWrap w:val="0"/>
        <w:overflowPunct/>
        <w:topLinePunct/>
        <w:autoSpaceDE/>
        <w:autoSpaceDN/>
        <w:bidi w:val="0"/>
        <w:adjustRightInd/>
        <w:snapToGrid/>
        <w:spacing w:line="420" w:lineRule="exact"/>
        <w:ind w:left="0" w:right="0" w:firstLine="560" w:firstLineChars="200"/>
        <w:jc w:val="left"/>
        <w:textAlignment w:val="auto"/>
        <w:rPr>
          <w:rFonts w:hint="eastAsia" w:ascii="仿宋" w:hAnsi="仿宋" w:eastAsia="仿宋" w:cs="仿宋"/>
          <w:sz w:val="28"/>
          <w:szCs w:val="28"/>
          <w:highlight w:val="none"/>
          <w:lang w:val="en-US" w:eastAsia="zh-CN"/>
        </w:rPr>
        <w:sectPr>
          <w:pgSz w:w="11906" w:h="16838"/>
          <w:pgMar w:top="1134" w:right="1134" w:bottom="1134" w:left="1134" w:header="794" w:footer="850" w:gutter="0"/>
          <w:pgBorders>
            <w:top w:val="none" w:sz="0" w:space="0"/>
            <w:left w:val="none" w:sz="0" w:space="0"/>
            <w:bottom w:val="none" w:sz="0" w:space="0"/>
            <w:right w:val="none" w:sz="0" w:space="0"/>
          </w:pgBorders>
          <w:pgNumType w:fmt="decimal"/>
          <w:cols w:space="0" w:num="1"/>
          <w:rtlGutter w:val="0"/>
          <w:docGrid w:type="lines" w:linePitch="312" w:charSpace="0"/>
        </w:sectPr>
      </w:pPr>
    </w:p>
    <w:p w14:paraId="2998DE49">
      <w:pPr>
        <w:pStyle w:val="3"/>
        <w:keepNext w:val="0"/>
        <w:keepLines w:val="0"/>
        <w:pageBreakBefore w:val="0"/>
        <w:widowControl w:val="0"/>
        <w:numPr>
          <w:ilvl w:val="0"/>
          <w:numId w:val="0"/>
        </w:numPr>
        <w:kinsoku/>
        <w:wordWrap w:val="0"/>
        <w:overflowPunct/>
        <w:topLinePunct/>
        <w:autoSpaceDE/>
        <w:autoSpaceDN/>
        <w:bidi w:val="0"/>
        <w:adjustRightInd/>
        <w:snapToGrid/>
        <w:spacing w:before="0" w:after="0" w:line="20" w:lineRule="atLeast"/>
        <w:ind w:left="0" w:leftChars="0" w:right="0" w:rightChars="0" w:firstLine="482" w:firstLineChars="200"/>
        <w:jc w:val="left"/>
        <w:textAlignment w:val="auto"/>
        <w:rPr>
          <w:rFonts w:hint="eastAsia" w:ascii="仿宋" w:hAnsi="仿宋" w:eastAsia="仿宋" w:cs="仿宋"/>
          <w:b/>
          <w:bCs w:val="0"/>
          <w:sz w:val="24"/>
          <w:szCs w:val="24"/>
          <w:highlight w:val="none"/>
          <w:lang w:val="en-US" w:eastAsia="zh-CN"/>
        </w:rPr>
      </w:pPr>
      <w:bookmarkStart w:id="563" w:name="_Toc16099"/>
      <w:bookmarkStart w:id="564" w:name="_Toc30589"/>
      <w:r>
        <w:rPr>
          <w:rFonts w:hint="eastAsia" w:ascii="仿宋" w:hAnsi="仿宋" w:eastAsia="仿宋" w:cs="仿宋"/>
          <w:b/>
          <w:bCs w:val="0"/>
          <w:snapToGrid w:val="0"/>
          <w:color w:val="000000"/>
          <w:sz w:val="24"/>
          <w:szCs w:val="24"/>
          <w:lang w:val="en-US" w:eastAsia="zh-CN" w:bidi="ar-SA"/>
        </w:rPr>
        <w:t>二、</w:t>
      </w:r>
      <w:r>
        <w:rPr>
          <w:rFonts w:hint="eastAsia" w:ascii="仿宋" w:hAnsi="仿宋" w:eastAsia="仿宋" w:cs="仿宋"/>
          <w:b/>
          <w:bCs w:val="0"/>
          <w:sz w:val="24"/>
          <w:szCs w:val="24"/>
          <w:highlight w:val="none"/>
          <w:lang w:val="en-US" w:eastAsia="zh-CN"/>
        </w:rPr>
        <w:t>技术要求</w:t>
      </w:r>
      <w:bookmarkEnd w:id="562"/>
      <w:bookmarkEnd w:id="563"/>
      <w:bookmarkEnd w:id="564"/>
    </w:p>
    <w:p w14:paraId="21EBAE08">
      <w:pPr>
        <w:pStyle w:val="14"/>
        <w:jc w:val="center"/>
        <w:rPr>
          <w:rFonts w:hint="eastAsia" w:cs="仿宋"/>
          <w:b/>
          <w:bCs/>
          <w:lang w:eastAsia="zh-CN"/>
        </w:rPr>
      </w:pPr>
      <w:r>
        <w:rPr>
          <w:rFonts w:hint="eastAsia" w:cs="仿宋"/>
          <w:b/>
          <w:bCs/>
          <w:sz w:val="24"/>
          <w:szCs w:val="24"/>
          <w:lang w:val="en-US" w:eastAsia="zh-CN"/>
        </w:rPr>
        <w:t>设备1：</w:t>
      </w:r>
      <w:r>
        <w:rPr>
          <w:rFonts w:hint="eastAsia" w:cs="仿宋"/>
          <w:b/>
          <w:bCs/>
          <w:sz w:val="24"/>
          <w:szCs w:val="24"/>
          <w:lang w:eastAsia="zh-CN"/>
        </w:rPr>
        <w:t>中医号脉机器人</w:t>
      </w:r>
    </w:p>
    <w:p w14:paraId="3ADCCD3D">
      <w:pPr>
        <w:pStyle w:val="1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22" w:firstLineChars="200"/>
        <w:jc w:val="both"/>
        <w:textAlignment w:val="baseline"/>
        <w:rPr>
          <w:rFonts w:hint="eastAsia" w:ascii="仿宋" w:hAnsi="仿宋" w:eastAsia="仿宋" w:cs="仿宋"/>
          <w:b/>
          <w:bCs w:val="0"/>
          <w:snapToGrid w:val="0"/>
          <w:color w:val="000000"/>
          <w:sz w:val="21"/>
          <w:szCs w:val="21"/>
          <w:highlight w:val="none"/>
          <w:lang w:val="en-US" w:eastAsia="zh-CN" w:bidi="ar-SA"/>
        </w:rPr>
      </w:pPr>
      <w:r>
        <w:rPr>
          <w:rFonts w:hint="eastAsia" w:ascii="仿宋" w:hAnsi="仿宋" w:eastAsia="仿宋" w:cs="仿宋"/>
          <w:b/>
          <w:bCs w:val="0"/>
          <w:snapToGrid w:val="0"/>
          <w:color w:val="000000"/>
          <w:sz w:val="21"/>
          <w:szCs w:val="21"/>
          <w:highlight w:val="none"/>
          <w:lang w:val="en-US" w:eastAsia="zh-CN" w:bidi="ar-SA"/>
        </w:rPr>
        <w:t>1.主要功能：</w:t>
      </w:r>
    </w:p>
    <w:p w14:paraId="1440B3AC">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仿宋" w:hAnsi="仿宋" w:eastAsia="仿宋" w:cs="仿宋"/>
          <w:b w:val="0"/>
          <w:bCs/>
          <w:snapToGrid w:val="0"/>
          <w:color w:val="000000"/>
          <w:sz w:val="21"/>
          <w:szCs w:val="21"/>
          <w:highlight w:val="none"/>
          <w:lang w:val="en-US" w:eastAsia="zh-CN" w:bidi="ar-SA"/>
        </w:rPr>
      </w:pPr>
      <w:r>
        <w:rPr>
          <w:rFonts w:hint="eastAsia" w:ascii="仿宋" w:hAnsi="仿宋" w:eastAsia="仿宋" w:cs="仿宋"/>
          <w:b w:val="0"/>
          <w:bCs/>
          <w:snapToGrid w:val="0"/>
          <w:color w:val="000000"/>
          <w:sz w:val="21"/>
          <w:szCs w:val="21"/>
          <w:highlight w:val="none"/>
          <w:lang w:val="en-US" w:eastAsia="zh-CN" w:bidi="ar-SA"/>
        </w:rPr>
        <w:t>1.1</w:t>
      </w:r>
      <w:r>
        <w:rPr>
          <w:rFonts w:hint="eastAsia" w:cs="仿宋"/>
          <w:b w:val="0"/>
          <w:bCs/>
          <w:snapToGrid w:val="0"/>
          <w:color w:val="000000"/>
          <w:sz w:val="21"/>
          <w:szCs w:val="21"/>
          <w:highlight w:val="none"/>
          <w:lang w:val="en-US" w:eastAsia="zh-CN" w:bidi="ar-SA"/>
        </w:rPr>
        <w:t xml:space="preserve"> </w:t>
      </w:r>
      <w:r>
        <w:rPr>
          <w:rFonts w:hint="eastAsia" w:ascii="仿宋" w:hAnsi="仿宋" w:eastAsia="仿宋" w:cs="仿宋"/>
          <w:b w:val="0"/>
          <w:bCs/>
          <w:snapToGrid w:val="0"/>
          <w:color w:val="000000"/>
          <w:sz w:val="21"/>
          <w:szCs w:val="21"/>
          <w:highlight w:val="none"/>
          <w:lang w:val="en-US" w:eastAsia="zh-CN" w:bidi="ar-SA"/>
        </w:rPr>
        <w:t>为用户提供纯中医角度的健康检测</w:t>
      </w:r>
    </w:p>
    <w:p w14:paraId="0A601AA4">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仿宋" w:hAnsi="仿宋" w:eastAsia="仿宋" w:cs="仿宋"/>
          <w:b w:val="0"/>
          <w:bCs/>
          <w:snapToGrid w:val="0"/>
          <w:color w:val="000000"/>
          <w:sz w:val="21"/>
          <w:szCs w:val="21"/>
          <w:highlight w:val="none"/>
          <w:lang w:val="en-US" w:eastAsia="zh-CN" w:bidi="ar-SA"/>
        </w:rPr>
      </w:pPr>
      <w:r>
        <w:rPr>
          <w:rFonts w:hint="eastAsia" w:ascii="仿宋" w:hAnsi="仿宋" w:eastAsia="仿宋" w:cs="仿宋"/>
          <w:b w:val="0"/>
          <w:bCs/>
          <w:snapToGrid w:val="0"/>
          <w:color w:val="000000"/>
          <w:sz w:val="21"/>
          <w:szCs w:val="21"/>
          <w:highlight w:val="none"/>
          <w:lang w:val="en-US" w:eastAsia="zh-CN" w:bidi="ar-SA"/>
        </w:rPr>
        <w:t>1.2</w:t>
      </w:r>
      <w:r>
        <w:rPr>
          <w:rFonts w:hint="eastAsia" w:cs="仿宋"/>
          <w:b w:val="0"/>
          <w:bCs/>
          <w:snapToGrid w:val="0"/>
          <w:color w:val="000000"/>
          <w:sz w:val="21"/>
          <w:szCs w:val="21"/>
          <w:highlight w:val="none"/>
          <w:lang w:val="en-US" w:eastAsia="zh-CN" w:bidi="ar-SA"/>
        </w:rPr>
        <w:t xml:space="preserve"> </w:t>
      </w:r>
      <w:r>
        <w:rPr>
          <w:rFonts w:hint="eastAsia" w:ascii="仿宋" w:hAnsi="仿宋" w:eastAsia="仿宋" w:cs="仿宋"/>
          <w:b w:val="0"/>
          <w:bCs/>
          <w:snapToGrid w:val="0"/>
          <w:color w:val="000000"/>
          <w:sz w:val="21"/>
          <w:szCs w:val="21"/>
          <w:highlight w:val="none"/>
          <w:lang w:val="en-US" w:eastAsia="zh-CN" w:bidi="ar-SA"/>
        </w:rPr>
        <w:t>集中医脉诊、面诊、舌诊、问诊四诊合参</w:t>
      </w:r>
    </w:p>
    <w:p w14:paraId="1597FB0C">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仿宋" w:hAnsi="仿宋" w:eastAsia="仿宋" w:cs="仿宋"/>
          <w:b w:val="0"/>
          <w:bCs/>
          <w:snapToGrid w:val="0"/>
          <w:color w:val="000000"/>
          <w:sz w:val="21"/>
          <w:szCs w:val="21"/>
          <w:highlight w:val="none"/>
          <w:lang w:val="en-US" w:eastAsia="zh-CN" w:bidi="ar-SA"/>
        </w:rPr>
      </w:pPr>
      <w:r>
        <w:rPr>
          <w:rFonts w:hint="eastAsia" w:ascii="仿宋" w:hAnsi="仿宋" w:eastAsia="仿宋" w:cs="仿宋"/>
          <w:b w:val="0"/>
          <w:bCs/>
          <w:snapToGrid w:val="0"/>
          <w:color w:val="000000"/>
          <w:sz w:val="21"/>
          <w:szCs w:val="21"/>
          <w:highlight w:val="none"/>
          <w:lang w:val="en-US" w:eastAsia="zh-CN" w:bidi="ar-SA"/>
        </w:rPr>
        <w:t>1.</w:t>
      </w:r>
      <w:r>
        <w:rPr>
          <w:rFonts w:hint="eastAsia" w:cs="仿宋"/>
          <w:b w:val="0"/>
          <w:bCs/>
          <w:snapToGrid w:val="0"/>
          <w:color w:val="000000"/>
          <w:sz w:val="21"/>
          <w:szCs w:val="21"/>
          <w:highlight w:val="none"/>
          <w:lang w:val="en-US" w:eastAsia="zh-CN" w:bidi="ar-SA"/>
        </w:rPr>
        <w:t xml:space="preserve">3 </w:t>
      </w:r>
      <w:r>
        <w:rPr>
          <w:rFonts w:hint="eastAsia" w:ascii="仿宋" w:hAnsi="仿宋" w:eastAsia="仿宋" w:cs="仿宋"/>
          <w:b w:val="0"/>
          <w:bCs/>
          <w:snapToGrid w:val="0"/>
          <w:color w:val="000000"/>
          <w:sz w:val="21"/>
          <w:szCs w:val="21"/>
          <w:highlight w:val="none"/>
          <w:lang w:val="en-US" w:eastAsia="zh-CN" w:bidi="ar-SA"/>
        </w:rPr>
        <w:t>中医健康档案采集及用户信息化存储</w:t>
      </w:r>
    </w:p>
    <w:p w14:paraId="5F7139C7">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仿宋" w:hAnsi="仿宋" w:eastAsia="仿宋" w:cs="仿宋"/>
          <w:b w:val="0"/>
          <w:bCs/>
          <w:snapToGrid w:val="0"/>
          <w:color w:val="000000"/>
          <w:sz w:val="21"/>
          <w:szCs w:val="21"/>
          <w:highlight w:val="none"/>
          <w:lang w:val="en-US" w:eastAsia="zh-CN" w:bidi="ar-SA"/>
        </w:rPr>
      </w:pPr>
      <w:r>
        <w:rPr>
          <w:rFonts w:hint="eastAsia" w:ascii="仿宋" w:hAnsi="仿宋" w:eastAsia="仿宋" w:cs="仿宋"/>
          <w:b w:val="0"/>
          <w:bCs/>
          <w:snapToGrid w:val="0"/>
          <w:color w:val="000000"/>
          <w:sz w:val="21"/>
          <w:szCs w:val="21"/>
          <w:highlight w:val="none"/>
          <w:lang w:val="en-US" w:eastAsia="zh-CN" w:bidi="ar-SA"/>
        </w:rPr>
        <w:t>1.</w:t>
      </w:r>
      <w:r>
        <w:rPr>
          <w:rFonts w:hint="eastAsia" w:cs="仿宋"/>
          <w:b w:val="0"/>
          <w:bCs/>
          <w:snapToGrid w:val="0"/>
          <w:color w:val="000000"/>
          <w:sz w:val="21"/>
          <w:szCs w:val="21"/>
          <w:highlight w:val="none"/>
          <w:lang w:val="en-US" w:eastAsia="zh-CN" w:bidi="ar-SA"/>
        </w:rPr>
        <w:t xml:space="preserve">4 </w:t>
      </w:r>
      <w:r>
        <w:rPr>
          <w:rFonts w:hint="eastAsia" w:ascii="仿宋" w:hAnsi="仿宋" w:eastAsia="仿宋" w:cs="仿宋"/>
          <w:b w:val="0"/>
          <w:bCs/>
          <w:snapToGrid w:val="0"/>
          <w:color w:val="000000"/>
          <w:sz w:val="21"/>
          <w:szCs w:val="21"/>
          <w:highlight w:val="none"/>
          <w:lang w:val="en-US" w:eastAsia="zh-CN" w:bidi="ar-SA"/>
        </w:rPr>
        <w:t>中医健康状态评估及疾患风险提示</w:t>
      </w:r>
    </w:p>
    <w:p w14:paraId="3BFA3FCE">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仿宋" w:hAnsi="仿宋" w:eastAsia="仿宋" w:cs="仿宋"/>
          <w:b w:val="0"/>
          <w:bCs/>
          <w:snapToGrid w:val="0"/>
          <w:color w:val="000000"/>
          <w:sz w:val="21"/>
          <w:szCs w:val="21"/>
          <w:highlight w:val="none"/>
          <w:lang w:val="en-US" w:eastAsia="zh-CN" w:bidi="ar-SA"/>
        </w:rPr>
      </w:pPr>
      <w:r>
        <w:rPr>
          <w:rFonts w:hint="eastAsia" w:ascii="仿宋" w:hAnsi="仿宋" w:eastAsia="仿宋" w:cs="仿宋"/>
          <w:b w:val="0"/>
          <w:bCs/>
          <w:snapToGrid w:val="0"/>
          <w:color w:val="000000"/>
          <w:sz w:val="21"/>
          <w:szCs w:val="21"/>
          <w:highlight w:val="none"/>
          <w:lang w:val="en-US" w:eastAsia="zh-CN" w:bidi="ar-SA"/>
        </w:rPr>
        <w:t>1.</w:t>
      </w:r>
      <w:r>
        <w:rPr>
          <w:rFonts w:hint="eastAsia" w:cs="仿宋"/>
          <w:b w:val="0"/>
          <w:bCs/>
          <w:snapToGrid w:val="0"/>
          <w:color w:val="000000"/>
          <w:sz w:val="21"/>
          <w:szCs w:val="21"/>
          <w:highlight w:val="none"/>
          <w:lang w:val="en-US" w:eastAsia="zh-CN" w:bidi="ar-SA"/>
        </w:rPr>
        <w:t xml:space="preserve">5 </w:t>
      </w:r>
      <w:r>
        <w:rPr>
          <w:rFonts w:hint="eastAsia" w:ascii="仿宋" w:hAnsi="仿宋" w:eastAsia="仿宋" w:cs="仿宋"/>
          <w:b w:val="0"/>
          <w:bCs/>
          <w:snapToGrid w:val="0"/>
          <w:color w:val="000000"/>
          <w:sz w:val="21"/>
          <w:szCs w:val="21"/>
          <w:highlight w:val="none"/>
          <w:lang w:val="en-US" w:eastAsia="zh-CN" w:bidi="ar-SA"/>
        </w:rPr>
        <w:t>中医养生调理的建议</w:t>
      </w:r>
    </w:p>
    <w:p w14:paraId="035A3A78">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仿宋" w:hAnsi="仿宋" w:eastAsia="仿宋" w:cs="仿宋"/>
          <w:b w:val="0"/>
          <w:bCs/>
          <w:snapToGrid w:val="0"/>
          <w:color w:val="000000"/>
          <w:sz w:val="21"/>
          <w:szCs w:val="21"/>
          <w:highlight w:val="none"/>
          <w:lang w:val="en-US" w:eastAsia="zh-CN" w:bidi="ar-SA"/>
        </w:rPr>
      </w:pPr>
      <w:r>
        <w:rPr>
          <w:rFonts w:hint="eastAsia" w:ascii="仿宋" w:hAnsi="仿宋" w:eastAsia="仿宋" w:cs="仿宋"/>
          <w:b w:val="0"/>
          <w:bCs/>
          <w:snapToGrid w:val="0"/>
          <w:color w:val="000000"/>
          <w:sz w:val="21"/>
          <w:szCs w:val="21"/>
          <w:highlight w:val="none"/>
          <w:lang w:val="en-US" w:eastAsia="zh-CN" w:bidi="ar-SA"/>
        </w:rPr>
        <w:t>1.</w:t>
      </w:r>
      <w:r>
        <w:rPr>
          <w:rFonts w:hint="eastAsia" w:cs="仿宋"/>
          <w:b w:val="0"/>
          <w:bCs/>
          <w:snapToGrid w:val="0"/>
          <w:color w:val="000000"/>
          <w:sz w:val="21"/>
          <w:szCs w:val="21"/>
          <w:highlight w:val="none"/>
          <w:lang w:val="en-US" w:eastAsia="zh-CN" w:bidi="ar-SA"/>
        </w:rPr>
        <w:t xml:space="preserve">6 </w:t>
      </w:r>
      <w:r>
        <w:rPr>
          <w:rFonts w:hint="eastAsia" w:ascii="仿宋" w:hAnsi="仿宋" w:eastAsia="仿宋" w:cs="仿宋"/>
          <w:b w:val="0"/>
          <w:bCs/>
          <w:snapToGrid w:val="0"/>
          <w:color w:val="000000"/>
          <w:sz w:val="21"/>
          <w:szCs w:val="21"/>
          <w:highlight w:val="none"/>
          <w:lang w:val="en-US" w:eastAsia="zh-CN" w:bidi="ar-SA"/>
        </w:rPr>
        <w:t>中医亚健康评测、预防保健、疗效评估以及对慢病的健康管理</w:t>
      </w:r>
    </w:p>
    <w:p w14:paraId="5D1C8E28">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仿宋" w:hAnsi="仿宋" w:eastAsia="仿宋" w:cs="仿宋"/>
          <w:b w:val="0"/>
          <w:bCs/>
          <w:snapToGrid w:val="0"/>
          <w:color w:val="000000"/>
          <w:sz w:val="21"/>
          <w:szCs w:val="21"/>
          <w:highlight w:val="none"/>
          <w:lang w:val="en-US" w:eastAsia="zh-CN" w:bidi="ar-SA"/>
        </w:rPr>
      </w:pPr>
      <w:r>
        <w:rPr>
          <w:rFonts w:hint="eastAsia" w:ascii="仿宋" w:hAnsi="仿宋" w:eastAsia="仿宋" w:cs="仿宋"/>
          <w:b w:val="0"/>
          <w:bCs/>
          <w:snapToGrid w:val="0"/>
          <w:color w:val="000000"/>
          <w:sz w:val="21"/>
          <w:szCs w:val="21"/>
          <w:highlight w:val="none"/>
          <w:lang w:val="en-US" w:eastAsia="zh-CN" w:bidi="ar-SA"/>
        </w:rPr>
        <w:t>1.</w:t>
      </w:r>
      <w:r>
        <w:rPr>
          <w:rFonts w:hint="eastAsia" w:cs="仿宋"/>
          <w:b w:val="0"/>
          <w:bCs/>
          <w:snapToGrid w:val="0"/>
          <w:color w:val="000000"/>
          <w:sz w:val="21"/>
          <w:szCs w:val="21"/>
          <w:highlight w:val="none"/>
          <w:lang w:val="en-US" w:eastAsia="zh-CN" w:bidi="ar-SA"/>
        </w:rPr>
        <w:t xml:space="preserve">7 </w:t>
      </w:r>
      <w:r>
        <w:rPr>
          <w:rFonts w:hint="eastAsia" w:ascii="仿宋" w:hAnsi="仿宋" w:eastAsia="仿宋" w:cs="仿宋"/>
          <w:b w:val="0"/>
          <w:bCs/>
          <w:snapToGrid w:val="0"/>
          <w:color w:val="000000"/>
          <w:sz w:val="21"/>
          <w:szCs w:val="21"/>
          <w:highlight w:val="none"/>
          <w:lang w:val="en-US" w:eastAsia="zh-CN" w:bidi="ar-SA"/>
        </w:rPr>
        <w:t>拥有自主研发的专利和知识产权</w:t>
      </w:r>
    </w:p>
    <w:p w14:paraId="15A281AF">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2" w:firstLineChars="200"/>
        <w:textAlignment w:val="baseline"/>
        <w:rPr>
          <w:rFonts w:hint="eastAsia" w:ascii="仿宋" w:hAnsi="仿宋" w:eastAsia="仿宋" w:cs="仿宋"/>
          <w:b/>
          <w:bCs w:val="0"/>
          <w:snapToGrid w:val="0"/>
          <w:color w:val="000000"/>
          <w:sz w:val="21"/>
          <w:szCs w:val="21"/>
          <w:highlight w:val="none"/>
          <w:lang w:val="en-US" w:eastAsia="zh-CN" w:bidi="ar-SA"/>
        </w:rPr>
      </w:pPr>
      <w:r>
        <w:rPr>
          <w:rFonts w:hint="eastAsia" w:cs="仿宋"/>
          <w:b/>
          <w:bCs w:val="0"/>
          <w:snapToGrid w:val="0"/>
          <w:color w:val="000000"/>
          <w:sz w:val="21"/>
          <w:szCs w:val="21"/>
          <w:highlight w:val="none"/>
          <w:lang w:val="en-US" w:eastAsia="zh-CN" w:bidi="ar-SA"/>
        </w:rPr>
        <w:t>2.</w:t>
      </w:r>
      <w:r>
        <w:rPr>
          <w:rFonts w:hint="eastAsia" w:ascii="仿宋" w:hAnsi="仿宋" w:eastAsia="仿宋" w:cs="仿宋"/>
          <w:b/>
          <w:bCs w:val="0"/>
          <w:snapToGrid w:val="0"/>
          <w:color w:val="000000"/>
          <w:sz w:val="21"/>
          <w:szCs w:val="21"/>
          <w:highlight w:val="none"/>
          <w:lang w:val="en-US" w:eastAsia="zh-CN" w:bidi="ar-SA"/>
        </w:rPr>
        <w:t>应用原理：</w:t>
      </w:r>
    </w:p>
    <w:p w14:paraId="1CA81567">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仿宋" w:hAnsi="仿宋" w:eastAsia="仿宋" w:cs="仿宋"/>
          <w:b w:val="0"/>
          <w:bCs/>
          <w:snapToGrid w:val="0"/>
          <w:color w:val="000000"/>
          <w:sz w:val="21"/>
          <w:szCs w:val="21"/>
          <w:highlight w:val="none"/>
          <w:lang w:val="en-US" w:eastAsia="zh-CN" w:bidi="ar-SA"/>
        </w:rPr>
      </w:pPr>
      <w:r>
        <w:rPr>
          <w:rFonts w:hint="eastAsia" w:ascii="仿宋" w:hAnsi="仿宋" w:eastAsia="仿宋" w:cs="仿宋"/>
          <w:b w:val="0"/>
          <w:bCs/>
          <w:snapToGrid w:val="0"/>
          <w:color w:val="000000"/>
          <w:sz w:val="21"/>
          <w:szCs w:val="21"/>
          <w:highlight w:val="none"/>
          <w:lang w:val="en-US" w:eastAsia="zh-CN" w:bidi="ar-SA"/>
        </w:rPr>
        <w:t>2.1</w:t>
      </w:r>
      <w:r>
        <w:rPr>
          <w:rFonts w:hint="eastAsia" w:cs="仿宋"/>
          <w:b w:val="0"/>
          <w:bCs/>
          <w:snapToGrid w:val="0"/>
          <w:color w:val="000000"/>
          <w:sz w:val="21"/>
          <w:szCs w:val="21"/>
          <w:highlight w:val="none"/>
          <w:lang w:val="en-US" w:eastAsia="zh-CN" w:bidi="ar-SA"/>
        </w:rPr>
        <w:t xml:space="preserve"> </w:t>
      </w:r>
      <w:r>
        <w:rPr>
          <w:rFonts w:hint="eastAsia" w:ascii="仿宋" w:hAnsi="仿宋" w:eastAsia="仿宋" w:cs="仿宋"/>
          <w:b w:val="0"/>
          <w:bCs/>
          <w:snapToGrid w:val="0"/>
          <w:color w:val="000000"/>
          <w:sz w:val="21"/>
          <w:szCs w:val="21"/>
          <w:highlight w:val="none"/>
          <w:lang w:val="en-US" w:eastAsia="zh-CN" w:bidi="ar-SA"/>
        </w:rPr>
        <w:t>人体心脏每分钟的跳动正好发出了十二个谐波，这十二谐波正好对应了中医的十二经络，每个经络又对应着相同正中频率的脏腑，所以身体的经脉可以将脏腑的信号传送到体表；我们通过测量经脉的变化就可以得到脏腑是否疾患的信息，这就是中医脉诊的理论依据。</w:t>
      </w:r>
    </w:p>
    <w:p w14:paraId="75598C30">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仿宋" w:hAnsi="仿宋" w:eastAsia="仿宋" w:cs="仿宋"/>
          <w:b w:val="0"/>
          <w:bCs/>
          <w:snapToGrid w:val="0"/>
          <w:color w:val="000000"/>
          <w:sz w:val="21"/>
          <w:szCs w:val="21"/>
          <w:highlight w:val="none"/>
          <w:lang w:val="en-US" w:eastAsia="zh-CN" w:bidi="ar-SA"/>
        </w:rPr>
      </w:pPr>
      <w:r>
        <w:rPr>
          <w:rFonts w:hint="eastAsia" w:ascii="仿宋" w:hAnsi="仿宋" w:eastAsia="仿宋" w:cs="仿宋"/>
          <w:b w:val="0"/>
          <w:bCs/>
          <w:snapToGrid w:val="0"/>
          <w:color w:val="000000"/>
          <w:sz w:val="21"/>
          <w:szCs w:val="21"/>
          <w:highlight w:val="none"/>
          <w:lang w:val="en-US" w:eastAsia="zh-CN" w:bidi="ar-SA"/>
        </w:rPr>
        <w:t>2.2</w:t>
      </w:r>
      <w:r>
        <w:rPr>
          <w:rFonts w:hint="eastAsia" w:cs="仿宋"/>
          <w:b w:val="0"/>
          <w:bCs/>
          <w:snapToGrid w:val="0"/>
          <w:color w:val="000000"/>
          <w:sz w:val="21"/>
          <w:szCs w:val="21"/>
          <w:highlight w:val="none"/>
          <w:lang w:val="en-US" w:eastAsia="zh-CN" w:bidi="ar-SA"/>
        </w:rPr>
        <w:t xml:space="preserve"> </w:t>
      </w:r>
      <w:r>
        <w:rPr>
          <w:rFonts w:hint="eastAsia" w:ascii="仿宋" w:hAnsi="仿宋" w:eastAsia="仿宋" w:cs="仿宋"/>
          <w:b w:val="0"/>
          <w:bCs/>
          <w:snapToGrid w:val="0"/>
          <w:color w:val="000000"/>
          <w:sz w:val="21"/>
          <w:szCs w:val="21"/>
          <w:highlight w:val="none"/>
          <w:lang w:val="en-US" w:eastAsia="zh-CN" w:bidi="ar-SA"/>
        </w:rPr>
        <w:t>智慧中医检测仪是集脉诊、面诊、舌诊、问诊四诊合参的检测方式，获取人体脏腑的数据信息，通过独特的大数据算法，对心包、肝、肾、脾、肺、胃、胆、膀胱等经络的强弱进行解读，通过海量的数据沉淀，匹配得出相应的检测数据。</w:t>
      </w:r>
    </w:p>
    <w:p w14:paraId="352D02AD">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2" w:firstLineChars="200"/>
        <w:textAlignment w:val="baseline"/>
        <w:rPr>
          <w:rFonts w:hint="eastAsia" w:ascii="仿宋" w:hAnsi="仿宋" w:eastAsia="仿宋" w:cs="仿宋"/>
          <w:b/>
          <w:bCs w:val="0"/>
          <w:snapToGrid w:val="0"/>
          <w:color w:val="000000"/>
          <w:sz w:val="21"/>
          <w:szCs w:val="21"/>
          <w:highlight w:val="none"/>
          <w:lang w:val="en-US" w:eastAsia="zh-CN" w:bidi="ar-SA"/>
        </w:rPr>
      </w:pPr>
      <w:r>
        <w:rPr>
          <w:rFonts w:hint="eastAsia" w:ascii="仿宋" w:hAnsi="仿宋" w:eastAsia="仿宋" w:cs="仿宋"/>
          <w:b/>
          <w:bCs w:val="0"/>
          <w:snapToGrid w:val="0"/>
          <w:color w:val="000000"/>
          <w:sz w:val="21"/>
          <w:szCs w:val="21"/>
          <w:highlight w:val="none"/>
          <w:lang w:val="en-US" w:eastAsia="zh-CN" w:bidi="ar-SA"/>
        </w:rPr>
        <w:t>3.</w:t>
      </w:r>
      <w:r>
        <w:rPr>
          <w:rFonts w:hint="eastAsia" w:cs="仿宋"/>
          <w:b/>
          <w:bCs w:val="0"/>
          <w:snapToGrid w:val="0"/>
          <w:color w:val="000000"/>
          <w:sz w:val="21"/>
          <w:szCs w:val="21"/>
          <w:highlight w:val="none"/>
          <w:lang w:val="en-US" w:eastAsia="zh-CN" w:bidi="ar-SA"/>
        </w:rPr>
        <w:t>技术</w:t>
      </w:r>
      <w:r>
        <w:rPr>
          <w:rFonts w:hint="eastAsia" w:ascii="仿宋" w:hAnsi="仿宋" w:eastAsia="仿宋" w:cs="仿宋"/>
          <w:b/>
          <w:bCs w:val="0"/>
          <w:snapToGrid w:val="0"/>
          <w:color w:val="000000"/>
          <w:sz w:val="21"/>
          <w:szCs w:val="21"/>
          <w:highlight w:val="none"/>
          <w:lang w:val="en-US" w:eastAsia="zh-CN" w:bidi="ar-SA"/>
        </w:rPr>
        <w:t>参数</w:t>
      </w:r>
    </w:p>
    <w:p w14:paraId="09558468">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仿宋" w:hAnsi="仿宋" w:eastAsia="仿宋" w:cs="仿宋"/>
          <w:b w:val="0"/>
          <w:bCs/>
          <w:snapToGrid w:val="0"/>
          <w:color w:val="000000"/>
          <w:sz w:val="21"/>
          <w:szCs w:val="21"/>
          <w:highlight w:val="none"/>
          <w:lang w:val="en-US" w:eastAsia="zh-CN" w:bidi="ar-SA"/>
        </w:rPr>
      </w:pPr>
      <w:r>
        <w:rPr>
          <w:rFonts w:hint="eastAsia" w:cs="仿宋"/>
          <w:b w:val="0"/>
          <w:bCs/>
          <w:snapToGrid w:val="0"/>
          <w:color w:val="000000"/>
          <w:sz w:val="21"/>
          <w:szCs w:val="21"/>
          <w:highlight w:val="none"/>
          <w:lang w:val="en-US" w:eastAsia="zh-CN" w:bidi="ar-SA"/>
        </w:rPr>
        <w:t xml:space="preserve">3.1 </w:t>
      </w:r>
      <w:r>
        <w:rPr>
          <w:rFonts w:hint="eastAsia" w:ascii="仿宋" w:hAnsi="仿宋" w:eastAsia="仿宋" w:cs="仿宋"/>
          <w:b w:val="0"/>
          <w:bCs/>
          <w:snapToGrid w:val="0"/>
          <w:color w:val="000000"/>
          <w:sz w:val="21"/>
          <w:szCs w:val="21"/>
          <w:highlight w:val="none"/>
          <w:lang w:val="en-US" w:eastAsia="zh-CN" w:bidi="ar-SA"/>
        </w:rPr>
        <w:t>设备正常的工作条件</w:t>
      </w:r>
    </w:p>
    <w:p w14:paraId="6CF60A81">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630" w:firstLineChars="300"/>
        <w:textAlignment w:val="baseline"/>
        <w:rPr>
          <w:rFonts w:hint="eastAsia" w:ascii="仿宋" w:hAnsi="仿宋" w:eastAsia="仿宋" w:cs="仿宋"/>
          <w:b w:val="0"/>
          <w:bCs/>
          <w:snapToGrid w:val="0"/>
          <w:color w:val="000000"/>
          <w:sz w:val="21"/>
          <w:szCs w:val="21"/>
          <w:highlight w:val="none"/>
          <w:lang w:val="en-US" w:eastAsia="zh-CN" w:bidi="ar-SA"/>
        </w:rPr>
      </w:pPr>
      <w:r>
        <w:rPr>
          <w:rFonts w:hint="eastAsia" w:cs="仿宋"/>
          <w:b w:val="0"/>
          <w:bCs/>
          <w:snapToGrid w:val="0"/>
          <w:color w:val="000000"/>
          <w:sz w:val="21"/>
          <w:szCs w:val="21"/>
          <w:highlight w:val="none"/>
          <w:lang w:val="en-US" w:eastAsia="zh-CN" w:bidi="ar-SA"/>
        </w:rPr>
        <w:t xml:space="preserve">3.1.1 </w:t>
      </w:r>
      <w:r>
        <w:rPr>
          <w:rFonts w:hint="eastAsia" w:ascii="仿宋" w:hAnsi="仿宋" w:eastAsia="仿宋" w:cs="仿宋"/>
          <w:b w:val="0"/>
          <w:bCs/>
          <w:snapToGrid w:val="0"/>
          <w:color w:val="000000"/>
          <w:sz w:val="21"/>
          <w:szCs w:val="21"/>
          <w:highlight w:val="none"/>
          <w:lang w:val="en-US" w:eastAsia="zh-CN" w:bidi="ar-SA"/>
        </w:rPr>
        <w:t>温度环境：+10℃∽+40℃</w:t>
      </w:r>
    </w:p>
    <w:p w14:paraId="0D3A5EFF">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630" w:firstLineChars="300"/>
        <w:textAlignment w:val="baseline"/>
        <w:rPr>
          <w:rFonts w:hint="eastAsia" w:ascii="仿宋" w:hAnsi="仿宋" w:eastAsia="仿宋" w:cs="仿宋"/>
          <w:b w:val="0"/>
          <w:bCs/>
          <w:snapToGrid w:val="0"/>
          <w:color w:val="000000"/>
          <w:sz w:val="21"/>
          <w:szCs w:val="21"/>
          <w:highlight w:val="none"/>
          <w:lang w:val="en-US" w:eastAsia="zh-CN" w:bidi="ar-SA"/>
        </w:rPr>
      </w:pPr>
      <w:r>
        <w:rPr>
          <w:rFonts w:hint="eastAsia" w:cs="仿宋"/>
          <w:b w:val="0"/>
          <w:bCs/>
          <w:snapToGrid w:val="0"/>
          <w:color w:val="000000"/>
          <w:sz w:val="21"/>
          <w:szCs w:val="21"/>
          <w:highlight w:val="none"/>
          <w:lang w:val="en-US" w:eastAsia="zh-CN" w:bidi="ar-SA"/>
        </w:rPr>
        <w:t xml:space="preserve">3.1.2 </w:t>
      </w:r>
      <w:r>
        <w:rPr>
          <w:rFonts w:hint="eastAsia" w:ascii="仿宋" w:hAnsi="仿宋" w:eastAsia="仿宋" w:cs="仿宋"/>
          <w:b w:val="0"/>
          <w:bCs/>
          <w:snapToGrid w:val="0"/>
          <w:color w:val="000000"/>
          <w:sz w:val="21"/>
          <w:szCs w:val="21"/>
          <w:highlight w:val="none"/>
          <w:lang w:val="en-US" w:eastAsia="zh-CN" w:bidi="ar-SA"/>
        </w:rPr>
        <w:t>相对湿度：≤80%</w:t>
      </w:r>
    </w:p>
    <w:p w14:paraId="4930465A">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仿宋" w:hAnsi="仿宋" w:eastAsia="仿宋" w:cs="仿宋"/>
          <w:b w:val="0"/>
          <w:bCs/>
          <w:snapToGrid w:val="0"/>
          <w:color w:val="000000"/>
          <w:sz w:val="21"/>
          <w:szCs w:val="21"/>
          <w:highlight w:val="none"/>
          <w:lang w:val="en-US" w:eastAsia="zh-CN" w:bidi="ar-SA"/>
        </w:rPr>
      </w:pPr>
      <w:r>
        <w:rPr>
          <w:rFonts w:hint="eastAsia" w:cs="仿宋"/>
          <w:b w:val="0"/>
          <w:bCs/>
          <w:snapToGrid w:val="0"/>
          <w:color w:val="000000"/>
          <w:sz w:val="21"/>
          <w:szCs w:val="21"/>
          <w:highlight w:val="none"/>
          <w:lang w:val="en-US" w:eastAsia="zh-CN" w:bidi="ar-SA"/>
        </w:rPr>
        <w:t xml:space="preserve">3.2 </w:t>
      </w:r>
      <w:r>
        <w:rPr>
          <w:rFonts w:hint="eastAsia" w:ascii="仿宋" w:hAnsi="仿宋" w:eastAsia="仿宋" w:cs="仿宋"/>
          <w:b w:val="0"/>
          <w:bCs/>
          <w:snapToGrid w:val="0"/>
          <w:color w:val="000000"/>
          <w:sz w:val="21"/>
          <w:szCs w:val="21"/>
          <w:highlight w:val="none"/>
          <w:lang w:val="en-US" w:eastAsia="zh-CN" w:bidi="ar-SA"/>
        </w:rPr>
        <w:t xml:space="preserve">血氧饱和度测量范围：35%∽100% </w:t>
      </w:r>
    </w:p>
    <w:p w14:paraId="59E05E9D">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仿宋" w:hAnsi="仿宋" w:eastAsia="仿宋" w:cs="仿宋"/>
          <w:b w:val="0"/>
          <w:bCs/>
          <w:snapToGrid w:val="0"/>
          <w:color w:val="000000"/>
          <w:sz w:val="21"/>
          <w:szCs w:val="21"/>
          <w:highlight w:val="none"/>
          <w:lang w:val="en-US" w:eastAsia="zh-CN" w:bidi="ar-SA"/>
        </w:rPr>
      </w:pPr>
      <w:r>
        <w:rPr>
          <w:rFonts w:hint="eastAsia" w:cs="仿宋"/>
          <w:b w:val="0"/>
          <w:bCs/>
          <w:snapToGrid w:val="0"/>
          <w:color w:val="000000"/>
          <w:sz w:val="21"/>
          <w:szCs w:val="21"/>
          <w:highlight w:val="none"/>
          <w:lang w:val="en-US" w:eastAsia="zh-CN" w:bidi="ar-SA"/>
        </w:rPr>
        <w:t xml:space="preserve">3.3 </w:t>
      </w:r>
      <w:r>
        <w:rPr>
          <w:rFonts w:hint="eastAsia" w:ascii="仿宋" w:hAnsi="仿宋" w:eastAsia="仿宋" w:cs="仿宋"/>
          <w:b w:val="0"/>
          <w:bCs/>
          <w:snapToGrid w:val="0"/>
          <w:color w:val="000000"/>
          <w:sz w:val="21"/>
          <w:szCs w:val="21"/>
          <w:highlight w:val="none"/>
          <w:lang w:val="en-US" w:eastAsia="zh-CN" w:bidi="ar-SA"/>
        </w:rPr>
        <w:t>测量分辨率：1%</w:t>
      </w:r>
    </w:p>
    <w:p w14:paraId="7825D307">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仿宋" w:hAnsi="仿宋" w:eastAsia="仿宋" w:cs="仿宋"/>
          <w:b w:val="0"/>
          <w:bCs/>
          <w:snapToGrid w:val="0"/>
          <w:color w:val="000000"/>
          <w:sz w:val="21"/>
          <w:szCs w:val="21"/>
          <w:highlight w:val="none"/>
          <w:lang w:val="en-US" w:eastAsia="zh-CN" w:bidi="ar-SA"/>
        </w:rPr>
      </w:pPr>
      <w:r>
        <w:rPr>
          <w:rFonts w:hint="eastAsia" w:cs="仿宋"/>
          <w:b w:val="0"/>
          <w:bCs/>
          <w:snapToGrid w:val="0"/>
          <w:color w:val="000000"/>
          <w:sz w:val="21"/>
          <w:szCs w:val="21"/>
          <w:highlight w:val="none"/>
          <w:lang w:val="en-US" w:eastAsia="zh-CN" w:bidi="ar-SA"/>
        </w:rPr>
        <w:t xml:space="preserve">3.4 </w:t>
      </w:r>
      <w:r>
        <w:rPr>
          <w:rFonts w:hint="eastAsia" w:ascii="仿宋" w:hAnsi="仿宋" w:eastAsia="仿宋" w:cs="仿宋"/>
          <w:b w:val="0"/>
          <w:bCs/>
          <w:snapToGrid w:val="0"/>
          <w:color w:val="000000"/>
          <w:sz w:val="21"/>
          <w:szCs w:val="21"/>
          <w:highlight w:val="none"/>
          <w:lang w:val="en-US" w:eastAsia="zh-CN" w:bidi="ar-SA"/>
        </w:rPr>
        <w:t>测量准确度：80%</w:t>
      </w:r>
      <w:r>
        <w:rPr>
          <w:rFonts w:hint="eastAsia" w:cs="仿宋"/>
          <w:b w:val="0"/>
          <w:bCs/>
          <w:snapToGrid w:val="0"/>
          <w:color w:val="000000"/>
          <w:sz w:val="21"/>
          <w:szCs w:val="21"/>
          <w:highlight w:val="none"/>
          <w:lang w:val="en-US" w:eastAsia="zh-CN" w:bidi="ar-SA"/>
        </w:rPr>
        <w:t>～</w:t>
      </w:r>
      <w:r>
        <w:rPr>
          <w:rFonts w:hint="eastAsia" w:ascii="仿宋" w:hAnsi="仿宋" w:eastAsia="仿宋" w:cs="仿宋"/>
          <w:b w:val="0"/>
          <w:bCs/>
          <w:snapToGrid w:val="0"/>
          <w:color w:val="000000"/>
          <w:sz w:val="21"/>
          <w:szCs w:val="21"/>
          <w:highlight w:val="none"/>
          <w:lang w:val="en-US" w:eastAsia="zh-CN" w:bidi="ar-SA"/>
        </w:rPr>
        <w:t>100%,误差</w:t>
      </w:r>
      <w:r>
        <w:rPr>
          <w:rFonts w:hint="eastAsia" w:cs="仿宋"/>
          <w:b w:val="0"/>
          <w:bCs/>
          <w:snapToGrid w:val="0"/>
          <w:color w:val="000000"/>
          <w:sz w:val="21"/>
          <w:szCs w:val="21"/>
          <w:highlight w:val="none"/>
          <w:lang w:val="en-US" w:eastAsia="zh-CN" w:bidi="ar-SA"/>
        </w:rPr>
        <w:t>±</w:t>
      </w:r>
      <w:r>
        <w:rPr>
          <w:rFonts w:hint="eastAsia" w:ascii="仿宋" w:hAnsi="仿宋" w:eastAsia="仿宋" w:cs="仿宋"/>
          <w:b w:val="0"/>
          <w:bCs/>
          <w:snapToGrid w:val="0"/>
          <w:color w:val="000000"/>
          <w:sz w:val="21"/>
          <w:szCs w:val="21"/>
          <w:highlight w:val="none"/>
          <w:lang w:val="en-US" w:eastAsia="zh-CN" w:bidi="ar-SA"/>
        </w:rPr>
        <w:t>2%;70%</w:t>
      </w:r>
      <w:r>
        <w:rPr>
          <w:rFonts w:hint="eastAsia" w:cs="仿宋"/>
          <w:b w:val="0"/>
          <w:bCs/>
          <w:snapToGrid w:val="0"/>
          <w:color w:val="000000"/>
          <w:sz w:val="21"/>
          <w:szCs w:val="21"/>
          <w:highlight w:val="none"/>
          <w:lang w:val="en-US" w:eastAsia="zh-CN" w:bidi="ar-SA"/>
        </w:rPr>
        <w:t>～</w:t>
      </w:r>
      <w:r>
        <w:rPr>
          <w:rFonts w:hint="eastAsia" w:ascii="仿宋" w:hAnsi="仿宋" w:eastAsia="仿宋" w:cs="仿宋"/>
          <w:b w:val="0"/>
          <w:bCs/>
          <w:snapToGrid w:val="0"/>
          <w:color w:val="000000"/>
          <w:sz w:val="21"/>
          <w:szCs w:val="21"/>
          <w:highlight w:val="none"/>
          <w:lang w:val="en-US" w:eastAsia="zh-CN" w:bidi="ar-SA"/>
        </w:rPr>
        <w:t>79%，误差</w:t>
      </w:r>
      <w:r>
        <w:rPr>
          <w:rFonts w:hint="eastAsia" w:cs="仿宋"/>
          <w:b w:val="0"/>
          <w:bCs/>
          <w:snapToGrid w:val="0"/>
          <w:color w:val="000000"/>
          <w:sz w:val="21"/>
          <w:szCs w:val="21"/>
          <w:highlight w:val="none"/>
          <w:lang w:val="en-US" w:eastAsia="zh-CN" w:bidi="ar-SA"/>
        </w:rPr>
        <w:t>±</w:t>
      </w:r>
      <w:r>
        <w:rPr>
          <w:rFonts w:hint="eastAsia" w:ascii="仿宋" w:hAnsi="仿宋" w:eastAsia="仿宋" w:cs="仿宋"/>
          <w:b w:val="0"/>
          <w:bCs/>
          <w:snapToGrid w:val="0"/>
          <w:color w:val="000000"/>
          <w:sz w:val="21"/>
          <w:szCs w:val="21"/>
          <w:highlight w:val="none"/>
          <w:lang w:val="en-US" w:eastAsia="zh-CN" w:bidi="ar-SA"/>
        </w:rPr>
        <w:t>3%</w:t>
      </w:r>
      <w:r>
        <w:rPr>
          <w:rFonts w:hint="eastAsia" w:cs="仿宋"/>
          <w:b w:val="0"/>
          <w:bCs/>
          <w:snapToGrid w:val="0"/>
          <w:color w:val="000000"/>
          <w:sz w:val="21"/>
          <w:szCs w:val="21"/>
          <w:highlight w:val="none"/>
          <w:lang w:val="en-US" w:eastAsia="zh-CN" w:bidi="ar-SA"/>
        </w:rPr>
        <w:t>。</w:t>
      </w:r>
    </w:p>
    <w:p w14:paraId="41FC868F">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仿宋" w:hAnsi="仿宋" w:eastAsia="仿宋" w:cs="仿宋"/>
          <w:b w:val="0"/>
          <w:bCs/>
          <w:snapToGrid w:val="0"/>
          <w:color w:val="000000"/>
          <w:sz w:val="21"/>
          <w:szCs w:val="21"/>
          <w:highlight w:val="none"/>
          <w:lang w:val="en-US" w:eastAsia="zh-CN" w:bidi="ar-SA"/>
        </w:rPr>
      </w:pPr>
      <w:r>
        <w:rPr>
          <w:rFonts w:hint="eastAsia" w:cs="仿宋"/>
          <w:b w:val="0"/>
          <w:bCs/>
          <w:snapToGrid w:val="0"/>
          <w:color w:val="000000"/>
          <w:sz w:val="21"/>
          <w:szCs w:val="21"/>
          <w:highlight w:val="none"/>
          <w:lang w:val="en-US" w:eastAsia="zh-CN" w:bidi="ar-SA"/>
        </w:rPr>
        <w:t xml:space="preserve">3.5 </w:t>
      </w:r>
      <w:r>
        <w:rPr>
          <w:rFonts w:hint="eastAsia" w:ascii="仿宋" w:hAnsi="仿宋" w:eastAsia="仿宋" w:cs="仿宋"/>
          <w:b w:val="0"/>
          <w:bCs/>
          <w:snapToGrid w:val="0"/>
          <w:color w:val="000000"/>
          <w:sz w:val="21"/>
          <w:szCs w:val="21"/>
          <w:highlight w:val="none"/>
          <w:lang w:val="en-US" w:eastAsia="zh-CN" w:bidi="ar-SA"/>
        </w:rPr>
        <w:t>脉率：</w:t>
      </w:r>
      <w:r>
        <w:rPr>
          <w:rFonts w:hint="eastAsia" w:ascii="仿宋" w:hAnsi="仿宋" w:eastAsia="仿宋" w:cs="仿宋"/>
          <w:b w:val="0"/>
          <w:bCs/>
          <w:snapToGrid w:val="0"/>
          <w:color w:val="000000"/>
          <w:sz w:val="21"/>
          <w:szCs w:val="21"/>
          <w:highlight w:val="none"/>
          <w:lang w:val="en-US" w:eastAsia="zh-CN" w:bidi="ar-SA"/>
        </w:rPr>
        <w:tab/>
      </w:r>
    </w:p>
    <w:p w14:paraId="030FEB01">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630" w:firstLineChars="300"/>
        <w:textAlignment w:val="baseline"/>
        <w:rPr>
          <w:rFonts w:hint="eastAsia" w:ascii="仿宋" w:hAnsi="仿宋" w:eastAsia="仿宋" w:cs="仿宋"/>
          <w:b w:val="0"/>
          <w:bCs/>
          <w:snapToGrid w:val="0"/>
          <w:color w:val="000000"/>
          <w:sz w:val="21"/>
          <w:szCs w:val="21"/>
          <w:highlight w:val="none"/>
          <w:lang w:val="en-US" w:eastAsia="zh-CN" w:bidi="ar-SA"/>
        </w:rPr>
      </w:pPr>
      <w:r>
        <w:rPr>
          <w:rFonts w:hint="eastAsia" w:cs="仿宋"/>
          <w:b w:val="0"/>
          <w:bCs/>
          <w:snapToGrid w:val="0"/>
          <w:color w:val="000000"/>
          <w:sz w:val="21"/>
          <w:szCs w:val="21"/>
          <w:highlight w:val="none"/>
          <w:lang w:val="en-US" w:eastAsia="zh-CN" w:bidi="ar-SA"/>
        </w:rPr>
        <w:t xml:space="preserve">3.5.1 </w:t>
      </w:r>
      <w:r>
        <w:rPr>
          <w:rFonts w:hint="eastAsia" w:ascii="仿宋" w:hAnsi="仿宋" w:eastAsia="仿宋" w:cs="仿宋"/>
          <w:b w:val="0"/>
          <w:bCs/>
          <w:snapToGrid w:val="0"/>
          <w:color w:val="000000"/>
          <w:sz w:val="21"/>
          <w:szCs w:val="21"/>
          <w:highlight w:val="none"/>
          <w:lang w:val="en-US" w:eastAsia="zh-CN" w:bidi="ar-SA"/>
        </w:rPr>
        <w:t>测量范围：25</w:t>
      </w:r>
      <w:r>
        <w:rPr>
          <w:rFonts w:hint="eastAsia" w:cs="仿宋"/>
          <w:b w:val="0"/>
          <w:bCs/>
          <w:snapToGrid w:val="0"/>
          <w:color w:val="000000"/>
          <w:sz w:val="21"/>
          <w:szCs w:val="21"/>
          <w:highlight w:val="none"/>
          <w:lang w:val="en-US" w:eastAsia="zh-CN" w:bidi="ar-SA"/>
        </w:rPr>
        <w:t>～</w:t>
      </w:r>
      <w:r>
        <w:rPr>
          <w:rFonts w:hint="eastAsia" w:ascii="仿宋" w:hAnsi="仿宋" w:eastAsia="仿宋" w:cs="仿宋"/>
          <w:b w:val="0"/>
          <w:bCs/>
          <w:snapToGrid w:val="0"/>
          <w:color w:val="000000"/>
          <w:sz w:val="21"/>
          <w:szCs w:val="21"/>
          <w:highlight w:val="none"/>
          <w:lang w:val="en-US" w:eastAsia="zh-CN" w:bidi="ar-SA"/>
        </w:rPr>
        <w:t>250bpm</w:t>
      </w:r>
    </w:p>
    <w:p w14:paraId="079B0741">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630" w:firstLineChars="300"/>
        <w:textAlignment w:val="baseline"/>
        <w:rPr>
          <w:rFonts w:hint="eastAsia" w:ascii="仿宋" w:hAnsi="仿宋" w:eastAsia="仿宋" w:cs="仿宋"/>
          <w:b w:val="0"/>
          <w:bCs/>
          <w:snapToGrid w:val="0"/>
          <w:color w:val="000000"/>
          <w:sz w:val="21"/>
          <w:szCs w:val="21"/>
          <w:highlight w:val="none"/>
          <w:lang w:val="en-US" w:eastAsia="zh-CN" w:bidi="ar-SA"/>
        </w:rPr>
      </w:pPr>
      <w:r>
        <w:rPr>
          <w:rFonts w:hint="eastAsia" w:cs="仿宋"/>
          <w:b w:val="0"/>
          <w:bCs/>
          <w:snapToGrid w:val="0"/>
          <w:color w:val="000000"/>
          <w:sz w:val="21"/>
          <w:szCs w:val="21"/>
          <w:highlight w:val="none"/>
          <w:lang w:val="en-US" w:eastAsia="zh-CN" w:bidi="ar-SA"/>
        </w:rPr>
        <w:t xml:space="preserve">3.5.2 </w:t>
      </w:r>
      <w:r>
        <w:rPr>
          <w:rFonts w:hint="eastAsia" w:ascii="仿宋" w:hAnsi="仿宋" w:eastAsia="仿宋" w:cs="仿宋"/>
          <w:b w:val="0"/>
          <w:bCs/>
          <w:snapToGrid w:val="0"/>
          <w:color w:val="000000"/>
          <w:sz w:val="21"/>
          <w:szCs w:val="21"/>
          <w:highlight w:val="none"/>
          <w:lang w:val="en-US" w:eastAsia="zh-CN" w:bidi="ar-SA"/>
        </w:rPr>
        <w:t>测量分辨率：1bpm</w:t>
      </w:r>
    </w:p>
    <w:p w14:paraId="3910B485">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630" w:firstLineChars="300"/>
        <w:textAlignment w:val="baseline"/>
        <w:rPr>
          <w:rFonts w:hint="eastAsia" w:ascii="仿宋" w:hAnsi="仿宋" w:eastAsia="仿宋" w:cs="仿宋"/>
          <w:b w:val="0"/>
          <w:bCs/>
          <w:snapToGrid w:val="0"/>
          <w:color w:val="000000"/>
          <w:sz w:val="21"/>
          <w:szCs w:val="21"/>
          <w:highlight w:val="none"/>
          <w:lang w:val="en-US" w:eastAsia="zh-CN" w:bidi="ar-SA"/>
        </w:rPr>
      </w:pPr>
      <w:r>
        <w:rPr>
          <w:rFonts w:hint="eastAsia" w:cs="仿宋"/>
          <w:b w:val="0"/>
          <w:bCs/>
          <w:snapToGrid w:val="0"/>
          <w:color w:val="000000"/>
          <w:sz w:val="21"/>
          <w:szCs w:val="21"/>
          <w:highlight w:val="none"/>
          <w:lang w:val="en-US" w:eastAsia="zh-CN" w:bidi="ar-SA"/>
        </w:rPr>
        <w:t xml:space="preserve">3.5.3 </w:t>
      </w:r>
      <w:r>
        <w:rPr>
          <w:rFonts w:hint="eastAsia" w:ascii="仿宋" w:hAnsi="仿宋" w:eastAsia="仿宋" w:cs="仿宋"/>
          <w:b w:val="0"/>
          <w:bCs/>
          <w:snapToGrid w:val="0"/>
          <w:color w:val="000000"/>
          <w:sz w:val="21"/>
          <w:szCs w:val="21"/>
          <w:highlight w:val="none"/>
          <w:lang w:val="en-US" w:eastAsia="zh-CN" w:bidi="ar-SA"/>
        </w:rPr>
        <w:t>测量准确度：</w:t>
      </w:r>
      <w:r>
        <w:rPr>
          <w:rFonts w:hint="eastAsia" w:cs="仿宋"/>
          <w:b w:val="0"/>
          <w:bCs/>
          <w:snapToGrid w:val="0"/>
          <w:color w:val="000000"/>
          <w:sz w:val="21"/>
          <w:szCs w:val="21"/>
          <w:highlight w:val="none"/>
          <w:lang w:val="en-US" w:eastAsia="zh-CN" w:bidi="ar-SA"/>
        </w:rPr>
        <w:t>±</w:t>
      </w:r>
      <w:r>
        <w:rPr>
          <w:rFonts w:hint="eastAsia" w:ascii="仿宋" w:hAnsi="仿宋" w:eastAsia="仿宋" w:cs="仿宋"/>
          <w:b w:val="0"/>
          <w:bCs/>
          <w:snapToGrid w:val="0"/>
          <w:color w:val="000000"/>
          <w:sz w:val="21"/>
          <w:szCs w:val="21"/>
          <w:highlight w:val="none"/>
          <w:lang w:val="en-US" w:eastAsia="zh-CN" w:bidi="ar-SA"/>
        </w:rPr>
        <w:t>2bpm</w:t>
      </w:r>
    </w:p>
    <w:p w14:paraId="577A6F50">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仿宋" w:hAnsi="仿宋" w:eastAsia="仿宋" w:cs="仿宋"/>
          <w:b w:val="0"/>
          <w:bCs/>
          <w:snapToGrid w:val="0"/>
          <w:color w:val="000000"/>
          <w:sz w:val="21"/>
          <w:szCs w:val="21"/>
          <w:highlight w:val="none"/>
          <w:lang w:val="en-US" w:eastAsia="zh-CN" w:bidi="ar-SA"/>
        </w:rPr>
      </w:pPr>
      <w:r>
        <w:rPr>
          <w:rFonts w:hint="eastAsia" w:cs="仿宋"/>
          <w:b w:val="0"/>
          <w:bCs/>
          <w:snapToGrid w:val="0"/>
          <w:color w:val="000000"/>
          <w:sz w:val="21"/>
          <w:szCs w:val="21"/>
          <w:highlight w:val="none"/>
          <w:lang w:val="en-US" w:eastAsia="zh-CN" w:bidi="ar-SA"/>
        </w:rPr>
        <w:t xml:space="preserve">3.6 </w:t>
      </w:r>
      <w:r>
        <w:rPr>
          <w:rFonts w:hint="eastAsia" w:ascii="仿宋" w:hAnsi="仿宋" w:eastAsia="仿宋" w:cs="仿宋"/>
          <w:b w:val="0"/>
          <w:bCs/>
          <w:snapToGrid w:val="0"/>
          <w:color w:val="000000"/>
          <w:sz w:val="21"/>
          <w:szCs w:val="21"/>
          <w:highlight w:val="none"/>
          <w:lang w:val="en-US" w:eastAsia="zh-CN" w:bidi="ar-SA"/>
        </w:rPr>
        <w:t>工作电压：AC220V</w:t>
      </w:r>
    </w:p>
    <w:p w14:paraId="31B3BFDE">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eastAsia" w:ascii="仿宋" w:hAnsi="仿宋" w:eastAsia="仿宋" w:cs="仿宋"/>
          <w:b w:val="0"/>
          <w:bCs/>
          <w:snapToGrid w:val="0"/>
          <w:color w:val="000000"/>
          <w:sz w:val="21"/>
          <w:szCs w:val="21"/>
          <w:highlight w:val="none"/>
          <w:lang w:val="en-US" w:eastAsia="zh-CN" w:bidi="ar-SA"/>
        </w:rPr>
      </w:pPr>
      <w:r>
        <w:rPr>
          <w:rFonts w:hint="eastAsia" w:cs="仿宋"/>
          <w:b w:val="0"/>
          <w:bCs/>
          <w:snapToGrid w:val="0"/>
          <w:color w:val="000000"/>
          <w:sz w:val="21"/>
          <w:szCs w:val="21"/>
          <w:highlight w:val="none"/>
          <w:lang w:val="en-US" w:eastAsia="zh-CN" w:bidi="ar-SA"/>
        </w:rPr>
        <w:t xml:space="preserve">3.7 </w:t>
      </w:r>
      <w:r>
        <w:rPr>
          <w:rFonts w:hint="eastAsia" w:ascii="仿宋" w:hAnsi="仿宋" w:eastAsia="仿宋" w:cs="仿宋"/>
          <w:b w:val="0"/>
          <w:bCs/>
          <w:snapToGrid w:val="0"/>
          <w:color w:val="000000"/>
          <w:sz w:val="21"/>
          <w:szCs w:val="21"/>
          <w:highlight w:val="none"/>
          <w:lang w:val="en-US" w:eastAsia="zh-CN" w:bidi="ar-SA"/>
        </w:rPr>
        <w:t>工作电流：1A</w:t>
      </w:r>
    </w:p>
    <w:p w14:paraId="4033CE71">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420" w:leftChars="200" w:right="0" w:firstLine="0" w:firstLineChars="0"/>
        <w:textAlignment w:val="baseline"/>
        <w:rPr>
          <w:rFonts w:hint="eastAsia" w:ascii="仿宋" w:hAnsi="仿宋" w:eastAsia="仿宋" w:cs="仿宋"/>
          <w:b/>
          <w:bCs/>
          <w:sz w:val="21"/>
          <w:szCs w:val="21"/>
          <w:lang w:val="en-US" w:eastAsia="zh-CN"/>
        </w:rPr>
      </w:pPr>
      <w:r>
        <w:rPr>
          <w:rFonts w:hint="eastAsia" w:ascii="仿宋" w:hAnsi="仿宋" w:eastAsia="仿宋" w:cs="仿宋"/>
          <w:b/>
          <w:bCs/>
          <w:snapToGrid w:val="0"/>
          <w:color w:val="000000"/>
          <w:kern w:val="0"/>
          <w:sz w:val="21"/>
          <w:szCs w:val="21"/>
          <w:lang w:val="en-US" w:eastAsia="zh-CN" w:bidi="ar-SA"/>
        </w:rPr>
        <w:t>4.</w:t>
      </w:r>
      <w:r>
        <w:rPr>
          <w:rFonts w:hint="eastAsia" w:ascii="仿宋" w:hAnsi="仿宋" w:eastAsia="仿宋" w:cs="仿宋"/>
          <w:b/>
          <w:bCs/>
          <w:sz w:val="21"/>
          <w:szCs w:val="21"/>
          <w:lang w:val="en-US" w:eastAsia="zh-CN"/>
        </w:rPr>
        <w:t>配置清单</w:t>
      </w:r>
    </w:p>
    <w:tbl>
      <w:tblPr>
        <w:tblStyle w:val="25"/>
        <w:tblW w:w="987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3"/>
        <w:gridCol w:w="1575"/>
        <w:gridCol w:w="5902"/>
        <w:gridCol w:w="896"/>
        <w:gridCol w:w="771"/>
      </w:tblGrid>
      <w:tr w14:paraId="43134B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jc w:val="center"/>
        </w:trPr>
        <w:tc>
          <w:tcPr>
            <w:tcW w:w="733" w:type="dxa"/>
            <w:vAlign w:val="center"/>
          </w:tcPr>
          <w:p w14:paraId="05EB5337">
            <w:pPr>
              <w:pStyle w:val="37"/>
              <w:spacing w:before="198" w:line="229" w:lineRule="auto"/>
              <w:jc w:val="center"/>
              <w:rPr>
                <w:rFonts w:hint="eastAsia" w:ascii="仿宋" w:hAnsi="仿宋" w:eastAsia="仿宋" w:cs="仿宋"/>
                <w:sz w:val="21"/>
                <w:szCs w:val="21"/>
              </w:rPr>
            </w:pPr>
            <w:r>
              <w:rPr>
                <w:rFonts w:hint="eastAsia" w:ascii="仿宋" w:hAnsi="仿宋" w:eastAsia="仿宋" w:cs="仿宋"/>
                <w:spacing w:val="2"/>
                <w:sz w:val="21"/>
                <w:szCs w:val="21"/>
              </w:rPr>
              <w:t>序号</w:t>
            </w:r>
          </w:p>
        </w:tc>
        <w:tc>
          <w:tcPr>
            <w:tcW w:w="1575" w:type="dxa"/>
            <w:vAlign w:val="center"/>
          </w:tcPr>
          <w:p w14:paraId="1103AA77">
            <w:pPr>
              <w:pStyle w:val="37"/>
              <w:spacing w:before="198" w:line="231" w:lineRule="auto"/>
              <w:jc w:val="center"/>
              <w:rPr>
                <w:rFonts w:hint="default" w:ascii="仿宋" w:hAnsi="仿宋" w:eastAsia="仿宋" w:cs="仿宋"/>
                <w:sz w:val="21"/>
                <w:szCs w:val="21"/>
                <w:lang w:val="en-US" w:eastAsia="zh-CN"/>
              </w:rPr>
            </w:pPr>
            <w:r>
              <w:rPr>
                <w:rFonts w:hint="eastAsia" w:ascii="仿宋" w:hAnsi="仿宋" w:eastAsia="仿宋" w:cs="仿宋"/>
                <w:spacing w:val="-9"/>
                <w:sz w:val="21"/>
                <w:szCs w:val="21"/>
                <w:lang w:val="en-US" w:eastAsia="zh-CN"/>
              </w:rPr>
              <w:t>产品名称</w:t>
            </w:r>
          </w:p>
        </w:tc>
        <w:tc>
          <w:tcPr>
            <w:tcW w:w="5902" w:type="dxa"/>
            <w:vAlign w:val="center"/>
          </w:tcPr>
          <w:p w14:paraId="18E26AD0">
            <w:pPr>
              <w:pStyle w:val="37"/>
              <w:spacing w:before="197" w:line="228" w:lineRule="auto"/>
              <w:jc w:val="center"/>
              <w:rPr>
                <w:rFonts w:hint="eastAsia" w:ascii="仿宋" w:hAnsi="仿宋" w:eastAsia="仿宋" w:cs="仿宋"/>
                <w:sz w:val="21"/>
                <w:szCs w:val="21"/>
              </w:rPr>
            </w:pPr>
            <w:r>
              <w:rPr>
                <w:rFonts w:hint="eastAsia" w:ascii="仿宋" w:hAnsi="仿宋" w:eastAsia="仿宋" w:cs="仿宋"/>
                <w:spacing w:val="4"/>
                <w:sz w:val="21"/>
                <w:szCs w:val="21"/>
              </w:rPr>
              <w:t>技术参数</w:t>
            </w:r>
          </w:p>
        </w:tc>
        <w:tc>
          <w:tcPr>
            <w:tcW w:w="896" w:type="dxa"/>
            <w:vAlign w:val="center"/>
          </w:tcPr>
          <w:p w14:paraId="1E44CDE1">
            <w:pPr>
              <w:pStyle w:val="37"/>
              <w:spacing w:before="198" w:line="228" w:lineRule="auto"/>
              <w:ind w:left="214"/>
              <w:jc w:val="both"/>
              <w:rPr>
                <w:rFonts w:hint="eastAsia" w:ascii="仿宋" w:hAnsi="仿宋" w:eastAsia="仿宋" w:cs="仿宋"/>
                <w:sz w:val="21"/>
                <w:szCs w:val="21"/>
              </w:rPr>
            </w:pPr>
            <w:r>
              <w:rPr>
                <w:rFonts w:hint="eastAsia" w:ascii="仿宋" w:hAnsi="仿宋" w:eastAsia="仿宋" w:cs="仿宋"/>
                <w:spacing w:val="1"/>
                <w:sz w:val="21"/>
                <w:szCs w:val="21"/>
              </w:rPr>
              <w:t>单位</w:t>
            </w:r>
          </w:p>
        </w:tc>
        <w:tc>
          <w:tcPr>
            <w:tcW w:w="771" w:type="dxa"/>
            <w:vAlign w:val="center"/>
          </w:tcPr>
          <w:p w14:paraId="617BE411">
            <w:pPr>
              <w:pStyle w:val="37"/>
              <w:spacing w:before="198" w:line="229" w:lineRule="auto"/>
              <w:ind w:left="160"/>
              <w:jc w:val="both"/>
              <w:rPr>
                <w:rFonts w:hint="eastAsia" w:ascii="仿宋" w:hAnsi="仿宋" w:eastAsia="仿宋" w:cs="仿宋"/>
                <w:sz w:val="21"/>
                <w:szCs w:val="21"/>
                <w:lang w:eastAsia="zh-CN"/>
              </w:rPr>
            </w:pPr>
            <w:r>
              <w:rPr>
                <w:rFonts w:hint="eastAsia" w:ascii="仿宋" w:hAnsi="仿宋" w:eastAsia="仿宋" w:cs="仿宋"/>
                <w:spacing w:val="1"/>
                <w:sz w:val="21"/>
                <w:szCs w:val="21"/>
                <w:lang w:val="en-US" w:eastAsia="zh-CN"/>
              </w:rPr>
              <w:t>数量</w:t>
            </w:r>
          </w:p>
        </w:tc>
      </w:tr>
      <w:tr w14:paraId="063E34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 w:hRule="atLeast"/>
          <w:jc w:val="center"/>
        </w:trPr>
        <w:tc>
          <w:tcPr>
            <w:tcW w:w="733" w:type="dxa"/>
            <w:vAlign w:val="center"/>
          </w:tcPr>
          <w:p w14:paraId="0DD2882A">
            <w:pPr>
              <w:jc w:val="center"/>
              <w:rPr>
                <w:rFonts w:hint="eastAsia" w:ascii="仿宋" w:hAnsi="仿宋" w:eastAsia="仿宋" w:cs="仿宋"/>
                <w:sz w:val="21"/>
                <w:szCs w:val="21"/>
              </w:rPr>
            </w:pPr>
            <w:r>
              <w:rPr>
                <w:rFonts w:hint="eastAsia" w:ascii="仿宋" w:hAnsi="仿宋" w:eastAsia="仿宋" w:cs="仿宋"/>
                <w:sz w:val="21"/>
                <w:szCs w:val="21"/>
              </w:rPr>
              <w:t>1</w:t>
            </w:r>
          </w:p>
        </w:tc>
        <w:tc>
          <w:tcPr>
            <w:tcW w:w="1575" w:type="dxa"/>
            <w:vAlign w:val="center"/>
          </w:tcPr>
          <w:p w14:paraId="3507ED5E">
            <w:pPr>
              <w:jc w:val="center"/>
              <w:rPr>
                <w:rFonts w:hint="eastAsia" w:ascii="仿宋" w:hAnsi="仿宋" w:eastAsia="仿宋" w:cs="仿宋"/>
                <w:sz w:val="21"/>
                <w:szCs w:val="21"/>
              </w:rPr>
            </w:pPr>
            <w:r>
              <w:rPr>
                <w:rFonts w:hint="eastAsia" w:ascii="仿宋" w:hAnsi="仿宋" w:eastAsia="仿宋" w:cs="仿宋"/>
                <w:sz w:val="21"/>
                <w:szCs w:val="21"/>
              </w:rPr>
              <w:t>安卓主板</w:t>
            </w:r>
          </w:p>
        </w:tc>
        <w:tc>
          <w:tcPr>
            <w:tcW w:w="5902" w:type="dxa"/>
            <w:vAlign w:val="center"/>
          </w:tcPr>
          <w:p w14:paraId="7948F2A5">
            <w:pPr>
              <w:jc w:val="both"/>
              <w:rPr>
                <w:rFonts w:hint="eastAsia" w:ascii="仿宋" w:hAnsi="仿宋" w:eastAsia="仿宋" w:cs="仿宋"/>
                <w:sz w:val="21"/>
                <w:szCs w:val="21"/>
              </w:rPr>
            </w:pPr>
            <w:r>
              <w:rPr>
                <w:rFonts w:hint="eastAsia" w:ascii="仿宋" w:hAnsi="仿宋" w:eastAsia="仿宋" w:cs="仿宋"/>
                <w:sz w:val="21"/>
                <w:szCs w:val="21"/>
              </w:rPr>
              <w:t>CPU：四核64位</w:t>
            </w:r>
          </w:p>
          <w:p w14:paraId="0F181E62">
            <w:pPr>
              <w:jc w:val="both"/>
              <w:rPr>
                <w:rFonts w:hint="eastAsia" w:ascii="仿宋" w:hAnsi="仿宋" w:eastAsia="仿宋" w:cs="仿宋"/>
                <w:sz w:val="21"/>
                <w:szCs w:val="21"/>
              </w:rPr>
            </w:pPr>
            <w:r>
              <w:rPr>
                <w:rFonts w:hint="eastAsia" w:ascii="仿宋" w:hAnsi="仿宋" w:eastAsia="仿宋" w:cs="仿宋"/>
                <w:sz w:val="21"/>
                <w:szCs w:val="21"/>
              </w:rPr>
              <w:t>内存：</w:t>
            </w:r>
            <w:r>
              <w:rPr>
                <w:rFonts w:hint="eastAsia" w:ascii="仿宋" w:hAnsi="仿宋" w:eastAsia="仿宋" w:cs="仿宋"/>
                <w:sz w:val="21"/>
                <w:szCs w:val="21"/>
                <w:lang w:val="en-US" w:eastAsia="zh-CN"/>
              </w:rPr>
              <w:t>≥</w:t>
            </w:r>
            <w:r>
              <w:rPr>
                <w:rFonts w:hint="eastAsia" w:ascii="仿宋" w:hAnsi="仿宋" w:eastAsia="仿宋" w:cs="仿宋"/>
                <w:sz w:val="21"/>
                <w:szCs w:val="21"/>
              </w:rPr>
              <w:t>4G；存储：</w:t>
            </w:r>
            <w:r>
              <w:rPr>
                <w:rFonts w:hint="eastAsia" w:ascii="仿宋" w:hAnsi="仿宋" w:eastAsia="仿宋" w:cs="仿宋"/>
                <w:sz w:val="21"/>
                <w:szCs w:val="21"/>
                <w:lang w:val="en-US" w:eastAsia="zh-CN"/>
              </w:rPr>
              <w:t>≥</w:t>
            </w:r>
            <w:r>
              <w:rPr>
                <w:rFonts w:hint="eastAsia" w:ascii="仿宋" w:hAnsi="仿宋" w:eastAsia="仿宋" w:cs="仿宋"/>
                <w:sz w:val="21"/>
                <w:szCs w:val="21"/>
              </w:rPr>
              <w:t>32G；</w:t>
            </w:r>
          </w:p>
          <w:p w14:paraId="3A24042F">
            <w:pPr>
              <w:jc w:val="both"/>
              <w:rPr>
                <w:rFonts w:hint="eastAsia" w:ascii="仿宋" w:hAnsi="仿宋" w:eastAsia="仿宋" w:cs="仿宋"/>
                <w:sz w:val="21"/>
                <w:szCs w:val="21"/>
              </w:rPr>
            </w:pPr>
            <w:r>
              <w:rPr>
                <w:rFonts w:hint="eastAsia" w:ascii="仿宋" w:hAnsi="仿宋" w:eastAsia="仿宋" w:cs="仿宋"/>
                <w:sz w:val="21"/>
                <w:szCs w:val="21"/>
              </w:rPr>
              <w:t>蓝牙：支持，配外置天线；</w:t>
            </w:r>
          </w:p>
          <w:p w14:paraId="1DDC98C7">
            <w:pPr>
              <w:jc w:val="both"/>
              <w:rPr>
                <w:rFonts w:hint="eastAsia" w:ascii="仿宋" w:hAnsi="仿宋" w:eastAsia="仿宋" w:cs="仿宋"/>
                <w:sz w:val="21"/>
                <w:szCs w:val="21"/>
              </w:rPr>
            </w:pPr>
            <w:r>
              <w:rPr>
                <w:rFonts w:hint="eastAsia" w:ascii="仿宋" w:hAnsi="仿宋" w:eastAsia="仿宋" w:cs="仿宋"/>
                <w:sz w:val="21"/>
                <w:szCs w:val="21"/>
              </w:rPr>
              <w:t>网口：1个；WIFI：支持；系统：Android 11；供电：DC12V</w:t>
            </w:r>
          </w:p>
        </w:tc>
        <w:tc>
          <w:tcPr>
            <w:tcW w:w="896" w:type="dxa"/>
            <w:vAlign w:val="center"/>
          </w:tcPr>
          <w:p w14:paraId="0C247305">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771" w:type="dxa"/>
            <w:vAlign w:val="center"/>
          </w:tcPr>
          <w:p w14:paraId="438B2934">
            <w:pPr>
              <w:jc w:val="center"/>
              <w:rPr>
                <w:rFonts w:hint="eastAsia" w:ascii="仿宋" w:hAnsi="仿宋" w:eastAsia="仿宋" w:cs="仿宋"/>
                <w:sz w:val="21"/>
                <w:szCs w:val="21"/>
              </w:rPr>
            </w:pPr>
            <w:r>
              <w:rPr>
                <w:rFonts w:hint="eastAsia" w:ascii="仿宋" w:hAnsi="仿宋" w:eastAsia="仿宋" w:cs="仿宋"/>
                <w:sz w:val="21"/>
                <w:szCs w:val="21"/>
              </w:rPr>
              <w:t>1</w:t>
            </w:r>
          </w:p>
        </w:tc>
      </w:tr>
      <w:tr w14:paraId="2A0623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jc w:val="center"/>
        </w:trPr>
        <w:tc>
          <w:tcPr>
            <w:tcW w:w="733" w:type="dxa"/>
            <w:vAlign w:val="center"/>
          </w:tcPr>
          <w:p w14:paraId="35AD80F6">
            <w:pPr>
              <w:jc w:val="center"/>
              <w:rPr>
                <w:rFonts w:hint="eastAsia" w:ascii="仿宋" w:hAnsi="仿宋" w:eastAsia="仿宋" w:cs="仿宋"/>
                <w:sz w:val="21"/>
                <w:szCs w:val="21"/>
              </w:rPr>
            </w:pPr>
            <w:r>
              <w:rPr>
                <w:rFonts w:hint="eastAsia" w:ascii="仿宋" w:hAnsi="仿宋" w:eastAsia="仿宋" w:cs="仿宋"/>
                <w:sz w:val="21"/>
                <w:szCs w:val="21"/>
              </w:rPr>
              <w:t>2</w:t>
            </w:r>
          </w:p>
        </w:tc>
        <w:tc>
          <w:tcPr>
            <w:tcW w:w="1575" w:type="dxa"/>
            <w:vAlign w:val="center"/>
          </w:tcPr>
          <w:p w14:paraId="0EB52504">
            <w:pPr>
              <w:jc w:val="center"/>
              <w:rPr>
                <w:rFonts w:hint="eastAsia" w:ascii="仿宋" w:hAnsi="仿宋" w:eastAsia="仿宋" w:cs="仿宋"/>
                <w:sz w:val="21"/>
                <w:szCs w:val="21"/>
              </w:rPr>
            </w:pPr>
            <w:r>
              <w:rPr>
                <w:rFonts w:hint="eastAsia" w:ascii="仿宋" w:hAnsi="仿宋" w:eastAsia="仿宋" w:cs="仿宋"/>
                <w:sz w:val="21"/>
                <w:szCs w:val="21"/>
              </w:rPr>
              <w:t>触显一体机</w:t>
            </w:r>
          </w:p>
        </w:tc>
        <w:tc>
          <w:tcPr>
            <w:tcW w:w="5902" w:type="dxa"/>
            <w:vAlign w:val="center"/>
          </w:tcPr>
          <w:p w14:paraId="2CA1090C">
            <w:pPr>
              <w:jc w:val="both"/>
              <w:rPr>
                <w:rFonts w:hint="eastAsia" w:ascii="仿宋" w:hAnsi="仿宋" w:eastAsia="仿宋" w:cs="仿宋"/>
                <w:sz w:val="21"/>
                <w:szCs w:val="21"/>
              </w:rPr>
            </w:pPr>
            <w:r>
              <w:rPr>
                <w:rFonts w:hint="eastAsia" w:ascii="仿宋" w:hAnsi="仿宋" w:eastAsia="仿宋" w:cs="仿宋"/>
                <w:sz w:val="21"/>
                <w:szCs w:val="21"/>
                <w:lang w:val="en-US" w:eastAsia="zh-CN"/>
              </w:rPr>
              <w:t>≥</w:t>
            </w:r>
            <w:r>
              <w:rPr>
                <w:rFonts w:hint="eastAsia" w:ascii="仿宋" w:hAnsi="仿宋" w:eastAsia="仿宋" w:cs="仿宋"/>
                <w:sz w:val="21"/>
                <w:szCs w:val="21"/>
              </w:rPr>
              <w:t>23.8寸电容触摸一体屏；显示分辨率：</w:t>
            </w:r>
            <w:r>
              <w:rPr>
                <w:rFonts w:hint="eastAsia" w:ascii="仿宋" w:hAnsi="仿宋" w:eastAsia="仿宋" w:cs="仿宋"/>
                <w:sz w:val="21"/>
                <w:szCs w:val="21"/>
                <w:lang w:val="en-US" w:eastAsia="zh-CN"/>
              </w:rPr>
              <w:t>≥</w:t>
            </w:r>
            <w:r>
              <w:rPr>
                <w:rFonts w:hint="eastAsia" w:ascii="仿宋" w:hAnsi="仿宋" w:eastAsia="仿宋" w:cs="仿宋"/>
                <w:sz w:val="21"/>
                <w:szCs w:val="21"/>
              </w:rPr>
              <w:t>1920x1080；</w:t>
            </w:r>
          </w:p>
        </w:tc>
        <w:tc>
          <w:tcPr>
            <w:tcW w:w="896" w:type="dxa"/>
            <w:vAlign w:val="center"/>
          </w:tcPr>
          <w:p w14:paraId="4B4C11E4">
            <w:pPr>
              <w:jc w:val="center"/>
              <w:rPr>
                <w:rFonts w:hint="eastAsia" w:ascii="仿宋" w:hAnsi="仿宋" w:eastAsia="仿宋" w:cs="仿宋"/>
                <w:sz w:val="21"/>
                <w:szCs w:val="21"/>
              </w:rPr>
            </w:pPr>
            <w:r>
              <w:rPr>
                <w:rFonts w:hint="eastAsia" w:ascii="仿宋" w:hAnsi="仿宋" w:eastAsia="仿宋" w:cs="仿宋"/>
                <w:sz w:val="21"/>
                <w:szCs w:val="21"/>
              </w:rPr>
              <w:t>套</w:t>
            </w:r>
          </w:p>
        </w:tc>
        <w:tc>
          <w:tcPr>
            <w:tcW w:w="771" w:type="dxa"/>
            <w:vAlign w:val="center"/>
          </w:tcPr>
          <w:p w14:paraId="5C4AA9BD">
            <w:pPr>
              <w:jc w:val="center"/>
              <w:rPr>
                <w:rFonts w:hint="eastAsia" w:ascii="仿宋" w:hAnsi="仿宋" w:eastAsia="仿宋" w:cs="仿宋"/>
                <w:sz w:val="21"/>
                <w:szCs w:val="21"/>
              </w:rPr>
            </w:pPr>
            <w:r>
              <w:rPr>
                <w:rFonts w:hint="eastAsia" w:ascii="仿宋" w:hAnsi="仿宋" w:eastAsia="仿宋" w:cs="仿宋"/>
                <w:sz w:val="21"/>
                <w:szCs w:val="21"/>
              </w:rPr>
              <w:t>1</w:t>
            </w:r>
          </w:p>
        </w:tc>
      </w:tr>
      <w:tr w14:paraId="693E67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1" w:hRule="atLeast"/>
          <w:jc w:val="center"/>
        </w:trPr>
        <w:tc>
          <w:tcPr>
            <w:tcW w:w="733" w:type="dxa"/>
            <w:vAlign w:val="center"/>
          </w:tcPr>
          <w:p w14:paraId="06A0B34F">
            <w:pPr>
              <w:jc w:val="center"/>
              <w:rPr>
                <w:rFonts w:hint="eastAsia" w:ascii="仿宋" w:hAnsi="仿宋" w:eastAsia="仿宋" w:cs="仿宋"/>
                <w:sz w:val="21"/>
                <w:szCs w:val="21"/>
              </w:rPr>
            </w:pPr>
            <w:r>
              <w:rPr>
                <w:rFonts w:hint="eastAsia" w:ascii="仿宋" w:hAnsi="仿宋" w:eastAsia="仿宋" w:cs="仿宋"/>
                <w:sz w:val="21"/>
                <w:szCs w:val="21"/>
              </w:rPr>
              <w:t>3</w:t>
            </w:r>
          </w:p>
        </w:tc>
        <w:tc>
          <w:tcPr>
            <w:tcW w:w="1575" w:type="dxa"/>
            <w:vAlign w:val="center"/>
          </w:tcPr>
          <w:p w14:paraId="0108C32C">
            <w:pPr>
              <w:jc w:val="center"/>
              <w:rPr>
                <w:rFonts w:hint="eastAsia" w:ascii="仿宋" w:hAnsi="仿宋" w:eastAsia="仿宋" w:cs="仿宋"/>
                <w:sz w:val="21"/>
                <w:szCs w:val="21"/>
              </w:rPr>
            </w:pPr>
            <w:r>
              <w:rPr>
                <w:rFonts w:hint="eastAsia" w:ascii="仿宋" w:hAnsi="仿宋" w:eastAsia="仿宋" w:cs="仿宋"/>
                <w:sz w:val="21"/>
                <w:szCs w:val="21"/>
              </w:rPr>
              <w:t>摄像头</w:t>
            </w:r>
          </w:p>
        </w:tc>
        <w:tc>
          <w:tcPr>
            <w:tcW w:w="5902" w:type="dxa"/>
            <w:vAlign w:val="center"/>
          </w:tcPr>
          <w:p w14:paraId="40BD1409">
            <w:pPr>
              <w:jc w:val="both"/>
              <w:rPr>
                <w:rFonts w:hint="eastAsia" w:ascii="仿宋" w:hAnsi="仿宋" w:eastAsia="仿宋" w:cs="仿宋"/>
                <w:sz w:val="21"/>
                <w:szCs w:val="21"/>
                <w:lang w:eastAsia="zh-CN"/>
              </w:rPr>
            </w:pPr>
            <w:r>
              <w:rPr>
                <w:rFonts w:hint="eastAsia" w:ascii="仿宋" w:hAnsi="仿宋" w:eastAsia="仿宋" w:cs="仿宋"/>
                <w:sz w:val="21"/>
                <w:szCs w:val="21"/>
              </w:rPr>
              <w:t>单目摄像头：</w:t>
            </w:r>
            <w:r>
              <w:rPr>
                <w:rFonts w:hint="eastAsia" w:ascii="仿宋" w:hAnsi="仿宋" w:eastAsia="仿宋" w:cs="仿宋"/>
                <w:sz w:val="21"/>
                <w:szCs w:val="21"/>
                <w:lang w:val="en-US" w:eastAsia="zh-CN"/>
              </w:rPr>
              <w:t>≥</w:t>
            </w:r>
            <w:r>
              <w:rPr>
                <w:rFonts w:hint="eastAsia" w:ascii="仿宋" w:hAnsi="仿宋" w:eastAsia="仿宋" w:cs="仿宋"/>
                <w:sz w:val="21"/>
                <w:szCs w:val="21"/>
              </w:rPr>
              <w:t>500万；接口：USB；角度可调整</w:t>
            </w:r>
            <w:r>
              <w:rPr>
                <w:rFonts w:hint="eastAsia" w:ascii="仿宋" w:hAnsi="仿宋" w:eastAsia="仿宋" w:cs="仿宋"/>
                <w:sz w:val="21"/>
                <w:szCs w:val="21"/>
                <w:lang w:eastAsia="zh-CN"/>
              </w:rPr>
              <w:t>。</w:t>
            </w:r>
          </w:p>
        </w:tc>
        <w:tc>
          <w:tcPr>
            <w:tcW w:w="896" w:type="dxa"/>
            <w:vAlign w:val="center"/>
          </w:tcPr>
          <w:p w14:paraId="713A1489">
            <w:pPr>
              <w:jc w:val="center"/>
              <w:rPr>
                <w:rFonts w:hint="eastAsia" w:ascii="仿宋" w:hAnsi="仿宋" w:eastAsia="仿宋" w:cs="仿宋"/>
                <w:sz w:val="21"/>
                <w:szCs w:val="21"/>
              </w:rPr>
            </w:pPr>
            <w:r>
              <w:rPr>
                <w:rFonts w:hint="eastAsia" w:ascii="仿宋" w:hAnsi="仿宋" w:eastAsia="仿宋" w:cs="仿宋"/>
                <w:sz w:val="21"/>
                <w:szCs w:val="21"/>
              </w:rPr>
              <w:t>个</w:t>
            </w:r>
          </w:p>
        </w:tc>
        <w:tc>
          <w:tcPr>
            <w:tcW w:w="771" w:type="dxa"/>
            <w:vAlign w:val="center"/>
          </w:tcPr>
          <w:p w14:paraId="17C19414">
            <w:pPr>
              <w:jc w:val="center"/>
              <w:rPr>
                <w:rFonts w:hint="eastAsia" w:ascii="仿宋" w:hAnsi="仿宋" w:eastAsia="仿宋" w:cs="仿宋"/>
                <w:sz w:val="21"/>
                <w:szCs w:val="21"/>
              </w:rPr>
            </w:pPr>
            <w:r>
              <w:rPr>
                <w:rFonts w:hint="eastAsia" w:ascii="仿宋" w:hAnsi="仿宋" w:eastAsia="仿宋" w:cs="仿宋"/>
                <w:sz w:val="21"/>
                <w:szCs w:val="21"/>
              </w:rPr>
              <w:t>1</w:t>
            </w:r>
          </w:p>
        </w:tc>
      </w:tr>
      <w:tr w14:paraId="3F02A8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9" w:hRule="atLeast"/>
          <w:jc w:val="center"/>
        </w:trPr>
        <w:tc>
          <w:tcPr>
            <w:tcW w:w="733" w:type="dxa"/>
            <w:vAlign w:val="center"/>
          </w:tcPr>
          <w:p w14:paraId="73CABD1A">
            <w:pPr>
              <w:jc w:val="center"/>
              <w:rPr>
                <w:rFonts w:hint="eastAsia" w:ascii="仿宋" w:hAnsi="仿宋" w:eastAsia="仿宋" w:cs="仿宋"/>
                <w:sz w:val="21"/>
                <w:szCs w:val="21"/>
              </w:rPr>
            </w:pPr>
            <w:r>
              <w:rPr>
                <w:rFonts w:hint="eastAsia" w:ascii="仿宋" w:hAnsi="仿宋" w:eastAsia="仿宋" w:cs="仿宋"/>
                <w:sz w:val="21"/>
                <w:szCs w:val="21"/>
              </w:rPr>
              <w:t>4</w:t>
            </w:r>
          </w:p>
        </w:tc>
        <w:tc>
          <w:tcPr>
            <w:tcW w:w="1575" w:type="dxa"/>
            <w:vAlign w:val="center"/>
          </w:tcPr>
          <w:p w14:paraId="754768AA">
            <w:pPr>
              <w:jc w:val="center"/>
              <w:rPr>
                <w:rFonts w:hint="eastAsia" w:ascii="仿宋" w:hAnsi="仿宋" w:eastAsia="仿宋" w:cs="仿宋"/>
                <w:sz w:val="21"/>
                <w:szCs w:val="21"/>
              </w:rPr>
            </w:pPr>
            <w:r>
              <w:rPr>
                <w:rFonts w:hint="eastAsia" w:ascii="仿宋" w:hAnsi="仿宋" w:eastAsia="仿宋" w:cs="仿宋"/>
                <w:sz w:val="21"/>
                <w:szCs w:val="21"/>
              </w:rPr>
              <w:t>脉诊仪</w:t>
            </w:r>
          </w:p>
        </w:tc>
        <w:tc>
          <w:tcPr>
            <w:tcW w:w="5902" w:type="dxa"/>
            <w:vAlign w:val="center"/>
          </w:tcPr>
          <w:p w14:paraId="1FECBADF">
            <w:pPr>
              <w:jc w:val="both"/>
              <w:rPr>
                <w:rFonts w:hint="eastAsia" w:ascii="仿宋" w:hAnsi="仿宋" w:eastAsia="仿宋" w:cs="仿宋"/>
                <w:sz w:val="21"/>
                <w:szCs w:val="21"/>
              </w:rPr>
            </w:pPr>
            <w:r>
              <w:rPr>
                <w:rFonts w:hint="eastAsia" w:ascii="仿宋" w:hAnsi="仿宋" w:eastAsia="仿宋" w:cs="仿宋"/>
                <w:sz w:val="21"/>
                <w:szCs w:val="21"/>
              </w:rPr>
              <w:t>收集气血信号</w:t>
            </w:r>
          </w:p>
        </w:tc>
        <w:tc>
          <w:tcPr>
            <w:tcW w:w="896" w:type="dxa"/>
            <w:vAlign w:val="center"/>
          </w:tcPr>
          <w:p w14:paraId="38D726EA">
            <w:pPr>
              <w:jc w:val="center"/>
              <w:rPr>
                <w:rFonts w:hint="eastAsia" w:ascii="仿宋" w:hAnsi="仿宋" w:eastAsia="仿宋" w:cs="仿宋"/>
                <w:sz w:val="21"/>
                <w:szCs w:val="21"/>
              </w:rPr>
            </w:pPr>
            <w:r>
              <w:rPr>
                <w:rFonts w:hint="eastAsia" w:ascii="仿宋" w:hAnsi="仿宋" w:eastAsia="仿宋" w:cs="仿宋"/>
                <w:sz w:val="21"/>
                <w:szCs w:val="21"/>
              </w:rPr>
              <w:t>个</w:t>
            </w:r>
          </w:p>
        </w:tc>
        <w:tc>
          <w:tcPr>
            <w:tcW w:w="771" w:type="dxa"/>
            <w:vAlign w:val="center"/>
          </w:tcPr>
          <w:p w14:paraId="6598178B">
            <w:pPr>
              <w:jc w:val="center"/>
              <w:rPr>
                <w:rFonts w:hint="eastAsia" w:ascii="仿宋" w:hAnsi="仿宋" w:eastAsia="仿宋" w:cs="仿宋"/>
                <w:sz w:val="21"/>
                <w:szCs w:val="21"/>
              </w:rPr>
            </w:pPr>
            <w:r>
              <w:rPr>
                <w:rFonts w:hint="eastAsia" w:ascii="仿宋" w:hAnsi="仿宋" w:eastAsia="仿宋" w:cs="仿宋"/>
                <w:sz w:val="21"/>
                <w:szCs w:val="21"/>
              </w:rPr>
              <w:t>1</w:t>
            </w:r>
          </w:p>
        </w:tc>
      </w:tr>
      <w:tr w14:paraId="2AC845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jc w:val="center"/>
        </w:trPr>
        <w:tc>
          <w:tcPr>
            <w:tcW w:w="733" w:type="dxa"/>
            <w:vAlign w:val="center"/>
          </w:tcPr>
          <w:p w14:paraId="07E934DA">
            <w:pPr>
              <w:jc w:val="center"/>
              <w:rPr>
                <w:rFonts w:hint="eastAsia" w:ascii="仿宋" w:hAnsi="仿宋" w:eastAsia="仿宋" w:cs="仿宋"/>
                <w:sz w:val="21"/>
                <w:szCs w:val="21"/>
              </w:rPr>
            </w:pPr>
            <w:r>
              <w:rPr>
                <w:rFonts w:hint="eastAsia" w:ascii="仿宋" w:hAnsi="仿宋" w:eastAsia="仿宋" w:cs="仿宋"/>
                <w:sz w:val="21"/>
                <w:szCs w:val="21"/>
              </w:rPr>
              <w:t>5</w:t>
            </w:r>
          </w:p>
        </w:tc>
        <w:tc>
          <w:tcPr>
            <w:tcW w:w="1575" w:type="dxa"/>
            <w:vAlign w:val="center"/>
          </w:tcPr>
          <w:p w14:paraId="5E5259BE">
            <w:pPr>
              <w:jc w:val="center"/>
              <w:rPr>
                <w:rFonts w:hint="eastAsia" w:ascii="仿宋" w:hAnsi="仿宋" w:eastAsia="仿宋" w:cs="仿宋"/>
                <w:sz w:val="21"/>
                <w:szCs w:val="21"/>
              </w:rPr>
            </w:pPr>
            <w:r>
              <w:rPr>
                <w:rFonts w:hint="eastAsia" w:ascii="仿宋" w:hAnsi="仿宋" w:eastAsia="仿宋" w:cs="仿宋"/>
                <w:sz w:val="21"/>
                <w:szCs w:val="21"/>
              </w:rPr>
              <w:t>拾音器</w:t>
            </w:r>
          </w:p>
        </w:tc>
        <w:tc>
          <w:tcPr>
            <w:tcW w:w="5902" w:type="dxa"/>
            <w:vAlign w:val="center"/>
          </w:tcPr>
          <w:p w14:paraId="0E7B88C9">
            <w:pPr>
              <w:jc w:val="both"/>
              <w:rPr>
                <w:rFonts w:hint="eastAsia" w:ascii="仿宋" w:hAnsi="仿宋" w:eastAsia="仿宋" w:cs="仿宋"/>
                <w:sz w:val="21"/>
                <w:szCs w:val="21"/>
              </w:rPr>
            </w:pPr>
            <w:r>
              <w:rPr>
                <w:rFonts w:hint="eastAsia" w:ascii="仿宋" w:hAnsi="仿宋" w:eastAsia="仿宋" w:cs="仿宋"/>
                <w:sz w:val="21"/>
                <w:szCs w:val="21"/>
              </w:rPr>
              <w:t>麦克风6027强抗抗干扰，音频输入；</w:t>
            </w:r>
          </w:p>
        </w:tc>
        <w:tc>
          <w:tcPr>
            <w:tcW w:w="896" w:type="dxa"/>
            <w:vAlign w:val="center"/>
          </w:tcPr>
          <w:p w14:paraId="2D23F672">
            <w:pPr>
              <w:jc w:val="center"/>
              <w:rPr>
                <w:rFonts w:hint="eastAsia" w:ascii="仿宋" w:hAnsi="仿宋" w:eastAsia="仿宋" w:cs="仿宋"/>
                <w:sz w:val="21"/>
                <w:szCs w:val="21"/>
              </w:rPr>
            </w:pPr>
            <w:r>
              <w:rPr>
                <w:rFonts w:hint="eastAsia" w:ascii="仿宋" w:hAnsi="仿宋" w:eastAsia="仿宋" w:cs="仿宋"/>
                <w:sz w:val="21"/>
                <w:szCs w:val="21"/>
              </w:rPr>
              <w:t>个</w:t>
            </w:r>
          </w:p>
        </w:tc>
        <w:tc>
          <w:tcPr>
            <w:tcW w:w="771" w:type="dxa"/>
            <w:vAlign w:val="center"/>
          </w:tcPr>
          <w:p w14:paraId="7B451A45">
            <w:pPr>
              <w:jc w:val="center"/>
              <w:rPr>
                <w:rFonts w:hint="eastAsia" w:ascii="仿宋" w:hAnsi="仿宋" w:eastAsia="仿宋" w:cs="仿宋"/>
                <w:sz w:val="21"/>
                <w:szCs w:val="21"/>
              </w:rPr>
            </w:pPr>
            <w:r>
              <w:rPr>
                <w:rFonts w:hint="eastAsia" w:ascii="仿宋" w:hAnsi="仿宋" w:eastAsia="仿宋" w:cs="仿宋"/>
                <w:sz w:val="21"/>
                <w:szCs w:val="21"/>
              </w:rPr>
              <w:t>1</w:t>
            </w:r>
          </w:p>
        </w:tc>
      </w:tr>
      <w:tr w14:paraId="56D9B3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jc w:val="center"/>
        </w:trPr>
        <w:tc>
          <w:tcPr>
            <w:tcW w:w="733" w:type="dxa"/>
            <w:vAlign w:val="center"/>
          </w:tcPr>
          <w:p w14:paraId="56BD163B">
            <w:pPr>
              <w:jc w:val="center"/>
              <w:rPr>
                <w:rFonts w:hint="eastAsia" w:ascii="仿宋" w:hAnsi="仿宋" w:eastAsia="仿宋" w:cs="仿宋"/>
                <w:sz w:val="21"/>
                <w:szCs w:val="21"/>
              </w:rPr>
            </w:pPr>
            <w:r>
              <w:rPr>
                <w:rFonts w:hint="eastAsia" w:ascii="仿宋" w:hAnsi="仿宋" w:eastAsia="仿宋" w:cs="仿宋"/>
                <w:sz w:val="21"/>
                <w:szCs w:val="21"/>
              </w:rPr>
              <w:t>6</w:t>
            </w:r>
          </w:p>
        </w:tc>
        <w:tc>
          <w:tcPr>
            <w:tcW w:w="1575" w:type="dxa"/>
            <w:vAlign w:val="center"/>
          </w:tcPr>
          <w:p w14:paraId="7969CD3F">
            <w:pPr>
              <w:jc w:val="center"/>
              <w:rPr>
                <w:rFonts w:hint="eastAsia" w:ascii="仿宋" w:hAnsi="仿宋" w:eastAsia="仿宋" w:cs="仿宋"/>
                <w:sz w:val="21"/>
                <w:szCs w:val="21"/>
              </w:rPr>
            </w:pPr>
            <w:r>
              <w:rPr>
                <w:rFonts w:hint="eastAsia" w:ascii="仿宋" w:hAnsi="仿宋" w:eastAsia="仿宋" w:cs="仿宋"/>
                <w:sz w:val="21"/>
                <w:szCs w:val="21"/>
              </w:rPr>
              <w:t>音响</w:t>
            </w:r>
          </w:p>
        </w:tc>
        <w:tc>
          <w:tcPr>
            <w:tcW w:w="5902" w:type="dxa"/>
            <w:vAlign w:val="center"/>
          </w:tcPr>
          <w:p w14:paraId="3C2C978B">
            <w:pPr>
              <w:jc w:val="both"/>
              <w:rPr>
                <w:rFonts w:hint="eastAsia" w:ascii="仿宋" w:hAnsi="仿宋" w:eastAsia="仿宋" w:cs="仿宋"/>
                <w:sz w:val="21"/>
                <w:szCs w:val="21"/>
              </w:rPr>
            </w:pPr>
            <w:r>
              <w:rPr>
                <w:rFonts w:hint="eastAsia" w:ascii="仿宋" w:hAnsi="仿宋" w:eastAsia="仿宋" w:cs="仿宋"/>
                <w:sz w:val="21"/>
                <w:szCs w:val="21"/>
              </w:rPr>
              <w:t>功率放大器信噪比：≧80dBA；失真度：≤0.5；调节形式：旋钮调节；扬声器单元：防磁；</w:t>
            </w:r>
          </w:p>
        </w:tc>
        <w:tc>
          <w:tcPr>
            <w:tcW w:w="896" w:type="dxa"/>
            <w:vAlign w:val="center"/>
          </w:tcPr>
          <w:p w14:paraId="61612779">
            <w:pPr>
              <w:jc w:val="center"/>
              <w:rPr>
                <w:rFonts w:hint="eastAsia" w:ascii="仿宋" w:hAnsi="仿宋" w:eastAsia="仿宋" w:cs="仿宋"/>
                <w:sz w:val="21"/>
                <w:szCs w:val="21"/>
              </w:rPr>
            </w:pPr>
            <w:r>
              <w:rPr>
                <w:rFonts w:hint="eastAsia" w:ascii="仿宋" w:hAnsi="仿宋" w:eastAsia="仿宋" w:cs="仿宋"/>
                <w:sz w:val="21"/>
                <w:szCs w:val="21"/>
              </w:rPr>
              <w:t>个</w:t>
            </w:r>
          </w:p>
        </w:tc>
        <w:tc>
          <w:tcPr>
            <w:tcW w:w="771" w:type="dxa"/>
            <w:vAlign w:val="center"/>
          </w:tcPr>
          <w:p w14:paraId="07A6CB10">
            <w:pPr>
              <w:jc w:val="center"/>
              <w:rPr>
                <w:rFonts w:hint="eastAsia" w:ascii="仿宋" w:hAnsi="仿宋" w:eastAsia="仿宋" w:cs="仿宋"/>
                <w:sz w:val="21"/>
                <w:szCs w:val="21"/>
              </w:rPr>
            </w:pPr>
            <w:r>
              <w:rPr>
                <w:rFonts w:hint="eastAsia" w:ascii="仿宋" w:hAnsi="仿宋" w:eastAsia="仿宋" w:cs="仿宋"/>
                <w:sz w:val="21"/>
                <w:szCs w:val="21"/>
              </w:rPr>
              <w:t>2</w:t>
            </w:r>
          </w:p>
        </w:tc>
      </w:tr>
      <w:tr w14:paraId="7BD46D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2" w:hRule="atLeast"/>
          <w:jc w:val="center"/>
        </w:trPr>
        <w:tc>
          <w:tcPr>
            <w:tcW w:w="733" w:type="dxa"/>
            <w:vAlign w:val="center"/>
          </w:tcPr>
          <w:p w14:paraId="15D16779">
            <w:pPr>
              <w:jc w:val="center"/>
              <w:rPr>
                <w:rFonts w:hint="eastAsia" w:ascii="仿宋" w:hAnsi="仿宋" w:eastAsia="仿宋" w:cs="仿宋"/>
                <w:sz w:val="21"/>
                <w:szCs w:val="21"/>
              </w:rPr>
            </w:pPr>
            <w:r>
              <w:rPr>
                <w:rFonts w:hint="eastAsia" w:ascii="仿宋" w:hAnsi="仿宋" w:eastAsia="仿宋" w:cs="仿宋"/>
                <w:sz w:val="21"/>
                <w:szCs w:val="21"/>
              </w:rPr>
              <w:t>7</w:t>
            </w:r>
          </w:p>
        </w:tc>
        <w:tc>
          <w:tcPr>
            <w:tcW w:w="1575" w:type="dxa"/>
            <w:vAlign w:val="center"/>
          </w:tcPr>
          <w:p w14:paraId="411AD5D3">
            <w:pPr>
              <w:jc w:val="center"/>
              <w:rPr>
                <w:rFonts w:hint="eastAsia" w:ascii="仿宋" w:hAnsi="仿宋" w:eastAsia="仿宋" w:cs="仿宋"/>
                <w:sz w:val="21"/>
                <w:szCs w:val="21"/>
              </w:rPr>
            </w:pPr>
            <w:r>
              <w:rPr>
                <w:rFonts w:hint="eastAsia" w:ascii="仿宋" w:hAnsi="仿宋" w:eastAsia="仿宋" w:cs="仿宋"/>
                <w:sz w:val="21"/>
                <w:szCs w:val="21"/>
              </w:rPr>
              <w:t>电源</w:t>
            </w:r>
          </w:p>
        </w:tc>
        <w:tc>
          <w:tcPr>
            <w:tcW w:w="5902" w:type="dxa"/>
            <w:vAlign w:val="center"/>
          </w:tcPr>
          <w:p w14:paraId="71387945">
            <w:pPr>
              <w:jc w:val="both"/>
              <w:rPr>
                <w:rFonts w:hint="eastAsia" w:ascii="仿宋" w:hAnsi="仿宋" w:eastAsia="仿宋" w:cs="仿宋"/>
                <w:sz w:val="21"/>
                <w:szCs w:val="21"/>
              </w:rPr>
            </w:pPr>
            <w:r>
              <w:rPr>
                <w:rFonts w:hint="eastAsia" w:ascii="仿宋" w:hAnsi="仿宋" w:eastAsia="仿宋" w:cs="仿宋"/>
                <w:sz w:val="21"/>
                <w:szCs w:val="21"/>
              </w:rPr>
              <w:t>L电源12v/8A</w:t>
            </w:r>
          </w:p>
        </w:tc>
        <w:tc>
          <w:tcPr>
            <w:tcW w:w="896" w:type="dxa"/>
            <w:vAlign w:val="center"/>
          </w:tcPr>
          <w:p w14:paraId="1EF2BCCF">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w:t>
            </w:r>
          </w:p>
        </w:tc>
        <w:tc>
          <w:tcPr>
            <w:tcW w:w="771" w:type="dxa"/>
            <w:vAlign w:val="center"/>
          </w:tcPr>
          <w:p w14:paraId="1A376DDC">
            <w:pPr>
              <w:jc w:val="center"/>
              <w:rPr>
                <w:rFonts w:hint="eastAsia" w:ascii="仿宋" w:hAnsi="仿宋" w:eastAsia="仿宋" w:cs="仿宋"/>
                <w:sz w:val="21"/>
                <w:szCs w:val="21"/>
              </w:rPr>
            </w:pPr>
            <w:r>
              <w:rPr>
                <w:rFonts w:hint="eastAsia" w:ascii="仿宋" w:hAnsi="仿宋" w:eastAsia="仿宋" w:cs="仿宋"/>
                <w:sz w:val="21"/>
                <w:szCs w:val="21"/>
              </w:rPr>
              <w:t>1</w:t>
            </w:r>
          </w:p>
        </w:tc>
      </w:tr>
      <w:tr w14:paraId="34C2F1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jc w:val="center"/>
        </w:trPr>
        <w:tc>
          <w:tcPr>
            <w:tcW w:w="733" w:type="dxa"/>
            <w:vAlign w:val="center"/>
          </w:tcPr>
          <w:p w14:paraId="0E029422">
            <w:pPr>
              <w:jc w:val="center"/>
              <w:rPr>
                <w:rFonts w:hint="eastAsia" w:ascii="仿宋" w:hAnsi="仿宋" w:eastAsia="仿宋" w:cs="仿宋"/>
                <w:sz w:val="21"/>
                <w:szCs w:val="21"/>
              </w:rPr>
            </w:pPr>
            <w:r>
              <w:rPr>
                <w:rFonts w:hint="eastAsia" w:ascii="仿宋" w:hAnsi="仿宋" w:eastAsia="仿宋" w:cs="仿宋"/>
                <w:sz w:val="21"/>
                <w:szCs w:val="21"/>
              </w:rPr>
              <w:t>8</w:t>
            </w:r>
          </w:p>
        </w:tc>
        <w:tc>
          <w:tcPr>
            <w:tcW w:w="1575" w:type="dxa"/>
            <w:vAlign w:val="center"/>
          </w:tcPr>
          <w:p w14:paraId="4EBE3B55">
            <w:pPr>
              <w:jc w:val="center"/>
              <w:rPr>
                <w:rFonts w:hint="eastAsia" w:ascii="仿宋" w:hAnsi="仿宋" w:eastAsia="仿宋" w:cs="仿宋"/>
                <w:sz w:val="21"/>
                <w:szCs w:val="21"/>
              </w:rPr>
            </w:pPr>
            <w:r>
              <w:rPr>
                <w:rFonts w:hint="eastAsia" w:ascii="仿宋" w:hAnsi="仿宋" w:eastAsia="仿宋" w:cs="仿宋"/>
                <w:sz w:val="21"/>
                <w:szCs w:val="21"/>
              </w:rPr>
              <w:t>排插</w:t>
            </w:r>
          </w:p>
        </w:tc>
        <w:tc>
          <w:tcPr>
            <w:tcW w:w="5902" w:type="dxa"/>
            <w:vAlign w:val="center"/>
          </w:tcPr>
          <w:p w14:paraId="39962B41">
            <w:pPr>
              <w:jc w:val="both"/>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w:t>
            </w:r>
          </w:p>
        </w:tc>
        <w:tc>
          <w:tcPr>
            <w:tcW w:w="896" w:type="dxa"/>
            <w:vAlign w:val="center"/>
          </w:tcPr>
          <w:p w14:paraId="1FCF9A0C">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w:t>
            </w:r>
          </w:p>
        </w:tc>
        <w:tc>
          <w:tcPr>
            <w:tcW w:w="771" w:type="dxa"/>
            <w:vAlign w:val="center"/>
          </w:tcPr>
          <w:p w14:paraId="3BE1DDAE">
            <w:pPr>
              <w:jc w:val="center"/>
              <w:rPr>
                <w:rFonts w:hint="eastAsia" w:ascii="仿宋" w:hAnsi="仿宋" w:eastAsia="仿宋" w:cs="仿宋"/>
                <w:sz w:val="21"/>
                <w:szCs w:val="21"/>
              </w:rPr>
            </w:pPr>
            <w:r>
              <w:rPr>
                <w:rFonts w:hint="eastAsia" w:ascii="仿宋" w:hAnsi="仿宋" w:eastAsia="仿宋" w:cs="仿宋"/>
                <w:sz w:val="21"/>
                <w:szCs w:val="21"/>
              </w:rPr>
              <w:t>1</w:t>
            </w:r>
          </w:p>
        </w:tc>
      </w:tr>
      <w:tr w14:paraId="79CE22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jc w:val="center"/>
        </w:trPr>
        <w:tc>
          <w:tcPr>
            <w:tcW w:w="733" w:type="dxa"/>
            <w:vAlign w:val="center"/>
          </w:tcPr>
          <w:p w14:paraId="39BB75D2">
            <w:pPr>
              <w:jc w:val="center"/>
              <w:rPr>
                <w:rFonts w:hint="eastAsia" w:ascii="仿宋" w:hAnsi="仿宋" w:eastAsia="仿宋" w:cs="仿宋"/>
                <w:sz w:val="21"/>
                <w:szCs w:val="21"/>
              </w:rPr>
            </w:pPr>
            <w:r>
              <w:rPr>
                <w:rFonts w:hint="eastAsia" w:ascii="仿宋" w:hAnsi="仿宋" w:eastAsia="仿宋" w:cs="仿宋"/>
                <w:sz w:val="21"/>
                <w:szCs w:val="21"/>
              </w:rPr>
              <w:t>9</w:t>
            </w:r>
          </w:p>
        </w:tc>
        <w:tc>
          <w:tcPr>
            <w:tcW w:w="1575" w:type="dxa"/>
            <w:vAlign w:val="center"/>
          </w:tcPr>
          <w:p w14:paraId="25FB1DA3">
            <w:pPr>
              <w:jc w:val="center"/>
              <w:rPr>
                <w:rFonts w:hint="eastAsia" w:ascii="仿宋" w:hAnsi="仿宋" w:eastAsia="仿宋" w:cs="仿宋"/>
                <w:sz w:val="21"/>
                <w:szCs w:val="21"/>
              </w:rPr>
            </w:pPr>
            <w:r>
              <w:rPr>
                <w:rFonts w:hint="eastAsia" w:ascii="仿宋" w:hAnsi="仿宋" w:eastAsia="仿宋" w:cs="仿宋"/>
                <w:sz w:val="21"/>
                <w:szCs w:val="21"/>
              </w:rPr>
              <w:t>辅料</w:t>
            </w:r>
          </w:p>
        </w:tc>
        <w:tc>
          <w:tcPr>
            <w:tcW w:w="5902" w:type="dxa"/>
            <w:vAlign w:val="center"/>
          </w:tcPr>
          <w:p w14:paraId="642AA6C6">
            <w:pPr>
              <w:jc w:val="both"/>
              <w:rPr>
                <w:rFonts w:hint="eastAsia" w:ascii="仿宋" w:hAnsi="仿宋" w:eastAsia="仿宋" w:cs="仿宋"/>
                <w:sz w:val="21"/>
                <w:szCs w:val="21"/>
              </w:rPr>
            </w:pPr>
            <w:r>
              <w:rPr>
                <w:rFonts w:hint="eastAsia" w:ascii="仿宋" w:hAnsi="仿宋" w:eastAsia="仿宋" w:cs="仿宋"/>
                <w:sz w:val="21"/>
                <w:szCs w:val="21"/>
              </w:rPr>
              <w:t>包材+线材</w:t>
            </w:r>
          </w:p>
        </w:tc>
        <w:tc>
          <w:tcPr>
            <w:tcW w:w="896" w:type="dxa"/>
            <w:vAlign w:val="center"/>
          </w:tcPr>
          <w:p w14:paraId="0D8F4AE7">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w:t>
            </w:r>
          </w:p>
        </w:tc>
        <w:tc>
          <w:tcPr>
            <w:tcW w:w="771" w:type="dxa"/>
            <w:vAlign w:val="center"/>
          </w:tcPr>
          <w:p w14:paraId="4BE42AD3">
            <w:pPr>
              <w:jc w:val="center"/>
              <w:rPr>
                <w:rFonts w:hint="eastAsia" w:ascii="仿宋" w:hAnsi="仿宋" w:eastAsia="仿宋" w:cs="仿宋"/>
                <w:sz w:val="21"/>
                <w:szCs w:val="21"/>
              </w:rPr>
            </w:pPr>
            <w:r>
              <w:rPr>
                <w:rFonts w:hint="eastAsia" w:ascii="仿宋" w:hAnsi="仿宋" w:eastAsia="仿宋" w:cs="仿宋"/>
                <w:sz w:val="21"/>
                <w:szCs w:val="21"/>
              </w:rPr>
              <w:t>1</w:t>
            </w:r>
          </w:p>
        </w:tc>
      </w:tr>
      <w:tr w14:paraId="0BE16A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1" w:hRule="atLeast"/>
          <w:jc w:val="center"/>
        </w:trPr>
        <w:tc>
          <w:tcPr>
            <w:tcW w:w="733" w:type="dxa"/>
            <w:vAlign w:val="center"/>
          </w:tcPr>
          <w:p w14:paraId="2E86AE6A">
            <w:pPr>
              <w:jc w:val="center"/>
              <w:rPr>
                <w:rFonts w:hint="eastAsia" w:ascii="仿宋" w:hAnsi="仿宋" w:eastAsia="仿宋" w:cs="仿宋"/>
                <w:sz w:val="21"/>
                <w:szCs w:val="21"/>
              </w:rPr>
            </w:pPr>
            <w:r>
              <w:rPr>
                <w:rFonts w:hint="eastAsia" w:ascii="仿宋" w:hAnsi="仿宋" w:eastAsia="仿宋" w:cs="仿宋"/>
                <w:sz w:val="21"/>
                <w:szCs w:val="21"/>
              </w:rPr>
              <w:t>10</w:t>
            </w:r>
          </w:p>
        </w:tc>
        <w:tc>
          <w:tcPr>
            <w:tcW w:w="1575" w:type="dxa"/>
            <w:vAlign w:val="center"/>
          </w:tcPr>
          <w:p w14:paraId="2BF76638">
            <w:pPr>
              <w:jc w:val="center"/>
              <w:rPr>
                <w:rFonts w:hint="eastAsia" w:ascii="仿宋" w:hAnsi="仿宋" w:eastAsia="仿宋" w:cs="仿宋"/>
                <w:sz w:val="21"/>
                <w:szCs w:val="21"/>
              </w:rPr>
            </w:pPr>
            <w:r>
              <w:rPr>
                <w:rFonts w:hint="eastAsia" w:ascii="仿宋" w:hAnsi="仿宋" w:eastAsia="仿宋" w:cs="仿宋"/>
                <w:sz w:val="21"/>
                <w:szCs w:val="21"/>
              </w:rPr>
              <w:t>外观</w:t>
            </w:r>
          </w:p>
        </w:tc>
        <w:tc>
          <w:tcPr>
            <w:tcW w:w="5902" w:type="dxa"/>
            <w:vAlign w:val="center"/>
          </w:tcPr>
          <w:p w14:paraId="107A7942">
            <w:pPr>
              <w:jc w:val="both"/>
              <w:rPr>
                <w:rFonts w:hint="eastAsia" w:ascii="仿宋" w:hAnsi="仿宋" w:eastAsia="仿宋" w:cs="仿宋"/>
                <w:sz w:val="21"/>
                <w:szCs w:val="21"/>
              </w:rPr>
            </w:pPr>
            <w:r>
              <w:rPr>
                <w:rFonts w:hint="eastAsia" w:ascii="仿宋" w:hAnsi="仿宋" w:eastAsia="仿宋" w:cs="仿宋"/>
                <w:sz w:val="21"/>
                <w:szCs w:val="21"/>
              </w:rPr>
              <w:t>可拆卸脚轮</w:t>
            </w:r>
          </w:p>
        </w:tc>
        <w:tc>
          <w:tcPr>
            <w:tcW w:w="896" w:type="dxa"/>
            <w:vAlign w:val="center"/>
          </w:tcPr>
          <w:p w14:paraId="50A85492">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w:t>
            </w:r>
          </w:p>
        </w:tc>
        <w:tc>
          <w:tcPr>
            <w:tcW w:w="771" w:type="dxa"/>
            <w:vAlign w:val="center"/>
          </w:tcPr>
          <w:p w14:paraId="2B3D5673">
            <w:pPr>
              <w:jc w:val="center"/>
              <w:rPr>
                <w:rFonts w:hint="eastAsia" w:ascii="仿宋" w:hAnsi="仿宋" w:eastAsia="仿宋" w:cs="仿宋"/>
                <w:sz w:val="21"/>
                <w:szCs w:val="21"/>
              </w:rPr>
            </w:pPr>
            <w:r>
              <w:rPr>
                <w:rFonts w:hint="eastAsia" w:ascii="仿宋" w:hAnsi="仿宋" w:eastAsia="仿宋" w:cs="仿宋"/>
                <w:sz w:val="21"/>
                <w:szCs w:val="21"/>
              </w:rPr>
              <w:t>4</w:t>
            </w:r>
          </w:p>
        </w:tc>
      </w:tr>
      <w:tr w14:paraId="60B551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jc w:val="center"/>
        </w:trPr>
        <w:tc>
          <w:tcPr>
            <w:tcW w:w="733" w:type="dxa"/>
            <w:vAlign w:val="center"/>
          </w:tcPr>
          <w:p w14:paraId="2ABCAE48">
            <w:pPr>
              <w:jc w:val="center"/>
              <w:rPr>
                <w:rFonts w:hint="eastAsia" w:ascii="仿宋" w:hAnsi="仿宋" w:eastAsia="仿宋" w:cs="仿宋"/>
                <w:sz w:val="21"/>
                <w:szCs w:val="21"/>
              </w:rPr>
            </w:pPr>
            <w:r>
              <w:rPr>
                <w:rFonts w:hint="eastAsia" w:ascii="仿宋" w:hAnsi="仿宋" w:eastAsia="仿宋" w:cs="仿宋"/>
                <w:sz w:val="21"/>
                <w:szCs w:val="21"/>
              </w:rPr>
              <w:t>11</w:t>
            </w:r>
          </w:p>
        </w:tc>
        <w:tc>
          <w:tcPr>
            <w:tcW w:w="1575" w:type="dxa"/>
            <w:vAlign w:val="center"/>
          </w:tcPr>
          <w:p w14:paraId="2C3BE9EF">
            <w:pPr>
              <w:jc w:val="center"/>
              <w:rPr>
                <w:rFonts w:hint="eastAsia" w:ascii="仿宋" w:hAnsi="仿宋" w:eastAsia="仿宋" w:cs="仿宋"/>
                <w:sz w:val="21"/>
                <w:szCs w:val="21"/>
              </w:rPr>
            </w:pPr>
            <w:r>
              <w:rPr>
                <w:rFonts w:hint="eastAsia" w:ascii="仿宋" w:hAnsi="仿宋" w:eastAsia="仿宋" w:cs="仿宋"/>
                <w:sz w:val="21"/>
                <w:szCs w:val="21"/>
              </w:rPr>
              <w:t>操作系统</w:t>
            </w:r>
          </w:p>
        </w:tc>
        <w:tc>
          <w:tcPr>
            <w:tcW w:w="5902" w:type="dxa"/>
            <w:vAlign w:val="center"/>
          </w:tcPr>
          <w:p w14:paraId="05BE6756">
            <w:pPr>
              <w:jc w:val="both"/>
              <w:rPr>
                <w:rFonts w:hint="eastAsia" w:ascii="仿宋" w:hAnsi="仿宋" w:eastAsia="仿宋" w:cs="仿宋"/>
                <w:sz w:val="21"/>
                <w:szCs w:val="21"/>
              </w:rPr>
            </w:pPr>
            <w:r>
              <w:rPr>
                <w:rFonts w:hint="eastAsia" w:ascii="仿宋" w:hAnsi="仿宋" w:eastAsia="仿宋" w:cs="仿宋"/>
                <w:sz w:val="21"/>
                <w:szCs w:val="21"/>
              </w:rPr>
              <w:t>Android 11</w:t>
            </w:r>
          </w:p>
        </w:tc>
        <w:tc>
          <w:tcPr>
            <w:tcW w:w="896" w:type="dxa"/>
            <w:vAlign w:val="center"/>
          </w:tcPr>
          <w:p w14:paraId="0EE0E26B">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w:t>
            </w:r>
          </w:p>
        </w:tc>
        <w:tc>
          <w:tcPr>
            <w:tcW w:w="771" w:type="dxa"/>
            <w:vAlign w:val="center"/>
          </w:tcPr>
          <w:p w14:paraId="6121E7D1">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w:t>
            </w:r>
          </w:p>
        </w:tc>
      </w:tr>
    </w:tbl>
    <w:p w14:paraId="12AA17B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textAlignment w:val="baseline"/>
        <w:rPr>
          <w:rFonts w:hint="default" w:ascii="宋体" w:hAnsi="宋体" w:eastAsia="宋体" w:cs="宋体"/>
          <w:sz w:val="24"/>
          <w:szCs w:val="24"/>
          <w:lang w:val="en-US" w:eastAsia="zh-CN"/>
        </w:rPr>
      </w:pPr>
    </w:p>
    <w:p w14:paraId="1E05C689">
      <w:pPr>
        <w:pStyle w:val="14"/>
        <w:jc w:val="both"/>
        <w:rPr>
          <w:rFonts w:hint="eastAsia" w:cs="仿宋"/>
          <w:b/>
          <w:bCs/>
          <w:lang w:eastAsia="zh-CN"/>
        </w:rPr>
      </w:pPr>
    </w:p>
    <w:p w14:paraId="22CCA649">
      <w:pPr>
        <w:pStyle w:val="14"/>
        <w:spacing w:line="360" w:lineRule="auto"/>
        <w:jc w:val="center"/>
        <w:rPr>
          <w:rFonts w:hint="eastAsia" w:cs="仿宋"/>
          <w:b/>
          <w:bCs/>
          <w:sz w:val="24"/>
          <w:szCs w:val="24"/>
          <w:lang w:val="en-US" w:eastAsia="zh-CN"/>
        </w:rPr>
      </w:pPr>
      <w:r>
        <w:rPr>
          <w:rFonts w:hint="eastAsia" w:cs="仿宋"/>
          <w:b/>
          <w:bCs/>
          <w:sz w:val="24"/>
          <w:szCs w:val="24"/>
          <w:lang w:val="en-US" w:eastAsia="zh-CN"/>
        </w:rPr>
        <w:t>设备2：导航机器人</w:t>
      </w:r>
    </w:p>
    <w:p w14:paraId="1D7BD000">
      <w:pPr>
        <w:pStyle w:val="14"/>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200"/>
        <w:jc w:val="both"/>
        <w:textAlignment w:val="baseline"/>
        <w:rPr>
          <w:rFonts w:hint="eastAsia" w:ascii="仿宋" w:hAnsi="仿宋" w:eastAsia="仿宋"/>
          <w:lang w:eastAsia="zh-CN"/>
        </w:rPr>
      </w:pPr>
      <w:r>
        <w:rPr>
          <w:rFonts w:hint="eastAsia" w:ascii="仿宋" w:hAnsi="仿宋" w:eastAsia="仿宋" w:cs="Arial"/>
          <w:snapToGrid w:val="0"/>
          <w:color w:val="000000"/>
          <w:sz w:val="21"/>
          <w:szCs w:val="21"/>
          <w:lang w:val="en-US" w:eastAsia="zh-CN" w:bidi="ar-SA"/>
        </w:rPr>
        <w:t>1.人机交互：≥13.3寸IPS液晶显示屏；分辨率：≥1920X1080；电容式全触摸面板。</w:t>
      </w:r>
    </w:p>
    <w:p w14:paraId="600471C9">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ascii="仿宋" w:hAnsi="仿宋" w:eastAsia="仿宋"/>
        </w:rPr>
      </w:pPr>
      <w:r>
        <w:rPr>
          <w:rFonts w:hint="eastAsia" w:ascii="仿宋" w:hAnsi="仿宋" w:eastAsia="仿宋"/>
          <w:lang w:val="en-US" w:eastAsia="zh-CN"/>
        </w:rPr>
        <w:t>▲2</w:t>
      </w:r>
      <w:r>
        <w:rPr>
          <w:rFonts w:hint="eastAsia" w:ascii="仿宋" w:hAnsi="仿宋" w:eastAsia="仿宋"/>
          <w:lang w:eastAsia="zh-CN"/>
        </w:rPr>
        <w:t>.</w:t>
      </w:r>
      <w:r>
        <w:rPr>
          <w:rFonts w:ascii="仿宋" w:hAnsi="仿宋" w:eastAsia="仿宋"/>
        </w:rPr>
        <w:t>手部关节：肩部≥4个舵机，肘部≥2个舵机，实现左右手臂共6个自由度。</w:t>
      </w:r>
    </w:p>
    <w:p w14:paraId="756048CB">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lang w:eastAsia="zh-CN"/>
        </w:rPr>
      </w:pPr>
      <w:r>
        <w:rPr>
          <w:rFonts w:hint="eastAsia" w:ascii="仿宋" w:hAnsi="仿宋" w:eastAsia="仿宋"/>
          <w:lang w:val="en-US" w:eastAsia="zh-CN"/>
        </w:rPr>
        <w:t>3</w:t>
      </w:r>
      <w:r>
        <w:rPr>
          <w:rFonts w:hint="eastAsia" w:ascii="仿宋" w:hAnsi="仿宋" w:eastAsia="仿宋"/>
          <w:lang w:eastAsia="zh-CN"/>
        </w:rPr>
        <w:t>.</w:t>
      </w:r>
      <w:r>
        <w:rPr>
          <w:rFonts w:ascii="仿宋" w:hAnsi="仿宋" w:eastAsia="仿宋"/>
        </w:rPr>
        <w:t>头部关节：头部一个全铜齿≥30KG数字舵机</w:t>
      </w:r>
      <w:r>
        <w:rPr>
          <w:rFonts w:hint="eastAsia" w:ascii="仿宋" w:hAnsi="仿宋" w:eastAsia="仿宋"/>
          <w:lang w:eastAsia="zh-CN"/>
        </w:rPr>
        <w:t>，</w:t>
      </w:r>
      <w:r>
        <w:rPr>
          <w:rFonts w:ascii="仿宋" w:hAnsi="仿宋" w:eastAsia="仿宋"/>
        </w:rPr>
        <w:t>速度</w:t>
      </w:r>
      <w:r>
        <w:rPr>
          <w:rFonts w:hint="eastAsia" w:ascii="仿宋" w:hAnsi="仿宋" w:eastAsia="仿宋"/>
          <w:lang w:eastAsia="zh-CN"/>
        </w:rPr>
        <w:t>：</w:t>
      </w:r>
      <w:r>
        <w:rPr>
          <w:rFonts w:ascii="仿宋" w:hAnsi="仿宋" w:eastAsia="仿宋"/>
        </w:rPr>
        <w:t>4.5-45度/秒；实现上下、左右转动2个运动自由度</w:t>
      </w:r>
      <w:r>
        <w:rPr>
          <w:rFonts w:hint="eastAsia" w:ascii="仿宋" w:hAnsi="仿宋" w:eastAsia="仿宋"/>
          <w:lang w:eastAsia="zh-CN"/>
        </w:rPr>
        <w:t>。</w:t>
      </w:r>
    </w:p>
    <w:p w14:paraId="4D303737">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ascii="仿宋" w:hAnsi="仿宋" w:eastAsia="仿宋"/>
        </w:rPr>
      </w:pPr>
      <w:r>
        <w:rPr>
          <w:rFonts w:hint="eastAsia" w:ascii="仿宋" w:hAnsi="仿宋" w:eastAsia="仿宋"/>
          <w:lang w:val="en-US" w:eastAsia="zh-CN"/>
        </w:rPr>
        <w:t>4</w:t>
      </w:r>
      <w:r>
        <w:rPr>
          <w:rFonts w:hint="eastAsia" w:ascii="仿宋" w:hAnsi="仿宋" w:eastAsia="仿宋"/>
          <w:lang w:eastAsia="zh-CN"/>
        </w:rPr>
        <w:t>.</w:t>
      </w:r>
      <w:r>
        <w:rPr>
          <w:rFonts w:ascii="仿宋" w:hAnsi="仿宋" w:eastAsia="仿宋"/>
        </w:rPr>
        <w:t>行走速度：后台可调试机器人行走速度0.2-0.6米/秒。</w:t>
      </w:r>
    </w:p>
    <w:p w14:paraId="09B1B161">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ascii="仿宋" w:hAnsi="仿宋" w:eastAsia="仿宋"/>
        </w:rPr>
      </w:pPr>
      <w:r>
        <w:rPr>
          <w:rFonts w:hint="eastAsia" w:ascii="仿宋" w:hAnsi="仿宋" w:eastAsia="仿宋"/>
          <w:lang w:val="en-US" w:eastAsia="zh-CN"/>
        </w:rPr>
        <w:t>5</w:t>
      </w:r>
      <w:r>
        <w:rPr>
          <w:rFonts w:hint="eastAsia" w:ascii="仿宋" w:hAnsi="仿宋" w:eastAsia="仿宋"/>
          <w:lang w:eastAsia="zh-CN"/>
        </w:rPr>
        <w:t>.</w:t>
      </w:r>
      <w:r>
        <w:rPr>
          <w:rFonts w:ascii="仿宋" w:hAnsi="仿宋" w:eastAsia="仿宋"/>
        </w:rPr>
        <w:t>激光雷达：激光雷达室内定位、导航及避障，探测测距大于25米。</w:t>
      </w:r>
    </w:p>
    <w:p w14:paraId="74195487">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ascii="仿宋" w:hAnsi="仿宋" w:eastAsia="仿宋"/>
        </w:rPr>
      </w:pPr>
      <w:r>
        <w:rPr>
          <w:rFonts w:hint="eastAsia" w:ascii="仿宋" w:hAnsi="仿宋" w:eastAsia="仿宋"/>
          <w:lang w:val="en-US" w:eastAsia="zh-CN"/>
        </w:rPr>
        <w:t>6</w:t>
      </w:r>
      <w:r>
        <w:rPr>
          <w:rFonts w:hint="eastAsia" w:ascii="仿宋" w:hAnsi="仿宋" w:eastAsia="仿宋"/>
          <w:lang w:eastAsia="zh-CN"/>
        </w:rPr>
        <w:t>.</w:t>
      </w:r>
      <w:r>
        <w:rPr>
          <w:rFonts w:ascii="仿宋" w:hAnsi="仿宋" w:eastAsia="仿宋"/>
        </w:rPr>
        <w:t>操作系统：Android 6.0以上；</w:t>
      </w:r>
    </w:p>
    <w:p w14:paraId="08A83BC9">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ascii="仿宋" w:hAnsi="仿宋" w:eastAsia="仿宋"/>
        </w:rPr>
      </w:pPr>
      <w:r>
        <w:rPr>
          <w:rFonts w:hint="eastAsia" w:ascii="仿宋" w:hAnsi="仿宋" w:eastAsia="仿宋"/>
          <w:lang w:val="en-US" w:eastAsia="zh-CN"/>
        </w:rPr>
        <w:t>7</w:t>
      </w:r>
      <w:r>
        <w:rPr>
          <w:rFonts w:hint="eastAsia" w:ascii="仿宋" w:hAnsi="仿宋" w:eastAsia="仿宋"/>
          <w:lang w:eastAsia="zh-CN"/>
        </w:rPr>
        <w:t>.</w:t>
      </w:r>
      <w:r>
        <w:rPr>
          <w:rFonts w:ascii="仿宋" w:hAnsi="仿宋" w:eastAsia="仿宋"/>
        </w:rPr>
        <w:t>存储容量：≥32GB；</w:t>
      </w:r>
    </w:p>
    <w:p w14:paraId="5C4972AE">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ascii="仿宋" w:hAnsi="仿宋" w:eastAsia="仿宋"/>
        </w:rPr>
      </w:pPr>
      <w:r>
        <w:rPr>
          <w:rFonts w:hint="eastAsia" w:ascii="仿宋" w:hAnsi="仿宋" w:eastAsia="仿宋"/>
          <w:lang w:val="en-US" w:eastAsia="zh-CN"/>
        </w:rPr>
        <w:t>8</w:t>
      </w:r>
      <w:r>
        <w:rPr>
          <w:rFonts w:hint="eastAsia" w:ascii="仿宋" w:hAnsi="仿宋" w:eastAsia="仿宋"/>
          <w:lang w:eastAsia="zh-CN"/>
        </w:rPr>
        <w:t>.</w:t>
      </w:r>
      <w:r>
        <w:rPr>
          <w:rFonts w:ascii="仿宋" w:hAnsi="仿宋" w:eastAsia="仿宋"/>
        </w:rPr>
        <w:t>系统内存：≥4GB；</w:t>
      </w:r>
    </w:p>
    <w:p w14:paraId="575EF37A">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ascii="仿宋" w:hAnsi="仿宋" w:eastAsia="仿宋"/>
        </w:rPr>
      </w:pPr>
      <w:r>
        <w:rPr>
          <w:rFonts w:hint="eastAsia" w:ascii="仿宋" w:hAnsi="仿宋" w:eastAsia="仿宋"/>
          <w:lang w:val="en-US" w:eastAsia="zh-CN"/>
        </w:rPr>
        <w:t>9</w:t>
      </w:r>
      <w:r>
        <w:rPr>
          <w:rFonts w:hint="eastAsia" w:ascii="仿宋" w:hAnsi="仿宋" w:eastAsia="仿宋"/>
          <w:lang w:eastAsia="zh-CN"/>
        </w:rPr>
        <w:t>.</w:t>
      </w:r>
      <w:r>
        <w:rPr>
          <w:rFonts w:ascii="仿宋" w:hAnsi="仿宋" w:eastAsia="仿宋"/>
        </w:rPr>
        <w:t>语音识别：6MIC阵列拾音，精确声源定位，全双工语音交互，最远拾音距离5米；</w:t>
      </w:r>
    </w:p>
    <w:p w14:paraId="7B8ABE38">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ascii="仿宋" w:hAnsi="仿宋" w:eastAsia="仿宋"/>
          <w:highlight w:val="none"/>
        </w:rPr>
      </w:pPr>
      <w:r>
        <w:rPr>
          <w:rFonts w:hint="eastAsia" w:ascii="仿宋" w:hAnsi="仿宋" w:eastAsia="仿宋"/>
          <w:highlight w:val="none"/>
          <w:lang w:val="en-US" w:eastAsia="zh-CN"/>
        </w:rPr>
        <w:t>10</w:t>
      </w:r>
      <w:r>
        <w:rPr>
          <w:rFonts w:hint="eastAsia" w:ascii="仿宋" w:hAnsi="仿宋" w:eastAsia="仿宋"/>
          <w:highlight w:val="none"/>
          <w:lang w:eastAsia="zh-CN"/>
        </w:rPr>
        <w:t>.</w:t>
      </w:r>
      <w:r>
        <w:rPr>
          <w:rFonts w:ascii="仿宋" w:hAnsi="仿宋" w:eastAsia="仿宋"/>
          <w:highlight w:val="none"/>
        </w:rPr>
        <w:t>语音播放：信噪比（计权）：</w:t>
      </w:r>
    </w:p>
    <w:p w14:paraId="08C3D67B">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ascii="仿宋" w:hAnsi="仿宋" w:eastAsia="仿宋"/>
        </w:rPr>
      </w:pPr>
      <w:r>
        <w:rPr>
          <w:rFonts w:hint="eastAsia" w:ascii="仿宋" w:hAnsi="仿宋" w:eastAsia="仿宋"/>
          <w:lang w:val="en-US" w:eastAsia="zh-CN"/>
        </w:rPr>
        <w:t>11</w:t>
      </w:r>
      <w:r>
        <w:rPr>
          <w:rFonts w:hint="eastAsia" w:ascii="仿宋" w:hAnsi="仿宋" w:eastAsia="仿宋"/>
          <w:lang w:eastAsia="zh-CN"/>
        </w:rPr>
        <w:t>.</w:t>
      </w:r>
      <w:r>
        <w:rPr>
          <w:rFonts w:ascii="仿宋" w:hAnsi="仿宋" w:eastAsia="仿宋"/>
        </w:rPr>
        <w:t>摄像头：≥300万像素，大镜头，RGB摄像头。</w:t>
      </w:r>
    </w:p>
    <w:p w14:paraId="44F1C978">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ascii="仿宋" w:hAnsi="仿宋" w:eastAsia="仿宋"/>
        </w:rPr>
      </w:pPr>
      <w:r>
        <w:rPr>
          <w:rFonts w:hint="eastAsia" w:ascii="仿宋" w:hAnsi="仿宋" w:eastAsia="仿宋"/>
          <w:lang w:val="en-US" w:eastAsia="zh-CN"/>
        </w:rPr>
        <w:t>12</w:t>
      </w:r>
      <w:r>
        <w:rPr>
          <w:rFonts w:hint="eastAsia" w:ascii="仿宋" w:hAnsi="仿宋" w:eastAsia="仿宋"/>
          <w:lang w:eastAsia="zh-CN"/>
        </w:rPr>
        <w:t>.</w:t>
      </w:r>
      <w:r>
        <w:rPr>
          <w:rFonts w:ascii="仿宋" w:hAnsi="仿宋" w:eastAsia="仿宋"/>
        </w:rPr>
        <w:t>麦克风阵列：6MIC阵列，最远拾音距离5米；声源定位：360度范围任意方位定位无死角；先进的消回音算法实现全双工语音交互；支持自定义唤醒词；支持用户增加自定义关键词；支持本地语音识别。</w:t>
      </w:r>
    </w:p>
    <w:p w14:paraId="172A1EC3">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lang w:eastAsia="zh-CN"/>
        </w:rPr>
      </w:pPr>
      <w:r>
        <w:rPr>
          <w:rFonts w:hint="eastAsia" w:ascii="仿宋" w:hAnsi="仿宋" w:eastAsia="仿宋" w:cs="仿宋"/>
          <w:sz w:val="21"/>
          <w:szCs w:val="21"/>
          <w:highlight w:val="none"/>
          <w:vertAlign w:val="baseline"/>
          <w:lang w:val="en-US" w:eastAsia="zh-CN"/>
        </w:rPr>
        <w:t>▲</w:t>
      </w:r>
      <w:r>
        <w:rPr>
          <w:rFonts w:hint="eastAsia" w:ascii="仿宋" w:hAnsi="仿宋" w:eastAsia="仿宋"/>
          <w:lang w:val="en-US" w:eastAsia="zh-CN"/>
        </w:rPr>
        <w:t>13</w:t>
      </w:r>
      <w:r>
        <w:rPr>
          <w:rFonts w:hint="eastAsia" w:ascii="仿宋" w:hAnsi="仿宋" w:eastAsia="仿宋"/>
          <w:lang w:eastAsia="zh-CN"/>
        </w:rPr>
        <w:t>.</w:t>
      </w:r>
      <w:r>
        <w:rPr>
          <w:rFonts w:ascii="仿宋" w:hAnsi="仿宋" w:eastAsia="仿宋"/>
        </w:rPr>
        <w:t>电池材质：磷酸铁锂电池</w:t>
      </w:r>
      <w:r>
        <w:rPr>
          <w:rFonts w:hint="eastAsia" w:ascii="仿宋" w:hAnsi="仿宋" w:eastAsia="仿宋"/>
          <w:lang w:eastAsia="zh-CN"/>
        </w:rPr>
        <w:t>。</w:t>
      </w:r>
    </w:p>
    <w:p w14:paraId="77F29632">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lang w:eastAsia="zh-CN"/>
        </w:rPr>
      </w:pPr>
      <w:r>
        <w:rPr>
          <w:rFonts w:hint="eastAsia" w:ascii="仿宋" w:hAnsi="仿宋" w:eastAsia="仿宋"/>
          <w:lang w:val="en-US" w:eastAsia="zh-CN"/>
        </w:rPr>
        <w:t>14</w:t>
      </w:r>
      <w:r>
        <w:rPr>
          <w:rFonts w:hint="eastAsia" w:ascii="仿宋" w:hAnsi="仿宋" w:eastAsia="仿宋"/>
          <w:lang w:eastAsia="zh-CN"/>
        </w:rPr>
        <w:t>.</w:t>
      </w:r>
      <w:r>
        <w:rPr>
          <w:rFonts w:ascii="仿宋" w:hAnsi="仿宋" w:eastAsia="仿宋"/>
        </w:rPr>
        <w:t>电池寿命：单个电池充满/放完循环寿命达到2500次以上</w:t>
      </w:r>
      <w:r>
        <w:rPr>
          <w:rFonts w:hint="eastAsia" w:ascii="仿宋" w:hAnsi="仿宋" w:eastAsia="仿宋"/>
          <w:lang w:eastAsia="zh-CN"/>
        </w:rPr>
        <w:t>。</w:t>
      </w:r>
    </w:p>
    <w:p w14:paraId="65883C52">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lang w:eastAsia="zh-CN"/>
        </w:rPr>
      </w:pPr>
      <w:r>
        <w:rPr>
          <w:rFonts w:hint="eastAsia" w:ascii="仿宋" w:hAnsi="仿宋" w:eastAsia="仿宋" w:cs="仿宋"/>
          <w:sz w:val="21"/>
          <w:szCs w:val="21"/>
          <w:highlight w:val="none"/>
          <w:vertAlign w:val="baseline"/>
          <w:lang w:val="en-US" w:eastAsia="zh-CN"/>
        </w:rPr>
        <w:t>▲</w:t>
      </w:r>
      <w:r>
        <w:rPr>
          <w:rFonts w:hint="eastAsia" w:ascii="仿宋" w:hAnsi="仿宋" w:eastAsia="仿宋"/>
          <w:lang w:val="en-US" w:eastAsia="zh-CN"/>
        </w:rPr>
        <w:t>15</w:t>
      </w:r>
      <w:r>
        <w:rPr>
          <w:rFonts w:hint="eastAsia" w:ascii="仿宋" w:hAnsi="仿宋" w:eastAsia="仿宋"/>
          <w:lang w:eastAsia="zh-CN"/>
        </w:rPr>
        <w:t>.</w:t>
      </w:r>
      <w:r>
        <w:rPr>
          <w:rFonts w:ascii="仿宋" w:hAnsi="仿宋" w:eastAsia="仿宋"/>
        </w:rPr>
        <w:t>电池耐高温：高温性能好：磷酸铁锂电热峰值可达500℃</w:t>
      </w:r>
      <w:r>
        <w:rPr>
          <w:rFonts w:hint="eastAsia" w:ascii="仿宋" w:hAnsi="仿宋" w:eastAsia="仿宋"/>
          <w:lang w:eastAsia="zh-CN"/>
        </w:rPr>
        <w:t>。</w:t>
      </w:r>
    </w:p>
    <w:p w14:paraId="333DB871">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ascii="仿宋" w:hAnsi="仿宋" w:eastAsia="仿宋"/>
        </w:rPr>
      </w:pPr>
      <w:r>
        <w:rPr>
          <w:rFonts w:hint="eastAsia" w:ascii="仿宋" w:hAnsi="仿宋" w:eastAsia="仿宋"/>
          <w:lang w:val="en-US" w:eastAsia="zh-CN"/>
        </w:rPr>
        <w:t>16</w:t>
      </w:r>
      <w:r>
        <w:rPr>
          <w:rFonts w:hint="eastAsia" w:ascii="仿宋" w:hAnsi="仿宋" w:eastAsia="仿宋"/>
          <w:lang w:eastAsia="zh-CN"/>
        </w:rPr>
        <w:t>.</w:t>
      </w:r>
      <w:r>
        <w:rPr>
          <w:rFonts w:ascii="仿宋" w:hAnsi="仿宋" w:eastAsia="仿宋"/>
        </w:rPr>
        <w:t>充电方式：底部一个接触式充电模块，支持手动及自动充电。</w:t>
      </w:r>
    </w:p>
    <w:p w14:paraId="685C832D">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jc w:val="center"/>
        <w:textAlignment w:val="baseline"/>
        <w:rPr>
          <w:rFonts w:hint="eastAsia" w:ascii="仿宋" w:hAnsi="仿宋" w:eastAsia="仿宋" w:cs="仿宋"/>
          <w:b/>
          <w:bCs/>
          <w:snapToGrid w:val="0"/>
          <w:color w:val="000000"/>
          <w:sz w:val="24"/>
          <w:szCs w:val="24"/>
          <w:lang w:val="en-US" w:eastAsia="zh-CN" w:bidi="ar-SA"/>
        </w:rPr>
      </w:pPr>
      <w:r>
        <w:rPr>
          <w:rFonts w:hint="eastAsia" w:ascii="仿宋" w:hAnsi="仿宋" w:eastAsia="仿宋" w:cs="仿宋"/>
          <w:b/>
          <w:bCs/>
          <w:snapToGrid w:val="0"/>
          <w:color w:val="000000"/>
          <w:sz w:val="24"/>
          <w:szCs w:val="24"/>
          <w:lang w:val="en-US" w:eastAsia="zh-CN" w:bidi="ar-SA"/>
        </w:rPr>
        <w:t>设备3：心理评估系统</w:t>
      </w:r>
    </w:p>
    <w:p w14:paraId="38F55C6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napToGrid w:val="0"/>
          <w:color w:val="000000"/>
          <w:sz w:val="21"/>
          <w:szCs w:val="21"/>
          <w:lang w:val="en-US" w:eastAsia="en-US" w:bidi="ar-SA"/>
        </w:rPr>
        <w:t>1.</w:t>
      </w:r>
      <w:r>
        <w:rPr>
          <w:rFonts w:hint="eastAsia" w:ascii="仿宋" w:hAnsi="仿宋" w:eastAsia="仿宋" w:cs="仿宋"/>
          <w:sz w:val="21"/>
          <w:szCs w:val="21"/>
        </w:rPr>
        <w:t>评估系统内置量表数量需不少于100种，且需涵盖以下全量量表类型：</w:t>
      </w:r>
    </w:p>
    <w:p w14:paraId="139BC45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30" w:firstLineChars="300"/>
        <w:textAlignment w:val="baseline"/>
        <w:rPr>
          <w:rFonts w:hint="eastAsia" w:ascii="仿宋" w:hAnsi="仿宋" w:eastAsia="仿宋" w:cs="仿宋"/>
          <w:sz w:val="21"/>
          <w:szCs w:val="21"/>
        </w:rPr>
      </w:pPr>
      <w:r>
        <w:rPr>
          <w:rFonts w:hint="eastAsia" w:ascii="仿宋" w:hAnsi="仿宋" w:eastAsia="仿宋" w:cs="仿宋"/>
          <w:sz w:val="21"/>
          <w:szCs w:val="21"/>
          <w:lang w:val="en-US" w:eastAsia="zh-CN"/>
        </w:rPr>
        <w:t>1.1</w:t>
      </w:r>
      <w:r>
        <w:rPr>
          <w:rFonts w:hint="eastAsia" w:ascii="仿宋" w:hAnsi="仿宋" w:eastAsia="仿宋" w:cs="仿宋"/>
          <w:sz w:val="21"/>
          <w:szCs w:val="21"/>
        </w:rPr>
        <w:t xml:space="preserve"> 综合评估类：康奈尔医学指数（分男女版）、症状自评量表（SCL-90）、一般健康问卷（GHQ）、气质问卷、艾森克个性问卷（EPQ）、16PF人格量表、爱德华个性偏好测验（EPPS）、明尼苏达多相人格测试（MMPI）等；</w:t>
      </w:r>
    </w:p>
    <w:p w14:paraId="4CEB084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30" w:firstLineChars="300"/>
        <w:textAlignment w:val="baseline"/>
        <w:rPr>
          <w:rFonts w:hint="eastAsia" w:ascii="仿宋" w:hAnsi="仿宋" w:eastAsia="仿宋" w:cs="仿宋"/>
          <w:sz w:val="21"/>
          <w:szCs w:val="21"/>
        </w:rPr>
      </w:pPr>
      <w:r>
        <w:rPr>
          <w:rFonts w:hint="eastAsia" w:ascii="仿宋" w:hAnsi="仿宋" w:eastAsia="仿宋" w:cs="仿宋"/>
          <w:sz w:val="21"/>
          <w:szCs w:val="21"/>
          <w:lang w:val="en-US" w:eastAsia="zh-CN"/>
        </w:rPr>
        <w:t>1.2</w:t>
      </w:r>
      <w:r>
        <w:rPr>
          <w:rFonts w:hint="eastAsia" w:ascii="仿宋" w:hAnsi="仿宋" w:eastAsia="仿宋" w:cs="仿宋"/>
          <w:sz w:val="21"/>
          <w:szCs w:val="21"/>
        </w:rPr>
        <w:t xml:space="preserve"> 生活质量与主观幸福感类：生活质量与主观幸福感测查、生活满意度评估量表（LSR）、生活满意度指数A/B（LSIA、LSIB）、总体幸福感量表（GWB）、生活质量指数（QLI）、老年信心量表（PGC信心量表）、情感量表（AS）等；</w:t>
      </w:r>
    </w:p>
    <w:p w14:paraId="7F4F937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30" w:firstLineChars="300"/>
        <w:textAlignment w:val="baseline"/>
        <w:rPr>
          <w:rFonts w:hint="eastAsia" w:ascii="仿宋" w:hAnsi="仿宋" w:eastAsia="仿宋" w:cs="仿宋"/>
          <w:sz w:val="21"/>
          <w:szCs w:val="21"/>
        </w:rPr>
      </w:pPr>
      <w:r>
        <w:rPr>
          <w:rFonts w:hint="eastAsia" w:ascii="仿宋" w:hAnsi="仿宋" w:eastAsia="仿宋" w:cs="仿宋"/>
          <w:sz w:val="21"/>
          <w:szCs w:val="21"/>
          <w:lang w:val="en-US" w:eastAsia="zh-CN"/>
        </w:rPr>
        <w:t>1.3</w:t>
      </w:r>
      <w:r>
        <w:rPr>
          <w:rFonts w:hint="eastAsia" w:ascii="仿宋" w:hAnsi="仿宋" w:eastAsia="仿宋" w:cs="仿宋"/>
          <w:sz w:val="21"/>
          <w:szCs w:val="21"/>
        </w:rPr>
        <w:t xml:space="preserve"> 应激及相关问题类：生活事件评估量表（LES）、应付方式问卷、防御方式问卷（DSQ）等；</w:t>
      </w:r>
    </w:p>
    <w:p w14:paraId="6945EF0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30" w:firstLineChars="300"/>
        <w:textAlignment w:val="baseline"/>
        <w:rPr>
          <w:rFonts w:hint="eastAsia" w:ascii="仿宋" w:hAnsi="仿宋" w:eastAsia="仿宋" w:cs="仿宋"/>
          <w:sz w:val="21"/>
          <w:szCs w:val="21"/>
        </w:rPr>
      </w:pPr>
      <w:r>
        <w:rPr>
          <w:rFonts w:hint="eastAsia" w:ascii="仿宋" w:hAnsi="仿宋" w:eastAsia="仿宋" w:cs="仿宋"/>
          <w:sz w:val="21"/>
          <w:szCs w:val="21"/>
          <w:lang w:val="en-US" w:eastAsia="zh-CN"/>
        </w:rPr>
        <w:t>1.4</w:t>
      </w:r>
      <w:r>
        <w:rPr>
          <w:rFonts w:hint="eastAsia" w:ascii="仿宋" w:hAnsi="仿宋" w:eastAsia="仿宋" w:cs="仿宋"/>
          <w:sz w:val="21"/>
          <w:szCs w:val="21"/>
        </w:rPr>
        <w:t xml:space="preserve"> 家庭功能及关系类：家庭环境量表中文版（FES-CV）、家庭亲密度和适应性量表（FACESⅡ-CV）、家庭功能评估（FAD）、Olson婚姻质量问卷（ENRICH）、L-W婚姻调适测定、父母养育方式评价量表（EMBU）等；</w:t>
      </w:r>
    </w:p>
    <w:p w14:paraId="67F9B29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30" w:firstLineChars="300"/>
        <w:textAlignment w:val="baseline"/>
        <w:rPr>
          <w:rFonts w:hint="eastAsia" w:ascii="仿宋" w:hAnsi="仿宋" w:eastAsia="仿宋" w:cs="仿宋"/>
          <w:sz w:val="21"/>
          <w:szCs w:val="21"/>
        </w:rPr>
      </w:pPr>
      <w:r>
        <w:rPr>
          <w:rFonts w:hint="eastAsia" w:ascii="仿宋" w:hAnsi="仿宋" w:eastAsia="仿宋" w:cs="仿宋"/>
          <w:sz w:val="21"/>
          <w:szCs w:val="21"/>
          <w:lang w:val="en-US" w:eastAsia="zh-CN"/>
        </w:rPr>
        <w:t>1.5</w:t>
      </w:r>
      <w:r>
        <w:rPr>
          <w:rFonts w:hint="eastAsia" w:ascii="仿宋" w:hAnsi="仿宋" w:eastAsia="仿宋" w:cs="仿宋"/>
          <w:sz w:val="21"/>
          <w:szCs w:val="21"/>
        </w:rPr>
        <w:t xml:space="preserve"> 抑郁相关类：BECK抑郁问卷（BDI-13）、抑郁自评量表（SDS）、Carroll抑郁量表（CRS）、流调用抑郁自评量表（CES-D）、抑郁体验问卷（DEQ）、抑郁状态问卷（DSI）、老年抑郁量表（GDS）、汉密尔顿抑郁量表（HAMD）、纽卡斯尔抑郁诊断量表（NDI）等；</w:t>
      </w:r>
    </w:p>
    <w:p w14:paraId="4E308CB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30" w:firstLineChars="300"/>
        <w:textAlignment w:val="baseline"/>
        <w:rPr>
          <w:rFonts w:hint="eastAsia" w:ascii="仿宋" w:hAnsi="仿宋" w:eastAsia="仿宋" w:cs="仿宋"/>
          <w:sz w:val="21"/>
          <w:szCs w:val="21"/>
        </w:rPr>
      </w:pPr>
      <w:r>
        <w:rPr>
          <w:rFonts w:hint="eastAsia" w:ascii="仿宋" w:hAnsi="仿宋" w:eastAsia="仿宋" w:cs="仿宋"/>
          <w:sz w:val="21"/>
          <w:szCs w:val="21"/>
          <w:lang w:val="en-US" w:eastAsia="zh-CN"/>
        </w:rPr>
        <w:t>1.6</w:t>
      </w:r>
      <w:r>
        <w:rPr>
          <w:rFonts w:hint="eastAsia" w:ascii="仿宋" w:hAnsi="仿宋" w:eastAsia="仿宋" w:cs="仿宋"/>
          <w:sz w:val="21"/>
          <w:szCs w:val="21"/>
        </w:rPr>
        <w:t xml:space="preserve"> 焦虑相关类：交往焦虑量表（IAS）、Zung焦虑自评量表（SAS）、焦虑状态-特质问卷（STAI）、汉密尔顿焦虑量表（HAMA）、考试焦虑自评量表（TAS-33）、社交焦虑量表（LSAS）、演讲者信心自评量表（PRCS）、社交回避及苦恼量表（SAD）、焦虑抑郁联合评估表等；</w:t>
      </w:r>
    </w:p>
    <w:p w14:paraId="2FDEF53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30" w:firstLineChars="300"/>
        <w:textAlignment w:val="baseline"/>
        <w:rPr>
          <w:rFonts w:hint="eastAsia" w:ascii="仿宋" w:hAnsi="仿宋" w:eastAsia="仿宋" w:cs="仿宋"/>
          <w:sz w:val="21"/>
          <w:szCs w:val="21"/>
        </w:rPr>
      </w:pPr>
      <w:r>
        <w:rPr>
          <w:rFonts w:hint="eastAsia" w:ascii="仿宋" w:hAnsi="仿宋" w:eastAsia="仿宋" w:cs="仿宋"/>
          <w:sz w:val="21"/>
          <w:szCs w:val="21"/>
          <w:lang w:val="en-US" w:eastAsia="zh-CN"/>
        </w:rPr>
        <w:t>1.7</w:t>
      </w:r>
      <w:r>
        <w:rPr>
          <w:rFonts w:hint="eastAsia" w:ascii="仿宋" w:hAnsi="仿宋" w:eastAsia="仿宋" w:cs="仿宋"/>
          <w:sz w:val="21"/>
          <w:szCs w:val="21"/>
        </w:rPr>
        <w:t xml:space="preserve"> 精神障碍类：简明精神病量表（BPRS）、阴性—阳性症状量表（SANS-SAPS）、阳性与阴性症状量表（PANSS）、躁狂量表（BRMS）、YALE-BROWN 强迫量表（Y-BOCS）、精神症状全面量表（CPRS）等；</w:t>
      </w:r>
    </w:p>
    <w:p w14:paraId="1F436E7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30" w:firstLineChars="300"/>
        <w:textAlignment w:val="baseline"/>
        <w:rPr>
          <w:rFonts w:hint="eastAsia" w:ascii="仿宋" w:hAnsi="仿宋" w:eastAsia="仿宋" w:cs="仿宋"/>
          <w:sz w:val="21"/>
          <w:szCs w:val="21"/>
        </w:rPr>
      </w:pPr>
      <w:r>
        <w:rPr>
          <w:rFonts w:hint="eastAsia" w:ascii="仿宋" w:hAnsi="仿宋" w:eastAsia="仿宋" w:cs="仿宋"/>
          <w:sz w:val="21"/>
          <w:szCs w:val="21"/>
          <w:lang w:val="en-US" w:eastAsia="zh-CN"/>
        </w:rPr>
        <w:t>1.8</w:t>
      </w:r>
      <w:r>
        <w:rPr>
          <w:rFonts w:hint="eastAsia" w:ascii="仿宋" w:hAnsi="仿宋" w:eastAsia="仿宋" w:cs="仿宋"/>
          <w:sz w:val="21"/>
          <w:szCs w:val="21"/>
        </w:rPr>
        <w:t xml:space="preserve"> 孤独评估类：UCAL孤独量表、孤独分类量表（DLS）、Rasch型孤独量表、情绪—社交孤独问卷（ESLI）等；</w:t>
      </w:r>
    </w:p>
    <w:p w14:paraId="3A1F444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30" w:firstLineChars="300"/>
        <w:textAlignment w:val="baseline"/>
        <w:rPr>
          <w:rFonts w:hint="eastAsia" w:ascii="仿宋" w:hAnsi="仿宋" w:eastAsia="仿宋" w:cs="仿宋"/>
          <w:sz w:val="21"/>
          <w:szCs w:val="21"/>
        </w:rPr>
      </w:pPr>
      <w:r>
        <w:rPr>
          <w:rFonts w:hint="eastAsia" w:ascii="仿宋" w:hAnsi="仿宋" w:eastAsia="仿宋" w:cs="仿宋"/>
          <w:sz w:val="21"/>
          <w:szCs w:val="21"/>
          <w:lang w:val="en-US" w:eastAsia="zh-CN"/>
        </w:rPr>
        <w:t>1.9</w:t>
      </w:r>
      <w:r>
        <w:rPr>
          <w:rFonts w:hint="eastAsia" w:ascii="仿宋" w:hAnsi="仿宋" w:eastAsia="仿宋" w:cs="仿宋"/>
          <w:sz w:val="21"/>
          <w:szCs w:val="21"/>
        </w:rPr>
        <w:t xml:space="preserve"> 心理控制源类：成人N-S内外控制量表（ANSIE）、多维度多归因因果量表（MMCS）等；</w:t>
      </w:r>
    </w:p>
    <w:p w14:paraId="370DB9F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30" w:firstLineChars="300"/>
        <w:textAlignment w:val="baseline"/>
        <w:rPr>
          <w:rFonts w:hint="eastAsia" w:ascii="仿宋" w:hAnsi="仿宋" w:eastAsia="仿宋" w:cs="仿宋"/>
          <w:sz w:val="21"/>
          <w:szCs w:val="21"/>
        </w:rPr>
      </w:pPr>
      <w:r>
        <w:rPr>
          <w:rFonts w:hint="eastAsia" w:ascii="仿宋" w:hAnsi="仿宋" w:eastAsia="仿宋" w:cs="仿宋"/>
          <w:sz w:val="21"/>
          <w:szCs w:val="21"/>
          <w:lang w:val="en-US" w:eastAsia="zh-CN"/>
        </w:rPr>
        <w:t>1.10</w:t>
      </w:r>
      <w:r>
        <w:rPr>
          <w:rFonts w:hint="eastAsia" w:ascii="仿宋" w:hAnsi="仿宋" w:eastAsia="仿宋" w:cs="仿宋"/>
          <w:sz w:val="21"/>
          <w:szCs w:val="21"/>
        </w:rPr>
        <w:t xml:space="preserve"> 其他类：自杀态度问卷（QSA）、A型行为类型问卷（TABP）、韦氏成人智力量表（分城乡版）、瑞文测验彩色版（CPM）、多伦多述情障碍量表（TAS-26）、艾森克情绪稳定性测验（ASK）、匹茨堡睡眠质量指数（PSQI）、EQ自评、联合型瑞文测验（CRT）、缺陷感量表（FIS）、性格类型诊断量表、人性哲学量表（PHN）、社会功能缺陷筛选量表（SDSS）、抗抑郁药副反应量表（SERS）、锥体外系副反应量表（RESES）、老年临床评估量表（SCAP）、缺血指数量表（HIS）、密西根酒精依赖调查表（MAST）、个人评价问卷（PEI）、马斯洛安全—不安全感问卷（S-I）、Blessed痴呆量表（BDS）、日常生活能力量表（ADL-20）、简易智能状态检查（MMSE）、长谷川痴呆量表（HDS）。</w:t>
      </w:r>
    </w:p>
    <w:p w14:paraId="28C186C1">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rPr>
        <w:t>2. 支持全程声音反馈，具备单屏、双屏、全屏多种显示模式。</w:t>
      </w:r>
    </w:p>
    <w:p w14:paraId="017A22FF">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rPr>
        <w:t>3. 评估结果需采用结论与图形相结合的呈现形式，可从多维度为临床工作提供数据支撑。</w:t>
      </w:r>
    </w:p>
    <w:p w14:paraId="3CB564EF">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rPr>
        <w:t>4. 可自动生成评估分析结论，且支持多次评估结果的图形化对比。</w:t>
      </w:r>
    </w:p>
    <w:p w14:paraId="6594B9D5">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rPr>
        <w:t>5. 支持双屏分控模式，既支持单屏独立运行，也可双屏协同工作；双屏模式下需为测试主试端与被试端配置差异化的功能与操作权限。</w:t>
      </w:r>
    </w:p>
    <w:p w14:paraId="3A85A7BE">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rPr>
        <w:t>6. 支持多语音平台，具备全程语音评估指导功能，内置语音需覆盖普通话及多类方言，适配不同地域使用需求。</w:t>
      </w:r>
    </w:p>
    <w:p w14:paraId="514A9378">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rPr>
        <w:t>7. 具备全媒体化反馈记录能力，可实时录制主试与被试双方语音、捕获被试操作屏幕，实现评估现场数据的全程留存与回溯。</w:t>
      </w:r>
    </w:p>
    <w:p w14:paraId="18119F5A">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rPr>
        <w:t>8. 支持多模式反馈，被试可通过单选、多选、绘画书写、图像选择、图像排列、语音应答、数字计算等多种方式完成评估作答。</w:t>
      </w:r>
    </w:p>
    <w:p w14:paraId="6287B2C8">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rPr>
        <w:t>9. 评估操作界面需保持简洁统一，降低操作学习成本。</w:t>
      </w:r>
    </w:p>
    <w:p w14:paraId="2ED19A2C">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rPr>
        <w:t>10. 具备透明化统计功能，可深入至量表具体评估项目开展精细化得分统计。</w:t>
      </w:r>
    </w:p>
    <w:p w14:paraId="375E1455">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rPr>
        <w:t>11. 配备丰富的计时、计数等细节提示功能。</w:t>
      </w:r>
    </w:p>
    <w:p w14:paraId="15BC0029">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rPr>
        <w:t>12. 具备多重对比分析能力，支持多维度评估数据比对。</w:t>
      </w:r>
    </w:p>
    <w:p w14:paraId="1CF25FE8">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rPr>
        <w:t>13. 支持多类型结果报告打印，可输出评估记录单、评估报告、图形化得分报告、图形化对比分析报告、剖面图报告及剖面图对比报告等。</w:t>
      </w:r>
    </w:p>
    <w:p w14:paraId="139B697A">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rPr>
        <w:t>14. 开放统计分析数据接口，可将统计数据对接至SPSS、SAS等专业统计分析工具，支持高级数据分析。</w:t>
      </w:r>
    </w:p>
    <w:p w14:paraId="09DF6544">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rPr>
        <w:t>15. 具备完善的用户管理体系，可实现多维度权限分级设置。</w:t>
      </w:r>
    </w:p>
    <w:p w14:paraId="5F1D2F70">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rPr>
        <w:t>16. 具备数据自动备份功能，保障评估数据安全。</w:t>
      </w:r>
    </w:p>
    <w:p w14:paraId="255FCFC9">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rPr>
        <w:t>17. 可将不同时期、不同类型的多项评估数据自动整合至同一报告单，实现评估结果的集中呈现。</w:t>
      </w:r>
    </w:p>
    <w:p w14:paraId="5ACD1341">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lang w:eastAsia="zh-CN"/>
        </w:rPr>
      </w:pPr>
      <w:r>
        <w:rPr>
          <w:rFonts w:hint="eastAsia" w:ascii="仿宋" w:hAnsi="仿宋" w:eastAsia="仿宋" w:cs="仿宋"/>
          <w:sz w:val="21"/>
          <w:szCs w:val="21"/>
        </w:rPr>
        <w:t>18. 需内置心理放松训练模块，包含多类型放松音乐（涵盖催眠类、中国古典类、主题放松类、自然放松类等）及不少于400张催眠放松相关图片</w:t>
      </w:r>
      <w:r>
        <w:rPr>
          <w:rFonts w:hint="eastAsia" w:ascii="仿宋" w:hAnsi="仿宋" w:eastAsia="仿宋" w:cs="仿宋"/>
          <w:sz w:val="21"/>
          <w:szCs w:val="21"/>
          <w:lang w:eastAsia="zh-CN"/>
        </w:rPr>
        <w:t>。</w:t>
      </w:r>
    </w:p>
    <w:p w14:paraId="7FBF0FB0">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lang w:eastAsia="zh-CN"/>
        </w:rPr>
      </w:pPr>
    </w:p>
    <w:p w14:paraId="08A1E5EE">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仿宋" w:hAnsi="仿宋" w:eastAsia="仿宋" w:cs="仿宋"/>
          <w:b/>
          <w:bCs/>
          <w:snapToGrid w:val="0"/>
          <w:color w:val="000000"/>
          <w:sz w:val="24"/>
          <w:szCs w:val="24"/>
          <w:lang w:val="en-US" w:eastAsia="zh-CN" w:bidi="ar-SA"/>
        </w:rPr>
      </w:pPr>
      <w:r>
        <w:rPr>
          <w:rFonts w:hint="eastAsia" w:ascii="仿宋" w:hAnsi="仿宋" w:eastAsia="仿宋" w:cs="仿宋"/>
          <w:b/>
          <w:bCs/>
          <w:snapToGrid w:val="0"/>
          <w:color w:val="000000"/>
          <w:sz w:val="24"/>
          <w:szCs w:val="24"/>
          <w:lang w:val="en-US" w:eastAsia="zh-CN" w:bidi="ar-SA"/>
        </w:rPr>
        <w:t>设备4：VR心理动感单车</w:t>
      </w:r>
    </w:p>
    <w:p w14:paraId="560F5005">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jc w:val="both"/>
        <w:textAlignment w:val="baseline"/>
        <w:rPr>
          <w:rFonts w:hint="eastAsia" w:ascii="仿宋" w:hAnsi="仿宋" w:eastAsia="仿宋" w:cs="仿宋"/>
          <w:b/>
          <w:bCs/>
          <w:color w:val="000000" w:themeColor="text1"/>
          <w:sz w:val="21"/>
          <w:szCs w:val="21"/>
          <w14:textFill>
            <w14:solidFill>
              <w14:schemeClr w14:val="tx1"/>
            </w14:solidFill>
          </w14:textFill>
        </w:rPr>
      </w:pPr>
      <w:r>
        <w:rPr>
          <w:rFonts w:hint="eastAsia" w:ascii="仿宋" w:hAnsi="仿宋" w:eastAsia="仿宋" w:cs="仿宋"/>
          <w:b/>
          <w:bCs/>
          <w:color w:val="000000" w:themeColor="text1"/>
          <w:sz w:val="21"/>
          <w:szCs w:val="21"/>
          <w14:textFill>
            <w14:solidFill>
              <w14:schemeClr w14:val="tx1"/>
            </w14:solidFill>
          </w14:textFill>
        </w:rPr>
        <w:t>一、硬件技术参数要求</w:t>
      </w:r>
    </w:p>
    <w:p w14:paraId="05387451">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 配备高性能虚拟现实VR头盔≥1套。</w:t>
      </w:r>
    </w:p>
    <w:p w14:paraId="771E1402">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 需支持与VirtualReality心理健康类软件适配联用。</w:t>
      </w:r>
    </w:p>
    <w:p w14:paraId="0E027F8E">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3. 骑行随动固件电源参数：电压为AC220V，功率≥1000W。</w:t>
      </w:r>
    </w:p>
    <w:p w14:paraId="1C7025D2">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4. 骑行单车采用高仿真动感车架，需能为体验者提供沉浸式骑行体验。</w:t>
      </w:r>
    </w:p>
    <w:p w14:paraId="44DBA705">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5. 骑行工作站配置：CPU≥i56400，显卡≥1650，主机为隐藏式设计。</w:t>
      </w:r>
    </w:p>
    <w:p w14:paraId="46995DB2">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6. 配备虚拟现实骑行反馈控制系统≥1套。</w:t>
      </w:r>
    </w:p>
    <w:p w14:paraId="622231A5">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7. 配套设备包含显示屏幕≥1套、鼠标键盘≥1套、光学灯带≥1套。</w:t>
      </w:r>
    </w:p>
    <w:p w14:paraId="6829AD7C">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8. 设备外形尺寸（长×宽×高）≥1650mm×980mm×2170mm，占地面积≤1.5平方米。</w:t>
      </w:r>
    </w:p>
    <w:p w14:paraId="46503CB9">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9. 可适配VR心理手表，支持监测心率、血压、血氧等生理数据，且数据可自动备份留存，满足心理研究数据需求。</w:t>
      </w:r>
    </w:p>
    <w:p w14:paraId="34D7B64C">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仿宋" w:hAnsi="仿宋" w:eastAsia="仿宋" w:cs="仿宋"/>
          <w:b/>
          <w:bCs/>
          <w:color w:val="000000" w:themeColor="text1"/>
          <w:sz w:val="21"/>
          <w:szCs w:val="21"/>
          <w14:textFill>
            <w14:solidFill>
              <w14:schemeClr w14:val="tx1"/>
            </w14:solidFill>
          </w14:textFill>
        </w:rPr>
      </w:pPr>
      <w:r>
        <w:rPr>
          <w:rFonts w:hint="eastAsia" w:ascii="仿宋" w:hAnsi="仿宋" w:eastAsia="仿宋" w:cs="仿宋"/>
          <w:b/>
          <w:bCs/>
          <w:color w:val="000000" w:themeColor="text1"/>
          <w:sz w:val="21"/>
          <w:szCs w:val="21"/>
          <w14:textFill>
            <w14:solidFill>
              <w14:schemeClr w14:val="tx1"/>
            </w14:solidFill>
          </w14:textFill>
        </w:rPr>
        <w:t>二、核心功能要求</w:t>
      </w:r>
    </w:p>
    <w:p w14:paraId="152077AB">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 系统需融合VR技术与心理健康教育主题，可依托宣泄、解压、疏导、冥想、脱敏、应激训练、生理测评与分析等多类型VR心理资源软件，为体验者实现心理干预、情绪缓解与疏导作用；产品以VR心理干预软件内容为核心，简化冗余操作，保障心理干预的实用性，且以软件类型拓展、内容质量提升、操作便捷化为核心升级方向。</w:t>
      </w:r>
    </w:p>
    <w:p w14:paraId="7FCE7458">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 体验者佩戴VR头盔骑行时，可实现场景随动，达成舒缓压力、漫游放松、宣泄解压、应激训练等心理干预效果。</w:t>
      </w:r>
    </w:p>
    <w:p w14:paraId="28CFBE02">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3. 内置VR心理骑行软件类型≥18类，包含但不限于VR心理沉浸骑行之旅、心情治愈骑行、解压放松骑行、动感音乐骑行、宣泄打击骑行、克服社交恐惧骑行、高空骑行、克服恐高体验、冥想漫游、心理疏导、车辆快速行驶避障、战场爆炸、沙尘暴、暴雨、台风、地震、极光、美好人生。</w:t>
      </w:r>
    </w:p>
    <w:p w14:paraId="0EE128FF">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4. 配备VR大数据可视化平台，需包含以下功能模块：</w:t>
      </w:r>
    </w:p>
    <w:p w14:paraId="4B83217E">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 xml:space="preserve">4.1 </w:t>
      </w:r>
      <w:r>
        <w:rPr>
          <w:rFonts w:hint="eastAsia" w:ascii="仿宋" w:hAnsi="仿宋" w:eastAsia="仿宋" w:cs="仿宋"/>
          <w:color w:val="000000" w:themeColor="text1"/>
          <w:sz w:val="21"/>
          <w:szCs w:val="21"/>
          <w14:textFill>
            <w14:solidFill>
              <w14:schemeClr w14:val="tx1"/>
            </w14:solidFill>
          </w14:textFill>
        </w:rPr>
        <w:t>档案建立模块：支持体验者在主界面输入用户名快速建立个人心理档案。</w:t>
      </w:r>
    </w:p>
    <w:p w14:paraId="385BFD49">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 xml:space="preserve">4.2 </w:t>
      </w:r>
      <w:r>
        <w:rPr>
          <w:rFonts w:hint="eastAsia" w:ascii="仿宋" w:hAnsi="仿宋" w:eastAsia="仿宋" w:cs="仿宋"/>
          <w:color w:val="000000" w:themeColor="text1"/>
          <w:sz w:val="21"/>
          <w:szCs w:val="21"/>
          <w14:textFill>
            <w14:solidFill>
              <w14:schemeClr w14:val="tx1"/>
            </w14:solidFill>
          </w14:textFill>
        </w:rPr>
        <w:t>账号登录模块：支持用户名登录个人账号，具备模糊查询、拼音查询功能，可进入个人心理训练数据分析页面，且支持多人数据对比。</w:t>
      </w:r>
    </w:p>
    <w:p w14:paraId="4B4E9C9D">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 xml:space="preserve">4.3 </w:t>
      </w:r>
      <w:r>
        <w:rPr>
          <w:rFonts w:hint="eastAsia" w:ascii="仿宋" w:hAnsi="仿宋" w:eastAsia="仿宋" w:cs="仿宋"/>
          <w:color w:val="000000" w:themeColor="text1"/>
          <w:sz w:val="21"/>
          <w:szCs w:val="21"/>
          <w14:textFill>
            <w14:solidFill>
              <w14:schemeClr w14:val="tx1"/>
            </w14:solidFill>
          </w14:textFill>
        </w:rPr>
        <w:t>心理训练数据分析模块：可结合生物反馈仪数据生成分析结果，涵盖用户姓名、日期、血压血氧、心率、协调度、放松度、压力指数等维度，数据以条形图呈现，支持下载保存与刷新功能。</w:t>
      </w:r>
    </w:p>
    <w:p w14:paraId="64157401">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 xml:space="preserve">4.4 </w:t>
      </w:r>
      <w:r>
        <w:rPr>
          <w:rFonts w:hint="eastAsia" w:ascii="仿宋" w:hAnsi="仿宋" w:eastAsia="仿宋" w:cs="仿宋"/>
          <w:color w:val="000000" w:themeColor="text1"/>
          <w:sz w:val="21"/>
          <w:szCs w:val="21"/>
          <w14:textFill>
            <w14:solidFill>
              <w14:schemeClr w14:val="tx1"/>
            </w14:solidFill>
          </w14:textFill>
        </w:rPr>
        <w:t>VR生理数据监测功能：可在VR主界面实现内容选择、档案建立、心率/血压/血氧数据展示等操作。</w:t>
      </w:r>
    </w:p>
    <w:p w14:paraId="57578D62">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5. VR骑行软件平台需与自行车硬件高度适配，脚蹬骑行动作需可同步联动VR头盔内软件场景。</w:t>
      </w:r>
    </w:p>
    <w:p w14:paraId="78B7C7C4">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仿宋" w:hAnsi="仿宋" w:eastAsia="仿宋" w:cs="仿宋"/>
          <w:b/>
          <w:bCs/>
          <w:color w:val="000000" w:themeColor="text1"/>
          <w:sz w:val="21"/>
          <w:szCs w:val="21"/>
          <w14:textFill>
            <w14:solidFill>
              <w14:schemeClr w14:val="tx1"/>
            </w14:solidFill>
          </w14:textFill>
        </w:rPr>
      </w:pPr>
      <w:r>
        <w:rPr>
          <w:rFonts w:hint="eastAsia" w:ascii="仿宋" w:hAnsi="仿宋" w:eastAsia="仿宋" w:cs="仿宋"/>
          <w:b/>
          <w:bCs/>
          <w:color w:val="000000" w:themeColor="text1"/>
          <w:sz w:val="21"/>
          <w:szCs w:val="21"/>
          <w14:textFill>
            <w14:solidFill>
              <w14:schemeClr w14:val="tx1"/>
            </w14:solidFill>
          </w14:textFill>
        </w:rPr>
        <w:t>三、VR心理骑行软件功能要求</w:t>
      </w:r>
    </w:p>
    <w:p w14:paraId="30E2BFC6">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 VR心理沉浸骑行之旅：包含天空、森林、海边等场景，支持撞碎压力云朵、向小动物求助、捡贝壳/漂流瓶等互动，实现解压、脱敏、缓解焦虑等干预效果。</w:t>
      </w:r>
    </w:p>
    <w:p w14:paraId="115D56A6">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 宣泄打击骑行：具备太空科技场景，支持选择生活/学习压力模块，可通过眼控击碎压力陨石，设有血条消耗机制。</w:t>
      </w:r>
    </w:p>
    <w:p w14:paraId="42E4FABF">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3. 动感音乐骑行：搭载时空隧道虚拟场景与动感解压音乐，可跟随鼓点完成生活障碍避障骑行。</w:t>
      </w:r>
    </w:p>
    <w:p w14:paraId="3AE3D152">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4. 克服社交恐惧骑行：构建虚拟城市场景，可与各类NPC沟通互动，完成社交交流类骑行任务。</w:t>
      </w:r>
    </w:p>
    <w:p w14:paraId="07E1CD7D">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5. 心情治愈骑行：配有优美自然场景与治愈音乐，具备心情治愈导师语音安抚功能。</w:t>
      </w:r>
    </w:p>
    <w:p w14:paraId="776B62D1">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6. 解压放松骑行：内置舒缓自然场景与轻快音乐，无场景限制，配有解压放松引导语。</w:t>
      </w:r>
    </w:p>
    <w:p w14:paraId="337AE858">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7. 克服恐高体验：打造城市高楼高空场景，可通过高空动作任务实现恐高心理适应与改善。</w:t>
      </w:r>
    </w:p>
    <w:p w14:paraId="112F8A57">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8. 冥想漫游：支持在宇宙、星云、粒子等场景深度冥想，全程配备放松音乐，可助力提升专注力与记忆力。</w:t>
      </w:r>
    </w:p>
    <w:p w14:paraId="54BDE281">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9. 心理疏导：包含正念、解压、放松、疏导四大模块，配备专业舒缓音乐与语音疏导师，可实现沉浸式心理疏泄引导。</w:t>
      </w:r>
    </w:p>
    <w:p w14:paraId="182FC067">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10. 战场环境心理训练：复原高仿真战场场景，可体验爆炸等战争情景，支持骑行避障与逃生训练，提升战场应激适应能力与专注力。</w:t>
      </w:r>
    </w:p>
    <w:p w14:paraId="3BFE4761">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11. VR心理应激训练：涵盖沙尘暴、暴雨、台风、地震等自然灾害场景，以高仿真动画提升真实感，可强化体验者应激反应与逃生能力。</w:t>
      </w:r>
    </w:p>
    <w:p w14:paraId="52FAA5D3">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12. 美好人生：可体验家人聚会、毕业、旅游、海洋等美好生活场景，激发对美好生活的向往。</w:t>
      </w:r>
      <w:bookmarkStart w:id="565" w:name="_Toc26309"/>
      <w:bookmarkStart w:id="566" w:name="_Toc10762"/>
    </w:p>
    <w:p w14:paraId="02785390">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仿宋" w:hAnsi="仿宋" w:eastAsia="仿宋" w:cs="仿宋"/>
          <w:b/>
          <w:bCs/>
          <w:snapToGrid w:val="0"/>
          <w:color w:val="000000"/>
          <w:sz w:val="24"/>
          <w:szCs w:val="24"/>
          <w:lang w:val="en-US" w:eastAsia="zh-CN" w:bidi="ar-SA"/>
        </w:rPr>
      </w:pPr>
    </w:p>
    <w:p w14:paraId="6896967B">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仿宋" w:hAnsi="仿宋" w:eastAsia="仿宋" w:cs="仿宋"/>
          <w:b/>
          <w:bCs/>
          <w:snapToGrid w:val="0"/>
          <w:color w:val="000000"/>
          <w:sz w:val="24"/>
          <w:szCs w:val="24"/>
          <w:lang w:val="en-US" w:eastAsia="zh-CN" w:bidi="ar-SA"/>
        </w:rPr>
      </w:pPr>
      <w:r>
        <w:rPr>
          <w:rFonts w:hint="eastAsia" w:ascii="仿宋" w:hAnsi="仿宋" w:eastAsia="仿宋" w:cs="仿宋"/>
          <w:b/>
          <w:bCs/>
          <w:snapToGrid w:val="0"/>
          <w:color w:val="000000"/>
          <w:sz w:val="24"/>
          <w:szCs w:val="24"/>
          <w:lang w:val="en-US" w:eastAsia="zh-CN" w:bidi="ar-SA"/>
        </w:rPr>
        <w:t>设备5：VR情绪调节反馈系统</w:t>
      </w:r>
    </w:p>
    <w:p w14:paraId="7B557A7B">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仿宋" w:hAnsi="仿宋" w:eastAsia="仿宋" w:cs="仿宋"/>
          <w:b/>
          <w:bCs/>
          <w:color w:val="000000" w:themeColor="text1"/>
          <w:sz w:val="21"/>
          <w:szCs w:val="21"/>
          <w14:textFill>
            <w14:solidFill>
              <w14:schemeClr w14:val="tx1"/>
            </w14:solidFill>
          </w14:textFill>
        </w:rPr>
      </w:pPr>
      <w:r>
        <w:rPr>
          <w:rFonts w:hint="eastAsia" w:ascii="仿宋" w:hAnsi="仿宋" w:eastAsia="仿宋" w:cs="仿宋"/>
          <w:b/>
          <w:bCs/>
          <w:color w:val="000000" w:themeColor="text1"/>
          <w:sz w:val="21"/>
          <w:szCs w:val="21"/>
          <w14:textFill>
            <w14:solidFill>
              <w14:schemeClr w14:val="tx1"/>
            </w14:solidFill>
          </w14:textFill>
        </w:rPr>
        <w:t>一、硬件技术参数要求</w:t>
      </w:r>
    </w:p>
    <w:p w14:paraId="168FBCA0">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 设备为心理健康场景专用VR大型设备，采用成熟VR硬件品牌，具备双手柄大空间交互、6自由度（6DOF）空间定位能力，外观适配多环境应用且带炫酷发光设计，支持大空间体验。</w:t>
      </w:r>
    </w:p>
    <w:p w14:paraId="0554D1E2">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 6DOF VR套装核心参数：刷新率≥90Hz，视场角≥110度，设备整体占地面积≤5平方米。</w:t>
      </w:r>
    </w:p>
    <w:p w14:paraId="22561B7B">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3. 需搭载SteamVR追踪技术、专业空间定位技术，支持双手柄交互操作。</w:t>
      </w:r>
    </w:p>
    <w:p w14:paraId="4517741B">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4. 配备陪护人引导系统及前置摄像头传感器，保障体验安全与引导便捷性。</w:t>
      </w:r>
    </w:p>
    <w:p w14:paraId="0BD3F3D2">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5. 内置G-sensor校正、gyroscope陀螺仪、proximity距离感测器等传感组件。</w:t>
      </w:r>
    </w:p>
    <w:p w14:paraId="19153EA1">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6. 骑行工作站配置：CPU≥i5 6400，显卡≥1650，采用隐藏式主机设计。</w:t>
      </w:r>
    </w:p>
    <w:p w14:paraId="11F0838D">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7. 配套设备：≥55寸高清液晶屏、成型全包围围挡、炫酷支架及柔性氛围灯。</w:t>
      </w:r>
    </w:p>
    <w:p w14:paraId="6129902B">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8. 基础配件：VR头盔≥1个、音响≥1套、鼠标键盘≥1套及各类专用辅助配件。</w:t>
      </w:r>
    </w:p>
    <w:p w14:paraId="3B9E7CB7">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9. 设备外形尺寸（长×宽×高）≥2100mm×2100mm×2300mm，占地面积≤5平方米。</w:t>
      </w:r>
    </w:p>
    <w:p w14:paraId="46C99498">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仿宋" w:hAnsi="仿宋" w:eastAsia="仿宋" w:cs="仿宋"/>
          <w:b/>
          <w:bCs/>
          <w:color w:val="000000" w:themeColor="text1"/>
          <w:sz w:val="21"/>
          <w:szCs w:val="21"/>
          <w14:textFill>
            <w14:solidFill>
              <w14:schemeClr w14:val="tx1"/>
            </w14:solidFill>
          </w14:textFill>
        </w:rPr>
      </w:pPr>
      <w:r>
        <w:rPr>
          <w:rFonts w:hint="eastAsia" w:ascii="仿宋" w:hAnsi="仿宋" w:eastAsia="仿宋" w:cs="仿宋"/>
          <w:b/>
          <w:bCs/>
          <w:color w:val="000000" w:themeColor="text1"/>
          <w:sz w:val="21"/>
          <w:szCs w:val="21"/>
          <w14:textFill>
            <w14:solidFill>
              <w14:schemeClr w14:val="tx1"/>
            </w14:solidFill>
          </w14:textFill>
        </w:rPr>
        <w:t>二、核心功能要求</w:t>
      </w:r>
    </w:p>
    <w:p w14:paraId="10E33F7B">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 系统为心理健康场景专用VR虚拟现实设备，可支持体验者沉浸式进入宇宙、海洋等虚拟场景，实现情绪疏导、压力释放、情绪宣泄、身心放松等心理干预功能，提升心理活动室的科技化心理健康服务能力。</w:t>
      </w:r>
    </w:p>
    <w:p w14:paraId="1F82CEDE">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 软件基于unity专业VR制作工具开发，融合Panoramic Technology、3DStudioMax、Android技术、C#语言逻辑等技术，支持多终端+本地化VR独立launcher+6DOF专业主题VR软件联用；具备操作简易、沉浸感强、资源丰富的特点，可将传统平面素材立体化，支持体验者在虚拟空间完成互动、行走、点击、抓取等6自由度动作。</w:t>
      </w:r>
    </w:p>
    <w:p w14:paraId="52161400">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3. VR心理平台软件库内置VR主题内容≥100套，具体分类及内容需覆盖以下类型：</w:t>
      </w:r>
    </w:p>
    <w:p w14:paraId="076B9E28">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3.</w:t>
      </w:r>
      <w:r>
        <w:rPr>
          <w:rFonts w:hint="eastAsia" w:ascii="仿宋" w:hAnsi="仿宋" w:eastAsia="仿宋" w:cs="仿宋"/>
          <w:color w:val="000000" w:themeColor="text1"/>
          <w:sz w:val="21"/>
          <w:szCs w:val="21"/>
          <w:lang w:val="en-US" w:eastAsia="zh-CN"/>
          <w14:textFill>
            <w14:solidFill>
              <w14:schemeClr w14:val="tx1"/>
            </w14:solidFill>
          </w14:textFill>
        </w:rPr>
        <w:t>1</w:t>
      </w:r>
      <w:r>
        <w:rPr>
          <w:rFonts w:hint="eastAsia" w:ascii="仿宋" w:hAnsi="仿宋" w:eastAsia="仿宋" w:cs="仿宋"/>
          <w:color w:val="000000" w:themeColor="text1"/>
          <w:sz w:val="21"/>
          <w:szCs w:val="21"/>
          <w14:textFill>
            <w14:solidFill>
              <w14:schemeClr w14:val="tx1"/>
            </w14:solidFill>
          </w14:textFill>
        </w:rPr>
        <w:t xml:space="preserve"> 心理疏导类：包含心理疏导、深度疏导、克服社交恐惧、克服高空恐惧、专注力训练、心理测评、深度身心训练、预防早恋、克服厌学、亲子关系、克服叛逆、控制孩子玩手机、解压花园、海洋动物、解压运动馆、太阳系、游乐园、宣泄解压馆、心理沙盘等内容。</w:t>
      </w:r>
    </w:p>
    <w:p w14:paraId="6F4B8C3E">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3.</w:t>
      </w:r>
      <w:r>
        <w:rPr>
          <w:rFonts w:hint="eastAsia" w:ascii="仿宋" w:hAnsi="仿宋" w:eastAsia="仿宋" w:cs="仿宋"/>
          <w:color w:val="000000" w:themeColor="text1"/>
          <w:sz w:val="21"/>
          <w:szCs w:val="21"/>
          <w:lang w:val="en-US" w:eastAsia="zh-CN"/>
          <w14:textFill>
            <w14:solidFill>
              <w14:schemeClr w14:val="tx1"/>
            </w14:solidFill>
          </w14:textFill>
        </w:rPr>
        <w:t>2</w:t>
      </w:r>
      <w:r>
        <w:rPr>
          <w:rFonts w:hint="eastAsia" w:ascii="仿宋" w:hAnsi="仿宋" w:eastAsia="仿宋" w:cs="仿宋"/>
          <w:color w:val="000000" w:themeColor="text1"/>
          <w:sz w:val="21"/>
          <w:szCs w:val="21"/>
          <w14:textFill>
            <w14:solidFill>
              <w14:schemeClr w14:val="tx1"/>
            </w14:solidFill>
          </w14:textFill>
        </w:rPr>
        <w:t xml:space="preserve"> 应激训练类：包含克服公众演讲恐惧、克服幽闭恐惧、克服密集恐惧、沙尘暴、山体滑坡、雷击、地震逃生、防溺水、暴雨、雪崩、台风等内容。</w:t>
      </w:r>
    </w:p>
    <w:p w14:paraId="0162C2BE">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3.</w:t>
      </w:r>
      <w:r>
        <w:rPr>
          <w:rFonts w:hint="eastAsia" w:ascii="仿宋" w:hAnsi="仿宋" w:eastAsia="仿宋" w:cs="仿宋"/>
          <w:color w:val="000000" w:themeColor="text1"/>
          <w:sz w:val="21"/>
          <w:szCs w:val="21"/>
          <w:lang w:val="en-US" w:eastAsia="zh-CN"/>
          <w14:textFill>
            <w14:solidFill>
              <w14:schemeClr w14:val="tx1"/>
            </w14:solidFill>
          </w14:textFill>
        </w:rPr>
        <w:t>3</w:t>
      </w:r>
      <w:r>
        <w:rPr>
          <w:rFonts w:hint="eastAsia" w:ascii="仿宋" w:hAnsi="仿宋" w:eastAsia="仿宋" w:cs="仿宋"/>
          <w:color w:val="000000" w:themeColor="text1"/>
          <w:sz w:val="21"/>
          <w:szCs w:val="21"/>
          <w14:textFill>
            <w14:solidFill>
              <w14:schemeClr w14:val="tx1"/>
            </w14:solidFill>
          </w14:textFill>
        </w:rPr>
        <w:t xml:space="preserve"> 职业生涯类：包含运动员、消防员、宇航员、手艺人、牙医、飞行员、医生、赛车手、办公室职员等职业体验内容。</w:t>
      </w:r>
    </w:p>
    <w:p w14:paraId="60BF7399">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3.</w:t>
      </w:r>
      <w:r>
        <w:rPr>
          <w:rFonts w:hint="eastAsia" w:ascii="仿宋" w:hAnsi="仿宋" w:eastAsia="仿宋" w:cs="仿宋"/>
          <w:color w:val="000000" w:themeColor="text1"/>
          <w:sz w:val="21"/>
          <w:szCs w:val="21"/>
          <w:lang w:val="en-US" w:eastAsia="zh-CN"/>
          <w14:textFill>
            <w14:solidFill>
              <w14:schemeClr w14:val="tx1"/>
            </w14:solidFill>
          </w14:textFill>
        </w:rPr>
        <w:t>4</w:t>
      </w:r>
      <w:r>
        <w:rPr>
          <w:rFonts w:hint="eastAsia" w:ascii="仿宋" w:hAnsi="仿宋" w:eastAsia="仿宋" w:cs="仿宋"/>
          <w:color w:val="000000" w:themeColor="text1"/>
          <w:sz w:val="21"/>
          <w:szCs w:val="21"/>
          <w14:textFill>
            <w14:solidFill>
              <w14:schemeClr w14:val="tx1"/>
            </w14:solidFill>
          </w14:textFill>
        </w:rPr>
        <w:t xml:space="preserve"> 科普娱乐类：内置科普娱乐类VR资源≥70款。</w:t>
      </w:r>
    </w:p>
    <w:p w14:paraId="64769908">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4. 核心VR软件需具备以下具体功能及资源，且相关内容需在三维3D动画场景（或动画与真实场景融合）中呈现，各场景均需配备手柄与射线交互功能：</w:t>
      </w:r>
    </w:p>
    <w:p w14:paraId="6A39980A">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4.</w:t>
      </w:r>
      <w:r>
        <w:rPr>
          <w:rFonts w:hint="eastAsia" w:ascii="仿宋" w:hAnsi="仿宋" w:eastAsia="仿宋" w:cs="仿宋"/>
          <w:color w:val="000000" w:themeColor="text1"/>
          <w:sz w:val="21"/>
          <w:szCs w:val="21"/>
          <w:lang w:val="en-US" w:eastAsia="zh-CN"/>
          <w14:textFill>
            <w14:solidFill>
              <w14:schemeClr w14:val="tx1"/>
            </w14:solidFill>
          </w14:textFill>
        </w:rPr>
        <w:t>1</w:t>
      </w:r>
      <w:r>
        <w:rPr>
          <w:rFonts w:hint="eastAsia" w:ascii="仿宋" w:hAnsi="仿宋" w:eastAsia="仿宋" w:cs="仿宋"/>
          <w:color w:val="000000" w:themeColor="text1"/>
          <w:sz w:val="21"/>
          <w:szCs w:val="21"/>
          <w14:textFill>
            <w14:solidFill>
              <w14:schemeClr w14:val="tx1"/>
            </w14:solidFill>
          </w14:textFill>
        </w:rPr>
        <w:t xml:space="preserve"> 《游乐园》：含过山车、跳楼机、海盗船、摩天轮、旋转秋千、套圈圈、神枪手、放烟花等功能，同时具备地图指引、黑夜切换、售票处、模式切换（正常/高速）、手柄抓取（圈圈/手枪）、A键退出等辅助功能。</w:t>
      </w:r>
    </w:p>
    <w:p w14:paraId="2A99A248">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4.</w:t>
      </w:r>
      <w:r>
        <w:rPr>
          <w:rFonts w:hint="eastAsia" w:ascii="仿宋" w:hAnsi="仿宋" w:eastAsia="仿宋" w:cs="仿宋"/>
          <w:color w:val="000000" w:themeColor="text1"/>
          <w:sz w:val="21"/>
          <w:szCs w:val="21"/>
          <w:lang w:val="en-US" w:eastAsia="zh-CN"/>
          <w14:textFill>
            <w14:solidFill>
              <w14:schemeClr w14:val="tx1"/>
            </w14:solidFill>
          </w14:textFill>
        </w:rPr>
        <w:t>2</w:t>
      </w:r>
      <w:r>
        <w:rPr>
          <w:rFonts w:hint="eastAsia" w:ascii="仿宋" w:hAnsi="仿宋" w:eastAsia="仿宋" w:cs="仿宋"/>
          <w:color w:val="000000" w:themeColor="text1"/>
          <w:sz w:val="21"/>
          <w:szCs w:val="21"/>
          <w14:textFill>
            <w14:solidFill>
              <w14:schemeClr w14:val="tx1"/>
            </w14:solidFill>
          </w14:textFill>
        </w:rPr>
        <w:t xml:space="preserve"> 《克服社交恐惧》：含电脑操作台、特定人物模型及城市场景、超市场景、公交车等场景，需覆盖路人借手机、向司机询站、超市咨询售货员、向超市陌生人询问等任务模块，并配备克服社交恐惧鼓励系统。</w:t>
      </w:r>
    </w:p>
    <w:p w14:paraId="124F3951">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4.</w:t>
      </w:r>
      <w:r>
        <w:rPr>
          <w:rFonts w:hint="eastAsia" w:ascii="仿宋" w:hAnsi="仿宋" w:eastAsia="仿宋" w:cs="仿宋"/>
          <w:color w:val="000000" w:themeColor="text1"/>
          <w:sz w:val="21"/>
          <w:szCs w:val="21"/>
          <w:lang w:val="en-US" w:eastAsia="zh-CN"/>
          <w14:textFill>
            <w14:solidFill>
              <w14:schemeClr w14:val="tx1"/>
            </w14:solidFill>
          </w14:textFill>
        </w:rPr>
        <w:t>3</w:t>
      </w:r>
      <w:r>
        <w:rPr>
          <w:rFonts w:hint="eastAsia" w:ascii="仿宋" w:hAnsi="仿宋" w:eastAsia="仿宋" w:cs="仿宋"/>
          <w:color w:val="000000" w:themeColor="text1"/>
          <w:sz w:val="21"/>
          <w:szCs w:val="21"/>
          <w14:textFill>
            <w14:solidFill>
              <w14:schemeClr w14:val="tx1"/>
            </w14:solidFill>
          </w14:textFill>
        </w:rPr>
        <w:t xml:space="preserve"> 《深度疏导》：含自我肯定、学习压力、人际关系、情绪管理、克服虚荣心、深呼吸放松训练等模块，具备走迷宫、搭建篝火、现实视频与虚拟场景融合、人际关系问卷、克服虚荣心引导、自我肯定激励等功能。</w:t>
      </w:r>
    </w:p>
    <w:p w14:paraId="3BFB0564">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4.</w:t>
      </w:r>
      <w:r>
        <w:rPr>
          <w:rFonts w:hint="eastAsia" w:ascii="仿宋" w:hAnsi="仿宋" w:eastAsia="仿宋" w:cs="仿宋"/>
          <w:color w:val="000000" w:themeColor="text1"/>
          <w:sz w:val="21"/>
          <w:szCs w:val="21"/>
          <w:lang w:val="en-US" w:eastAsia="zh-CN"/>
          <w14:textFill>
            <w14:solidFill>
              <w14:schemeClr w14:val="tx1"/>
            </w14:solidFill>
          </w14:textFill>
        </w:rPr>
        <w:t>4</w:t>
      </w:r>
      <w:r>
        <w:rPr>
          <w:rFonts w:hint="eastAsia" w:ascii="仿宋" w:hAnsi="仿宋" w:eastAsia="仿宋" w:cs="仿宋"/>
          <w:color w:val="000000" w:themeColor="text1"/>
          <w:sz w:val="21"/>
          <w:szCs w:val="21"/>
          <w14:textFill>
            <w14:solidFill>
              <w14:schemeClr w14:val="tx1"/>
            </w14:solidFill>
          </w14:textFill>
        </w:rPr>
        <w:t xml:space="preserve"> 《专注力训练》：在自然虚拟场景中配备测试答题、得分计算、专注力游戏、长按小人跳跃、再次测评等系统，含方块模型及对应选题交互功能。</w:t>
      </w:r>
    </w:p>
    <w:p w14:paraId="7D0BEE11">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4.</w:t>
      </w:r>
      <w:r>
        <w:rPr>
          <w:rFonts w:hint="eastAsia" w:ascii="仿宋" w:hAnsi="仿宋" w:eastAsia="仿宋" w:cs="仿宋"/>
          <w:color w:val="000000" w:themeColor="text1"/>
          <w:sz w:val="21"/>
          <w:szCs w:val="21"/>
          <w:lang w:val="en-US" w:eastAsia="zh-CN"/>
          <w14:textFill>
            <w14:solidFill>
              <w14:schemeClr w14:val="tx1"/>
            </w14:solidFill>
          </w14:textFill>
        </w:rPr>
        <w:t>5</w:t>
      </w:r>
      <w:r>
        <w:rPr>
          <w:rFonts w:hint="eastAsia" w:ascii="仿宋" w:hAnsi="仿宋" w:eastAsia="仿宋" w:cs="仿宋"/>
          <w:color w:val="000000" w:themeColor="text1"/>
          <w:sz w:val="21"/>
          <w:szCs w:val="21"/>
          <w14:textFill>
            <w14:solidFill>
              <w14:schemeClr w14:val="tx1"/>
            </w14:solidFill>
          </w14:textFill>
        </w:rPr>
        <w:t xml:space="preserve"> 《防溺水》：含河流、救生衣男性、泳装小男孩、树木、山坡、木制码头等模型，具备3D人物溺水急救模拟、心肺复苏教学、背部控水教学、生命体征快速检查教学、口腔异物清除教学等功能。</w:t>
      </w:r>
    </w:p>
    <w:p w14:paraId="37A43A51">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rPr>
          <w:rFonts w:hint="eastAsia" w:ascii="仿宋" w:hAnsi="仿宋" w:eastAsia="仿宋" w:cs="仿宋"/>
          <w:sz w:val="21"/>
          <w:szCs w:val="21"/>
        </w:rPr>
      </w:pPr>
      <w:r>
        <w:rPr>
          <w:rFonts w:hint="eastAsia" w:ascii="仿宋" w:hAnsi="仿宋" w:eastAsia="仿宋" w:cs="仿宋"/>
          <w:color w:val="000000" w:themeColor="text1"/>
          <w:sz w:val="21"/>
          <w:szCs w:val="21"/>
          <w14:textFill>
            <w14:solidFill>
              <w14:schemeClr w14:val="tx1"/>
            </w14:solidFill>
          </w14:textFill>
        </w:rPr>
        <w:t>4.</w:t>
      </w:r>
      <w:r>
        <w:rPr>
          <w:rFonts w:hint="eastAsia" w:ascii="仿宋" w:hAnsi="仿宋" w:eastAsia="仿宋" w:cs="仿宋"/>
          <w:color w:val="000000" w:themeColor="text1"/>
          <w:sz w:val="21"/>
          <w:szCs w:val="21"/>
          <w:lang w:val="en-US" w:eastAsia="zh-CN"/>
          <w14:textFill>
            <w14:solidFill>
              <w14:schemeClr w14:val="tx1"/>
            </w14:solidFill>
          </w14:textFill>
        </w:rPr>
        <w:t>6</w:t>
      </w:r>
      <w:r>
        <w:rPr>
          <w:rFonts w:hint="eastAsia" w:ascii="仿宋" w:hAnsi="仿宋" w:eastAsia="仿宋" w:cs="仿宋"/>
          <w:color w:val="000000" w:themeColor="text1"/>
          <w:sz w:val="21"/>
          <w:szCs w:val="21"/>
          <w14:textFill>
            <w14:solidFill>
              <w14:schemeClr w14:val="tx1"/>
            </w14:solidFill>
          </w14:textFill>
        </w:rPr>
        <w:t xml:space="preserve"> 《心理疏导》：在粒子宇宙虚拟场景中设置正念、解压、放松、疏导等模块，包含雪地、深海鱼群、海岸、极光星空、高山等场景，且具备模块重新选择功能。</w:t>
      </w:r>
    </w:p>
    <w:p w14:paraId="0167D2B1">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仿宋" w:hAnsi="仿宋" w:eastAsia="仿宋" w:cs="仿宋"/>
          <w:b/>
          <w:bCs/>
          <w:snapToGrid w:val="0"/>
          <w:color w:val="000000"/>
          <w:sz w:val="24"/>
          <w:szCs w:val="24"/>
          <w:lang w:val="en-US" w:eastAsia="zh-CN" w:bidi="ar-SA"/>
        </w:rPr>
      </w:pPr>
    </w:p>
    <w:p w14:paraId="6E71BF66">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仿宋" w:hAnsi="仿宋" w:eastAsia="仿宋" w:cs="仿宋"/>
          <w:b/>
          <w:bCs/>
          <w:snapToGrid w:val="0"/>
          <w:color w:val="000000"/>
          <w:sz w:val="24"/>
          <w:szCs w:val="24"/>
          <w:lang w:val="en-US" w:eastAsia="zh-CN" w:bidi="ar-SA"/>
        </w:rPr>
      </w:pPr>
      <w:r>
        <w:rPr>
          <w:rFonts w:hint="eastAsia" w:ascii="仿宋" w:hAnsi="仿宋" w:eastAsia="仿宋" w:cs="仿宋"/>
          <w:b/>
          <w:bCs/>
          <w:snapToGrid w:val="0"/>
          <w:color w:val="000000"/>
          <w:sz w:val="24"/>
          <w:szCs w:val="24"/>
          <w:lang w:val="en-US" w:eastAsia="zh-CN" w:bidi="ar-SA"/>
        </w:rPr>
        <w:t>设备6：情景互动康复评估训练系统</w:t>
      </w:r>
    </w:p>
    <w:p w14:paraId="0882A872">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仿宋" w:hAnsi="仿宋" w:eastAsia="仿宋" w:cs="仿宋"/>
          <w:b/>
          <w:bCs/>
          <w:color w:val="000000" w:themeColor="text1"/>
          <w:sz w:val="21"/>
          <w:szCs w:val="21"/>
          <w14:textFill>
            <w14:solidFill>
              <w14:schemeClr w14:val="tx1"/>
            </w14:solidFill>
          </w14:textFill>
        </w:rPr>
      </w:pPr>
      <w:r>
        <w:rPr>
          <w:rFonts w:hint="eastAsia" w:ascii="仿宋" w:hAnsi="仿宋" w:eastAsia="仿宋" w:cs="仿宋"/>
          <w:b/>
          <w:bCs/>
          <w:color w:val="000000" w:themeColor="text1"/>
          <w:sz w:val="21"/>
          <w:szCs w:val="21"/>
          <w14:textFill>
            <w14:solidFill>
              <w14:schemeClr w14:val="tx1"/>
            </w14:solidFill>
          </w14:textFill>
        </w:rPr>
        <w:t>一、核心功能要求</w:t>
      </w:r>
    </w:p>
    <w:p w14:paraId="5CEFB0C4">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 系统需支持各年龄段神经、骨科、心肺、老年慢性疾病患者使用，可通过情景互动形式开展个性化全身主动性运动训练，提升患者肌力、关节活动范围、运动控制与姿势控制能力，改善认知及心肺功能，助力提高患者日常生活活动能力。</w:t>
      </w:r>
    </w:p>
    <w:p w14:paraId="7E0D195C">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 应用范围需覆盖上肢、下肢、核心肌群训练，同时可开展协调训练、静态平衡训练、动态平衡训练等康复项目。</w:t>
      </w:r>
    </w:p>
    <w:p w14:paraId="3685081E">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3. 需配备≥55吋电容式触摸屏、标准版配套软件、运动捕捉器、可移动台车、患者进步报告生成模块及配套电脑，且软件内置训练项目数量≥58种。</w:t>
      </w:r>
    </w:p>
    <w:p w14:paraId="7ED91BBD">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仿宋" w:hAnsi="仿宋" w:eastAsia="仿宋" w:cs="仿宋"/>
          <w:b/>
          <w:bCs/>
          <w:color w:val="000000" w:themeColor="text1"/>
          <w:sz w:val="21"/>
          <w:szCs w:val="21"/>
          <w14:textFill>
            <w14:solidFill>
              <w14:schemeClr w14:val="tx1"/>
            </w14:solidFill>
          </w14:textFill>
        </w:rPr>
      </w:pPr>
      <w:r>
        <w:rPr>
          <w:rFonts w:hint="eastAsia" w:ascii="仿宋" w:hAnsi="仿宋" w:eastAsia="仿宋" w:cs="仿宋"/>
          <w:b/>
          <w:bCs/>
          <w:color w:val="000000" w:themeColor="text1"/>
          <w:sz w:val="21"/>
          <w:szCs w:val="21"/>
          <w14:textFill>
            <w14:solidFill>
              <w14:schemeClr w14:val="tx1"/>
            </w14:solidFill>
          </w14:textFill>
        </w:rPr>
        <w:t>二、技术特点要求</w:t>
      </w:r>
    </w:p>
    <w:p w14:paraId="1E7D7298">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 采用第二代Microsoft Kinect技术，具备无光线条件限制、无需校准、设置流程简易、占地面积小的特性。</w:t>
      </w:r>
    </w:p>
    <w:p w14:paraId="583C61E9">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 具备智能自动识别患者功能，系统抗外界干扰能力强，治疗师可在旁实时指导且不影响患者训练。</w:t>
      </w:r>
    </w:p>
    <w:p w14:paraId="4E938CD4">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3. 配备生物反馈功能，训练过程中可实时向患者展示自身姿势、平衡状态及训练数据等信息。</w:t>
      </w:r>
    </w:p>
    <w:p w14:paraId="2DE696EA">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4. 内置康复训练处方，同时支持自定义组合训练项目并保存为个性化处方，可实现最快10秒启动训练，无需重复设置。</w:t>
      </w:r>
    </w:p>
    <w:p w14:paraId="4591A73E">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5. 可自动对患者训练数据进行分析，并生成患者进步报告，直观呈现康复进展。</w:t>
      </w:r>
    </w:p>
    <w:p w14:paraId="7B2536F7">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6. 内置传统养生训练动作，包含八段锦、五禽戏相关训练内容。</w:t>
      </w:r>
    </w:p>
    <w:p w14:paraId="5DAF0AE1">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7. 采用Unity3D游戏引擎，训练游戏画面需为3D呈现效果。</w:t>
      </w:r>
    </w:p>
    <w:p w14:paraId="234AA79A">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8. 可生成多维度评估报告，评估内容需涵盖上下肢关节活动度、坐站转移能力、坐位平衡能力等指标。</w:t>
      </w:r>
    </w:p>
    <w:p w14:paraId="380C0BAB">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9. 提供免费的系统升级服务，保障功能时效性。</w:t>
      </w:r>
    </w:p>
    <w:p w14:paraId="459921DE">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仿宋" w:hAnsi="仿宋" w:eastAsia="仿宋" w:cs="仿宋"/>
          <w:b/>
          <w:bCs/>
          <w:color w:val="000000" w:themeColor="text1"/>
          <w:sz w:val="21"/>
          <w:szCs w:val="21"/>
          <w14:textFill>
            <w14:solidFill>
              <w14:schemeClr w14:val="tx1"/>
            </w14:solidFill>
          </w14:textFill>
        </w:rPr>
      </w:pPr>
      <w:r>
        <w:rPr>
          <w:rFonts w:hint="eastAsia" w:ascii="仿宋" w:hAnsi="仿宋" w:eastAsia="仿宋" w:cs="仿宋"/>
          <w:b/>
          <w:bCs/>
          <w:color w:val="000000" w:themeColor="text1"/>
          <w:sz w:val="21"/>
          <w:szCs w:val="21"/>
          <w14:textFill>
            <w14:solidFill>
              <w14:schemeClr w14:val="tx1"/>
            </w14:solidFill>
          </w14:textFill>
        </w:rPr>
        <w:t>三、技术参数要求</w:t>
      </w:r>
    </w:p>
    <w:p w14:paraId="2217FCAD">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 配备颜色及深度感应镜头，水平视角≥70度，垂直视角≥60度，传感深度范围≥0.8米且≤4.0米。</w:t>
      </w:r>
    </w:p>
    <w:p w14:paraId="321879F2">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 显示设备为≥55吋电容式触摸屏，不采用红外线触摸屏。</w:t>
      </w:r>
    </w:p>
    <w:p w14:paraId="7282574D">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3. 系统硬件配置：搭载Intel</w:t>
      </w:r>
      <w:r>
        <w:rPr>
          <w:rFonts w:hint="eastAsia" w:ascii="仿宋" w:hAnsi="仿宋" w:eastAsia="仿宋" w:cs="仿宋"/>
          <w:color w:val="000000" w:themeColor="text1"/>
          <w:sz w:val="21"/>
          <w:szCs w:val="21"/>
          <w:lang w:val="en-US" w:eastAsia="zh-CN"/>
          <w14:textFill>
            <w14:solidFill>
              <w14:schemeClr w14:val="tx1"/>
            </w14:solidFill>
          </w14:textFill>
        </w:rPr>
        <w:t xml:space="preserve"> </w:t>
      </w:r>
      <w:r>
        <w:rPr>
          <w:rFonts w:hint="eastAsia" w:ascii="仿宋" w:hAnsi="仿宋" w:eastAsia="仿宋" w:cs="仿宋"/>
          <w:color w:val="000000" w:themeColor="text1"/>
          <w:sz w:val="21"/>
          <w:szCs w:val="21"/>
          <w14:textFill>
            <w14:solidFill>
              <w14:schemeClr w14:val="tx1"/>
            </w14:solidFill>
          </w14:textFill>
        </w:rPr>
        <w:t>i5 7400及以上型号中央处理器，内存≥8G，独立显卡显存≥2G，固态硬盘容量≥120G。</w:t>
      </w:r>
    </w:p>
    <w:p w14:paraId="3E545375">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4. 患者信息存储容量≥2000条，支持中文输入操作。</w:t>
      </w:r>
    </w:p>
    <w:p w14:paraId="3D2478CA">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5. 训练内容需满足以下要求：游戏项目数量≥10种，基本训练动作≥66种，结合不同场景与难度等级可形成≥300种训练模式。</w:t>
      </w:r>
    </w:p>
    <w:p w14:paraId="02793E8A">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p>
    <w:p w14:paraId="4A9083BD">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jc w:val="center"/>
        <w:textAlignment w:val="baseline"/>
        <w:rPr>
          <w:rFonts w:hint="eastAsia" w:ascii="仿宋" w:hAnsi="仿宋" w:eastAsia="仿宋" w:cs="仿宋"/>
          <w:b/>
          <w:bCs/>
          <w:snapToGrid w:val="0"/>
          <w:color w:val="000000"/>
          <w:sz w:val="24"/>
          <w:szCs w:val="24"/>
          <w:lang w:val="en-US" w:eastAsia="zh-CN" w:bidi="ar-SA"/>
        </w:rPr>
      </w:pPr>
      <w:r>
        <w:rPr>
          <w:rFonts w:hint="eastAsia" w:ascii="仿宋" w:hAnsi="仿宋" w:eastAsia="仿宋" w:cs="仿宋"/>
          <w:b/>
          <w:bCs/>
          <w:snapToGrid w:val="0"/>
          <w:color w:val="000000"/>
          <w:sz w:val="24"/>
          <w:szCs w:val="24"/>
          <w:lang w:val="en-US" w:eastAsia="zh-CN" w:bidi="ar-SA"/>
        </w:rPr>
        <w:t>设备7：智能爱心拥抱系统</w:t>
      </w:r>
    </w:p>
    <w:p w14:paraId="71EE0C52">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仿宋" w:hAnsi="仿宋" w:eastAsia="仿宋" w:cs="仿宋"/>
          <w:b/>
          <w:bCs/>
          <w:color w:val="000000" w:themeColor="text1"/>
          <w:sz w:val="21"/>
          <w:szCs w:val="21"/>
          <w14:textFill>
            <w14:solidFill>
              <w14:schemeClr w14:val="tx1"/>
            </w14:solidFill>
          </w14:textFill>
        </w:rPr>
      </w:pPr>
      <w:r>
        <w:rPr>
          <w:rFonts w:hint="eastAsia" w:ascii="仿宋" w:hAnsi="仿宋" w:eastAsia="仿宋" w:cs="仿宋"/>
          <w:b/>
          <w:bCs/>
          <w:color w:val="000000" w:themeColor="text1"/>
          <w:sz w:val="21"/>
          <w:szCs w:val="21"/>
          <w14:textFill>
            <w14:solidFill>
              <w14:schemeClr w14:val="tx1"/>
            </w14:solidFill>
          </w14:textFill>
        </w:rPr>
        <w:t>一、产品概述</w:t>
      </w:r>
    </w:p>
    <w:p w14:paraId="592FE7B6">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1.</w:t>
      </w:r>
      <w:r>
        <w:rPr>
          <w:rFonts w:hint="eastAsia" w:ascii="仿宋" w:hAnsi="仿宋" w:eastAsia="仿宋" w:cs="仿宋"/>
          <w:color w:val="000000" w:themeColor="text1"/>
          <w:sz w:val="21"/>
          <w:szCs w:val="21"/>
          <w14:textFill>
            <w14:solidFill>
              <w14:schemeClr w14:val="tx1"/>
            </w14:solidFill>
          </w14:textFill>
        </w:rPr>
        <w:t>系统需融合应用心理学、自动控制及嵌入式系统技术，采用人体工学设计，可通过智能传感器采集拥抱力度与时长数据以判定情绪状态，并依托智能语音模块实现类真人互动沟通、正向引导及情绪疏导功能。</w:t>
      </w:r>
    </w:p>
    <w:p w14:paraId="2C943303">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仿宋" w:hAnsi="仿宋" w:eastAsia="仿宋" w:cs="仿宋"/>
          <w:b/>
          <w:bCs/>
          <w:color w:val="000000" w:themeColor="text1"/>
          <w:sz w:val="21"/>
          <w:szCs w:val="21"/>
          <w14:textFill>
            <w14:solidFill>
              <w14:schemeClr w14:val="tx1"/>
            </w14:solidFill>
          </w14:textFill>
        </w:rPr>
      </w:pPr>
      <w:r>
        <w:rPr>
          <w:rFonts w:hint="eastAsia" w:ascii="仿宋" w:hAnsi="仿宋" w:eastAsia="仿宋" w:cs="仿宋"/>
          <w:b/>
          <w:bCs/>
          <w:color w:val="000000" w:themeColor="text1"/>
          <w:sz w:val="21"/>
          <w:szCs w:val="21"/>
          <w14:textFill>
            <w14:solidFill>
              <w14:schemeClr w14:val="tx1"/>
            </w14:solidFill>
          </w14:textFill>
        </w:rPr>
        <w:t>二、产品配置要求</w:t>
      </w:r>
    </w:p>
    <w:p w14:paraId="5B762F7D">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w:t>
      </w:r>
      <w:r>
        <w:rPr>
          <w:rFonts w:hint="eastAsia" w:ascii="仿宋" w:hAnsi="仿宋" w:eastAsia="仿宋" w:cs="仿宋"/>
          <w:color w:val="000000" w:themeColor="text1"/>
          <w:sz w:val="21"/>
          <w:szCs w:val="21"/>
          <w:lang w:val="en-US" w:eastAsia="zh-CN"/>
          <w14:textFill>
            <w14:solidFill>
              <w14:schemeClr w14:val="tx1"/>
            </w14:solidFill>
          </w14:textFill>
        </w:rPr>
        <w:t xml:space="preserve"> </w:t>
      </w:r>
      <w:r>
        <w:rPr>
          <w:rFonts w:hint="eastAsia" w:ascii="仿宋" w:hAnsi="仿宋" w:eastAsia="仿宋" w:cs="仿宋"/>
          <w:color w:val="000000" w:themeColor="text1"/>
          <w:sz w:val="21"/>
          <w:szCs w:val="21"/>
          <w14:textFill>
            <w14:solidFill>
              <w14:schemeClr w14:val="tx1"/>
            </w14:solidFill>
          </w14:textFill>
        </w:rPr>
        <w:t>智能拥抱减压主体</w:t>
      </w:r>
      <w:r>
        <w:rPr>
          <w:rFonts w:hint="eastAsia" w:ascii="仿宋" w:hAnsi="仿宋" w:eastAsia="仿宋" w:cs="仿宋"/>
          <w:color w:val="000000" w:themeColor="text1"/>
          <w:sz w:val="21"/>
          <w:szCs w:val="21"/>
          <w:lang w:eastAsia="zh-CN"/>
          <w14:textFill>
            <w14:solidFill>
              <w14:schemeClr w14:val="tx1"/>
            </w14:solidFill>
          </w14:textFill>
        </w:rPr>
        <w:t>：</w:t>
      </w:r>
      <w:r>
        <w:rPr>
          <w:rFonts w:hint="eastAsia" w:ascii="仿宋" w:hAnsi="仿宋" w:eastAsia="仿宋" w:cs="仿宋"/>
          <w:color w:val="000000" w:themeColor="text1"/>
          <w:sz w:val="21"/>
          <w:szCs w:val="21"/>
          <w14:textFill>
            <w14:solidFill>
              <w14:schemeClr w14:val="tx1"/>
            </w14:solidFill>
          </w14:textFill>
        </w:rPr>
        <w:t>1台</w:t>
      </w:r>
    </w:p>
    <w:p w14:paraId="4BF6D9B3">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w:t>
      </w:r>
      <w:r>
        <w:rPr>
          <w:rFonts w:hint="eastAsia" w:ascii="仿宋" w:hAnsi="仿宋" w:eastAsia="仿宋" w:cs="仿宋"/>
          <w:color w:val="000000" w:themeColor="text1"/>
          <w:sz w:val="21"/>
          <w:szCs w:val="21"/>
          <w:lang w:val="en-US" w:eastAsia="zh-CN"/>
          <w14:textFill>
            <w14:solidFill>
              <w14:schemeClr w14:val="tx1"/>
            </w14:solidFill>
          </w14:textFill>
        </w:rPr>
        <w:t xml:space="preserve"> </w:t>
      </w:r>
      <w:r>
        <w:rPr>
          <w:rFonts w:hint="eastAsia" w:ascii="仿宋" w:hAnsi="仿宋" w:eastAsia="仿宋" w:cs="仿宋"/>
          <w:color w:val="000000" w:themeColor="text1"/>
          <w:sz w:val="21"/>
          <w:szCs w:val="21"/>
          <w14:textFill>
            <w14:solidFill>
              <w14:schemeClr w14:val="tx1"/>
            </w14:solidFill>
          </w14:textFill>
        </w:rPr>
        <w:t>集成式触摸感应组件（内嵌于主体设备）</w:t>
      </w:r>
    </w:p>
    <w:p w14:paraId="26D44B6F">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3. 底座集成式语音控制模块</w:t>
      </w:r>
      <w:r>
        <w:rPr>
          <w:rFonts w:hint="eastAsia" w:ascii="仿宋" w:hAnsi="仿宋" w:eastAsia="仿宋" w:cs="仿宋"/>
          <w:color w:val="000000" w:themeColor="text1"/>
          <w:sz w:val="21"/>
          <w:szCs w:val="21"/>
          <w:lang w:eastAsia="zh-CN"/>
          <w14:textFill>
            <w14:solidFill>
              <w14:schemeClr w14:val="tx1"/>
            </w14:solidFill>
          </w14:textFill>
        </w:rPr>
        <w:t>：</w:t>
      </w:r>
      <w:r>
        <w:rPr>
          <w:rFonts w:hint="eastAsia" w:ascii="仿宋" w:hAnsi="仿宋" w:eastAsia="仿宋" w:cs="仿宋"/>
          <w:color w:val="000000" w:themeColor="text1"/>
          <w:sz w:val="21"/>
          <w:szCs w:val="21"/>
          <w14:textFill>
            <w14:solidFill>
              <w14:schemeClr w14:val="tx1"/>
            </w14:solidFill>
          </w14:textFill>
        </w:rPr>
        <w:t>1套</w:t>
      </w:r>
    </w:p>
    <w:p w14:paraId="7F00514D">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4. 配套电源线</w:t>
      </w:r>
      <w:r>
        <w:rPr>
          <w:rFonts w:hint="eastAsia" w:ascii="仿宋" w:hAnsi="仿宋" w:eastAsia="仿宋" w:cs="仿宋"/>
          <w:color w:val="000000" w:themeColor="text1"/>
          <w:sz w:val="21"/>
          <w:szCs w:val="21"/>
          <w:lang w:eastAsia="zh-CN"/>
          <w14:textFill>
            <w14:solidFill>
              <w14:schemeClr w14:val="tx1"/>
            </w14:solidFill>
          </w14:textFill>
        </w:rPr>
        <w:t>：</w:t>
      </w:r>
      <w:r>
        <w:rPr>
          <w:rFonts w:hint="eastAsia" w:ascii="仿宋" w:hAnsi="仿宋" w:eastAsia="仿宋" w:cs="仿宋"/>
          <w:color w:val="000000" w:themeColor="text1"/>
          <w:sz w:val="21"/>
          <w:szCs w:val="21"/>
          <w14:textFill>
            <w14:solidFill>
              <w14:schemeClr w14:val="tx1"/>
            </w14:solidFill>
          </w14:textFill>
        </w:rPr>
        <w:t>1根</w:t>
      </w:r>
    </w:p>
    <w:p w14:paraId="79B728D1">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仿宋" w:hAnsi="仿宋" w:eastAsia="仿宋" w:cs="仿宋"/>
          <w:b/>
          <w:bCs/>
          <w:color w:val="000000" w:themeColor="text1"/>
          <w:sz w:val="21"/>
          <w:szCs w:val="21"/>
          <w14:textFill>
            <w14:solidFill>
              <w14:schemeClr w14:val="tx1"/>
            </w14:solidFill>
          </w14:textFill>
        </w:rPr>
      </w:pPr>
      <w:r>
        <w:rPr>
          <w:rFonts w:hint="eastAsia" w:ascii="仿宋" w:hAnsi="仿宋" w:eastAsia="仿宋" w:cs="仿宋"/>
          <w:b/>
          <w:bCs/>
          <w:color w:val="000000" w:themeColor="text1"/>
          <w:sz w:val="21"/>
          <w:szCs w:val="21"/>
          <w14:textFill>
            <w14:solidFill>
              <w14:schemeClr w14:val="tx1"/>
            </w14:solidFill>
          </w14:textFill>
        </w:rPr>
        <w:t>三、产品功能及技术指标</w:t>
      </w:r>
    </w:p>
    <w:p w14:paraId="309C8B14">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 尺寸与形态：主体设备高度需达到175cm±3cm，配备圆形稳定底座。</w:t>
      </w:r>
    </w:p>
    <w:p w14:paraId="395231DC">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 材质要求：采用金属支架搭建主体框架，外部为原创大尺寸柔软包覆层，内部填充海绵材质，保障使用安全性与舒适性。</w:t>
      </w:r>
    </w:p>
    <w:p w14:paraId="055F896E">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3. 感应系统：具备高灵敏度压力感应功能，可精准感知拥抱动作，辅助实现情绪疏导。</w:t>
      </w:r>
    </w:p>
    <w:p w14:paraId="1396DABB">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color w:val="000000" w:themeColor="text1"/>
          <w:sz w:val="21"/>
          <w:szCs w:val="21"/>
          <w14:textFill>
            <w14:solidFill>
              <w14:schemeClr w14:val="tx1"/>
            </w14:solidFill>
          </w14:textFill>
        </w:rPr>
        <w:t>4. 语音功能：内置不少于百条激励性语音语录，支持拥抱触发式随机播放，实现正向情绪引导。</w:t>
      </w:r>
    </w:p>
    <w:p w14:paraId="7CCD2BCC">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jc w:val="center"/>
        <w:textAlignment w:val="baseline"/>
        <w:rPr>
          <w:rFonts w:hint="eastAsia" w:ascii="仿宋" w:hAnsi="仿宋" w:eastAsia="仿宋" w:cs="仿宋"/>
          <w:b/>
          <w:bCs/>
          <w:snapToGrid w:val="0"/>
          <w:color w:val="000000"/>
          <w:sz w:val="24"/>
          <w:szCs w:val="24"/>
          <w:lang w:val="en-US" w:eastAsia="zh-CN" w:bidi="ar-SA"/>
        </w:rPr>
      </w:pPr>
    </w:p>
    <w:p w14:paraId="3CB6E9E7">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jc w:val="center"/>
        <w:textAlignment w:val="baseline"/>
        <w:rPr>
          <w:rFonts w:hint="eastAsia" w:ascii="仿宋" w:hAnsi="仿宋" w:eastAsia="仿宋" w:cs="仿宋"/>
          <w:b/>
          <w:bCs/>
          <w:snapToGrid w:val="0"/>
          <w:color w:val="000000"/>
          <w:sz w:val="24"/>
          <w:szCs w:val="24"/>
          <w:lang w:val="en-US" w:eastAsia="zh-CN" w:bidi="ar-SA"/>
        </w:rPr>
      </w:pPr>
      <w:r>
        <w:rPr>
          <w:rFonts w:hint="eastAsia" w:ascii="仿宋" w:hAnsi="仿宋" w:eastAsia="仿宋" w:cs="仿宋"/>
          <w:b/>
          <w:bCs/>
          <w:snapToGrid w:val="0"/>
          <w:color w:val="000000"/>
          <w:sz w:val="24"/>
          <w:szCs w:val="24"/>
          <w:lang w:val="en-US" w:eastAsia="zh-CN" w:bidi="ar-SA"/>
        </w:rPr>
        <w:t>设备8：情景互动心肺功率车训练系统</w:t>
      </w:r>
    </w:p>
    <w:p w14:paraId="447F5573">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仿宋" w:hAnsi="仿宋" w:eastAsia="仿宋" w:cs="仿宋"/>
          <w:b/>
          <w:bCs/>
          <w:color w:val="000000" w:themeColor="text1"/>
          <w:sz w:val="21"/>
          <w:szCs w:val="21"/>
          <w14:textFill>
            <w14:solidFill>
              <w14:schemeClr w14:val="tx1"/>
            </w14:solidFill>
          </w14:textFill>
        </w:rPr>
      </w:pPr>
      <w:r>
        <w:rPr>
          <w:rFonts w:hint="eastAsia" w:ascii="仿宋" w:hAnsi="仿宋" w:eastAsia="仿宋" w:cs="仿宋"/>
          <w:b/>
          <w:bCs/>
          <w:color w:val="000000" w:themeColor="text1"/>
          <w:sz w:val="21"/>
          <w:szCs w:val="21"/>
          <w14:textFill>
            <w14:solidFill>
              <w14:schemeClr w14:val="tx1"/>
            </w14:solidFill>
          </w14:textFill>
        </w:rPr>
        <w:t>一、核心功能要求</w:t>
      </w:r>
    </w:p>
    <w:p w14:paraId="204CC42F">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 系统需具备沉浸式虚拟场景交互功能，可引导患者完成指定动作任务，支持患者独立、安全地重复强化动作，助力脑神经系统重塑。</w:t>
      </w:r>
    </w:p>
    <w:p w14:paraId="29A34189">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 支持单人训练及小组训练模式，需具备较高娱乐性与趣味性，可提升患者康复训练依存性，强化训练效果。</w:t>
      </w:r>
    </w:p>
    <w:p w14:paraId="2000ED6D">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3. 可适配心肺康复有氧锻炼、神经康复、骨科术后康复、儿童脑瘫康复及老年康复等场景，实现下肢功能康复训练与认知功能训练。</w:t>
      </w:r>
    </w:p>
    <w:p w14:paraId="6984E377">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仿宋" w:hAnsi="仿宋" w:eastAsia="仿宋" w:cs="仿宋"/>
          <w:b/>
          <w:bCs/>
          <w:color w:val="000000" w:themeColor="text1"/>
          <w:sz w:val="21"/>
          <w:szCs w:val="21"/>
          <w14:textFill>
            <w14:solidFill>
              <w14:schemeClr w14:val="tx1"/>
            </w14:solidFill>
          </w14:textFill>
        </w:rPr>
      </w:pPr>
      <w:r>
        <w:rPr>
          <w:rFonts w:hint="eastAsia" w:ascii="仿宋" w:hAnsi="仿宋" w:eastAsia="仿宋" w:cs="仿宋"/>
          <w:b/>
          <w:bCs/>
          <w:color w:val="000000" w:themeColor="text1"/>
          <w:sz w:val="21"/>
          <w:szCs w:val="21"/>
          <w14:textFill>
            <w14:solidFill>
              <w14:schemeClr w14:val="tx1"/>
            </w14:solidFill>
          </w14:textFill>
        </w:rPr>
        <w:t>二、软件技术要求</w:t>
      </w:r>
    </w:p>
    <w:p w14:paraId="57EAF1E1">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 运动数据需支持蓝牙无线传输，保障数据传输稳定性与便捷性。</w:t>
      </w:r>
    </w:p>
    <w:p w14:paraId="2FBB5CA5">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 训练场景需配备不少于6个训练游戏场景，其中实景场景不少于3个、3D动画场景不少于3个。</w:t>
      </w:r>
    </w:p>
    <w:p w14:paraId="7ADE8204">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3. 具备运动能力评估功能，可评估特定阻力下单位时间内患者的功率车骑行能力，评估指标需包含骑行速度、骑行里程、平均运动心率、最大运动心率；支持多次评估并生成评估报告。</w:t>
      </w:r>
    </w:p>
    <w:p w14:paraId="317D5A24">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4. 支持自定义每组训练时长及组间休息时长，满足差异化训练节奏需求。</w:t>
      </w:r>
    </w:p>
    <w:p w14:paraId="30053A06">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5. 可自定义训练菜单，能针对不同患者制定个性化训练方案并自动存储，方便后续调取使用。</w:t>
      </w:r>
    </w:p>
    <w:p w14:paraId="4BE9A47C">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6. 同时支持单人训练模式与多人组队竞赛模式，适配不同训练场景。</w:t>
      </w:r>
    </w:p>
    <w:p w14:paraId="14AFED6C">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7. 具备新版本自动更新升级功能，保障系统功能时效性。</w:t>
      </w:r>
    </w:p>
    <w:p w14:paraId="3582364B">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8. 可生成患者进步报告，报告内需包含多维度数据进步比对图表，直观展示骑行能力提升情况。</w:t>
      </w:r>
    </w:p>
    <w:p w14:paraId="73A2D230">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9. 配备人声语音提示及反馈功能，需包含有氧心率状态进入提示与最大运动心率超限警示功能。</w:t>
      </w:r>
    </w:p>
    <w:p w14:paraId="1FD5A690">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10. 配备≥43</w:t>
      </w:r>
      <w:r>
        <w:rPr>
          <w:rFonts w:hint="eastAsia" w:ascii="仿宋" w:hAnsi="仿宋" w:eastAsia="仿宋" w:cs="仿宋"/>
          <w:color w:val="000000" w:themeColor="text1"/>
          <w:sz w:val="21"/>
          <w:szCs w:val="21"/>
          <w:lang w:val="en-US" w:eastAsia="zh-CN"/>
          <w14:textFill>
            <w14:solidFill>
              <w14:schemeClr w14:val="tx1"/>
            </w14:solidFill>
          </w14:textFill>
        </w:rPr>
        <w:t>寸</w:t>
      </w:r>
      <w:r>
        <w:rPr>
          <w:rFonts w:hint="eastAsia" w:ascii="仿宋" w:hAnsi="仿宋" w:eastAsia="仿宋" w:cs="仿宋"/>
          <w:color w:val="000000" w:themeColor="text1"/>
          <w:sz w:val="21"/>
          <w:szCs w:val="21"/>
          <w14:textFill>
            <w14:solidFill>
              <w14:schemeClr w14:val="tx1"/>
            </w14:solidFill>
          </w14:textFill>
        </w:rPr>
        <w:t>触控显示屏，支持治疗师直接触控操作系统界面。</w:t>
      </w:r>
    </w:p>
    <w:p w14:paraId="26641F48">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仿宋" w:hAnsi="仿宋" w:eastAsia="仿宋" w:cs="仿宋"/>
          <w:b/>
          <w:bCs/>
          <w:color w:val="000000" w:themeColor="text1"/>
          <w:sz w:val="21"/>
          <w:szCs w:val="21"/>
          <w14:textFill>
            <w14:solidFill>
              <w14:schemeClr w14:val="tx1"/>
            </w14:solidFill>
          </w14:textFill>
        </w:rPr>
      </w:pPr>
      <w:r>
        <w:rPr>
          <w:rFonts w:hint="eastAsia" w:ascii="仿宋" w:hAnsi="仿宋" w:eastAsia="仿宋" w:cs="仿宋"/>
          <w:b/>
          <w:bCs/>
          <w:color w:val="000000" w:themeColor="text1"/>
          <w:sz w:val="21"/>
          <w:szCs w:val="21"/>
          <w14:textFill>
            <w14:solidFill>
              <w14:schemeClr w14:val="tx1"/>
            </w14:solidFill>
          </w14:textFill>
        </w:rPr>
        <w:t>三、功率车硬件技术规格</w:t>
      </w:r>
    </w:p>
    <w:p w14:paraId="24808190">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 主体采用加强型精钢大立柱，兼顾耐用性与美观性。</w:t>
      </w:r>
    </w:p>
    <w:p w14:paraId="5636B4F0">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 配备康复机专用型脚踏，满足使用者安全防护与康复训练的特殊需求。</w:t>
      </w:r>
    </w:p>
    <w:p w14:paraId="1E393617">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3. 椅背角度可调节，调节范围≥90°～140°。</w:t>
      </w:r>
    </w:p>
    <w:p w14:paraId="1C145D38">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4. 座椅采用斜式滑轨设计，支持前后位置调节。</w:t>
      </w:r>
    </w:p>
    <w:p w14:paraId="0D6F4CBD">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5. 支持程式控制，需配备不少于24种自动程控模式（包含手动模式、不少于12种预设模式、不少于4组自定义模式、不少于5种HRC模式、瓦特控制模式、体脂侦测模式），支持电动或自发电供能。</w:t>
      </w:r>
    </w:p>
    <w:p w14:paraId="79B27D86">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6. 配备LCD大显示屏，可显示速度、距离、时间、热量及心率等运动数据。</w:t>
      </w:r>
    </w:p>
    <w:p w14:paraId="74F17746">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7. 阻力调整支持手动、电动两种方式，适配不同训练强度需求。</w:t>
      </w:r>
    </w:p>
    <w:p w14:paraId="4E9311D6">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8. 具备手握式心率测试功能，可实时监测运动心率。</w:t>
      </w:r>
    </w:p>
    <w:p w14:paraId="1B334898">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9. 配备前轮移动轮，便于设备移动与摆放。</w:t>
      </w:r>
    </w:p>
    <w:p w14:paraId="2CBA3F82">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10. 飞轮尺寸≥260mm，飞轮重量≥7kg。</w:t>
      </w:r>
    </w:p>
    <w:p w14:paraId="5E81A002">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11. 座椅前后调整旋钮为自锁式设计，保障使用稳定性。</w:t>
      </w:r>
    </w:p>
    <w:p w14:paraId="297F8838">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12. 设备最大使用者承载重量≥135kg。</w:t>
      </w:r>
      <w:r>
        <w:rPr>
          <w:rFonts w:hint="eastAsia" w:ascii="仿宋" w:hAnsi="仿宋" w:eastAsia="仿宋" w:cs="仿宋"/>
          <w:color w:val="000000" w:themeColor="text1"/>
          <w:sz w:val="21"/>
          <w:szCs w:val="21"/>
          <w14:textFill>
            <w14:solidFill>
              <w14:schemeClr w14:val="tx1"/>
            </w14:solidFill>
          </w14:textFill>
        </w:rPr>
        <w:br w:type="textWrapping"/>
      </w:r>
    </w:p>
    <w:p w14:paraId="3130780A">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jc w:val="center"/>
        <w:textAlignment w:val="baseline"/>
        <w:rPr>
          <w:rFonts w:hint="eastAsia" w:ascii="仿宋" w:hAnsi="仿宋" w:eastAsia="仿宋" w:cs="仿宋"/>
          <w:b/>
          <w:bCs/>
          <w:snapToGrid w:val="0"/>
          <w:color w:val="000000"/>
          <w:sz w:val="24"/>
          <w:szCs w:val="24"/>
          <w:lang w:val="en-US" w:eastAsia="zh-CN" w:bidi="ar-SA"/>
        </w:rPr>
      </w:pPr>
      <w:r>
        <w:rPr>
          <w:rFonts w:hint="eastAsia" w:ascii="仿宋" w:hAnsi="仿宋" w:eastAsia="仿宋" w:cs="仿宋"/>
          <w:b/>
          <w:bCs/>
          <w:snapToGrid w:val="0"/>
          <w:color w:val="000000"/>
          <w:sz w:val="24"/>
          <w:szCs w:val="24"/>
          <w:lang w:val="en-US" w:eastAsia="zh-CN" w:bidi="ar-SA"/>
        </w:rPr>
        <w:t>设备9：自助体检一体机</w:t>
      </w:r>
    </w:p>
    <w:p w14:paraId="41B19583">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27" w:firstLine="398" w:firstLineChars="200"/>
        <w:jc w:val="left"/>
        <w:textAlignment w:val="baseline"/>
        <w:outlineLvl w:val="1"/>
        <w:rPr>
          <w:rFonts w:hint="eastAsia" w:ascii="仿宋" w:hAnsi="仿宋" w:eastAsia="仿宋" w:cs="仿宋"/>
          <w:sz w:val="21"/>
          <w:szCs w:val="21"/>
        </w:rPr>
      </w:pPr>
      <w:r>
        <w:rPr>
          <w:rFonts w:hint="eastAsia" w:ascii="仿宋" w:hAnsi="仿宋" w:eastAsia="仿宋" w:cs="仿宋"/>
          <w:b/>
          <w:bCs/>
          <w:spacing w:val="-6"/>
          <w:sz w:val="21"/>
          <w:szCs w:val="21"/>
        </w:rPr>
        <w:t>一</w:t>
      </w:r>
      <w:r>
        <w:rPr>
          <w:rFonts w:hint="eastAsia" w:cs="仿宋"/>
          <w:b/>
          <w:bCs/>
          <w:spacing w:val="-6"/>
          <w:sz w:val="21"/>
          <w:szCs w:val="21"/>
          <w:lang w:eastAsia="zh-CN"/>
        </w:rPr>
        <w:t>、</w:t>
      </w:r>
      <w:r>
        <w:rPr>
          <w:rFonts w:hint="eastAsia" w:ascii="仿宋" w:hAnsi="仿宋" w:eastAsia="仿宋" w:cs="仿宋"/>
          <w:b/>
          <w:bCs/>
          <w:spacing w:val="-6"/>
          <w:sz w:val="21"/>
          <w:szCs w:val="21"/>
        </w:rPr>
        <w:t>产品要求</w:t>
      </w:r>
    </w:p>
    <w:p w14:paraId="30C8AB7D">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22" w:firstLine="416" w:firstLineChars="200"/>
        <w:jc w:val="left"/>
        <w:textAlignment w:val="baseline"/>
        <w:rPr>
          <w:rFonts w:hint="eastAsia" w:ascii="仿宋" w:hAnsi="仿宋" w:eastAsia="仿宋" w:cs="仿宋"/>
          <w:sz w:val="21"/>
          <w:szCs w:val="21"/>
        </w:rPr>
      </w:pPr>
      <w:r>
        <w:rPr>
          <w:rFonts w:hint="eastAsia" w:ascii="仿宋" w:hAnsi="仿宋" w:eastAsia="仿宋" w:cs="仿宋"/>
          <w:spacing w:val="-1"/>
          <w:sz w:val="21"/>
          <w:szCs w:val="21"/>
        </w:rPr>
        <w:t>1.</w:t>
      </w:r>
      <w:r>
        <w:rPr>
          <w:rFonts w:hint="eastAsia" w:cs="仿宋"/>
          <w:spacing w:val="-1"/>
          <w:sz w:val="21"/>
          <w:szCs w:val="21"/>
          <w:lang w:val="en-US" w:eastAsia="zh-CN"/>
        </w:rPr>
        <w:t xml:space="preserve"> </w:t>
      </w:r>
      <w:r>
        <w:rPr>
          <w:rFonts w:hint="eastAsia" w:ascii="仿宋" w:hAnsi="仿宋" w:eastAsia="仿宋" w:cs="仿宋"/>
          <w:spacing w:val="-1"/>
          <w:sz w:val="21"/>
          <w:szCs w:val="21"/>
        </w:rPr>
        <w:t>主要功能：测量身高、体重、BMI、人体成分、血压、脉博、血氧、血糖、血</w:t>
      </w:r>
      <w:r>
        <w:rPr>
          <w:rFonts w:hint="eastAsia" w:ascii="仿宋" w:hAnsi="仿宋" w:eastAsia="仿宋" w:cs="仿宋"/>
          <w:spacing w:val="8"/>
          <w:sz w:val="21"/>
          <w:szCs w:val="21"/>
        </w:rPr>
        <w:t xml:space="preserve"> </w:t>
      </w:r>
      <w:r>
        <w:rPr>
          <w:rFonts w:hint="eastAsia" w:ascii="仿宋" w:hAnsi="仿宋" w:eastAsia="仿宋" w:cs="仿宋"/>
          <w:spacing w:val="-3"/>
          <w:sz w:val="21"/>
          <w:szCs w:val="21"/>
        </w:rPr>
        <w:t>尿酸、血脂四项、体温、十二导心电、腰臀比、视力检测、中医体质等。人性化</w:t>
      </w:r>
      <w:r>
        <w:rPr>
          <w:rFonts w:hint="eastAsia" w:ascii="仿宋" w:hAnsi="仿宋" w:eastAsia="仿宋" w:cs="仿宋"/>
          <w:sz w:val="21"/>
          <w:szCs w:val="21"/>
        </w:rPr>
        <w:t xml:space="preserve"> </w:t>
      </w:r>
      <w:r>
        <w:rPr>
          <w:rFonts w:hint="eastAsia" w:ascii="仿宋" w:hAnsi="仿宋" w:eastAsia="仿宋" w:cs="仿宋"/>
          <w:spacing w:val="-3"/>
          <w:sz w:val="21"/>
          <w:szCs w:val="21"/>
        </w:rPr>
        <w:t>设计，一站式操作，通过实时语音、动画视频，引导检测人员自主完成测量，并</w:t>
      </w:r>
      <w:r>
        <w:rPr>
          <w:rFonts w:hint="eastAsia" w:ascii="仿宋" w:hAnsi="仿宋" w:eastAsia="仿宋" w:cs="仿宋"/>
          <w:spacing w:val="1"/>
          <w:sz w:val="21"/>
          <w:szCs w:val="21"/>
        </w:rPr>
        <w:t xml:space="preserve"> </w:t>
      </w:r>
      <w:r>
        <w:rPr>
          <w:rFonts w:hint="eastAsia" w:ascii="仿宋" w:hAnsi="仿宋" w:eastAsia="仿宋" w:cs="仿宋"/>
          <w:spacing w:val="-3"/>
          <w:sz w:val="21"/>
          <w:szCs w:val="21"/>
        </w:rPr>
        <w:t>与之前测量数据实时对比。支持第二代身份证识别、人脸识别、扫码等多样化登</w:t>
      </w:r>
      <w:r>
        <w:rPr>
          <w:rFonts w:hint="eastAsia" w:ascii="仿宋" w:hAnsi="仿宋" w:eastAsia="仿宋" w:cs="仿宋"/>
          <w:spacing w:val="1"/>
          <w:sz w:val="21"/>
          <w:szCs w:val="21"/>
        </w:rPr>
        <w:t xml:space="preserve"> </w:t>
      </w:r>
      <w:r>
        <w:rPr>
          <w:rFonts w:hint="eastAsia" w:ascii="仿宋" w:hAnsi="仿宋" w:eastAsia="仿宋" w:cs="仿宋"/>
          <w:spacing w:val="-3"/>
          <w:sz w:val="21"/>
          <w:szCs w:val="21"/>
        </w:rPr>
        <w:t>录方式，也可手动输入身份证号、手机号，可全自动生成体检报告并打印。配备</w:t>
      </w:r>
      <w:r>
        <w:rPr>
          <w:rFonts w:hint="eastAsia" w:ascii="仿宋" w:hAnsi="仿宋" w:eastAsia="仿宋" w:cs="仿宋"/>
          <w:spacing w:val="1"/>
          <w:sz w:val="21"/>
          <w:szCs w:val="21"/>
        </w:rPr>
        <w:t xml:space="preserve"> </w:t>
      </w:r>
      <w:r>
        <w:rPr>
          <w:rFonts w:hint="eastAsia" w:ascii="仿宋" w:hAnsi="仿宋" w:eastAsia="仿宋" w:cs="仿宋"/>
          <w:spacing w:val="-3"/>
          <w:sz w:val="21"/>
          <w:szCs w:val="21"/>
        </w:rPr>
        <w:t>多媒体屏，可以播放健康教育短片，普及健康知识。为居民提供基于互联网的自</w:t>
      </w:r>
      <w:r>
        <w:rPr>
          <w:rFonts w:hint="eastAsia" w:ascii="仿宋" w:hAnsi="仿宋" w:eastAsia="仿宋" w:cs="仿宋"/>
          <w:spacing w:val="1"/>
          <w:sz w:val="21"/>
          <w:szCs w:val="21"/>
        </w:rPr>
        <w:t xml:space="preserve"> </w:t>
      </w:r>
      <w:r>
        <w:rPr>
          <w:rFonts w:hint="eastAsia" w:ascii="仿宋" w:hAnsi="仿宋" w:eastAsia="仿宋" w:cs="仿宋"/>
          <w:spacing w:val="-1"/>
          <w:sz w:val="21"/>
          <w:szCs w:val="21"/>
        </w:rPr>
        <w:t>我健康管理工具，可基于健康检测开展后续的</w:t>
      </w:r>
      <w:r>
        <w:rPr>
          <w:rFonts w:hint="eastAsia" w:ascii="仿宋" w:hAnsi="仿宋" w:eastAsia="仿宋" w:cs="仿宋"/>
          <w:spacing w:val="-2"/>
          <w:sz w:val="21"/>
          <w:szCs w:val="21"/>
        </w:rPr>
        <w:t>档案管理、健康监测、风险评估、</w:t>
      </w:r>
      <w:r>
        <w:rPr>
          <w:rFonts w:hint="eastAsia" w:ascii="仿宋" w:hAnsi="仿宋" w:eastAsia="仿宋" w:cs="仿宋"/>
          <w:sz w:val="21"/>
          <w:szCs w:val="21"/>
        </w:rPr>
        <w:t xml:space="preserve"> </w:t>
      </w:r>
      <w:r>
        <w:rPr>
          <w:rFonts w:hint="eastAsia" w:ascii="仿宋" w:hAnsi="仿宋" w:eastAsia="仿宋" w:cs="仿宋"/>
          <w:spacing w:val="-1"/>
          <w:sz w:val="21"/>
          <w:szCs w:val="21"/>
        </w:rPr>
        <w:t>生活方式干预等健康管理服务。</w:t>
      </w:r>
    </w:p>
    <w:p w14:paraId="155D52FE">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27" w:firstLine="410" w:firstLineChars="200"/>
        <w:jc w:val="left"/>
        <w:textAlignment w:val="baseline"/>
        <w:outlineLvl w:val="1"/>
        <w:rPr>
          <w:rFonts w:hint="eastAsia" w:ascii="仿宋" w:hAnsi="仿宋" w:eastAsia="仿宋" w:cs="仿宋"/>
          <w:sz w:val="21"/>
          <w:szCs w:val="21"/>
        </w:rPr>
      </w:pPr>
      <w:r>
        <w:rPr>
          <w:rFonts w:hint="eastAsia" w:ascii="仿宋" w:hAnsi="仿宋" w:eastAsia="仿宋" w:cs="仿宋"/>
          <w:b/>
          <w:bCs/>
          <w:spacing w:val="-3"/>
          <w:sz w:val="21"/>
          <w:szCs w:val="21"/>
        </w:rPr>
        <w:t>二</w:t>
      </w:r>
      <w:r>
        <w:rPr>
          <w:rFonts w:hint="eastAsia" w:cs="仿宋"/>
          <w:b/>
          <w:bCs/>
          <w:spacing w:val="-3"/>
          <w:sz w:val="21"/>
          <w:szCs w:val="21"/>
          <w:lang w:eastAsia="zh-CN"/>
        </w:rPr>
        <w:t>、</w:t>
      </w:r>
      <w:r>
        <w:rPr>
          <w:rFonts w:hint="eastAsia" w:ascii="仿宋" w:hAnsi="仿宋" w:eastAsia="仿宋" w:cs="仿宋"/>
          <w:b/>
          <w:bCs/>
          <w:spacing w:val="-3"/>
          <w:sz w:val="21"/>
          <w:szCs w:val="21"/>
        </w:rPr>
        <w:t>各分项检测功能</w:t>
      </w:r>
    </w:p>
    <w:p w14:paraId="0035DABB">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41" w:firstLine="394" w:firstLineChars="200"/>
        <w:jc w:val="left"/>
        <w:textAlignment w:val="baseline"/>
        <w:outlineLvl w:val="2"/>
        <w:rPr>
          <w:rFonts w:hint="eastAsia" w:ascii="仿宋" w:hAnsi="仿宋" w:eastAsia="仿宋" w:cs="仿宋"/>
          <w:sz w:val="21"/>
          <w:szCs w:val="21"/>
        </w:rPr>
      </w:pPr>
      <w:r>
        <w:rPr>
          <w:rFonts w:hint="eastAsia" w:ascii="仿宋" w:hAnsi="仿宋" w:eastAsia="仿宋" w:cs="仿宋"/>
          <w:b/>
          <w:bCs/>
          <w:spacing w:val="-7"/>
          <w:sz w:val="21"/>
          <w:szCs w:val="21"/>
        </w:rPr>
        <w:t>1.</w:t>
      </w:r>
      <w:r>
        <w:rPr>
          <w:rFonts w:hint="eastAsia" w:ascii="仿宋" w:hAnsi="仿宋" w:eastAsia="仿宋" w:cs="仿宋"/>
          <w:spacing w:val="37"/>
          <w:sz w:val="21"/>
          <w:szCs w:val="21"/>
        </w:rPr>
        <w:t xml:space="preserve"> </w:t>
      </w:r>
      <w:r>
        <w:rPr>
          <w:rFonts w:hint="eastAsia" w:ascii="仿宋" w:hAnsi="仿宋" w:eastAsia="仿宋" w:cs="仿宋"/>
          <w:b/>
          <w:bCs/>
          <w:spacing w:val="-7"/>
          <w:sz w:val="21"/>
          <w:szCs w:val="21"/>
        </w:rPr>
        <w:t>同时支持多种登录方式</w:t>
      </w:r>
    </w:p>
    <w:p w14:paraId="555DF924">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ascii="仿宋" w:hAnsi="仿宋" w:eastAsia="仿宋" w:cs="仿宋"/>
          <w:b w:val="0"/>
          <w:bCs w:val="0"/>
          <w:spacing w:val="-7"/>
          <w:sz w:val="21"/>
          <w:szCs w:val="21"/>
        </w:rPr>
        <w:t>1.</w:t>
      </w:r>
      <w:r>
        <w:rPr>
          <w:rFonts w:hint="eastAsia" w:cs="仿宋"/>
          <w:b w:val="0"/>
          <w:bCs w:val="0"/>
          <w:spacing w:val="-7"/>
          <w:sz w:val="21"/>
          <w:szCs w:val="21"/>
          <w:lang w:val="en-US" w:eastAsia="zh-CN"/>
        </w:rPr>
        <w:t>1</w:t>
      </w:r>
      <w:r>
        <w:rPr>
          <w:rFonts w:hint="eastAsia" w:ascii="仿宋" w:hAnsi="仿宋" w:eastAsia="仿宋" w:cs="仿宋"/>
          <w:spacing w:val="-3"/>
          <w:sz w:val="21"/>
          <w:szCs w:val="21"/>
        </w:rPr>
        <w:t xml:space="preserve"> 身份证识别：第二代身份证读卡器</w:t>
      </w:r>
    </w:p>
    <w:p w14:paraId="45AC949F">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ascii="仿宋" w:hAnsi="仿宋" w:eastAsia="仿宋" w:cs="仿宋"/>
          <w:b w:val="0"/>
          <w:bCs w:val="0"/>
          <w:spacing w:val="-7"/>
          <w:sz w:val="21"/>
          <w:szCs w:val="21"/>
        </w:rPr>
        <w:t>1.</w:t>
      </w:r>
      <w:r>
        <w:rPr>
          <w:rFonts w:hint="eastAsia" w:cs="仿宋"/>
          <w:b w:val="0"/>
          <w:bCs w:val="0"/>
          <w:spacing w:val="-7"/>
          <w:sz w:val="21"/>
          <w:szCs w:val="21"/>
          <w:lang w:val="en-US" w:eastAsia="zh-CN"/>
        </w:rPr>
        <w:t>2</w:t>
      </w:r>
      <w:r>
        <w:rPr>
          <w:rFonts w:hint="eastAsia" w:ascii="仿宋" w:hAnsi="仿宋" w:eastAsia="仿宋" w:cs="仿宋"/>
          <w:spacing w:val="-3"/>
          <w:sz w:val="21"/>
          <w:szCs w:val="21"/>
        </w:rPr>
        <w:t xml:space="preserve"> </w:t>
      </w:r>
      <w:r>
        <w:rPr>
          <w:rFonts w:hint="eastAsia" w:ascii="仿宋" w:hAnsi="仿宋" w:eastAsia="仿宋" w:cs="仿宋"/>
          <w:spacing w:val="-4"/>
          <w:sz w:val="21"/>
          <w:szCs w:val="21"/>
        </w:rPr>
        <w:t>扫码登录：条码、二维码</w:t>
      </w:r>
    </w:p>
    <w:p w14:paraId="0E9801D6">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ascii="仿宋" w:hAnsi="仿宋" w:eastAsia="仿宋" w:cs="仿宋"/>
          <w:b w:val="0"/>
          <w:bCs w:val="0"/>
          <w:spacing w:val="-7"/>
          <w:sz w:val="21"/>
          <w:szCs w:val="21"/>
        </w:rPr>
        <w:t>1.</w:t>
      </w:r>
      <w:r>
        <w:rPr>
          <w:rFonts w:hint="eastAsia" w:cs="仿宋"/>
          <w:b w:val="0"/>
          <w:bCs w:val="0"/>
          <w:spacing w:val="-7"/>
          <w:sz w:val="21"/>
          <w:szCs w:val="21"/>
          <w:lang w:val="en-US" w:eastAsia="zh-CN"/>
        </w:rPr>
        <w:t>3</w:t>
      </w:r>
      <w:r>
        <w:rPr>
          <w:rFonts w:hint="eastAsia" w:ascii="仿宋" w:hAnsi="仿宋" w:eastAsia="仿宋" w:cs="仿宋"/>
          <w:spacing w:val="-3"/>
          <w:sz w:val="21"/>
          <w:szCs w:val="21"/>
        </w:rPr>
        <w:t xml:space="preserve"> </w:t>
      </w:r>
      <w:r>
        <w:rPr>
          <w:rFonts w:hint="eastAsia" w:ascii="仿宋" w:hAnsi="仿宋" w:eastAsia="仿宋" w:cs="仿宋"/>
          <w:spacing w:val="-4"/>
          <w:sz w:val="21"/>
          <w:szCs w:val="21"/>
        </w:rPr>
        <w:t>人脸识别：人脸登录</w:t>
      </w:r>
    </w:p>
    <w:p w14:paraId="52CBDF3D">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ascii="仿宋" w:hAnsi="仿宋" w:eastAsia="仿宋" w:cs="仿宋"/>
          <w:b w:val="0"/>
          <w:bCs w:val="0"/>
          <w:spacing w:val="-7"/>
          <w:sz w:val="21"/>
          <w:szCs w:val="21"/>
        </w:rPr>
        <w:t>1.</w:t>
      </w:r>
      <w:r>
        <w:rPr>
          <w:rFonts w:hint="eastAsia" w:cs="仿宋"/>
          <w:b w:val="0"/>
          <w:bCs w:val="0"/>
          <w:spacing w:val="-7"/>
          <w:sz w:val="21"/>
          <w:szCs w:val="21"/>
          <w:lang w:val="en-US" w:eastAsia="zh-CN"/>
        </w:rPr>
        <w:t>4</w:t>
      </w:r>
      <w:r>
        <w:rPr>
          <w:rFonts w:hint="eastAsia" w:ascii="仿宋" w:hAnsi="仿宋" w:eastAsia="仿宋" w:cs="仿宋"/>
          <w:spacing w:val="-3"/>
          <w:sz w:val="21"/>
          <w:szCs w:val="21"/>
        </w:rPr>
        <w:t xml:space="preserve"> </w:t>
      </w:r>
      <w:r>
        <w:rPr>
          <w:rFonts w:hint="eastAsia" w:ascii="仿宋" w:hAnsi="仿宋" w:eastAsia="仿宋" w:cs="仿宋"/>
          <w:spacing w:val="-4"/>
          <w:sz w:val="21"/>
          <w:szCs w:val="21"/>
        </w:rPr>
        <w:t>手机号码：输入手机号登录</w:t>
      </w:r>
    </w:p>
    <w:p w14:paraId="0EA04693">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26" w:firstLine="398" w:firstLineChars="200"/>
        <w:jc w:val="left"/>
        <w:textAlignment w:val="baseline"/>
        <w:outlineLvl w:val="2"/>
        <w:rPr>
          <w:rFonts w:hint="eastAsia" w:ascii="仿宋" w:hAnsi="仿宋" w:eastAsia="仿宋" w:cs="仿宋"/>
          <w:sz w:val="21"/>
          <w:szCs w:val="21"/>
        </w:rPr>
      </w:pPr>
      <w:r>
        <w:rPr>
          <w:rFonts w:hint="eastAsia" w:ascii="仿宋" w:hAnsi="仿宋" w:eastAsia="仿宋" w:cs="仿宋"/>
          <w:b/>
          <w:bCs/>
          <w:spacing w:val="-6"/>
          <w:sz w:val="21"/>
          <w:szCs w:val="21"/>
        </w:rPr>
        <w:t>2.</w:t>
      </w:r>
      <w:r>
        <w:rPr>
          <w:rFonts w:hint="eastAsia" w:ascii="仿宋" w:hAnsi="仿宋" w:eastAsia="仿宋" w:cs="仿宋"/>
          <w:spacing w:val="21"/>
          <w:sz w:val="21"/>
          <w:szCs w:val="21"/>
        </w:rPr>
        <w:t xml:space="preserve"> </w:t>
      </w:r>
      <w:r>
        <w:rPr>
          <w:rFonts w:hint="eastAsia" w:ascii="仿宋" w:hAnsi="仿宋" w:eastAsia="仿宋" w:cs="仿宋"/>
          <w:b/>
          <w:bCs/>
          <w:spacing w:val="-6"/>
          <w:sz w:val="21"/>
          <w:szCs w:val="21"/>
        </w:rPr>
        <w:t>身高体重测量</w:t>
      </w:r>
    </w:p>
    <w:p w14:paraId="041799E8">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2</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1</w:t>
      </w:r>
      <w:r>
        <w:rPr>
          <w:rFonts w:hint="eastAsia" w:ascii="仿宋" w:hAnsi="仿宋" w:eastAsia="仿宋" w:cs="仿宋"/>
          <w:spacing w:val="-4"/>
          <w:sz w:val="21"/>
          <w:szCs w:val="21"/>
        </w:rPr>
        <w:t xml:space="preserve"> 体重测量系统：电阻应变式</w:t>
      </w:r>
    </w:p>
    <w:p w14:paraId="07DE9BDD">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2</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2</w:t>
      </w:r>
      <w:r>
        <w:rPr>
          <w:rFonts w:hint="eastAsia" w:ascii="仿宋" w:hAnsi="仿宋" w:eastAsia="仿宋" w:cs="仿宋"/>
          <w:spacing w:val="-4"/>
          <w:sz w:val="21"/>
          <w:szCs w:val="21"/>
        </w:rPr>
        <w:t xml:space="preserve"> </w:t>
      </w:r>
      <w:r>
        <w:rPr>
          <w:rFonts w:hint="eastAsia" w:ascii="仿宋" w:hAnsi="仿宋" w:eastAsia="仿宋" w:cs="仿宋"/>
          <w:spacing w:val="-3"/>
          <w:sz w:val="21"/>
          <w:szCs w:val="21"/>
        </w:rPr>
        <w:t>体重测量范围：2kg—250kg</w:t>
      </w:r>
    </w:p>
    <w:p w14:paraId="23C04447">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2</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3</w:t>
      </w:r>
      <w:r>
        <w:rPr>
          <w:rFonts w:hint="eastAsia" w:ascii="仿宋" w:hAnsi="仿宋" w:eastAsia="仿宋" w:cs="仿宋"/>
          <w:spacing w:val="-4"/>
          <w:sz w:val="21"/>
          <w:szCs w:val="21"/>
        </w:rPr>
        <w:t xml:space="preserve"> </w:t>
      </w:r>
      <w:r>
        <w:rPr>
          <w:rFonts w:hint="eastAsia" w:ascii="仿宋" w:hAnsi="仿宋" w:eastAsia="仿宋" w:cs="仿宋"/>
          <w:spacing w:val="-6"/>
          <w:sz w:val="21"/>
          <w:szCs w:val="21"/>
        </w:rPr>
        <w:t>体重检定精度：</w:t>
      </w:r>
      <w:r>
        <w:rPr>
          <w:rFonts w:hint="eastAsia" w:ascii="仿宋" w:hAnsi="仿宋" w:eastAsia="仿宋" w:cs="仿宋"/>
          <w:spacing w:val="-75"/>
          <w:sz w:val="21"/>
          <w:szCs w:val="21"/>
        </w:rPr>
        <w:t xml:space="preserve"> </w:t>
      </w:r>
      <w:r>
        <w:rPr>
          <w:rFonts w:hint="eastAsia" w:ascii="仿宋" w:hAnsi="仿宋" w:eastAsia="仿宋" w:cs="仿宋"/>
          <w:spacing w:val="-6"/>
          <w:sz w:val="21"/>
          <w:szCs w:val="21"/>
        </w:rPr>
        <w:t>±0.1kg</w:t>
      </w:r>
      <w:r>
        <w:rPr>
          <w:rFonts w:hint="eastAsia" w:ascii="仿宋" w:hAnsi="仿宋" w:eastAsia="仿宋" w:cs="仿宋"/>
          <w:spacing w:val="-68"/>
          <w:sz w:val="21"/>
          <w:szCs w:val="21"/>
        </w:rPr>
        <w:t xml:space="preserve"> </w:t>
      </w:r>
      <w:r>
        <w:rPr>
          <w:rFonts w:hint="eastAsia" w:ascii="仿宋" w:hAnsi="仿宋" w:eastAsia="仿宋" w:cs="仿宋"/>
          <w:spacing w:val="-6"/>
          <w:sz w:val="21"/>
          <w:szCs w:val="21"/>
        </w:rPr>
        <w:t>(100g)。</w:t>
      </w:r>
    </w:p>
    <w:p w14:paraId="3549F43B">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2</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4</w:t>
      </w:r>
      <w:r>
        <w:rPr>
          <w:rFonts w:hint="eastAsia" w:ascii="仿宋" w:hAnsi="仿宋" w:eastAsia="仿宋" w:cs="仿宋"/>
          <w:spacing w:val="-4"/>
          <w:sz w:val="21"/>
          <w:szCs w:val="21"/>
        </w:rPr>
        <w:t xml:space="preserve"> </w:t>
      </w:r>
      <w:r>
        <w:rPr>
          <w:rFonts w:hint="eastAsia" w:ascii="仿宋" w:hAnsi="仿宋" w:eastAsia="仿宋" w:cs="仿宋"/>
          <w:spacing w:val="-3"/>
          <w:sz w:val="21"/>
          <w:szCs w:val="21"/>
        </w:rPr>
        <w:t>身高测量系统：超声波非触碰式测量</w:t>
      </w:r>
    </w:p>
    <w:p w14:paraId="2F7BE4DF">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2</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5</w:t>
      </w:r>
      <w:r>
        <w:rPr>
          <w:rFonts w:hint="eastAsia" w:ascii="仿宋" w:hAnsi="仿宋" w:eastAsia="仿宋" w:cs="仿宋"/>
          <w:spacing w:val="-4"/>
          <w:sz w:val="21"/>
          <w:szCs w:val="21"/>
        </w:rPr>
        <w:t xml:space="preserve"> </w:t>
      </w:r>
      <w:r>
        <w:rPr>
          <w:rFonts w:hint="eastAsia" w:ascii="仿宋" w:hAnsi="仿宋" w:eastAsia="仿宋" w:cs="仿宋"/>
          <w:spacing w:val="-3"/>
          <w:sz w:val="21"/>
          <w:szCs w:val="21"/>
        </w:rPr>
        <w:t>身高测量范围：70.0～205cm</w:t>
      </w:r>
    </w:p>
    <w:p w14:paraId="780F81A3">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2</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6</w:t>
      </w:r>
      <w:r>
        <w:rPr>
          <w:rFonts w:hint="eastAsia" w:ascii="仿宋" w:hAnsi="仿宋" w:eastAsia="仿宋" w:cs="仿宋"/>
          <w:spacing w:val="-4"/>
          <w:sz w:val="21"/>
          <w:szCs w:val="21"/>
        </w:rPr>
        <w:t xml:space="preserve"> </w:t>
      </w:r>
      <w:r>
        <w:rPr>
          <w:rFonts w:hint="eastAsia" w:ascii="仿宋" w:hAnsi="仿宋" w:eastAsia="仿宋" w:cs="仿宋"/>
          <w:spacing w:val="-5"/>
          <w:sz w:val="21"/>
          <w:szCs w:val="21"/>
        </w:rPr>
        <w:t>身高检定精度：</w:t>
      </w:r>
      <w:r>
        <w:rPr>
          <w:rFonts w:hint="eastAsia" w:ascii="仿宋" w:hAnsi="仿宋" w:eastAsia="仿宋" w:cs="仿宋"/>
          <w:spacing w:val="-83"/>
          <w:sz w:val="21"/>
          <w:szCs w:val="21"/>
        </w:rPr>
        <w:t xml:space="preserve"> </w:t>
      </w:r>
      <w:r>
        <w:rPr>
          <w:rFonts w:hint="eastAsia" w:ascii="仿宋" w:hAnsi="仿宋" w:eastAsia="仿宋" w:cs="仿宋"/>
          <w:spacing w:val="-5"/>
          <w:sz w:val="21"/>
          <w:szCs w:val="21"/>
        </w:rPr>
        <w:t>±0.5cm</w:t>
      </w:r>
    </w:p>
    <w:p w14:paraId="096A30A5">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2</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7</w:t>
      </w:r>
      <w:r>
        <w:rPr>
          <w:rFonts w:hint="eastAsia" w:ascii="仿宋" w:hAnsi="仿宋" w:eastAsia="仿宋" w:cs="仿宋"/>
          <w:spacing w:val="-4"/>
          <w:sz w:val="21"/>
          <w:szCs w:val="21"/>
        </w:rPr>
        <w:t xml:space="preserve"> </w:t>
      </w:r>
      <w:r>
        <w:rPr>
          <w:rFonts w:hint="eastAsia" w:ascii="仿宋" w:hAnsi="仿宋" w:eastAsia="仿宋" w:cs="仿宋"/>
          <w:spacing w:val="-2"/>
          <w:sz w:val="21"/>
          <w:szCs w:val="21"/>
        </w:rPr>
        <w:t>检测指标：身高、体重、BMI、理想体重、超重百分比、体表面积</w:t>
      </w:r>
    </w:p>
    <w:p w14:paraId="7A703D0F">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2</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8</w:t>
      </w:r>
      <w:r>
        <w:rPr>
          <w:rFonts w:hint="eastAsia" w:ascii="仿宋" w:hAnsi="仿宋" w:eastAsia="仿宋" w:cs="仿宋"/>
          <w:spacing w:val="-4"/>
          <w:sz w:val="21"/>
          <w:szCs w:val="21"/>
        </w:rPr>
        <w:t xml:space="preserve"> </w:t>
      </w:r>
      <w:r>
        <w:rPr>
          <w:rFonts w:hint="eastAsia" w:ascii="仿宋" w:hAnsi="仿宋" w:eastAsia="仿宋" w:cs="仿宋"/>
          <w:spacing w:val="-2"/>
          <w:sz w:val="21"/>
          <w:szCs w:val="21"/>
        </w:rPr>
        <w:t>身高体重与测量平台为一体化设计，且身高体重为左侧朝向测量</w:t>
      </w:r>
    </w:p>
    <w:p w14:paraId="101A46F8">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28" w:firstLine="398" w:firstLineChars="200"/>
        <w:jc w:val="left"/>
        <w:textAlignment w:val="baseline"/>
        <w:outlineLvl w:val="2"/>
        <w:rPr>
          <w:rFonts w:hint="eastAsia" w:ascii="仿宋" w:hAnsi="仿宋" w:eastAsia="仿宋" w:cs="仿宋"/>
          <w:sz w:val="21"/>
          <w:szCs w:val="21"/>
        </w:rPr>
      </w:pPr>
      <w:r>
        <w:rPr>
          <w:rFonts w:hint="eastAsia" w:ascii="仿宋" w:hAnsi="仿宋" w:eastAsia="仿宋" w:cs="仿宋"/>
          <w:b/>
          <w:bCs/>
          <w:spacing w:val="-6"/>
          <w:sz w:val="21"/>
          <w:szCs w:val="21"/>
        </w:rPr>
        <w:t>3.</w:t>
      </w:r>
      <w:r>
        <w:rPr>
          <w:rFonts w:hint="eastAsia" w:ascii="仿宋" w:hAnsi="仿宋" w:eastAsia="仿宋" w:cs="仿宋"/>
          <w:spacing w:val="11"/>
          <w:sz w:val="21"/>
          <w:szCs w:val="21"/>
        </w:rPr>
        <w:t xml:space="preserve"> </w:t>
      </w:r>
      <w:r>
        <w:rPr>
          <w:rFonts w:hint="eastAsia" w:ascii="仿宋" w:hAnsi="仿宋" w:eastAsia="仿宋" w:cs="仿宋"/>
          <w:b/>
          <w:bCs/>
          <w:spacing w:val="-6"/>
          <w:sz w:val="21"/>
          <w:szCs w:val="21"/>
        </w:rPr>
        <w:t>脂肪测量</w:t>
      </w:r>
    </w:p>
    <w:p w14:paraId="7FDC68F8">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pacing w:val="-4"/>
          <w:sz w:val="21"/>
          <w:szCs w:val="21"/>
        </w:rPr>
      </w:pPr>
      <w:r>
        <w:rPr>
          <w:rFonts w:hint="eastAsia" w:cs="仿宋"/>
          <w:b w:val="0"/>
          <w:bCs w:val="0"/>
          <w:spacing w:val="-7"/>
          <w:sz w:val="21"/>
          <w:szCs w:val="21"/>
          <w:lang w:val="en-US" w:eastAsia="zh-CN"/>
        </w:rPr>
        <w:t>3</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1</w:t>
      </w:r>
      <w:r>
        <w:rPr>
          <w:rFonts w:hint="eastAsia" w:ascii="仿宋" w:hAnsi="仿宋" w:eastAsia="仿宋" w:cs="仿宋"/>
          <w:spacing w:val="-4"/>
          <w:sz w:val="21"/>
          <w:szCs w:val="21"/>
        </w:rPr>
        <w:t xml:space="preserve"> 测量方法：生物电阻抗法</w:t>
      </w:r>
    </w:p>
    <w:p w14:paraId="5DBCC044">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pacing w:val="-3"/>
          <w:sz w:val="21"/>
          <w:szCs w:val="21"/>
        </w:rPr>
      </w:pPr>
      <w:r>
        <w:rPr>
          <w:rFonts w:hint="eastAsia" w:cs="仿宋"/>
          <w:b w:val="0"/>
          <w:bCs w:val="0"/>
          <w:spacing w:val="-7"/>
          <w:sz w:val="21"/>
          <w:szCs w:val="21"/>
          <w:lang w:val="en-US" w:eastAsia="zh-CN"/>
        </w:rPr>
        <w:t>3</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2</w:t>
      </w:r>
      <w:r>
        <w:rPr>
          <w:rFonts w:hint="eastAsia" w:ascii="仿宋" w:hAnsi="仿宋" w:eastAsia="仿宋" w:cs="仿宋"/>
          <w:spacing w:val="-4"/>
          <w:sz w:val="21"/>
          <w:szCs w:val="21"/>
        </w:rPr>
        <w:t xml:space="preserve"> </w:t>
      </w:r>
      <w:r>
        <w:rPr>
          <w:rFonts w:hint="eastAsia" w:ascii="仿宋" w:hAnsi="仿宋" w:eastAsia="仿宋" w:cs="仿宋"/>
          <w:spacing w:val="-3"/>
          <w:sz w:val="21"/>
          <w:szCs w:val="21"/>
        </w:rPr>
        <w:t>测验指标：脂肪率、脂肪量、去脂体重、内脏脂肪、肌肉率、肌肉量、水份</w:t>
      </w:r>
      <w:r>
        <w:rPr>
          <w:rFonts w:hint="eastAsia" w:ascii="仿宋" w:hAnsi="仿宋" w:eastAsia="仿宋" w:cs="仿宋"/>
          <w:spacing w:val="1"/>
          <w:sz w:val="21"/>
          <w:szCs w:val="21"/>
        </w:rPr>
        <w:t xml:space="preserve"> </w:t>
      </w:r>
      <w:r>
        <w:rPr>
          <w:rFonts w:hint="eastAsia" w:ascii="仿宋" w:hAnsi="仿宋" w:eastAsia="仿宋" w:cs="仿宋"/>
          <w:spacing w:val="-3"/>
          <w:sz w:val="21"/>
          <w:szCs w:val="21"/>
        </w:rPr>
        <w:t>率、水分量、骨量、基础代谢、体型判断，蛋白质量，细胞内液，细胞外液，骨</w:t>
      </w:r>
      <w:r>
        <w:rPr>
          <w:rFonts w:hint="eastAsia" w:ascii="仿宋" w:hAnsi="仿宋" w:eastAsia="仿宋" w:cs="仿宋"/>
          <w:sz w:val="21"/>
          <w:szCs w:val="21"/>
        </w:rPr>
        <w:t xml:space="preserve"> </w:t>
      </w:r>
      <w:r>
        <w:rPr>
          <w:rFonts w:hint="eastAsia" w:ascii="仿宋" w:hAnsi="仿宋" w:eastAsia="仿宋" w:cs="仿宋"/>
          <w:spacing w:val="-3"/>
          <w:sz w:val="21"/>
          <w:szCs w:val="21"/>
        </w:rPr>
        <w:t>盐等指标；</w:t>
      </w:r>
    </w:p>
    <w:p w14:paraId="36E2B112">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pacing w:val="-2"/>
          <w:sz w:val="21"/>
          <w:szCs w:val="21"/>
        </w:rPr>
      </w:pPr>
      <w:r>
        <w:rPr>
          <w:rFonts w:hint="eastAsia" w:cs="仿宋"/>
          <w:b w:val="0"/>
          <w:bCs w:val="0"/>
          <w:spacing w:val="-7"/>
          <w:sz w:val="21"/>
          <w:szCs w:val="21"/>
          <w:lang w:val="en-US" w:eastAsia="zh-CN"/>
        </w:rPr>
        <w:t>3</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3</w:t>
      </w:r>
      <w:r>
        <w:rPr>
          <w:rFonts w:hint="eastAsia" w:ascii="仿宋" w:hAnsi="仿宋" w:eastAsia="仿宋" w:cs="仿宋"/>
          <w:spacing w:val="-4"/>
          <w:sz w:val="21"/>
          <w:szCs w:val="21"/>
        </w:rPr>
        <w:t xml:space="preserve"> </w:t>
      </w:r>
      <w:r>
        <w:rPr>
          <w:rFonts w:hint="eastAsia" w:ascii="仿宋" w:hAnsi="仿宋" w:eastAsia="仿宋" w:cs="仿宋"/>
          <w:spacing w:val="-2"/>
          <w:sz w:val="21"/>
          <w:szCs w:val="21"/>
        </w:rPr>
        <w:t>体型判断：可判断消瘦、标准、隐藏性肥胖、健壮、肥胖等体型</w:t>
      </w:r>
    </w:p>
    <w:p w14:paraId="0B469B77">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pacing w:val="3"/>
          <w:sz w:val="21"/>
          <w:szCs w:val="21"/>
        </w:rPr>
      </w:pPr>
      <w:r>
        <w:rPr>
          <w:rFonts w:hint="eastAsia" w:cs="仿宋"/>
          <w:b w:val="0"/>
          <w:bCs w:val="0"/>
          <w:spacing w:val="-7"/>
          <w:sz w:val="21"/>
          <w:szCs w:val="21"/>
          <w:lang w:val="en-US" w:eastAsia="zh-CN"/>
        </w:rPr>
        <w:t>3</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4</w:t>
      </w:r>
      <w:r>
        <w:rPr>
          <w:rFonts w:hint="eastAsia" w:ascii="仿宋" w:hAnsi="仿宋" w:eastAsia="仿宋" w:cs="仿宋"/>
          <w:spacing w:val="-4"/>
          <w:sz w:val="21"/>
          <w:szCs w:val="21"/>
        </w:rPr>
        <w:t xml:space="preserve"> </w:t>
      </w:r>
      <w:r>
        <w:rPr>
          <w:rFonts w:hint="eastAsia" w:ascii="仿宋" w:hAnsi="仿宋" w:eastAsia="仿宋" w:cs="仿宋"/>
          <w:spacing w:val="3"/>
          <w:sz w:val="21"/>
          <w:szCs w:val="21"/>
        </w:rPr>
        <w:t>使用温湿度：5℃~40℃、</w:t>
      </w:r>
      <w:r>
        <w:rPr>
          <w:rFonts w:hint="eastAsia" w:ascii="仿宋" w:hAnsi="仿宋" w:eastAsia="仿宋" w:cs="仿宋"/>
          <w:sz w:val="21"/>
          <w:szCs w:val="21"/>
        </w:rPr>
        <w:t>RH</w:t>
      </w:r>
      <w:r>
        <w:rPr>
          <w:rFonts w:hint="eastAsia" w:ascii="仿宋" w:hAnsi="仿宋" w:eastAsia="仿宋" w:cs="仿宋"/>
          <w:spacing w:val="3"/>
          <w:sz w:val="21"/>
          <w:szCs w:val="21"/>
        </w:rPr>
        <w:t>≤80%</w:t>
      </w:r>
    </w:p>
    <w:p w14:paraId="75DE3CF6">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3</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5</w:t>
      </w:r>
      <w:r>
        <w:rPr>
          <w:rFonts w:hint="eastAsia" w:ascii="仿宋" w:hAnsi="仿宋" w:eastAsia="仿宋" w:cs="仿宋"/>
          <w:spacing w:val="-4"/>
          <w:sz w:val="21"/>
          <w:szCs w:val="21"/>
        </w:rPr>
        <w:t xml:space="preserve"> </w:t>
      </w:r>
      <w:r>
        <w:rPr>
          <w:rFonts w:hint="eastAsia" w:ascii="仿宋" w:hAnsi="仿宋" w:eastAsia="仿宋" w:cs="仿宋"/>
          <w:spacing w:val="4"/>
          <w:sz w:val="21"/>
          <w:szCs w:val="21"/>
        </w:rPr>
        <w:t>使用环境</w:t>
      </w:r>
      <w:r>
        <w:rPr>
          <w:rFonts w:hint="eastAsia" w:ascii="仿宋" w:hAnsi="仿宋" w:eastAsia="仿宋" w:cs="仿宋"/>
          <w:spacing w:val="-24"/>
          <w:sz w:val="21"/>
          <w:szCs w:val="21"/>
        </w:rPr>
        <w:t>：－</w:t>
      </w:r>
      <w:r>
        <w:rPr>
          <w:rFonts w:hint="eastAsia" w:ascii="仿宋" w:hAnsi="仿宋" w:eastAsia="仿宋" w:cs="仿宋"/>
          <w:spacing w:val="4"/>
          <w:sz w:val="21"/>
          <w:szCs w:val="21"/>
        </w:rPr>
        <w:t>10℃~60℃,相对湿度不大于</w:t>
      </w:r>
      <w:r>
        <w:rPr>
          <w:rFonts w:hint="eastAsia" w:ascii="仿宋" w:hAnsi="仿宋" w:eastAsia="仿宋" w:cs="仿宋"/>
          <w:spacing w:val="3"/>
          <w:sz w:val="21"/>
          <w:szCs w:val="21"/>
        </w:rPr>
        <w:t>93%，通风良好且环境中无腐蚀</w:t>
      </w:r>
      <w:r>
        <w:rPr>
          <w:rFonts w:hint="eastAsia" w:ascii="仿宋" w:hAnsi="仿宋" w:eastAsia="仿宋" w:cs="仿宋"/>
          <w:sz w:val="21"/>
          <w:szCs w:val="21"/>
        </w:rPr>
        <w:t xml:space="preserve"> </w:t>
      </w:r>
      <w:r>
        <w:rPr>
          <w:rFonts w:hint="eastAsia" w:ascii="仿宋" w:hAnsi="仿宋" w:eastAsia="仿宋" w:cs="仿宋"/>
          <w:spacing w:val="-5"/>
          <w:sz w:val="21"/>
          <w:szCs w:val="21"/>
        </w:rPr>
        <w:t>性气体</w:t>
      </w:r>
    </w:p>
    <w:p w14:paraId="3B34E946">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22" w:firstLine="398" w:firstLineChars="200"/>
        <w:jc w:val="left"/>
        <w:textAlignment w:val="baseline"/>
        <w:outlineLvl w:val="2"/>
        <w:rPr>
          <w:rFonts w:hint="eastAsia" w:ascii="仿宋" w:hAnsi="仿宋" w:eastAsia="仿宋" w:cs="仿宋"/>
          <w:sz w:val="21"/>
          <w:szCs w:val="21"/>
        </w:rPr>
      </w:pPr>
      <w:r>
        <w:rPr>
          <w:rFonts w:hint="eastAsia" w:ascii="仿宋" w:hAnsi="仿宋" w:eastAsia="仿宋" w:cs="仿宋"/>
          <w:b/>
          <w:bCs/>
          <w:spacing w:val="-6"/>
          <w:sz w:val="21"/>
          <w:szCs w:val="21"/>
        </w:rPr>
        <w:t>4.</w:t>
      </w:r>
      <w:r>
        <w:rPr>
          <w:rFonts w:hint="eastAsia" w:ascii="仿宋" w:hAnsi="仿宋" w:eastAsia="仿宋" w:cs="仿宋"/>
          <w:spacing w:val="16"/>
          <w:sz w:val="21"/>
          <w:szCs w:val="21"/>
        </w:rPr>
        <w:t xml:space="preserve"> </w:t>
      </w:r>
      <w:r>
        <w:rPr>
          <w:rFonts w:hint="eastAsia" w:ascii="仿宋" w:hAnsi="仿宋" w:eastAsia="仿宋" w:cs="仿宋"/>
          <w:b/>
          <w:bCs/>
          <w:spacing w:val="-6"/>
          <w:sz w:val="21"/>
          <w:szCs w:val="21"/>
        </w:rPr>
        <w:t>血压检测</w:t>
      </w:r>
    </w:p>
    <w:p w14:paraId="317705DB">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4</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1</w:t>
      </w:r>
      <w:r>
        <w:rPr>
          <w:rFonts w:hint="eastAsia" w:ascii="仿宋" w:hAnsi="仿宋" w:eastAsia="仿宋" w:cs="仿宋"/>
          <w:spacing w:val="-4"/>
          <w:sz w:val="21"/>
          <w:szCs w:val="21"/>
        </w:rPr>
        <w:t xml:space="preserve"> 测量方法：脉搏波法</w:t>
      </w:r>
    </w:p>
    <w:p w14:paraId="7808B321">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4</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2</w:t>
      </w:r>
      <w:r>
        <w:rPr>
          <w:rFonts w:hint="eastAsia" w:ascii="仿宋" w:hAnsi="仿宋" w:eastAsia="仿宋" w:cs="仿宋"/>
          <w:spacing w:val="-4"/>
          <w:sz w:val="21"/>
          <w:szCs w:val="21"/>
        </w:rPr>
        <w:t xml:space="preserve"> </w:t>
      </w:r>
      <w:r>
        <w:rPr>
          <w:rFonts w:hint="eastAsia" w:ascii="仿宋" w:hAnsi="仿宋" w:eastAsia="仿宋" w:cs="仿宋"/>
          <w:spacing w:val="-2"/>
          <w:sz w:val="21"/>
          <w:szCs w:val="21"/>
        </w:rPr>
        <w:t>测量范围： 压力（0～300）mmHg［(0～40)kPa］</w:t>
      </w:r>
      <w:r>
        <w:rPr>
          <w:rFonts w:hint="eastAsia" w:cs="仿宋"/>
          <w:sz w:val="21"/>
          <w:szCs w:val="21"/>
          <w:lang w:eastAsia="zh-CN"/>
        </w:rPr>
        <w:t>；</w:t>
      </w:r>
      <w:r>
        <w:rPr>
          <w:rFonts w:hint="eastAsia" w:ascii="仿宋" w:hAnsi="仿宋" w:eastAsia="仿宋" w:cs="仿宋"/>
          <w:spacing w:val="-3"/>
          <w:sz w:val="21"/>
          <w:szCs w:val="21"/>
        </w:rPr>
        <w:t>脉</w:t>
      </w:r>
      <w:r>
        <w:rPr>
          <w:rFonts w:hint="eastAsia" w:ascii="仿宋" w:hAnsi="仿宋" w:eastAsia="仿宋" w:cs="仿宋"/>
          <w:spacing w:val="-2"/>
          <w:sz w:val="21"/>
          <w:szCs w:val="21"/>
        </w:rPr>
        <w:t>搏：40次/分～180次/分</w:t>
      </w:r>
    </w:p>
    <w:p w14:paraId="24111357">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pacing w:val="-2"/>
          <w:sz w:val="21"/>
          <w:szCs w:val="21"/>
        </w:rPr>
      </w:pPr>
      <w:r>
        <w:rPr>
          <w:rFonts w:hint="eastAsia" w:cs="仿宋"/>
          <w:b w:val="0"/>
          <w:bCs w:val="0"/>
          <w:spacing w:val="-7"/>
          <w:sz w:val="21"/>
          <w:szCs w:val="21"/>
          <w:lang w:val="en-US" w:eastAsia="zh-CN"/>
        </w:rPr>
        <w:t>4</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3</w:t>
      </w:r>
      <w:r>
        <w:rPr>
          <w:rFonts w:hint="eastAsia" w:ascii="仿宋" w:hAnsi="仿宋" w:eastAsia="仿宋" w:cs="仿宋"/>
          <w:spacing w:val="-4"/>
          <w:sz w:val="21"/>
          <w:szCs w:val="21"/>
        </w:rPr>
        <w:t xml:space="preserve"> </w:t>
      </w:r>
      <w:r>
        <w:rPr>
          <w:rFonts w:hint="eastAsia" w:ascii="仿宋" w:hAnsi="仿宋" w:eastAsia="仿宋" w:cs="仿宋"/>
          <w:spacing w:val="-2"/>
          <w:sz w:val="21"/>
          <w:szCs w:val="21"/>
        </w:rPr>
        <w:t>测量准确度：压力±2mmHg(±0.267kPa)以内</w:t>
      </w:r>
      <w:r>
        <w:rPr>
          <w:rFonts w:hint="eastAsia" w:cs="仿宋"/>
          <w:sz w:val="21"/>
          <w:szCs w:val="21"/>
          <w:lang w:eastAsia="zh-CN"/>
        </w:rPr>
        <w:t>；</w:t>
      </w:r>
      <w:r>
        <w:rPr>
          <w:rFonts w:hint="eastAsia" w:ascii="仿宋" w:hAnsi="仿宋" w:eastAsia="仿宋" w:cs="仿宋"/>
          <w:spacing w:val="-2"/>
          <w:sz w:val="21"/>
          <w:szCs w:val="21"/>
        </w:rPr>
        <w:t>脉搏：40次～180次±2%以内</w:t>
      </w:r>
    </w:p>
    <w:p w14:paraId="3B8BB22E">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4</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4</w:t>
      </w:r>
      <w:r>
        <w:rPr>
          <w:rFonts w:hint="eastAsia" w:ascii="仿宋" w:hAnsi="仿宋" w:eastAsia="仿宋" w:cs="仿宋"/>
          <w:spacing w:val="-4"/>
          <w:sz w:val="21"/>
          <w:szCs w:val="21"/>
        </w:rPr>
        <w:t xml:space="preserve"> 位置测量：左右臂均可测量</w:t>
      </w:r>
    </w:p>
    <w:p w14:paraId="7B7B9D08">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4</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5</w:t>
      </w:r>
      <w:r>
        <w:rPr>
          <w:rFonts w:hint="eastAsia" w:ascii="仿宋" w:hAnsi="仿宋" w:eastAsia="仿宋" w:cs="仿宋"/>
          <w:spacing w:val="-4"/>
          <w:sz w:val="21"/>
          <w:szCs w:val="21"/>
        </w:rPr>
        <w:t xml:space="preserve"> </w:t>
      </w:r>
      <w:r>
        <w:rPr>
          <w:rFonts w:hint="eastAsia" w:ascii="仿宋" w:hAnsi="仿宋" w:eastAsia="仿宋" w:cs="仿宋"/>
          <w:spacing w:val="-3"/>
          <w:sz w:val="21"/>
          <w:szCs w:val="21"/>
        </w:rPr>
        <w:t>压力监测：高精密半导体压力传感器</w:t>
      </w:r>
    </w:p>
    <w:p w14:paraId="33A8C9F4">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pacing w:val="-2"/>
          <w:sz w:val="21"/>
          <w:szCs w:val="21"/>
        </w:rPr>
      </w:pPr>
      <w:r>
        <w:rPr>
          <w:rFonts w:hint="eastAsia" w:cs="仿宋"/>
          <w:b w:val="0"/>
          <w:bCs w:val="0"/>
          <w:spacing w:val="-7"/>
          <w:sz w:val="21"/>
          <w:szCs w:val="21"/>
          <w:lang w:val="en-US" w:eastAsia="zh-CN"/>
        </w:rPr>
        <w:t>4</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6</w:t>
      </w:r>
      <w:r>
        <w:rPr>
          <w:rFonts w:hint="eastAsia" w:ascii="仿宋" w:hAnsi="仿宋" w:eastAsia="仿宋" w:cs="仿宋"/>
          <w:spacing w:val="-4"/>
          <w:sz w:val="21"/>
          <w:szCs w:val="21"/>
        </w:rPr>
        <w:t xml:space="preserve"> </w:t>
      </w:r>
      <w:r>
        <w:rPr>
          <w:rFonts w:hint="eastAsia" w:ascii="仿宋" w:hAnsi="仿宋" w:eastAsia="仿宋" w:cs="仿宋"/>
          <w:spacing w:val="-2"/>
          <w:sz w:val="21"/>
          <w:szCs w:val="21"/>
        </w:rPr>
        <w:t>加压：压力泵自动加压方式 减压：线性电磁控制阀自动减压系统</w:t>
      </w:r>
    </w:p>
    <w:p w14:paraId="42B61CF5">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4</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7</w:t>
      </w:r>
      <w:r>
        <w:rPr>
          <w:rFonts w:hint="eastAsia" w:ascii="仿宋" w:hAnsi="仿宋" w:eastAsia="仿宋" w:cs="仿宋"/>
          <w:spacing w:val="-4"/>
          <w:sz w:val="21"/>
          <w:szCs w:val="21"/>
        </w:rPr>
        <w:t xml:space="preserve"> </w:t>
      </w:r>
      <w:r>
        <w:rPr>
          <w:rFonts w:hint="eastAsia" w:ascii="仿宋" w:hAnsi="仿宋" w:eastAsia="仿宋" w:cs="仿宋"/>
          <w:spacing w:val="-3"/>
          <w:sz w:val="21"/>
          <w:szCs w:val="21"/>
        </w:rPr>
        <w:t>超压保护：压力超过300mmhg时，急速排气保护。急速排气时间不大于</w:t>
      </w:r>
      <w:r>
        <w:rPr>
          <w:rFonts w:hint="eastAsia" w:ascii="仿宋" w:hAnsi="仿宋" w:eastAsia="仿宋" w:cs="仿宋"/>
          <w:spacing w:val="-33"/>
          <w:sz w:val="21"/>
          <w:szCs w:val="21"/>
        </w:rPr>
        <w:t xml:space="preserve"> </w:t>
      </w:r>
      <w:r>
        <w:rPr>
          <w:rFonts w:hint="eastAsia" w:ascii="仿宋" w:hAnsi="仿宋" w:eastAsia="仿宋" w:cs="仿宋"/>
          <w:spacing w:val="-3"/>
          <w:sz w:val="21"/>
          <w:szCs w:val="21"/>
        </w:rPr>
        <w:t>10</w:t>
      </w:r>
      <w:r>
        <w:rPr>
          <w:rFonts w:hint="eastAsia" w:ascii="仿宋" w:hAnsi="仿宋" w:eastAsia="仿宋" w:cs="仿宋"/>
          <w:sz w:val="21"/>
          <w:szCs w:val="21"/>
        </w:rPr>
        <w:t xml:space="preserve"> 秒</w:t>
      </w:r>
    </w:p>
    <w:p w14:paraId="1915E4C7">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4</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8</w:t>
      </w:r>
      <w:r>
        <w:rPr>
          <w:rFonts w:hint="eastAsia" w:ascii="仿宋" w:hAnsi="仿宋" w:eastAsia="仿宋" w:cs="仿宋"/>
          <w:spacing w:val="-4"/>
          <w:sz w:val="21"/>
          <w:szCs w:val="21"/>
        </w:rPr>
        <w:t xml:space="preserve"> </w:t>
      </w:r>
      <w:r>
        <w:rPr>
          <w:rFonts w:hint="eastAsia" w:ascii="仿宋" w:hAnsi="仿宋" w:eastAsia="仿宋" w:cs="仿宋"/>
          <w:spacing w:val="-2"/>
          <w:sz w:val="21"/>
          <w:szCs w:val="21"/>
        </w:rPr>
        <w:t>肘部位置传感器：有（准确定位肱动脉，提高测量精度）</w:t>
      </w:r>
    </w:p>
    <w:p w14:paraId="0F6B791A">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4</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9</w:t>
      </w:r>
      <w:r>
        <w:rPr>
          <w:rFonts w:hint="eastAsia" w:ascii="仿宋" w:hAnsi="仿宋" w:eastAsia="仿宋" w:cs="仿宋"/>
          <w:spacing w:val="-4"/>
          <w:sz w:val="21"/>
          <w:szCs w:val="21"/>
        </w:rPr>
        <w:t xml:space="preserve"> 臂筒左右旋转角度：</w:t>
      </w:r>
      <w:r>
        <w:rPr>
          <w:rFonts w:hint="eastAsia" w:ascii="仿宋" w:hAnsi="仿宋" w:eastAsia="仿宋" w:cs="仿宋"/>
          <w:spacing w:val="-82"/>
          <w:sz w:val="21"/>
          <w:szCs w:val="21"/>
        </w:rPr>
        <w:t xml:space="preserve"> </w:t>
      </w:r>
      <w:r>
        <w:rPr>
          <w:rFonts w:hint="eastAsia" w:ascii="仿宋" w:hAnsi="仿宋" w:eastAsia="仿宋" w:cs="仿宋"/>
          <w:spacing w:val="-4"/>
          <w:sz w:val="21"/>
          <w:szCs w:val="21"/>
        </w:rPr>
        <w:t>±10</w:t>
      </w:r>
      <w:r>
        <w:rPr>
          <w:rFonts w:hint="eastAsia" w:ascii="仿宋" w:hAnsi="仿宋" w:eastAsia="仿宋" w:cs="仿宋"/>
          <w:spacing w:val="-51"/>
          <w:sz w:val="21"/>
          <w:szCs w:val="21"/>
        </w:rPr>
        <w:t xml:space="preserve"> </w:t>
      </w:r>
      <w:r>
        <w:rPr>
          <w:rFonts w:hint="eastAsia" w:ascii="仿宋" w:hAnsi="仿宋" w:eastAsia="仿宋" w:cs="仿宋"/>
          <w:spacing w:val="-4"/>
          <w:sz w:val="21"/>
          <w:szCs w:val="21"/>
        </w:rPr>
        <w:t>度。提高测量舒适度</w:t>
      </w:r>
    </w:p>
    <w:p w14:paraId="12D93302">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4</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10</w:t>
      </w:r>
      <w:r>
        <w:rPr>
          <w:rFonts w:hint="eastAsia" w:ascii="仿宋" w:hAnsi="仿宋" w:eastAsia="仿宋" w:cs="仿宋"/>
          <w:spacing w:val="-4"/>
          <w:sz w:val="21"/>
          <w:szCs w:val="21"/>
        </w:rPr>
        <w:t xml:space="preserve"> </w:t>
      </w:r>
      <w:r>
        <w:rPr>
          <w:rFonts w:hint="eastAsia" w:ascii="仿宋" w:hAnsi="仿宋" w:eastAsia="仿宋" w:cs="仿宋"/>
          <w:spacing w:val="-3"/>
          <w:sz w:val="21"/>
          <w:szCs w:val="21"/>
        </w:rPr>
        <w:t>适用臂周范围：17cm～42cm</w:t>
      </w:r>
    </w:p>
    <w:p w14:paraId="6F66B9B8">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4</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11</w:t>
      </w:r>
      <w:r>
        <w:rPr>
          <w:rFonts w:hint="eastAsia" w:ascii="仿宋" w:hAnsi="仿宋" w:eastAsia="仿宋" w:cs="仿宋"/>
          <w:spacing w:val="-4"/>
          <w:sz w:val="21"/>
          <w:szCs w:val="21"/>
        </w:rPr>
        <w:t xml:space="preserve"> 支持显示平均动脉压</w:t>
      </w:r>
    </w:p>
    <w:p w14:paraId="2A02A412">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28" w:firstLine="394" w:firstLineChars="200"/>
        <w:jc w:val="left"/>
        <w:textAlignment w:val="baseline"/>
        <w:outlineLvl w:val="2"/>
        <w:rPr>
          <w:rFonts w:hint="eastAsia" w:ascii="仿宋" w:hAnsi="仿宋" w:eastAsia="仿宋" w:cs="仿宋"/>
          <w:sz w:val="21"/>
          <w:szCs w:val="21"/>
        </w:rPr>
      </w:pPr>
      <w:r>
        <w:rPr>
          <w:rFonts w:hint="eastAsia" w:ascii="仿宋" w:hAnsi="仿宋" w:eastAsia="仿宋" w:cs="仿宋"/>
          <w:b/>
          <w:bCs/>
          <w:spacing w:val="-7"/>
          <w:sz w:val="21"/>
          <w:szCs w:val="21"/>
        </w:rPr>
        <w:t>5.</w:t>
      </w:r>
      <w:r>
        <w:rPr>
          <w:rFonts w:hint="eastAsia" w:ascii="仿宋" w:hAnsi="仿宋" w:eastAsia="仿宋" w:cs="仿宋"/>
          <w:spacing w:val="16"/>
          <w:sz w:val="21"/>
          <w:szCs w:val="21"/>
        </w:rPr>
        <w:t xml:space="preserve"> </w:t>
      </w:r>
      <w:r>
        <w:rPr>
          <w:rFonts w:hint="eastAsia" w:ascii="仿宋" w:hAnsi="仿宋" w:eastAsia="仿宋" w:cs="仿宋"/>
          <w:b/>
          <w:bCs/>
          <w:spacing w:val="-7"/>
          <w:sz w:val="21"/>
          <w:szCs w:val="21"/>
        </w:rPr>
        <w:t>体温测量</w:t>
      </w:r>
    </w:p>
    <w:p w14:paraId="724BF018">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5</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1</w:t>
      </w:r>
      <w:r>
        <w:rPr>
          <w:rFonts w:hint="eastAsia" w:ascii="仿宋" w:hAnsi="仿宋" w:eastAsia="仿宋" w:cs="仿宋"/>
          <w:spacing w:val="-4"/>
          <w:sz w:val="21"/>
          <w:szCs w:val="21"/>
        </w:rPr>
        <w:t xml:space="preserve"> </w:t>
      </w:r>
      <w:r>
        <w:rPr>
          <w:rFonts w:hint="eastAsia" w:ascii="仿宋" w:hAnsi="仿宋" w:eastAsia="仿宋" w:cs="仿宋"/>
          <w:spacing w:val="-5"/>
          <w:sz w:val="21"/>
          <w:szCs w:val="21"/>
        </w:rPr>
        <w:t>分辨率：0.1℃/0.1</w:t>
      </w:r>
      <w:r>
        <w:rPr>
          <w:rFonts w:hint="eastAsia" w:ascii="仿宋" w:hAnsi="仿宋" w:eastAsia="仿宋" w:cs="仿宋"/>
          <w:spacing w:val="-83"/>
          <w:sz w:val="21"/>
          <w:szCs w:val="21"/>
        </w:rPr>
        <w:t xml:space="preserve"> </w:t>
      </w:r>
      <w:r>
        <w:rPr>
          <w:rFonts w:hint="eastAsia" w:ascii="仿宋" w:hAnsi="仿宋" w:eastAsia="仿宋" w:cs="仿宋"/>
          <w:spacing w:val="-5"/>
          <w:sz w:val="21"/>
          <w:szCs w:val="21"/>
        </w:rPr>
        <w:t>°F</w:t>
      </w:r>
    </w:p>
    <w:p w14:paraId="4017A03A">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5</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2</w:t>
      </w:r>
      <w:r>
        <w:rPr>
          <w:rFonts w:hint="eastAsia" w:ascii="仿宋" w:hAnsi="仿宋" w:eastAsia="仿宋" w:cs="仿宋"/>
          <w:spacing w:val="-4"/>
          <w:sz w:val="21"/>
          <w:szCs w:val="21"/>
        </w:rPr>
        <w:t xml:space="preserve"> </w:t>
      </w:r>
      <w:r>
        <w:rPr>
          <w:rFonts w:hint="eastAsia" w:ascii="仿宋" w:hAnsi="仿宋" w:eastAsia="仿宋" w:cs="仿宋"/>
          <w:spacing w:val="-7"/>
          <w:sz w:val="21"/>
          <w:szCs w:val="21"/>
        </w:rPr>
        <w:t>操作环境：16℃~35.0℃</w:t>
      </w:r>
      <w:r>
        <w:rPr>
          <w:rFonts w:hint="eastAsia" w:ascii="仿宋" w:hAnsi="仿宋" w:eastAsia="仿宋" w:cs="仿宋"/>
          <w:spacing w:val="-78"/>
          <w:sz w:val="21"/>
          <w:szCs w:val="21"/>
        </w:rPr>
        <w:t xml:space="preserve"> </w:t>
      </w:r>
      <w:r>
        <w:rPr>
          <w:rFonts w:hint="eastAsia" w:ascii="仿宋" w:hAnsi="仿宋" w:eastAsia="仿宋" w:cs="仿宋"/>
          <w:spacing w:val="-7"/>
          <w:sz w:val="21"/>
          <w:szCs w:val="21"/>
        </w:rPr>
        <w:t>,≤85%RH</w:t>
      </w:r>
    </w:p>
    <w:p w14:paraId="5F0946BA">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5</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3</w:t>
      </w:r>
      <w:r>
        <w:rPr>
          <w:rFonts w:hint="eastAsia" w:ascii="仿宋" w:hAnsi="仿宋" w:eastAsia="仿宋" w:cs="仿宋"/>
          <w:spacing w:val="-4"/>
          <w:sz w:val="21"/>
          <w:szCs w:val="21"/>
        </w:rPr>
        <w:t xml:space="preserve"> </w:t>
      </w:r>
      <w:r>
        <w:rPr>
          <w:rFonts w:hint="eastAsia" w:ascii="仿宋" w:hAnsi="仿宋" w:eastAsia="仿宋" w:cs="仿宋"/>
          <w:spacing w:val="-3"/>
          <w:sz w:val="21"/>
          <w:szCs w:val="21"/>
        </w:rPr>
        <w:t>人体测温模式：32.0℃~43℃</w:t>
      </w:r>
    </w:p>
    <w:p w14:paraId="3D676A96">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5</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4</w:t>
      </w:r>
      <w:r>
        <w:rPr>
          <w:rFonts w:hint="eastAsia" w:ascii="仿宋" w:hAnsi="仿宋" w:eastAsia="仿宋" w:cs="仿宋"/>
          <w:spacing w:val="-4"/>
          <w:sz w:val="21"/>
          <w:szCs w:val="21"/>
        </w:rPr>
        <w:t xml:space="preserve"> </w:t>
      </w:r>
      <w:r>
        <w:rPr>
          <w:rFonts w:hint="eastAsia" w:ascii="仿宋" w:hAnsi="仿宋" w:eastAsia="仿宋" w:cs="仿宋"/>
          <w:spacing w:val="-3"/>
          <w:sz w:val="21"/>
          <w:szCs w:val="21"/>
        </w:rPr>
        <w:t>物体测温模式：0℃~100℃</w:t>
      </w:r>
    </w:p>
    <w:p w14:paraId="281E26DA">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5</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5</w:t>
      </w:r>
      <w:r>
        <w:rPr>
          <w:rFonts w:hint="eastAsia" w:ascii="仿宋" w:hAnsi="仿宋" w:eastAsia="仿宋" w:cs="仿宋"/>
          <w:spacing w:val="-4"/>
          <w:sz w:val="21"/>
          <w:szCs w:val="21"/>
        </w:rPr>
        <w:t xml:space="preserve"> </w:t>
      </w:r>
      <w:r>
        <w:rPr>
          <w:rFonts w:hint="eastAsia" w:ascii="仿宋" w:hAnsi="仿宋" w:eastAsia="仿宋" w:cs="仿宋"/>
          <w:spacing w:val="-2"/>
          <w:sz w:val="21"/>
          <w:szCs w:val="21"/>
        </w:rPr>
        <w:t>测量位置及距离：额头中心（眉心）1cm－15cm</w:t>
      </w:r>
    </w:p>
    <w:p w14:paraId="40A5CB86">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5</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6</w:t>
      </w:r>
      <w:r>
        <w:rPr>
          <w:rFonts w:hint="eastAsia" w:ascii="仿宋" w:hAnsi="仿宋" w:eastAsia="仿宋" w:cs="仿宋"/>
          <w:spacing w:val="-4"/>
          <w:sz w:val="21"/>
          <w:szCs w:val="21"/>
        </w:rPr>
        <w:t xml:space="preserve"> </w:t>
      </w:r>
      <w:r>
        <w:rPr>
          <w:rFonts w:hint="eastAsia" w:ascii="仿宋" w:hAnsi="仿宋" w:eastAsia="仿宋" w:cs="仿宋"/>
          <w:spacing w:val="-3"/>
          <w:sz w:val="21"/>
          <w:szCs w:val="21"/>
        </w:rPr>
        <w:t>高温预警，支持声音及红色闪屏警报；</w:t>
      </w:r>
    </w:p>
    <w:p w14:paraId="792622CA">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5</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7</w:t>
      </w:r>
      <w:r>
        <w:rPr>
          <w:rFonts w:hint="eastAsia" w:ascii="仿宋" w:hAnsi="仿宋" w:eastAsia="仿宋" w:cs="仿宋"/>
          <w:spacing w:val="-4"/>
          <w:sz w:val="21"/>
          <w:szCs w:val="21"/>
        </w:rPr>
        <w:t xml:space="preserve"> 软件可设置自动高温报警值；</w:t>
      </w:r>
    </w:p>
    <w:p w14:paraId="3C7F362B">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5</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8</w:t>
      </w:r>
      <w:r>
        <w:rPr>
          <w:rFonts w:hint="eastAsia" w:ascii="仿宋" w:hAnsi="仿宋" w:eastAsia="仿宋" w:cs="仿宋"/>
          <w:spacing w:val="-4"/>
          <w:sz w:val="21"/>
          <w:szCs w:val="21"/>
        </w:rPr>
        <w:t xml:space="preserve"> </w:t>
      </w:r>
      <w:r>
        <w:rPr>
          <w:rFonts w:hint="eastAsia" w:ascii="仿宋" w:hAnsi="仿宋" w:eastAsia="仿宋" w:cs="仿宋"/>
          <w:spacing w:val="-3"/>
          <w:sz w:val="21"/>
          <w:szCs w:val="21"/>
        </w:rPr>
        <w:t>测量结果自动播报，可设置关闭</w:t>
      </w:r>
    </w:p>
    <w:p w14:paraId="4C5B9CD7">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25" w:firstLine="398" w:firstLineChars="200"/>
        <w:jc w:val="left"/>
        <w:textAlignment w:val="baseline"/>
        <w:outlineLvl w:val="2"/>
        <w:rPr>
          <w:rFonts w:hint="eastAsia" w:ascii="仿宋" w:hAnsi="仿宋" w:eastAsia="仿宋" w:cs="仿宋"/>
          <w:sz w:val="21"/>
          <w:szCs w:val="21"/>
        </w:rPr>
      </w:pPr>
      <w:r>
        <w:rPr>
          <w:rFonts w:hint="eastAsia" w:ascii="仿宋" w:hAnsi="仿宋" w:eastAsia="仿宋" w:cs="仿宋"/>
          <w:b/>
          <w:bCs/>
          <w:spacing w:val="-6"/>
          <w:sz w:val="21"/>
          <w:szCs w:val="21"/>
        </w:rPr>
        <w:t>6.</w:t>
      </w:r>
      <w:r>
        <w:rPr>
          <w:rFonts w:hint="eastAsia" w:ascii="仿宋" w:hAnsi="仿宋" w:eastAsia="仿宋" w:cs="仿宋"/>
          <w:spacing w:val="13"/>
          <w:sz w:val="21"/>
          <w:szCs w:val="21"/>
        </w:rPr>
        <w:t xml:space="preserve"> </w:t>
      </w:r>
      <w:r>
        <w:rPr>
          <w:rFonts w:hint="eastAsia" w:ascii="仿宋" w:hAnsi="仿宋" w:eastAsia="仿宋" w:cs="仿宋"/>
          <w:b/>
          <w:bCs/>
          <w:spacing w:val="-6"/>
          <w:sz w:val="21"/>
          <w:szCs w:val="21"/>
        </w:rPr>
        <w:t>血氧检测</w:t>
      </w:r>
    </w:p>
    <w:p w14:paraId="30E94AD3">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6</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1</w:t>
      </w:r>
      <w:r>
        <w:rPr>
          <w:rFonts w:hint="eastAsia" w:ascii="仿宋" w:hAnsi="仿宋" w:eastAsia="仿宋" w:cs="仿宋"/>
          <w:spacing w:val="-4"/>
          <w:sz w:val="21"/>
          <w:szCs w:val="21"/>
        </w:rPr>
        <w:t xml:space="preserve"> </w:t>
      </w:r>
      <w:r>
        <w:rPr>
          <w:rFonts w:hint="eastAsia" w:ascii="仿宋" w:hAnsi="仿宋" w:eastAsia="仿宋" w:cs="仿宋"/>
          <w:spacing w:val="1"/>
          <w:sz w:val="21"/>
          <w:szCs w:val="21"/>
        </w:rPr>
        <w:t>血氧饱和度测量范围:35％-100%</w:t>
      </w:r>
    </w:p>
    <w:p w14:paraId="0F4CEE19">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6</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2</w:t>
      </w:r>
      <w:r>
        <w:rPr>
          <w:rFonts w:hint="eastAsia" w:ascii="仿宋" w:hAnsi="仿宋" w:eastAsia="仿宋" w:cs="仿宋"/>
          <w:spacing w:val="-4"/>
          <w:sz w:val="21"/>
          <w:szCs w:val="21"/>
        </w:rPr>
        <w:t xml:space="preserve"> </w:t>
      </w:r>
      <w:r>
        <w:rPr>
          <w:rFonts w:hint="eastAsia" w:ascii="仿宋" w:hAnsi="仿宋" w:eastAsia="仿宋" w:cs="仿宋"/>
          <w:spacing w:val="-2"/>
          <w:sz w:val="21"/>
          <w:szCs w:val="21"/>
        </w:rPr>
        <w:t>波长：红光：663nm</w:t>
      </w:r>
      <w:r>
        <w:rPr>
          <w:rFonts w:hint="eastAsia" w:cs="仿宋"/>
          <w:spacing w:val="-2"/>
          <w:sz w:val="21"/>
          <w:szCs w:val="21"/>
          <w:lang w:eastAsia="zh-CN"/>
        </w:rPr>
        <w:t>、</w:t>
      </w:r>
      <w:r>
        <w:rPr>
          <w:rFonts w:hint="eastAsia" w:ascii="仿宋" w:hAnsi="仿宋" w:eastAsia="仿宋" w:cs="仿宋"/>
          <w:spacing w:val="-2"/>
          <w:sz w:val="21"/>
          <w:szCs w:val="21"/>
        </w:rPr>
        <w:t>红外光：890nm</w:t>
      </w:r>
    </w:p>
    <w:p w14:paraId="039085E3">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6</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3</w:t>
      </w:r>
      <w:r>
        <w:rPr>
          <w:rFonts w:hint="eastAsia" w:ascii="仿宋" w:hAnsi="仿宋" w:eastAsia="仿宋" w:cs="仿宋"/>
          <w:spacing w:val="-4"/>
          <w:sz w:val="21"/>
          <w:szCs w:val="21"/>
        </w:rPr>
        <w:t xml:space="preserve"> </w:t>
      </w:r>
      <w:r>
        <w:rPr>
          <w:rFonts w:hint="eastAsia" w:ascii="仿宋" w:hAnsi="仿宋" w:eastAsia="仿宋" w:cs="仿宋"/>
          <w:spacing w:val="-3"/>
          <w:sz w:val="21"/>
          <w:szCs w:val="21"/>
        </w:rPr>
        <w:t>最大平均光输出功率：≤2mW</w:t>
      </w:r>
    </w:p>
    <w:p w14:paraId="35E02F17">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26" w:right="100" w:firstLine="588" w:firstLineChars="300"/>
        <w:jc w:val="left"/>
        <w:textAlignment w:val="baseline"/>
        <w:rPr>
          <w:rFonts w:hint="eastAsia" w:ascii="仿宋" w:hAnsi="仿宋" w:eastAsia="仿宋" w:cs="仿宋"/>
          <w:spacing w:val="-5"/>
          <w:sz w:val="21"/>
          <w:szCs w:val="21"/>
        </w:rPr>
      </w:pPr>
      <w:r>
        <w:rPr>
          <w:rFonts w:hint="eastAsia" w:cs="仿宋"/>
          <w:b w:val="0"/>
          <w:bCs w:val="0"/>
          <w:spacing w:val="-7"/>
          <w:sz w:val="21"/>
          <w:szCs w:val="21"/>
          <w:lang w:val="en-US" w:eastAsia="zh-CN"/>
        </w:rPr>
        <w:t>6</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4</w:t>
      </w:r>
      <w:r>
        <w:rPr>
          <w:rFonts w:hint="eastAsia" w:ascii="仿宋" w:hAnsi="仿宋" w:eastAsia="仿宋" w:cs="仿宋"/>
          <w:spacing w:val="-4"/>
          <w:sz w:val="21"/>
          <w:szCs w:val="21"/>
        </w:rPr>
        <w:t xml:space="preserve"> </w:t>
      </w:r>
      <w:r>
        <w:rPr>
          <w:rFonts w:hint="eastAsia" w:ascii="仿宋" w:hAnsi="仿宋" w:eastAsia="仿宋" w:cs="仿宋"/>
          <w:spacing w:val="-2"/>
          <w:sz w:val="21"/>
          <w:szCs w:val="21"/>
        </w:rPr>
        <w:t>测量误差：在70%～100%范围内，测量误差为±2%(%为脉搏氧饱和度和百</w:t>
      </w:r>
      <w:r>
        <w:rPr>
          <w:rFonts w:hint="eastAsia" w:ascii="仿宋" w:hAnsi="仿宋" w:eastAsia="仿宋" w:cs="仿宋"/>
          <w:spacing w:val="-5"/>
          <w:sz w:val="21"/>
          <w:szCs w:val="21"/>
        </w:rPr>
        <w:t>分比)</w:t>
      </w:r>
    </w:p>
    <w:p w14:paraId="553B3808">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26" w:right="100"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6</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5</w:t>
      </w:r>
      <w:r>
        <w:rPr>
          <w:rFonts w:hint="eastAsia" w:ascii="仿宋" w:hAnsi="仿宋" w:eastAsia="仿宋" w:cs="仿宋"/>
          <w:spacing w:val="-4"/>
          <w:sz w:val="21"/>
          <w:szCs w:val="21"/>
        </w:rPr>
        <w:t xml:space="preserve"> </w:t>
      </w:r>
      <w:r>
        <w:rPr>
          <w:rFonts w:hint="eastAsia" w:ascii="仿宋" w:hAnsi="仿宋" w:eastAsia="仿宋" w:cs="仿宋"/>
          <w:spacing w:val="-3"/>
          <w:sz w:val="21"/>
          <w:szCs w:val="21"/>
        </w:rPr>
        <w:t>准确度：70%～100%测量范围内小于</w:t>
      </w:r>
      <w:r>
        <w:rPr>
          <w:rFonts w:hint="eastAsia" w:ascii="仿宋" w:hAnsi="仿宋" w:eastAsia="仿宋" w:cs="仿宋"/>
          <w:spacing w:val="-35"/>
          <w:sz w:val="21"/>
          <w:szCs w:val="21"/>
        </w:rPr>
        <w:t xml:space="preserve"> </w:t>
      </w:r>
      <w:r>
        <w:rPr>
          <w:rFonts w:hint="eastAsia" w:ascii="仿宋" w:hAnsi="仿宋" w:eastAsia="仿宋" w:cs="仿宋"/>
          <w:spacing w:val="-3"/>
          <w:sz w:val="21"/>
          <w:szCs w:val="21"/>
        </w:rPr>
        <w:t>3%</w:t>
      </w:r>
    </w:p>
    <w:p w14:paraId="7E193E08">
      <w:pPr>
        <w:pStyle w:val="7"/>
        <w:keepNext w:val="0"/>
        <w:keepLines w:val="0"/>
        <w:pageBreakBefore w:val="0"/>
        <w:widowControl/>
        <w:kinsoku w:val="0"/>
        <w:wordWrap/>
        <w:overflowPunct/>
        <w:topLinePunct w:val="0"/>
        <w:autoSpaceDE w:val="0"/>
        <w:autoSpaceDN w:val="0"/>
        <w:bidi w:val="0"/>
        <w:adjustRightInd w:val="0"/>
        <w:snapToGrid w:val="0"/>
        <w:spacing w:line="360" w:lineRule="auto"/>
        <w:ind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6</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6</w:t>
      </w:r>
      <w:r>
        <w:rPr>
          <w:rFonts w:hint="eastAsia" w:ascii="仿宋" w:hAnsi="仿宋" w:eastAsia="仿宋" w:cs="仿宋"/>
          <w:spacing w:val="-4"/>
          <w:sz w:val="21"/>
          <w:szCs w:val="21"/>
        </w:rPr>
        <w:t xml:space="preserve"> </w:t>
      </w:r>
      <w:r>
        <w:rPr>
          <w:rFonts w:hint="eastAsia" w:ascii="仿宋" w:hAnsi="仿宋" w:eastAsia="仿宋" w:cs="仿宋"/>
          <w:spacing w:val="-2"/>
          <w:sz w:val="21"/>
          <w:szCs w:val="21"/>
        </w:rPr>
        <w:t>脉率测量误差：30～250bpm,测误差为±2bpm</w:t>
      </w:r>
      <w:r>
        <w:rPr>
          <w:rFonts w:hint="eastAsia" w:ascii="仿宋" w:hAnsi="仿宋" w:eastAsia="仿宋" w:cs="仿宋"/>
          <w:spacing w:val="-31"/>
          <w:sz w:val="21"/>
          <w:szCs w:val="21"/>
        </w:rPr>
        <w:t xml:space="preserve"> </w:t>
      </w:r>
      <w:r>
        <w:rPr>
          <w:rFonts w:hint="eastAsia" w:ascii="仿宋" w:hAnsi="仿宋" w:eastAsia="仿宋" w:cs="仿宋"/>
          <w:spacing w:val="-2"/>
          <w:sz w:val="21"/>
          <w:szCs w:val="21"/>
        </w:rPr>
        <w:t>或±%2，两者取最大</w:t>
      </w:r>
    </w:p>
    <w:p w14:paraId="4638480E">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29" w:firstLine="390" w:firstLineChars="200"/>
        <w:jc w:val="left"/>
        <w:textAlignment w:val="baseline"/>
        <w:outlineLvl w:val="2"/>
        <w:rPr>
          <w:rFonts w:hint="eastAsia" w:ascii="仿宋" w:hAnsi="仿宋" w:eastAsia="仿宋" w:cs="仿宋"/>
          <w:sz w:val="21"/>
          <w:szCs w:val="21"/>
        </w:rPr>
      </w:pPr>
      <w:r>
        <w:rPr>
          <w:rFonts w:hint="eastAsia" w:ascii="仿宋" w:hAnsi="仿宋" w:eastAsia="仿宋" w:cs="仿宋"/>
          <w:b/>
          <w:bCs/>
          <w:spacing w:val="-8"/>
          <w:sz w:val="21"/>
          <w:szCs w:val="21"/>
        </w:rPr>
        <w:t>7.</w:t>
      </w:r>
      <w:r>
        <w:rPr>
          <w:rFonts w:hint="eastAsia" w:ascii="仿宋" w:hAnsi="仿宋" w:eastAsia="仿宋" w:cs="仿宋"/>
          <w:spacing w:val="21"/>
          <w:sz w:val="21"/>
          <w:szCs w:val="21"/>
        </w:rPr>
        <w:t xml:space="preserve"> </w:t>
      </w:r>
      <w:r>
        <w:rPr>
          <w:rFonts w:hint="eastAsia" w:ascii="仿宋" w:hAnsi="仿宋" w:eastAsia="仿宋" w:cs="仿宋"/>
          <w:b/>
          <w:bCs/>
          <w:spacing w:val="-8"/>
          <w:sz w:val="21"/>
          <w:szCs w:val="21"/>
        </w:rPr>
        <w:t>心电检测</w:t>
      </w:r>
    </w:p>
    <w:p w14:paraId="00C5EAAA">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7</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1</w:t>
      </w:r>
      <w:r>
        <w:rPr>
          <w:rFonts w:hint="eastAsia" w:ascii="仿宋" w:hAnsi="仿宋" w:eastAsia="仿宋" w:cs="仿宋"/>
          <w:spacing w:val="-4"/>
          <w:sz w:val="21"/>
          <w:szCs w:val="21"/>
        </w:rPr>
        <w:t xml:space="preserve"> 输入电路：防除颤保护输入</w:t>
      </w:r>
    </w:p>
    <w:p w14:paraId="5292342F">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7</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2</w:t>
      </w:r>
      <w:r>
        <w:rPr>
          <w:rFonts w:hint="eastAsia" w:ascii="仿宋" w:hAnsi="仿宋" w:eastAsia="仿宋" w:cs="仿宋"/>
          <w:spacing w:val="-4"/>
          <w:sz w:val="21"/>
          <w:szCs w:val="21"/>
        </w:rPr>
        <w:t xml:space="preserve"> </w:t>
      </w:r>
      <w:r>
        <w:rPr>
          <w:rFonts w:hint="eastAsia" w:ascii="仿宋" w:hAnsi="仿宋" w:eastAsia="仿宋" w:cs="仿宋"/>
          <w:spacing w:val="-7"/>
          <w:sz w:val="21"/>
          <w:szCs w:val="21"/>
        </w:rPr>
        <w:t>导联：标准12导联</w:t>
      </w:r>
    </w:p>
    <w:p w14:paraId="03C83B5D">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7</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3</w:t>
      </w:r>
      <w:r>
        <w:rPr>
          <w:rFonts w:hint="eastAsia" w:ascii="仿宋" w:hAnsi="仿宋" w:eastAsia="仿宋" w:cs="仿宋"/>
          <w:spacing w:val="-4"/>
          <w:sz w:val="21"/>
          <w:szCs w:val="21"/>
        </w:rPr>
        <w:t xml:space="preserve"> </w:t>
      </w:r>
      <w:r>
        <w:rPr>
          <w:rFonts w:hint="eastAsia" w:ascii="仿宋" w:hAnsi="仿宋" w:eastAsia="仿宋" w:cs="仿宋"/>
          <w:spacing w:val="-3"/>
          <w:sz w:val="21"/>
          <w:szCs w:val="21"/>
        </w:rPr>
        <w:t>采集模式：12导联同步采集</w:t>
      </w:r>
    </w:p>
    <w:p w14:paraId="28A3E49F">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7</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4</w:t>
      </w:r>
      <w:r>
        <w:rPr>
          <w:rFonts w:hint="eastAsia" w:ascii="仿宋" w:hAnsi="仿宋" w:eastAsia="仿宋" w:cs="仿宋"/>
          <w:spacing w:val="-4"/>
          <w:sz w:val="21"/>
          <w:szCs w:val="21"/>
        </w:rPr>
        <w:t xml:space="preserve"> </w:t>
      </w:r>
      <w:r>
        <w:rPr>
          <w:rFonts w:hint="eastAsia" w:ascii="仿宋" w:hAnsi="仿宋" w:eastAsia="仿宋" w:cs="仿宋"/>
          <w:spacing w:val="-3"/>
          <w:sz w:val="21"/>
          <w:szCs w:val="21"/>
        </w:rPr>
        <w:t>界面显示：界面显示颜色可调节</w:t>
      </w:r>
    </w:p>
    <w:p w14:paraId="1B4FE2DD">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7</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5</w:t>
      </w:r>
      <w:r>
        <w:rPr>
          <w:rFonts w:hint="eastAsia" w:ascii="仿宋" w:hAnsi="仿宋" w:eastAsia="仿宋" w:cs="仿宋"/>
          <w:spacing w:val="-4"/>
          <w:sz w:val="21"/>
          <w:szCs w:val="21"/>
        </w:rPr>
        <w:t xml:space="preserve"> </w:t>
      </w:r>
      <w:r>
        <w:rPr>
          <w:rFonts w:hint="eastAsia" w:ascii="仿宋" w:hAnsi="仿宋" w:eastAsia="仿宋" w:cs="仿宋"/>
          <w:spacing w:val="-2"/>
          <w:sz w:val="21"/>
          <w:szCs w:val="21"/>
        </w:rPr>
        <w:t>心率测量范围：30-300bmp/</w:t>
      </w:r>
      <w:r>
        <w:rPr>
          <w:rFonts w:hint="eastAsia" w:ascii="仿宋" w:hAnsi="仿宋" w:eastAsia="仿宋" w:cs="仿宋"/>
          <w:spacing w:val="-3"/>
          <w:sz w:val="21"/>
          <w:szCs w:val="21"/>
        </w:rPr>
        <w:t>min</w:t>
      </w:r>
    </w:p>
    <w:p w14:paraId="46262A24">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7</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6</w:t>
      </w:r>
      <w:r>
        <w:rPr>
          <w:rFonts w:hint="eastAsia" w:ascii="仿宋" w:hAnsi="仿宋" w:eastAsia="仿宋" w:cs="仿宋"/>
          <w:spacing w:val="-4"/>
          <w:sz w:val="21"/>
          <w:szCs w:val="21"/>
        </w:rPr>
        <w:t xml:space="preserve"> </w:t>
      </w:r>
      <w:r>
        <w:rPr>
          <w:rFonts w:hint="eastAsia" w:ascii="仿宋" w:hAnsi="仿宋" w:eastAsia="仿宋" w:cs="仿宋"/>
          <w:spacing w:val="-8"/>
          <w:sz w:val="21"/>
          <w:szCs w:val="21"/>
        </w:rPr>
        <w:t>时间常数：≥3.2s</w:t>
      </w:r>
    </w:p>
    <w:p w14:paraId="1C91AC33">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7</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7</w:t>
      </w:r>
      <w:r>
        <w:rPr>
          <w:rFonts w:hint="eastAsia" w:ascii="仿宋" w:hAnsi="仿宋" w:eastAsia="仿宋" w:cs="仿宋"/>
          <w:spacing w:val="-4"/>
          <w:sz w:val="21"/>
          <w:szCs w:val="21"/>
        </w:rPr>
        <w:t xml:space="preserve"> </w:t>
      </w:r>
      <w:r>
        <w:rPr>
          <w:rFonts w:hint="eastAsia" w:ascii="仿宋" w:hAnsi="仿宋" w:eastAsia="仿宋" w:cs="仿宋"/>
          <w:spacing w:val="-2"/>
          <w:sz w:val="21"/>
          <w:szCs w:val="21"/>
        </w:rPr>
        <w:t>共模抑制比：&gt;100dB，开启交流滤波时&gt;120dB</w:t>
      </w:r>
    </w:p>
    <w:p w14:paraId="5D7694EA">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24" w:firstLine="410" w:firstLineChars="200"/>
        <w:jc w:val="left"/>
        <w:textAlignment w:val="baseline"/>
        <w:outlineLvl w:val="2"/>
        <w:rPr>
          <w:rFonts w:hint="eastAsia" w:ascii="仿宋" w:hAnsi="仿宋" w:eastAsia="仿宋" w:cs="仿宋"/>
          <w:sz w:val="21"/>
          <w:szCs w:val="21"/>
        </w:rPr>
      </w:pPr>
      <w:r>
        <w:rPr>
          <w:rFonts w:hint="eastAsia" w:ascii="仿宋" w:hAnsi="仿宋" w:eastAsia="仿宋" w:cs="仿宋"/>
          <w:b/>
          <w:bCs/>
          <w:spacing w:val="-3"/>
          <w:sz w:val="21"/>
          <w:szCs w:val="21"/>
        </w:rPr>
        <w:t>8.</w:t>
      </w:r>
      <w:r>
        <w:rPr>
          <w:rFonts w:hint="eastAsia" w:ascii="仿宋" w:hAnsi="仿宋" w:eastAsia="仿宋" w:cs="仿宋"/>
          <w:spacing w:val="-3"/>
          <w:sz w:val="21"/>
          <w:szCs w:val="21"/>
        </w:rPr>
        <w:t xml:space="preserve"> </w:t>
      </w:r>
      <w:r>
        <w:rPr>
          <w:rFonts w:hint="eastAsia" w:ascii="仿宋" w:hAnsi="仿宋" w:eastAsia="仿宋" w:cs="仿宋"/>
          <w:b/>
          <w:bCs/>
          <w:spacing w:val="-3"/>
          <w:sz w:val="21"/>
          <w:szCs w:val="21"/>
        </w:rPr>
        <w:t>多功能血糖仪(血糖和尿酸)</w:t>
      </w:r>
    </w:p>
    <w:p w14:paraId="69C27C00">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8</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1</w:t>
      </w:r>
      <w:r>
        <w:rPr>
          <w:rFonts w:hint="eastAsia" w:ascii="仿宋" w:hAnsi="仿宋" w:eastAsia="仿宋" w:cs="仿宋"/>
          <w:spacing w:val="-4"/>
          <w:sz w:val="21"/>
          <w:szCs w:val="21"/>
        </w:rPr>
        <w:t xml:space="preserve"> </w:t>
      </w:r>
      <w:r>
        <w:rPr>
          <w:rFonts w:hint="eastAsia" w:ascii="仿宋" w:hAnsi="仿宋" w:eastAsia="仿宋" w:cs="仿宋"/>
          <w:spacing w:val="-3"/>
          <w:sz w:val="21"/>
          <w:szCs w:val="21"/>
        </w:rPr>
        <w:t>检测样本：全血(静脉血与毛细血管血)</w:t>
      </w:r>
    </w:p>
    <w:p w14:paraId="7037D8FB">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8</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2</w:t>
      </w:r>
      <w:r>
        <w:rPr>
          <w:rFonts w:hint="eastAsia" w:ascii="仿宋" w:hAnsi="仿宋" w:eastAsia="仿宋" w:cs="仿宋"/>
          <w:spacing w:val="-4"/>
          <w:sz w:val="21"/>
          <w:szCs w:val="21"/>
        </w:rPr>
        <w:t xml:space="preserve"> </w:t>
      </w:r>
      <w:r>
        <w:rPr>
          <w:rFonts w:hint="eastAsia" w:ascii="仿宋" w:hAnsi="仿宋" w:eastAsia="仿宋" w:cs="仿宋"/>
          <w:spacing w:val="-2"/>
          <w:sz w:val="21"/>
          <w:szCs w:val="21"/>
        </w:rPr>
        <w:t>用血量(单位：微升)：血糖：≤0.6;  血尿酸：≤3</w:t>
      </w:r>
    </w:p>
    <w:p w14:paraId="56CF280A">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8</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3</w:t>
      </w:r>
      <w:r>
        <w:rPr>
          <w:rFonts w:hint="eastAsia" w:ascii="仿宋" w:hAnsi="仿宋" w:eastAsia="仿宋" w:cs="仿宋"/>
          <w:spacing w:val="-4"/>
          <w:sz w:val="21"/>
          <w:szCs w:val="21"/>
        </w:rPr>
        <w:t xml:space="preserve"> </w:t>
      </w:r>
      <w:r>
        <w:rPr>
          <w:rFonts w:hint="eastAsia" w:ascii="仿宋" w:hAnsi="仿宋" w:eastAsia="仿宋" w:cs="仿宋"/>
          <w:spacing w:val="-1"/>
          <w:sz w:val="21"/>
          <w:szCs w:val="21"/>
        </w:rPr>
        <w:t>检测范围(单位：mmol/L)：血糖：1.1-33.3; 血尿酸：1</w:t>
      </w:r>
      <w:r>
        <w:rPr>
          <w:rFonts w:hint="eastAsia" w:ascii="仿宋" w:hAnsi="仿宋" w:eastAsia="仿宋" w:cs="仿宋"/>
          <w:spacing w:val="-2"/>
          <w:sz w:val="21"/>
          <w:szCs w:val="21"/>
        </w:rPr>
        <w:t>81-1188</w:t>
      </w:r>
    </w:p>
    <w:p w14:paraId="76E879A0">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8</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4</w:t>
      </w:r>
      <w:r>
        <w:rPr>
          <w:rFonts w:hint="eastAsia" w:ascii="仿宋" w:hAnsi="仿宋" w:eastAsia="仿宋" w:cs="仿宋"/>
          <w:spacing w:val="-4"/>
          <w:sz w:val="21"/>
          <w:szCs w:val="21"/>
        </w:rPr>
        <w:t xml:space="preserve"> </w:t>
      </w:r>
      <w:r>
        <w:rPr>
          <w:rFonts w:hint="eastAsia" w:ascii="仿宋" w:hAnsi="仿宋" w:eastAsia="仿宋" w:cs="仿宋"/>
          <w:spacing w:val="-2"/>
          <w:sz w:val="21"/>
          <w:szCs w:val="21"/>
        </w:rPr>
        <w:t>测试时间：血糖：≤5</w:t>
      </w:r>
      <w:r>
        <w:rPr>
          <w:rFonts w:hint="eastAsia" w:ascii="仿宋" w:hAnsi="仿宋" w:eastAsia="仿宋" w:cs="仿宋"/>
          <w:spacing w:val="-52"/>
          <w:sz w:val="21"/>
          <w:szCs w:val="21"/>
        </w:rPr>
        <w:t xml:space="preserve"> </w:t>
      </w:r>
      <w:r>
        <w:rPr>
          <w:rFonts w:hint="eastAsia" w:ascii="仿宋" w:hAnsi="仿宋" w:eastAsia="仿宋" w:cs="仿宋"/>
          <w:spacing w:val="-2"/>
          <w:sz w:val="21"/>
          <w:szCs w:val="21"/>
        </w:rPr>
        <w:t>秒;  血</w:t>
      </w:r>
      <w:r>
        <w:rPr>
          <w:rFonts w:hint="eastAsia" w:ascii="仿宋" w:hAnsi="仿宋" w:eastAsia="仿宋" w:cs="仿宋"/>
          <w:spacing w:val="-3"/>
          <w:sz w:val="21"/>
          <w:szCs w:val="21"/>
        </w:rPr>
        <w:t>尿酸：≤25</w:t>
      </w:r>
      <w:r>
        <w:rPr>
          <w:rFonts w:hint="eastAsia" w:ascii="仿宋" w:hAnsi="仿宋" w:eastAsia="仿宋" w:cs="仿宋"/>
          <w:spacing w:val="-52"/>
          <w:sz w:val="21"/>
          <w:szCs w:val="21"/>
        </w:rPr>
        <w:t xml:space="preserve"> </w:t>
      </w:r>
      <w:r>
        <w:rPr>
          <w:rFonts w:hint="eastAsia" w:ascii="仿宋" w:hAnsi="仿宋" w:eastAsia="仿宋" w:cs="仿宋"/>
          <w:spacing w:val="-3"/>
          <w:sz w:val="21"/>
          <w:szCs w:val="21"/>
        </w:rPr>
        <w:t>秒</w:t>
      </w:r>
    </w:p>
    <w:p w14:paraId="573855EE">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8</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5</w:t>
      </w:r>
      <w:r>
        <w:rPr>
          <w:rFonts w:hint="eastAsia" w:ascii="仿宋" w:hAnsi="仿宋" w:eastAsia="仿宋" w:cs="仿宋"/>
          <w:spacing w:val="-4"/>
          <w:sz w:val="21"/>
          <w:szCs w:val="21"/>
        </w:rPr>
        <w:t xml:space="preserve"> 测试温度</w:t>
      </w:r>
      <w:r>
        <w:rPr>
          <w:rFonts w:hint="eastAsia" w:ascii="仿宋" w:hAnsi="仿宋" w:eastAsia="仿宋" w:cs="仿宋"/>
          <w:spacing w:val="64"/>
          <w:sz w:val="21"/>
          <w:szCs w:val="21"/>
        </w:rPr>
        <w:t xml:space="preserve"> </w:t>
      </w:r>
      <w:r>
        <w:rPr>
          <w:rFonts w:hint="eastAsia" w:ascii="仿宋" w:hAnsi="仿宋" w:eastAsia="仿宋" w:cs="仿宋"/>
          <w:spacing w:val="-4"/>
          <w:sz w:val="21"/>
          <w:szCs w:val="21"/>
        </w:rPr>
        <w:t>(单位：</w:t>
      </w:r>
      <w:r>
        <w:rPr>
          <w:rFonts w:hint="eastAsia" w:ascii="仿宋" w:hAnsi="仿宋" w:eastAsia="仿宋" w:cs="仿宋"/>
          <w:spacing w:val="-93"/>
          <w:sz w:val="21"/>
          <w:szCs w:val="21"/>
        </w:rPr>
        <w:t xml:space="preserve"> </w:t>
      </w:r>
      <w:r>
        <w:rPr>
          <w:rFonts w:hint="eastAsia" w:ascii="仿宋" w:hAnsi="仿宋" w:eastAsia="仿宋" w:cs="仿宋"/>
          <w:spacing w:val="-4"/>
          <w:sz w:val="21"/>
          <w:szCs w:val="21"/>
        </w:rPr>
        <w:t>℃)：血糖：10-35;  血尿酸：15-35</w:t>
      </w:r>
    </w:p>
    <w:p w14:paraId="0E468984">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cs="仿宋"/>
          <w:spacing w:val="-44"/>
          <w:sz w:val="21"/>
          <w:szCs w:val="21"/>
          <w:lang w:val="en-US" w:eastAsia="zh-CN"/>
        </w:rPr>
      </w:pPr>
      <w:r>
        <w:rPr>
          <w:rFonts w:hint="eastAsia" w:cs="仿宋"/>
          <w:b w:val="0"/>
          <w:bCs w:val="0"/>
          <w:spacing w:val="-7"/>
          <w:sz w:val="21"/>
          <w:szCs w:val="21"/>
          <w:lang w:val="en-US" w:eastAsia="zh-CN"/>
        </w:rPr>
        <w:t>8</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6</w:t>
      </w:r>
      <w:r>
        <w:rPr>
          <w:rFonts w:hint="eastAsia" w:ascii="仿宋" w:hAnsi="仿宋" w:eastAsia="仿宋" w:cs="仿宋"/>
          <w:spacing w:val="-4"/>
          <w:sz w:val="21"/>
          <w:szCs w:val="21"/>
        </w:rPr>
        <w:t xml:space="preserve"> </w:t>
      </w:r>
      <w:r>
        <w:rPr>
          <w:rFonts w:hint="eastAsia" w:ascii="仿宋" w:hAnsi="仿宋" w:eastAsia="仿宋" w:cs="仿宋"/>
          <w:spacing w:val="-9"/>
          <w:sz w:val="21"/>
          <w:szCs w:val="21"/>
        </w:rPr>
        <w:t>电池寿命：</w:t>
      </w:r>
      <w:r>
        <w:rPr>
          <w:rFonts w:hint="eastAsia" w:cs="仿宋"/>
          <w:spacing w:val="-9"/>
          <w:sz w:val="21"/>
          <w:szCs w:val="21"/>
          <w:lang w:val="en-US" w:eastAsia="zh-CN"/>
        </w:rPr>
        <w:t>≥</w:t>
      </w:r>
      <w:r>
        <w:rPr>
          <w:rFonts w:hint="eastAsia" w:ascii="仿宋" w:hAnsi="仿宋" w:eastAsia="仿宋" w:cs="仿宋"/>
          <w:spacing w:val="-9"/>
          <w:sz w:val="21"/>
          <w:szCs w:val="21"/>
        </w:rPr>
        <w:t>1000</w:t>
      </w:r>
      <w:r>
        <w:rPr>
          <w:rFonts w:hint="eastAsia" w:cs="仿宋"/>
          <w:spacing w:val="-44"/>
          <w:sz w:val="21"/>
          <w:szCs w:val="21"/>
          <w:lang w:val="en-US" w:eastAsia="zh-CN"/>
        </w:rPr>
        <w:t>次</w:t>
      </w:r>
    </w:p>
    <w:p w14:paraId="29B76FD3">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8</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7</w:t>
      </w:r>
      <w:r>
        <w:rPr>
          <w:rFonts w:hint="eastAsia" w:ascii="仿宋" w:hAnsi="仿宋" w:eastAsia="仿宋" w:cs="仿宋"/>
          <w:spacing w:val="-4"/>
          <w:sz w:val="21"/>
          <w:szCs w:val="21"/>
        </w:rPr>
        <w:t xml:space="preserve"> </w:t>
      </w:r>
      <w:r>
        <w:rPr>
          <w:rFonts w:hint="eastAsia" w:ascii="仿宋" w:hAnsi="仿宋" w:eastAsia="仿宋" w:cs="仿宋"/>
          <w:spacing w:val="-2"/>
          <w:sz w:val="21"/>
          <w:szCs w:val="21"/>
        </w:rPr>
        <w:t>调码：血糖：免调码;  血尿</w:t>
      </w:r>
      <w:r>
        <w:rPr>
          <w:rFonts w:hint="eastAsia" w:ascii="仿宋" w:hAnsi="仿宋" w:eastAsia="仿宋" w:cs="仿宋"/>
          <w:spacing w:val="-3"/>
          <w:sz w:val="21"/>
          <w:szCs w:val="21"/>
        </w:rPr>
        <w:t>酸：密码牌</w:t>
      </w:r>
    </w:p>
    <w:p w14:paraId="4B24E669">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ascii="仿宋" w:hAnsi="仿宋" w:eastAsia="仿宋" w:cs="仿宋"/>
          <w:sz w:val="21"/>
          <w:szCs w:val="21"/>
        </w:rPr>
      </w:pPr>
      <w:r>
        <w:rPr>
          <w:rFonts w:hint="eastAsia" w:cs="仿宋"/>
          <w:b w:val="0"/>
          <w:bCs w:val="0"/>
          <w:spacing w:val="-7"/>
          <w:sz w:val="21"/>
          <w:szCs w:val="21"/>
          <w:lang w:val="en-US" w:eastAsia="zh-CN"/>
        </w:rPr>
        <w:t>8</w:t>
      </w:r>
      <w:r>
        <w:rPr>
          <w:rFonts w:hint="eastAsia" w:ascii="仿宋" w:hAnsi="仿宋" w:eastAsia="仿宋" w:cs="仿宋"/>
          <w:b w:val="0"/>
          <w:bCs w:val="0"/>
          <w:spacing w:val="-7"/>
          <w:sz w:val="21"/>
          <w:szCs w:val="21"/>
        </w:rPr>
        <w:t>.</w:t>
      </w:r>
      <w:r>
        <w:rPr>
          <w:rFonts w:hint="eastAsia" w:cs="仿宋"/>
          <w:b w:val="0"/>
          <w:bCs w:val="0"/>
          <w:spacing w:val="-7"/>
          <w:sz w:val="21"/>
          <w:szCs w:val="21"/>
          <w:lang w:val="en-US" w:eastAsia="zh-CN"/>
        </w:rPr>
        <w:t>8</w:t>
      </w:r>
      <w:r>
        <w:rPr>
          <w:rFonts w:hint="eastAsia" w:ascii="仿宋" w:hAnsi="仿宋" w:eastAsia="仿宋" w:cs="仿宋"/>
          <w:spacing w:val="-4"/>
          <w:sz w:val="21"/>
          <w:szCs w:val="21"/>
        </w:rPr>
        <w:t xml:space="preserve"> </w:t>
      </w:r>
      <w:r>
        <w:rPr>
          <w:rFonts w:hint="eastAsia" w:ascii="仿宋" w:hAnsi="仿宋" w:eastAsia="仿宋" w:cs="仿宋"/>
          <w:spacing w:val="-3"/>
          <w:sz w:val="21"/>
          <w:szCs w:val="21"/>
        </w:rPr>
        <w:t>测量方式：血糖和血尿酸可以同时测量</w:t>
      </w:r>
    </w:p>
    <w:p w14:paraId="35C1A166">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24" w:firstLine="398" w:firstLineChars="200"/>
        <w:jc w:val="left"/>
        <w:textAlignment w:val="baseline"/>
        <w:outlineLvl w:val="2"/>
        <w:rPr>
          <w:rFonts w:hint="eastAsia" w:ascii="仿宋" w:hAnsi="仿宋" w:eastAsia="仿宋" w:cs="仿宋"/>
          <w:sz w:val="21"/>
          <w:szCs w:val="21"/>
        </w:rPr>
      </w:pPr>
      <w:r>
        <w:rPr>
          <w:rFonts w:hint="eastAsia" w:ascii="仿宋" w:hAnsi="仿宋" w:eastAsia="仿宋" w:cs="仿宋"/>
          <w:b/>
          <w:bCs/>
          <w:spacing w:val="-6"/>
          <w:sz w:val="21"/>
          <w:szCs w:val="21"/>
        </w:rPr>
        <w:t>9.</w:t>
      </w:r>
      <w:r>
        <w:rPr>
          <w:rFonts w:hint="eastAsia" w:ascii="仿宋" w:hAnsi="仿宋" w:eastAsia="仿宋" w:cs="仿宋"/>
          <w:spacing w:val="11"/>
          <w:sz w:val="21"/>
          <w:szCs w:val="21"/>
        </w:rPr>
        <w:t xml:space="preserve"> </w:t>
      </w:r>
      <w:r>
        <w:rPr>
          <w:rFonts w:hint="eastAsia" w:ascii="仿宋" w:hAnsi="仿宋" w:eastAsia="仿宋" w:cs="仿宋"/>
          <w:b/>
          <w:bCs/>
          <w:spacing w:val="-6"/>
          <w:sz w:val="21"/>
          <w:szCs w:val="21"/>
        </w:rPr>
        <w:t>血脂仪</w:t>
      </w:r>
    </w:p>
    <w:p w14:paraId="31A367BA">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cs="仿宋"/>
          <w:b w:val="0"/>
          <w:bCs w:val="0"/>
          <w:spacing w:val="-7"/>
          <w:sz w:val="21"/>
          <w:szCs w:val="21"/>
          <w:lang w:val="en-US" w:eastAsia="zh-CN"/>
        </w:rPr>
      </w:pPr>
      <w:r>
        <w:rPr>
          <w:rFonts w:hint="eastAsia" w:cs="仿宋"/>
          <w:b w:val="0"/>
          <w:bCs w:val="0"/>
          <w:spacing w:val="-7"/>
          <w:sz w:val="21"/>
          <w:szCs w:val="21"/>
          <w:lang w:val="en-US" w:eastAsia="zh-CN"/>
        </w:rPr>
        <w:t>9.1 测试类型：CHO(总胆固醇)、HDL(高密度脂蛋白胆固醇)、TG(甘油三脂)、GLU(葡萄糖)等；</w:t>
      </w:r>
    </w:p>
    <w:p w14:paraId="3DBF6981">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cs="仿宋"/>
          <w:b w:val="0"/>
          <w:bCs w:val="0"/>
          <w:spacing w:val="-7"/>
          <w:sz w:val="21"/>
          <w:szCs w:val="21"/>
          <w:lang w:val="en-US" w:eastAsia="zh-CN"/>
        </w:rPr>
      </w:pPr>
      <w:r>
        <w:rPr>
          <w:rFonts w:hint="eastAsia" w:cs="仿宋"/>
          <w:b w:val="0"/>
          <w:bCs w:val="0"/>
          <w:spacing w:val="-7"/>
          <w:sz w:val="21"/>
          <w:szCs w:val="21"/>
          <w:lang w:val="en-US" w:eastAsia="zh-CN"/>
        </w:rPr>
        <w:t>9.2 设备测试范围：总胆固醇: 2.59-10.36mmol/L；高密度脂蛋白:0.52-3.11mmol/L；甘油三酯:0.57-5.65mmol/L；血糖：1.1-33.3mmol/L。</w:t>
      </w:r>
    </w:p>
    <w:p w14:paraId="6AAB316C">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cs="仿宋"/>
          <w:b w:val="0"/>
          <w:bCs w:val="0"/>
          <w:spacing w:val="-7"/>
          <w:sz w:val="21"/>
          <w:szCs w:val="21"/>
          <w:lang w:val="en-US" w:eastAsia="zh-CN"/>
        </w:rPr>
      </w:pPr>
      <w:r>
        <w:rPr>
          <w:rFonts w:hint="eastAsia" w:cs="仿宋"/>
          <w:b w:val="0"/>
          <w:bCs w:val="0"/>
          <w:spacing w:val="-7"/>
          <w:sz w:val="21"/>
          <w:szCs w:val="21"/>
          <w:lang w:val="en-US" w:eastAsia="zh-CN"/>
        </w:rPr>
        <w:t>9.3 测试时间：血脂≤100秒、血糖5±1秒</w:t>
      </w:r>
    </w:p>
    <w:p w14:paraId="0001966A">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cs="仿宋"/>
          <w:b w:val="0"/>
          <w:bCs w:val="0"/>
          <w:spacing w:val="-7"/>
          <w:sz w:val="21"/>
          <w:szCs w:val="21"/>
          <w:lang w:val="en-US" w:eastAsia="zh-CN"/>
        </w:rPr>
      </w:pPr>
      <w:r>
        <w:rPr>
          <w:rFonts w:hint="eastAsia" w:cs="仿宋"/>
          <w:b w:val="0"/>
          <w:bCs w:val="0"/>
          <w:spacing w:val="-7"/>
          <w:sz w:val="21"/>
          <w:szCs w:val="21"/>
          <w:lang w:val="en-US" w:eastAsia="zh-CN"/>
        </w:rPr>
        <w:t>9.4 准确度:血脂：总胆固醇/甘油三酯/高密度脂蛋白胆固醇不超过±20%；血糖：1.1-5.55mmol/L;不超过±0.85mmol/L；5.55-33.3mmol/L，不超过±15%</w:t>
      </w:r>
    </w:p>
    <w:p w14:paraId="4EAE6CD5">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588" w:firstLineChars="300"/>
        <w:jc w:val="left"/>
        <w:textAlignment w:val="baseline"/>
        <w:rPr>
          <w:rFonts w:hint="eastAsia" w:cs="仿宋"/>
          <w:b w:val="0"/>
          <w:bCs w:val="0"/>
          <w:spacing w:val="-7"/>
          <w:sz w:val="21"/>
          <w:szCs w:val="21"/>
          <w:lang w:val="en-US" w:eastAsia="zh-CN"/>
        </w:rPr>
      </w:pPr>
      <w:r>
        <w:rPr>
          <w:rFonts w:hint="eastAsia" w:cs="仿宋"/>
          <w:b w:val="0"/>
          <w:bCs w:val="0"/>
          <w:spacing w:val="-7"/>
          <w:sz w:val="21"/>
          <w:szCs w:val="21"/>
          <w:lang w:val="en-US" w:eastAsia="zh-CN"/>
        </w:rPr>
        <w:t>9.5 设备同时具备蓝牙和有线两种通讯方式。</w:t>
      </w:r>
    </w:p>
    <w:p w14:paraId="7508688A">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23" w:firstLine="410" w:firstLineChars="200"/>
        <w:jc w:val="left"/>
        <w:textAlignment w:val="baseline"/>
        <w:outlineLvl w:val="1"/>
        <w:rPr>
          <w:rFonts w:hint="eastAsia" w:ascii="仿宋" w:hAnsi="仿宋" w:eastAsia="仿宋" w:cs="仿宋"/>
          <w:sz w:val="21"/>
          <w:szCs w:val="21"/>
        </w:rPr>
      </w:pPr>
      <w:r>
        <w:rPr>
          <w:rFonts w:hint="eastAsia" w:ascii="仿宋" w:hAnsi="仿宋" w:eastAsia="仿宋" w:cs="仿宋"/>
          <w:b/>
          <w:bCs/>
          <w:spacing w:val="-3"/>
          <w:sz w:val="21"/>
          <w:szCs w:val="21"/>
        </w:rPr>
        <w:t>三</w:t>
      </w:r>
      <w:r>
        <w:rPr>
          <w:rFonts w:hint="eastAsia" w:cs="仿宋"/>
          <w:b/>
          <w:bCs/>
          <w:spacing w:val="-3"/>
          <w:sz w:val="21"/>
          <w:szCs w:val="21"/>
          <w:lang w:eastAsia="zh-CN"/>
        </w:rPr>
        <w:t>、</w:t>
      </w:r>
      <w:r>
        <w:rPr>
          <w:rFonts w:hint="eastAsia" w:ascii="仿宋" w:hAnsi="仿宋" w:eastAsia="仿宋" w:cs="仿宋"/>
          <w:b/>
          <w:bCs/>
          <w:spacing w:val="-3"/>
          <w:sz w:val="21"/>
          <w:szCs w:val="21"/>
        </w:rPr>
        <w:t>操作管理软件系统要求</w:t>
      </w:r>
    </w:p>
    <w:p w14:paraId="25920369">
      <w:pPr>
        <w:pStyle w:val="7"/>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jc w:val="left"/>
        <w:textAlignment w:val="baseline"/>
        <w:rPr>
          <w:rFonts w:hint="eastAsia" w:ascii="仿宋" w:hAnsi="仿宋" w:eastAsia="仿宋" w:cs="仿宋"/>
          <w:sz w:val="21"/>
          <w:szCs w:val="21"/>
        </w:rPr>
      </w:pPr>
      <w:r>
        <w:rPr>
          <w:rFonts w:hint="eastAsia" w:ascii="仿宋" w:hAnsi="仿宋" w:eastAsia="仿宋" w:cs="仿宋"/>
          <w:sz w:val="21"/>
          <w:szCs w:val="21"/>
        </w:rPr>
        <w:t>1. 软件系统平台：主要架构基于windows</w:t>
      </w:r>
      <w:r>
        <w:rPr>
          <w:rFonts w:hint="eastAsia" w:ascii="仿宋" w:hAnsi="仿宋" w:eastAsia="仿宋" w:cs="仿宋"/>
          <w:spacing w:val="-29"/>
          <w:sz w:val="21"/>
          <w:szCs w:val="21"/>
        </w:rPr>
        <w:t xml:space="preserve"> </w:t>
      </w:r>
      <w:r>
        <w:rPr>
          <w:rFonts w:hint="eastAsia" w:ascii="仿宋" w:hAnsi="仿宋" w:eastAsia="仿宋" w:cs="仿宋"/>
          <w:sz w:val="21"/>
          <w:szCs w:val="21"/>
        </w:rPr>
        <w:t>系统开发</w:t>
      </w:r>
    </w:p>
    <w:p w14:paraId="39C2AC4C">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26" w:firstLine="420" w:firstLineChars="200"/>
        <w:jc w:val="left"/>
        <w:textAlignment w:val="baseline"/>
        <w:rPr>
          <w:rFonts w:hint="eastAsia" w:ascii="仿宋" w:hAnsi="仿宋" w:eastAsia="仿宋" w:cs="仿宋"/>
          <w:sz w:val="21"/>
          <w:szCs w:val="21"/>
        </w:rPr>
      </w:pPr>
      <w:r>
        <w:rPr>
          <w:rFonts w:hint="eastAsia" w:cs="仿宋"/>
          <w:sz w:val="21"/>
          <w:szCs w:val="21"/>
          <w:lang w:val="en-US" w:eastAsia="zh-CN"/>
        </w:rPr>
        <w:t>2</w:t>
      </w:r>
      <w:r>
        <w:rPr>
          <w:rFonts w:hint="eastAsia" w:ascii="仿宋" w:hAnsi="仿宋" w:eastAsia="仿宋" w:cs="仿宋"/>
          <w:sz w:val="21"/>
          <w:szCs w:val="21"/>
        </w:rPr>
        <w:t xml:space="preserve">. </w:t>
      </w:r>
      <w:r>
        <w:rPr>
          <w:rFonts w:hint="eastAsia" w:ascii="仿宋" w:hAnsi="仿宋" w:eastAsia="仿宋" w:cs="仿宋"/>
          <w:spacing w:val="-7"/>
          <w:sz w:val="21"/>
          <w:szCs w:val="21"/>
        </w:rPr>
        <w:t>自助健康检测系统</w:t>
      </w:r>
    </w:p>
    <w:p w14:paraId="1D8BBBD5">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630" w:firstLineChars="300"/>
        <w:jc w:val="left"/>
        <w:textAlignment w:val="baseline"/>
        <w:rPr>
          <w:rFonts w:hint="eastAsia" w:ascii="仿宋" w:hAnsi="仿宋" w:eastAsia="仿宋" w:cs="仿宋"/>
          <w:sz w:val="21"/>
          <w:szCs w:val="21"/>
        </w:rPr>
      </w:pPr>
      <w:r>
        <w:rPr>
          <w:rFonts w:hint="eastAsia" w:cs="仿宋"/>
          <w:sz w:val="21"/>
          <w:szCs w:val="21"/>
          <w:lang w:val="en-US" w:eastAsia="zh-CN"/>
        </w:rPr>
        <w:t>2.</w:t>
      </w:r>
      <w:r>
        <w:rPr>
          <w:rFonts w:hint="eastAsia" w:ascii="仿宋" w:hAnsi="仿宋" w:eastAsia="仿宋" w:cs="仿宋"/>
          <w:sz w:val="21"/>
          <w:szCs w:val="21"/>
        </w:rPr>
        <w:t xml:space="preserve">1 </w:t>
      </w:r>
      <w:r>
        <w:rPr>
          <w:rFonts w:hint="eastAsia" w:ascii="仿宋" w:hAnsi="仿宋" w:eastAsia="仿宋" w:cs="仿宋"/>
          <w:spacing w:val="-2"/>
          <w:sz w:val="21"/>
          <w:szCs w:val="21"/>
        </w:rPr>
        <w:t>使用第二代身份证或输入手机号码/扫码/人脸识别登录系统。</w:t>
      </w:r>
    </w:p>
    <w:p w14:paraId="27A48778">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630" w:firstLineChars="300"/>
        <w:jc w:val="left"/>
        <w:textAlignment w:val="baseline"/>
        <w:rPr>
          <w:rFonts w:hint="eastAsia" w:ascii="仿宋" w:hAnsi="仿宋" w:eastAsia="仿宋" w:cs="仿宋"/>
          <w:sz w:val="21"/>
          <w:szCs w:val="21"/>
        </w:rPr>
      </w:pPr>
      <w:r>
        <w:rPr>
          <w:rFonts w:hint="eastAsia" w:cs="仿宋"/>
          <w:sz w:val="21"/>
          <w:szCs w:val="21"/>
          <w:lang w:val="en-US" w:eastAsia="zh-CN"/>
        </w:rPr>
        <w:t>2.2</w:t>
      </w:r>
      <w:r>
        <w:rPr>
          <w:rFonts w:hint="eastAsia" w:ascii="仿宋" w:hAnsi="仿宋" w:eastAsia="仿宋" w:cs="仿宋"/>
          <w:sz w:val="21"/>
          <w:szCs w:val="21"/>
        </w:rPr>
        <w:t xml:space="preserve"> </w:t>
      </w:r>
      <w:r>
        <w:rPr>
          <w:rFonts w:hint="eastAsia" w:ascii="仿宋" w:hAnsi="仿宋" w:eastAsia="仿宋" w:cs="仿宋"/>
          <w:spacing w:val="-2"/>
          <w:sz w:val="21"/>
          <w:szCs w:val="21"/>
        </w:rPr>
        <w:t>用户体检时，主界面要有动画操作提示，并同步语音播放。</w:t>
      </w:r>
    </w:p>
    <w:p w14:paraId="0EF2CBDA">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25" w:right="106" w:firstLine="630" w:firstLineChars="300"/>
        <w:jc w:val="left"/>
        <w:textAlignment w:val="baseline"/>
        <w:rPr>
          <w:rFonts w:hint="eastAsia" w:ascii="仿宋" w:hAnsi="仿宋" w:eastAsia="仿宋" w:cs="仿宋"/>
          <w:sz w:val="21"/>
          <w:szCs w:val="21"/>
        </w:rPr>
      </w:pPr>
      <w:r>
        <w:rPr>
          <w:rFonts w:hint="eastAsia" w:cs="仿宋"/>
          <w:sz w:val="21"/>
          <w:szCs w:val="21"/>
          <w:lang w:val="en-US" w:eastAsia="zh-CN"/>
        </w:rPr>
        <w:t>2.3</w:t>
      </w:r>
      <w:r>
        <w:rPr>
          <w:rFonts w:hint="eastAsia" w:ascii="仿宋" w:hAnsi="仿宋" w:eastAsia="仿宋" w:cs="仿宋"/>
          <w:sz w:val="21"/>
          <w:szCs w:val="21"/>
        </w:rPr>
        <w:t xml:space="preserve"> </w:t>
      </w:r>
      <w:r>
        <w:rPr>
          <w:rFonts w:hint="eastAsia" w:ascii="仿宋" w:hAnsi="仿宋" w:eastAsia="仿宋" w:cs="仿宋"/>
          <w:spacing w:val="-1"/>
          <w:sz w:val="21"/>
          <w:szCs w:val="21"/>
        </w:rPr>
        <w:t>软件可检测项目应包括身高、体重、</w:t>
      </w:r>
      <w:r>
        <w:rPr>
          <w:rFonts w:hint="eastAsia" w:ascii="仿宋" w:hAnsi="仿宋" w:eastAsia="仿宋" w:cs="仿宋"/>
          <w:spacing w:val="-2"/>
          <w:sz w:val="21"/>
          <w:szCs w:val="21"/>
        </w:rPr>
        <w:t>血压、血糖、尿酸、血脂四项、人体</w:t>
      </w:r>
      <w:r>
        <w:rPr>
          <w:rFonts w:hint="eastAsia" w:ascii="仿宋" w:hAnsi="仿宋" w:eastAsia="仿宋" w:cs="仿宋"/>
          <w:sz w:val="21"/>
          <w:szCs w:val="21"/>
        </w:rPr>
        <w:t xml:space="preserve"> </w:t>
      </w:r>
      <w:r>
        <w:rPr>
          <w:rFonts w:hint="eastAsia" w:ascii="仿宋" w:hAnsi="仿宋" w:eastAsia="仿宋" w:cs="仿宋"/>
          <w:spacing w:val="-1"/>
          <w:sz w:val="21"/>
          <w:szCs w:val="21"/>
        </w:rPr>
        <w:t>成分、血氧、体温等基本项目；</w:t>
      </w:r>
    </w:p>
    <w:p w14:paraId="3BA18737">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23" w:right="80" w:firstLine="630" w:firstLineChars="300"/>
        <w:jc w:val="left"/>
        <w:textAlignment w:val="baseline"/>
        <w:rPr>
          <w:rFonts w:hint="eastAsia" w:ascii="仿宋" w:hAnsi="仿宋" w:eastAsia="仿宋" w:cs="仿宋"/>
          <w:sz w:val="21"/>
          <w:szCs w:val="21"/>
        </w:rPr>
      </w:pPr>
      <w:r>
        <w:rPr>
          <w:rFonts w:hint="eastAsia" w:cs="仿宋"/>
          <w:sz w:val="21"/>
          <w:szCs w:val="21"/>
          <w:lang w:val="en-US" w:eastAsia="zh-CN"/>
        </w:rPr>
        <w:t>2.4</w:t>
      </w:r>
      <w:r>
        <w:rPr>
          <w:rFonts w:hint="eastAsia" w:ascii="仿宋" w:hAnsi="仿宋" w:eastAsia="仿宋" w:cs="仿宋"/>
          <w:sz w:val="21"/>
          <w:szCs w:val="21"/>
        </w:rPr>
        <w:t xml:space="preserve"> </w:t>
      </w:r>
      <w:r>
        <w:rPr>
          <w:rFonts w:hint="eastAsia" w:ascii="仿宋" w:hAnsi="仿宋" w:eastAsia="仿宋" w:cs="仿宋"/>
          <w:spacing w:val="-4"/>
          <w:sz w:val="21"/>
          <w:szCs w:val="21"/>
        </w:rPr>
        <w:t>报告打印：检测完成后可汇总体检报告，可选择打印</w:t>
      </w:r>
      <w:r>
        <w:rPr>
          <w:rFonts w:hint="eastAsia" w:ascii="仿宋" w:hAnsi="仿宋" w:eastAsia="仿宋" w:cs="仿宋"/>
          <w:spacing w:val="-58"/>
          <w:sz w:val="21"/>
          <w:szCs w:val="21"/>
        </w:rPr>
        <w:t xml:space="preserve"> </w:t>
      </w:r>
      <w:r>
        <w:rPr>
          <w:rFonts w:hint="eastAsia" w:ascii="仿宋" w:hAnsi="仿宋" w:eastAsia="仿宋" w:cs="仿宋"/>
          <w:spacing w:val="-4"/>
          <w:sz w:val="21"/>
          <w:szCs w:val="21"/>
        </w:rPr>
        <w:t>A4</w:t>
      </w:r>
      <w:r>
        <w:rPr>
          <w:rFonts w:hint="eastAsia" w:ascii="仿宋" w:hAnsi="仿宋" w:eastAsia="仿宋" w:cs="仿宋"/>
          <w:spacing w:val="-50"/>
          <w:sz w:val="21"/>
          <w:szCs w:val="21"/>
        </w:rPr>
        <w:t xml:space="preserve"> </w:t>
      </w:r>
      <w:r>
        <w:rPr>
          <w:rFonts w:hint="eastAsia" w:ascii="仿宋" w:hAnsi="仿宋" w:eastAsia="仿宋" w:cs="仿宋"/>
          <w:spacing w:val="-4"/>
          <w:sz w:val="21"/>
          <w:szCs w:val="21"/>
        </w:rPr>
        <w:t>版</w:t>
      </w:r>
      <w:r>
        <w:rPr>
          <w:rFonts w:hint="eastAsia" w:ascii="仿宋" w:hAnsi="仿宋" w:eastAsia="仿宋" w:cs="仿宋"/>
          <w:spacing w:val="-5"/>
          <w:sz w:val="21"/>
          <w:szCs w:val="21"/>
        </w:rPr>
        <w:t>详细报告，支持</w:t>
      </w:r>
      <w:r>
        <w:rPr>
          <w:rFonts w:hint="eastAsia" w:ascii="仿宋" w:hAnsi="仿宋" w:eastAsia="仿宋" w:cs="仿宋"/>
          <w:sz w:val="21"/>
          <w:szCs w:val="21"/>
        </w:rPr>
        <w:t xml:space="preserve"> </w:t>
      </w:r>
      <w:r>
        <w:rPr>
          <w:rFonts w:hint="eastAsia" w:ascii="仿宋" w:hAnsi="仿宋" w:eastAsia="仿宋" w:cs="仿宋"/>
          <w:spacing w:val="-1"/>
          <w:sz w:val="21"/>
          <w:szCs w:val="21"/>
        </w:rPr>
        <w:t>通过微信公众号或者小程序查看数据；</w:t>
      </w:r>
    </w:p>
    <w:p w14:paraId="62EB3DAC">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23" w:right="106" w:firstLine="630" w:firstLineChars="300"/>
        <w:jc w:val="left"/>
        <w:textAlignment w:val="baseline"/>
        <w:rPr>
          <w:rFonts w:hint="eastAsia" w:ascii="仿宋" w:hAnsi="仿宋" w:eastAsia="仿宋" w:cs="仿宋"/>
          <w:sz w:val="21"/>
          <w:szCs w:val="21"/>
        </w:rPr>
      </w:pPr>
      <w:r>
        <w:rPr>
          <w:rFonts w:hint="eastAsia" w:cs="仿宋"/>
          <w:sz w:val="21"/>
          <w:szCs w:val="21"/>
          <w:lang w:val="en-US" w:eastAsia="zh-CN"/>
        </w:rPr>
        <w:t>2.5</w:t>
      </w:r>
      <w:r>
        <w:rPr>
          <w:rFonts w:hint="eastAsia" w:ascii="仿宋" w:hAnsi="仿宋" w:eastAsia="仿宋" w:cs="仿宋"/>
          <w:sz w:val="21"/>
          <w:szCs w:val="21"/>
        </w:rPr>
        <w:t xml:space="preserve"> </w:t>
      </w:r>
      <w:r>
        <w:rPr>
          <w:rFonts w:hint="eastAsia" w:ascii="仿宋" w:hAnsi="仿宋" w:eastAsia="仿宋" w:cs="仿宋"/>
          <w:spacing w:val="-1"/>
          <w:sz w:val="21"/>
          <w:szCs w:val="21"/>
        </w:rPr>
        <w:t>检测者自助查询：检测者方便查询当</w:t>
      </w:r>
      <w:r>
        <w:rPr>
          <w:rFonts w:hint="eastAsia" w:ascii="仿宋" w:hAnsi="仿宋" w:eastAsia="仿宋" w:cs="仿宋"/>
          <w:spacing w:val="-2"/>
          <w:sz w:val="21"/>
          <w:szCs w:val="21"/>
        </w:rPr>
        <w:t>前检查结果及历史检查记录，集中查</w:t>
      </w:r>
      <w:r>
        <w:rPr>
          <w:rFonts w:hint="eastAsia" w:ascii="仿宋" w:hAnsi="仿宋" w:eastAsia="仿宋" w:cs="仿宋"/>
          <w:sz w:val="21"/>
          <w:szCs w:val="21"/>
        </w:rPr>
        <w:t xml:space="preserve"> </w:t>
      </w:r>
      <w:r>
        <w:rPr>
          <w:rFonts w:hint="eastAsia" w:ascii="仿宋" w:hAnsi="仿宋" w:eastAsia="仿宋" w:cs="仿宋"/>
          <w:spacing w:val="-1"/>
          <w:sz w:val="21"/>
          <w:szCs w:val="21"/>
        </w:rPr>
        <w:t>看多个健康指标的历史变化趋势。</w:t>
      </w:r>
    </w:p>
    <w:p w14:paraId="4417402E">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24" w:right="106" w:firstLine="420" w:firstLineChars="200"/>
        <w:jc w:val="left"/>
        <w:textAlignment w:val="baseline"/>
        <w:rPr>
          <w:rFonts w:hint="eastAsia" w:ascii="仿宋" w:hAnsi="仿宋" w:eastAsia="仿宋" w:cs="仿宋"/>
          <w:sz w:val="21"/>
          <w:szCs w:val="21"/>
        </w:rPr>
      </w:pPr>
      <w:r>
        <w:rPr>
          <w:rFonts w:hint="eastAsia" w:cs="仿宋"/>
          <w:sz w:val="21"/>
          <w:szCs w:val="21"/>
          <w:lang w:val="en-US" w:eastAsia="zh-CN"/>
        </w:rPr>
        <w:t>3</w:t>
      </w:r>
      <w:r>
        <w:rPr>
          <w:rFonts w:hint="eastAsia" w:ascii="仿宋" w:hAnsi="仿宋" w:eastAsia="仿宋" w:cs="仿宋"/>
          <w:sz w:val="21"/>
          <w:szCs w:val="21"/>
        </w:rPr>
        <w:t xml:space="preserve">. </w:t>
      </w:r>
      <w:r>
        <w:rPr>
          <w:rFonts w:hint="eastAsia" w:ascii="仿宋" w:hAnsi="仿宋" w:eastAsia="仿宋" w:cs="仿宋"/>
          <w:spacing w:val="-2"/>
          <w:sz w:val="21"/>
          <w:szCs w:val="21"/>
        </w:rPr>
        <w:t>电子视力检测：左眼、右眼、双眼标准视力检测、支持散光，色盲，色弱检</w:t>
      </w:r>
      <w:r>
        <w:rPr>
          <w:rFonts w:hint="eastAsia" w:ascii="仿宋" w:hAnsi="仿宋" w:eastAsia="仿宋" w:cs="仿宋"/>
          <w:sz w:val="21"/>
          <w:szCs w:val="21"/>
        </w:rPr>
        <w:t xml:space="preserve"> </w:t>
      </w:r>
      <w:r>
        <w:rPr>
          <w:rFonts w:hint="eastAsia" w:ascii="仿宋" w:hAnsi="仿宋" w:eastAsia="仿宋" w:cs="仿宋"/>
          <w:spacing w:val="-6"/>
          <w:sz w:val="21"/>
          <w:szCs w:val="21"/>
        </w:rPr>
        <w:t>测；</w:t>
      </w:r>
    </w:p>
    <w:p w14:paraId="3FCACB92">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24" w:right="13" w:firstLine="420" w:firstLineChars="200"/>
        <w:jc w:val="left"/>
        <w:textAlignment w:val="baseline"/>
        <w:rPr>
          <w:rFonts w:hint="eastAsia" w:ascii="仿宋" w:hAnsi="仿宋" w:eastAsia="仿宋" w:cs="仿宋"/>
          <w:sz w:val="21"/>
          <w:szCs w:val="21"/>
        </w:rPr>
      </w:pPr>
      <w:r>
        <w:rPr>
          <w:rFonts w:hint="eastAsia" w:cs="仿宋"/>
          <w:sz w:val="21"/>
          <w:szCs w:val="21"/>
          <w:lang w:val="en-US" w:eastAsia="zh-CN"/>
        </w:rPr>
        <w:t>4</w:t>
      </w:r>
      <w:r>
        <w:rPr>
          <w:rFonts w:hint="eastAsia" w:ascii="仿宋" w:hAnsi="仿宋" w:eastAsia="仿宋" w:cs="仿宋"/>
          <w:sz w:val="21"/>
          <w:szCs w:val="21"/>
        </w:rPr>
        <w:t xml:space="preserve">. </w:t>
      </w:r>
      <w:r>
        <w:rPr>
          <w:rFonts w:hint="eastAsia" w:ascii="仿宋" w:hAnsi="仿宋" w:eastAsia="仿宋" w:cs="仿宋"/>
          <w:spacing w:val="-1"/>
          <w:sz w:val="21"/>
          <w:szCs w:val="21"/>
        </w:rPr>
        <w:t>中医体质评估：九种中医体质判定，系统化数据统计。刷身</w:t>
      </w:r>
      <w:r>
        <w:rPr>
          <w:rFonts w:hint="eastAsia" w:ascii="仿宋" w:hAnsi="仿宋" w:eastAsia="仿宋" w:cs="仿宋"/>
          <w:spacing w:val="-2"/>
          <w:sz w:val="21"/>
          <w:szCs w:val="21"/>
        </w:rPr>
        <w:t>份证登录进行问</w:t>
      </w:r>
      <w:r>
        <w:rPr>
          <w:rFonts w:hint="eastAsia" w:ascii="仿宋" w:hAnsi="仿宋" w:eastAsia="仿宋" w:cs="仿宋"/>
          <w:sz w:val="21"/>
          <w:szCs w:val="21"/>
        </w:rPr>
        <w:t xml:space="preserve"> </w:t>
      </w:r>
      <w:r>
        <w:rPr>
          <w:rFonts w:hint="eastAsia" w:ascii="仿宋" w:hAnsi="仿宋" w:eastAsia="仿宋" w:cs="仿宋"/>
          <w:spacing w:val="-3"/>
          <w:sz w:val="21"/>
          <w:szCs w:val="21"/>
        </w:rPr>
        <w:t>卷答题，</w:t>
      </w:r>
      <w:r>
        <w:rPr>
          <w:rFonts w:hint="eastAsia" w:ascii="仿宋" w:hAnsi="仿宋" w:eastAsia="仿宋" w:cs="仿宋"/>
          <w:spacing w:val="-71"/>
          <w:sz w:val="21"/>
          <w:szCs w:val="21"/>
        </w:rPr>
        <w:t xml:space="preserve"> </w:t>
      </w:r>
      <w:r>
        <w:rPr>
          <w:rFonts w:hint="eastAsia" w:ascii="仿宋" w:hAnsi="仿宋" w:eastAsia="仿宋" w:cs="仿宋"/>
          <w:spacing w:val="-3"/>
          <w:sz w:val="21"/>
          <w:szCs w:val="21"/>
        </w:rPr>
        <w:t>自动生成体质结果并支持结果查询和打印</w:t>
      </w:r>
      <w:r>
        <w:rPr>
          <w:rFonts w:hint="eastAsia" w:ascii="仿宋" w:hAnsi="仿宋" w:eastAsia="仿宋" w:cs="仿宋"/>
          <w:spacing w:val="-4"/>
          <w:sz w:val="21"/>
          <w:szCs w:val="21"/>
        </w:rPr>
        <w:t>。同时提供个性化指导方案，</w:t>
      </w:r>
      <w:r>
        <w:rPr>
          <w:rFonts w:hint="eastAsia" w:ascii="仿宋" w:hAnsi="仿宋" w:eastAsia="仿宋" w:cs="仿宋"/>
          <w:sz w:val="21"/>
          <w:szCs w:val="21"/>
        </w:rPr>
        <w:t xml:space="preserve"> </w:t>
      </w:r>
      <w:r>
        <w:rPr>
          <w:rFonts w:hint="eastAsia" w:ascii="仿宋" w:hAnsi="仿宋" w:eastAsia="仿宋" w:cs="仿宋"/>
          <w:spacing w:val="-3"/>
          <w:sz w:val="21"/>
          <w:szCs w:val="21"/>
        </w:rPr>
        <w:t>包含均衡饮食，合理运动，药膳食疗等诸多内容，提供个性化的养生建议。检测结果完全按照中华中医药学会标准。为客户提供健康状态参考、不同</w:t>
      </w:r>
      <w:r>
        <w:rPr>
          <w:rFonts w:hint="eastAsia" w:ascii="仿宋" w:hAnsi="仿宋" w:eastAsia="仿宋" w:cs="仿宋"/>
          <w:spacing w:val="-4"/>
          <w:sz w:val="21"/>
          <w:szCs w:val="21"/>
        </w:rPr>
        <w:t>体质的健康</w:t>
      </w:r>
      <w:r>
        <w:rPr>
          <w:rFonts w:hint="eastAsia" w:ascii="仿宋" w:hAnsi="仿宋" w:eastAsia="仿宋" w:cs="仿宋"/>
          <w:sz w:val="21"/>
          <w:szCs w:val="21"/>
        </w:rPr>
        <w:t xml:space="preserve"> </w:t>
      </w:r>
      <w:r>
        <w:rPr>
          <w:rFonts w:hint="eastAsia" w:ascii="仿宋" w:hAnsi="仿宋" w:eastAsia="仿宋" w:cs="仿宋"/>
          <w:spacing w:val="-3"/>
          <w:sz w:val="21"/>
          <w:szCs w:val="21"/>
        </w:rPr>
        <w:t>养生建议。</w:t>
      </w:r>
    </w:p>
    <w:p w14:paraId="4E2F70E3">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23" w:right="13" w:firstLine="420" w:firstLineChars="200"/>
        <w:jc w:val="left"/>
        <w:textAlignment w:val="baseline"/>
        <w:rPr>
          <w:rFonts w:hint="eastAsia" w:ascii="仿宋" w:hAnsi="仿宋" w:eastAsia="仿宋" w:cs="仿宋"/>
          <w:sz w:val="21"/>
          <w:szCs w:val="21"/>
        </w:rPr>
      </w:pPr>
      <w:r>
        <w:rPr>
          <w:rFonts w:hint="eastAsia" w:cs="仿宋"/>
          <w:sz w:val="21"/>
          <w:szCs w:val="21"/>
          <w:lang w:val="en-US" w:eastAsia="zh-CN"/>
        </w:rPr>
        <w:t>5</w:t>
      </w:r>
      <w:r>
        <w:rPr>
          <w:rFonts w:hint="eastAsia" w:ascii="仿宋" w:hAnsi="仿宋" w:eastAsia="仿宋" w:cs="仿宋"/>
          <w:sz w:val="21"/>
          <w:szCs w:val="21"/>
        </w:rPr>
        <w:t xml:space="preserve">. </w:t>
      </w:r>
      <w:r>
        <w:rPr>
          <w:rFonts w:hint="eastAsia" w:ascii="仿宋" w:hAnsi="仿宋" w:eastAsia="仿宋" w:cs="仿宋"/>
          <w:spacing w:val="-2"/>
          <w:sz w:val="21"/>
          <w:szCs w:val="21"/>
        </w:rPr>
        <w:t>自理能力评估：问卷评估形式，是一种常用的评估方法，残疾人或患者等人</w:t>
      </w:r>
      <w:r>
        <w:rPr>
          <w:rFonts w:hint="eastAsia" w:ascii="仿宋" w:hAnsi="仿宋" w:eastAsia="仿宋" w:cs="仿宋"/>
          <w:sz w:val="21"/>
          <w:szCs w:val="21"/>
        </w:rPr>
        <w:t xml:space="preserve"> </w:t>
      </w:r>
      <w:r>
        <w:rPr>
          <w:rFonts w:hint="eastAsia" w:ascii="仿宋" w:hAnsi="仿宋" w:eastAsia="仿宋" w:cs="仿宋"/>
          <w:spacing w:val="-3"/>
          <w:sz w:val="21"/>
          <w:szCs w:val="21"/>
        </w:rPr>
        <w:t>群的生活能力进行评估，旨在了解他们的自理能力情况、脆弱程度和生活支持情</w:t>
      </w:r>
      <w:r>
        <w:rPr>
          <w:rFonts w:hint="eastAsia" w:ascii="仿宋" w:hAnsi="仿宋" w:eastAsia="仿宋" w:cs="仿宋"/>
          <w:spacing w:val="1"/>
          <w:sz w:val="21"/>
          <w:szCs w:val="21"/>
        </w:rPr>
        <w:t xml:space="preserve"> </w:t>
      </w:r>
      <w:r>
        <w:rPr>
          <w:rFonts w:hint="eastAsia" w:ascii="仿宋" w:hAnsi="仿宋" w:eastAsia="仿宋" w:cs="仿宋"/>
          <w:spacing w:val="-1"/>
          <w:sz w:val="21"/>
          <w:szCs w:val="21"/>
        </w:rPr>
        <w:t>况，以便制定科学合理的生活护理计划。</w:t>
      </w:r>
    </w:p>
    <w:p w14:paraId="0057E605">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27" w:right="13" w:firstLine="420" w:firstLineChars="200"/>
        <w:jc w:val="left"/>
        <w:textAlignment w:val="baseline"/>
        <w:rPr>
          <w:rFonts w:hint="eastAsia" w:ascii="仿宋" w:hAnsi="仿宋" w:eastAsia="仿宋" w:cs="仿宋"/>
          <w:sz w:val="21"/>
          <w:szCs w:val="21"/>
        </w:rPr>
      </w:pPr>
      <w:r>
        <w:rPr>
          <w:rFonts w:hint="eastAsia" w:cs="仿宋"/>
          <w:sz w:val="21"/>
          <w:szCs w:val="21"/>
          <w:lang w:val="en-US" w:eastAsia="zh-CN"/>
        </w:rPr>
        <w:t>6</w:t>
      </w:r>
      <w:r>
        <w:rPr>
          <w:rFonts w:hint="eastAsia" w:ascii="仿宋" w:hAnsi="仿宋" w:eastAsia="仿宋" w:cs="仿宋"/>
          <w:sz w:val="21"/>
          <w:szCs w:val="21"/>
        </w:rPr>
        <w:t>. 心理压力评估：问卷评估形式，个体可以及时</w:t>
      </w:r>
      <w:r>
        <w:rPr>
          <w:rFonts w:hint="eastAsia" w:ascii="仿宋" w:hAnsi="仿宋" w:eastAsia="仿宋" w:cs="仿宋"/>
          <w:spacing w:val="-1"/>
          <w:sz w:val="21"/>
          <w:szCs w:val="21"/>
        </w:rPr>
        <w:t>掌握自己的压力水平，在对自</w:t>
      </w:r>
      <w:r>
        <w:rPr>
          <w:rFonts w:hint="eastAsia" w:ascii="仿宋" w:hAnsi="仿宋" w:eastAsia="仿宋" w:cs="仿宋"/>
          <w:sz w:val="21"/>
          <w:szCs w:val="21"/>
        </w:rPr>
        <w:t xml:space="preserve"> </w:t>
      </w:r>
      <w:r>
        <w:rPr>
          <w:rFonts w:hint="eastAsia" w:ascii="仿宋" w:hAnsi="仿宋" w:eastAsia="仿宋" w:cs="仿宋"/>
          <w:spacing w:val="-3"/>
          <w:sz w:val="21"/>
          <w:szCs w:val="21"/>
        </w:rPr>
        <w:t>己的压力水平进行即时监控的同时，全面了解自身压力的具体来源，以</w:t>
      </w:r>
      <w:r>
        <w:rPr>
          <w:rFonts w:hint="eastAsia" w:ascii="仿宋" w:hAnsi="仿宋" w:eastAsia="仿宋" w:cs="仿宋"/>
          <w:spacing w:val="-4"/>
          <w:sz w:val="21"/>
          <w:szCs w:val="21"/>
        </w:rPr>
        <w:t>便获得科</w:t>
      </w:r>
      <w:r>
        <w:rPr>
          <w:rFonts w:hint="eastAsia" w:ascii="仿宋" w:hAnsi="仿宋" w:eastAsia="仿宋" w:cs="仿宋"/>
          <w:sz w:val="21"/>
          <w:szCs w:val="21"/>
        </w:rPr>
        <w:t xml:space="preserve"> </w:t>
      </w:r>
      <w:r>
        <w:rPr>
          <w:rFonts w:hint="eastAsia" w:ascii="仿宋" w:hAnsi="仿宋" w:eastAsia="仿宋" w:cs="仿宋"/>
          <w:spacing w:val="-1"/>
          <w:sz w:val="21"/>
          <w:szCs w:val="21"/>
        </w:rPr>
        <w:t>学、专业、有针对性的压力调节方案，从而有效维护和促进自身的身心健康。</w:t>
      </w:r>
    </w:p>
    <w:p w14:paraId="4B0BA3BB">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27" w:right="40" w:firstLine="420" w:firstLineChars="200"/>
        <w:jc w:val="left"/>
        <w:textAlignment w:val="baseline"/>
        <w:rPr>
          <w:rFonts w:hint="eastAsia" w:ascii="仿宋" w:hAnsi="仿宋" w:eastAsia="仿宋" w:cs="仿宋"/>
          <w:sz w:val="21"/>
          <w:szCs w:val="21"/>
        </w:rPr>
      </w:pPr>
      <w:r>
        <w:rPr>
          <w:rFonts w:hint="eastAsia" w:cs="仿宋"/>
          <w:sz w:val="21"/>
          <w:szCs w:val="21"/>
          <w:lang w:val="en-US" w:eastAsia="zh-CN"/>
        </w:rPr>
        <w:t>7</w:t>
      </w:r>
      <w:r>
        <w:rPr>
          <w:rFonts w:hint="eastAsia" w:ascii="仿宋" w:hAnsi="仿宋" w:eastAsia="仿宋" w:cs="仿宋"/>
          <w:sz w:val="21"/>
          <w:szCs w:val="21"/>
        </w:rPr>
        <w:t>. 抑郁自评：问卷评估形式，可以帮助</w:t>
      </w:r>
      <w:r>
        <w:rPr>
          <w:rFonts w:hint="eastAsia" w:ascii="仿宋" w:hAnsi="仿宋" w:eastAsia="仿宋" w:cs="仿宋"/>
          <w:spacing w:val="-1"/>
          <w:sz w:val="21"/>
          <w:szCs w:val="21"/>
        </w:rPr>
        <w:t>人们更好地了解自己的心理状况，及时</w:t>
      </w:r>
      <w:r>
        <w:rPr>
          <w:rFonts w:hint="eastAsia" w:ascii="仿宋" w:hAnsi="仿宋" w:eastAsia="仿宋" w:cs="仿宋"/>
          <w:sz w:val="21"/>
          <w:szCs w:val="21"/>
        </w:rPr>
        <w:t xml:space="preserve"> </w:t>
      </w:r>
      <w:r>
        <w:rPr>
          <w:rFonts w:hint="eastAsia" w:ascii="仿宋" w:hAnsi="仿宋" w:eastAsia="仿宋" w:cs="仿宋"/>
          <w:spacing w:val="-1"/>
          <w:sz w:val="21"/>
          <w:szCs w:val="21"/>
        </w:rPr>
        <w:t>发现和治疗抑郁症，避免疾病的加重和扩散。</w:t>
      </w:r>
    </w:p>
    <w:p w14:paraId="468A52B0">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24" w:firstLine="420" w:firstLineChars="200"/>
        <w:jc w:val="left"/>
        <w:textAlignment w:val="baseline"/>
        <w:rPr>
          <w:rFonts w:hint="eastAsia" w:ascii="仿宋" w:hAnsi="仿宋" w:eastAsia="仿宋" w:cs="仿宋"/>
          <w:sz w:val="21"/>
          <w:szCs w:val="21"/>
        </w:rPr>
      </w:pPr>
      <w:r>
        <w:rPr>
          <w:rFonts w:hint="eastAsia" w:cs="仿宋"/>
          <w:sz w:val="21"/>
          <w:szCs w:val="21"/>
          <w:lang w:val="en-US" w:eastAsia="zh-CN"/>
        </w:rPr>
        <w:t>8</w:t>
      </w:r>
      <w:r>
        <w:rPr>
          <w:rFonts w:hint="eastAsia" w:ascii="仿宋" w:hAnsi="仿宋" w:eastAsia="仿宋" w:cs="仿宋"/>
          <w:sz w:val="21"/>
          <w:szCs w:val="21"/>
        </w:rPr>
        <w:t xml:space="preserve">. </w:t>
      </w:r>
      <w:r>
        <w:rPr>
          <w:rFonts w:hint="eastAsia" w:ascii="仿宋" w:hAnsi="仿宋" w:eastAsia="仿宋" w:cs="仿宋"/>
          <w:spacing w:val="-4"/>
          <w:sz w:val="21"/>
          <w:szCs w:val="21"/>
        </w:rPr>
        <w:t>智能导诊：</w:t>
      </w:r>
    </w:p>
    <w:p w14:paraId="3A310A63">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34" w:firstLine="630" w:firstLineChars="300"/>
        <w:jc w:val="left"/>
        <w:textAlignment w:val="baseline"/>
        <w:rPr>
          <w:rFonts w:hint="eastAsia" w:ascii="仿宋" w:hAnsi="仿宋" w:eastAsia="仿宋" w:cs="仿宋"/>
          <w:sz w:val="21"/>
          <w:szCs w:val="21"/>
        </w:rPr>
      </w:pPr>
      <w:r>
        <w:rPr>
          <w:rFonts w:hint="eastAsia" w:cs="仿宋"/>
          <w:sz w:val="21"/>
          <w:szCs w:val="21"/>
          <w:lang w:val="en-US" w:eastAsia="zh-CN"/>
        </w:rPr>
        <w:t>8</w:t>
      </w:r>
      <w:r>
        <w:rPr>
          <w:rFonts w:hint="eastAsia" w:ascii="仿宋" w:hAnsi="仿宋" w:eastAsia="仿宋" w:cs="仿宋"/>
          <w:sz w:val="21"/>
          <w:szCs w:val="21"/>
        </w:rPr>
        <w:t>.</w:t>
      </w:r>
      <w:r>
        <w:rPr>
          <w:rFonts w:hint="eastAsia" w:cs="仿宋"/>
          <w:sz w:val="21"/>
          <w:szCs w:val="21"/>
          <w:lang w:val="en-US" w:eastAsia="zh-CN"/>
        </w:rPr>
        <w:t>1</w:t>
      </w:r>
      <w:r>
        <w:rPr>
          <w:rFonts w:hint="eastAsia" w:ascii="仿宋" w:hAnsi="仿宋" w:eastAsia="仿宋" w:cs="仿宋"/>
          <w:sz w:val="21"/>
          <w:szCs w:val="21"/>
        </w:rPr>
        <w:t xml:space="preserve"> </w:t>
      </w:r>
      <w:r>
        <w:rPr>
          <w:rFonts w:hint="eastAsia" w:ascii="仿宋" w:hAnsi="仿宋" w:eastAsia="仿宋" w:cs="仿宋"/>
          <w:spacing w:val="-1"/>
          <w:sz w:val="21"/>
          <w:szCs w:val="21"/>
        </w:rPr>
        <w:t>支持患者通过人体图、症状列表逐步排查，判断用户可能的病症；</w:t>
      </w:r>
    </w:p>
    <w:p w14:paraId="6207DF7D">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65" w:firstLine="630" w:firstLineChars="300"/>
        <w:jc w:val="left"/>
        <w:textAlignment w:val="baseline"/>
        <w:rPr>
          <w:rFonts w:hint="eastAsia" w:ascii="仿宋" w:hAnsi="仿宋" w:eastAsia="仿宋" w:cs="仿宋"/>
          <w:sz w:val="21"/>
          <w:szCs w:val="21"/>
        </w:rPr>
      </w:pPr>
      <w:r>
        <w:rPr>
          <w:rFonts w:hint="eastAsia" w:cs="仿宋"/>
          <w:sz w:val="21"/>
          <w:szCs w:val="21"/>
          <w:lang w:val="en-US" w:eastAsia="zh-CN"/>
        </w:rPr>
        <w:t>8</w:t>
      </w:r>
      <w:r>
        <w:rPr>
          <w:rFonts w:hint="eastAsia" w:ascii="仿宋" w:hAnsi="仿宋" w:eastAsia="仿宋" w:cs="仿宋"/>
          <w:sz w:val="21"/>
          <w:szCs w:val="21"/>
        </w:rPr>
        <w:t>.</w:t>
      </w:r>
      <w:r>
        <w:rPr>
          <w:rFonts w:hint="eastAsia" w:cs="仿宋"/>
          <w:sz w:val="21"/>
          <w:szCs w:val="21"/>
          <w:lang w:val="en-US" w:eastAsia="zh-CN"/>
        </w:rPr>
        <w:t>2</w:t>
      </w:r>
      <w:r>
        <w:rPr>
          <w:rFonts w:hint="eastAsia" w:ascii="仿宋" w:hAnsi="仿宋" w:eastAsia="仿宋" w:cs="仿宋"/>
          <w:sz w:val="21"/>
          <w:szCs w:val="21"/>
        </w:rPr>
        <w:t xml:space="preserve"> </w:t>
      </w:r>
      <w:r>
        <w:rPr>
          <w:rFonts w:hint="eastAsia" w:ascii="仿宋" w:hAnsi="仿宋" w:eastAsia="仿宋" w:cs="仿宋"/>
          <w:spacing w:val="-2"/>
          <w:sz w:val="21"/>
          <w:szCs w:val="21"/>
        </w:rPr>
        <w:t>支持根据患者提供的症状信息推荐需要挂号或就诊的科室。</w:t>
      </w:r>
    </w:p>
    <w:p w14:paraId="22E9BCB3">
      <w:pPr>
        <w:keepNext w:val="0"/>
        <w:keepLines w:val="0"/>
        <w:pageBreakBefore w:val="0"/>
        <w:widowControl/>
        <w:kinsoku w:val="0"/>
        <w:wordWrap/>
        <w:overflowPunct/>
        <w:topLinePunct w:val="0"/>
        <w:autoSpaceDE w:val="0"/>
        <w:autoSpaceDN w:val="0"/>
        <w:bidi w:val="0"/>
        <w:adjustRightInd w:val="0"/>
        <w:snapToGrid w:val="0"/>
        <w:spacing w:line="360" w:lineRule="auto"/>
        <w:ind w:firstLine="410" w:firstLineChars="200"/>
        <w:jc w:val="both"/>
        <w:textAlignment w:val="baseline"/>
        <w:rPr>
          <w:rFonts w:hint="eastAsia" w:ascii="仿宋" w:hAnsi="仿宋" w:eastAsia="仿宋" w:cs="仿宋"/>
          <w:b/>
          <w:bCs/>
          <w:spacing w:val="-3"/>
          <w:sz w:val="21"/>
          <w:szCs w:val="21"/>
        </w:rPr>
      </w:pPr>
      <w:r>
        <w:rPr>
          <w:rFonts w:hint="eastAsia" w:ascii="仿宋" w:hAnsi="仿宋" w:eastAsia="仿宋" w:cs="仿宋"/>
          <w:b/>
          <w:bCs/>
          <w:spacing w:val="-3"/>
          <w:sz w:val="21"/>
          <w:szCs w:val="21"/>
          <w:lang w:val="en-US" w:eastAsia="zh-CN"/>
        </w:rPr>
        <w:t>四</w:t>
      </w:r>
      <w:r>
        <w:rPr>
          <w:rFonts w:hint="eastAsia" w:ascii="仿宋" w:hAnsi="仿宋" w:eastAsia="仿宋" w:cs="仿宋"/>
          <w:b/>
          <w:bCs/>
          <w:spacing w:val="-3"/>
          <w:sz w:val="21"/>
          <w:szCs w:val="21"/>
          <w:lang w:eastAsia="zh-CN"/>
        </w:rPr>
        <w:t>、</w:t>
      </w:r>
      <w:r>
        <w:rPr>
          <w:rFonts w:hint="eastAsia" w:ascii="仿宋" w:hAnsi="仿宋" w:eastAsia="仿宋" w:cs="仿宋"/>
          <w:b/>
          <w:bCs/>
          <w:spacing w:val="-3"/>
          <w:sz w:val="21"/>
          <w:szCs w:val="21"/>
        </w:rPr>
        <w:t>系统基础配置</w:t>
      </w:r>
    </w:p>
    <w:p w14:paraId="11626A5B">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outlineLvl w:val="2"/>
        <w:rPr>
          <w:rFonts w:hint="eastAsia" w:ascii="仿宋" w:hAnsi="仿宋" w:eastAsia="仿宋" w:cs="仿宋"/>
        </w:rPr>
      </w:pPr>
      <w:r>
        <w:rPr>
          <w:rFonts w:hint="eastAsia" w:ascii="仿宋" w:hAnsi="仿宋" w:eastAsia="仿宋" w:cs="仿宋"/>
        </w:rPr>
        <w:t>1</w:t>
      </w:r>
      <w:r>
        <w:rPr>
          <w:rFonts w:hint="eastAsia" w:ascii="仿宋" w:hAnsi="仿宋" w:eastAsia="仿宋" w:cs="仿宋"/>
          <w:lang w:val="en-US" w:eastAsia="zh-CN"/>
        </w:rPr>
        <w:t xml:space="preserve">. </w:t>
      </w:r>
      <w:r>
        <w:rPr>
          <w:rFonts w:hint="eastAsia" w:ascii="仿宋" w:hAnsi="仿宋" w:eastAsia="仿宋" w:cs="仿宋"/>
        </w:rPr>
        <w:t>组织管理：</w:t>
      </w:r>
    </w:p>
    <w:p w14:paraId="588E3DFE">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rPr>
        <w:t>1</w:t>
      </w:r>
      <w:r>
        <w:rPr>
          <w:rFonts w:hint="eastAsia" w:ascii="仿宋" w:hAnsi="仿宋" w:eastAsia="仿宋" w:cs="仿宋"/>
          <w:lang w:val="en-US" w:eastAsia="zh-CN"/>
        </w:rPr>
        <w:t xml:space="preserve">.1 </w:t>
      </w:r>
      <w:r>
        <w:rPr>
          <w:rFonts w:hint="eastAsia" w:ascii="仿宋" w:hAnsi="仿宋" w:eastAsia="仿宋" w:cs="仿宋"/>
        </w:rPr>
        <w:t>支持对医院信息的编辑和停用设置，编辑内容包含名称、种类、等级、统一码、地址、电话、定位、图片、介绍文字、专业领域等；</w:t>
      </w:r>
    </w:p>
    <w:p w14:paraId="76BA1010">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rPr>
        <w:t>1</w:t>
      </w:r>
      <w:r>
        <w:rPr>
          <w:rFonts w:hint="eastAsia" w:ascii="仿宋" w:hAnsi="仿宋" w:eastAsia="仿宋" w:cs="仿宋"/>
          <w:lang w:val="en-US" w:eastAsia="zh-CN"/>
        </w:rPr>
        <w:t xml:space="preserve">.2 </w:t>
      </w:r>
      <w:r>
        <w:rPr>
          <w:rFonts w:hint="eastAsia" w:ascii="仿宋" w:hAnsi="仿宋" w:eastAsia="仿宋" w:cs="仿宋"/>
        </w:rPr>
        <w:t>支持在医院层级下添加医疗机构、科室、医生团队等信息；</w:t>
      </w:r>
    </w:p>
    <w:p w14:paraId="67CE4D44">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rPr>
        <w:t>1</w:t>
      </w:r>
      <w:r>
        <w:rPr>
          <w:rFonts w:hint="eastAsia" w:ascii="仿宋" w:hAnsi="仿宋" w:eastAsia="仿宋" w:cs="仿宋"/>
          <w:lang w:val="en-US" w:eastAsia="zh-CN"/>
        </w:rPr>
        <w:t xml:space="preserve">.3 </w:t>
      </w:r>
      <w:r>
        <w:rPr>
          <w:rFonts w:hint="eastAsia" w:ascii="仿宋" w:hAnsi="仿宋" w:eastAsia="仿宋" w:cs="仿宋"/>
        </w:rPr>
        <w:t>支持对科室/医生团队信息的编辑和停用设置，编辑内容包含名称、种类、业务标识、地址、电话、定位、图片、介绍文字、专业领域等内容；</w:t>
      </w:r>
    </w:p>
    <w:p w14:paraId="063FE244">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rPr>
        <w:t>1</w:t>
      </w:r>
      <w:r>
        <w:rPr>
          <w:rFonts w:hint="eastAsia" w:ascii="仿宋" w:hAnsi="仿宋" w:eastAsia="仿宋" w:cs="仿宋"/>
          <w:lang w:val="en-US" w:eastAsia="zh-CN"/>
        </w:rPr>
        <w:t xml:space="preserve">.4 </w:t>
      </w:r>
      <w:r>
        <w:rPr>
          <w:rFonts w:hint="eastAsia" w:ascii="仿宋" w:hAnsi="仿宋" w:eastAsia="仿宋" w:cs="仿宋"/>
        </w:rPr>
        <w:t>支持查看医院/科室/团队的成员信息，包含姓名、工作种类、性别、出生日期、职级、职称、国家编码、专长简介等信息；</w:t>
      </w:r>
    </w:p>
    <w:p w14:paraId="7D422859">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rPr>
        <w:t>1</w:t>
      </w:r>
      <w:r>
        <w:rPr>
          <w:rFonts w:hint="eastAsia" w:ascii="仿宋" w:hAnsi="仿宋" w:eastAsia="仿宋" w:cs="仿宋"/>
          <w:lang w:val="en-US" w:eastAsia="zh-CN"/>
        </w:rPr>
        <w:t xml:space="preserve">.5 </w:t>
      </w:r>
      <w:r>
        <w:rPr>
          <w:rFonts w:hint="eastAsia" w:ascii="仿宋" w:hAnsi="仿宋" w:eastAsia="仿宋" w:cs="仿宋"/>
        </w:rPr>
        <w:t>支持根据成员所在的团队调整团队成员工作种类；</w:t>
      </w:r>
    </w:p>
    <w:p w14:paraId="17D33649">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rPr>
        <w:t>1</w:t>
      </w:r>
      <w:r>
        <w:rPr>
          <w:rFonts w:hint="eastAsia" w:ascii="仿宋" w:hAnsi="仿宋" w:eastAsia="仿宋" w:cs="仿宋"/>
          <w:lang w:val="en-US" w:eastAsia="zh-CN"/>
        </w:rPr>
        <w:t xml:space="preserve">.6 </w:t>
      </w:r>
      <w:r>
        <w:rPr>
          <w:rFonts w:hint="eastAsia" w:ascii="仿宋" w:hAnsi="仿宋" w:eastAsia="仿宋" w:cs="仿宋"/>
        </w:rPr>
        <w:t>支持在医院/科室/团队中删除职员；</w:t>
      </w:r>
    </w:p>
    <w:p w14:paraId="5D6993CB">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rPr>
        <w:t>1</w:t>
      </w:r>
      <w:r>
        <w:rPr>
          <w:rFonts w:hint="eastAsia" w:ascii="仿宋" w:hAnsi="仿宋" w:eastAsia="仿宋" w:cs="仿宋"/>
          <w:lang w:val="en-US" w:eastAsia="zh-CN"/>
        </w:rPr>
        <w:t xml:space="preserve">.7 </w:t>
      </w:r>
      <w:r>
        <w:rPr>
          <w:rFonts w:hint="eastAsia" w:ascii="仿宋" w:hAnsi="仿宋" w:eastAsia="仿宋" w:cs="仿宋"/>
        </w:rPr>
        <w:t>支持设置相关机构、科室、团队信息在公众号进行展示。</w:t>
      </w:r>
    </w:p>
    <w:p w14:paraId="2E3B9039">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outlineLvl w:val="2"/>
        <w:rPr>
          <w:rFonts w:hint="eastAsia" w:ascii="仿宋" w:hAnsi="仿宋" w:eastAsia="仿宋" w:cs="仿宋"/>
        </w:rPr>
      </w:pPr>
      <w:r>
        <w:rPr>
          <w:rFonts w:hint="eastAsia" w:ascii="仿宋" w:hAnsi="仿宋" w:eastAsia="仿宋" w:cs="仿宋"/>
        </w:rPr>
        <w:t>2</w:t>
      </w:r>
      <w:r>
        <w:rPr>
          <w:rFonts w:hint="eastAsia" w:ascii="仿宋" w:hAnsi="仿宋" w:eastAsia="仿宋" w:cs="仿宋"/>
          <w:lang w:val="en-US" w:eastAsia="zh-CN"/>
        </w:rPr>
        <w:t xml:space="preserve">. </w:t>
      </w:r>
      <w:r>
        <w:rPr>
          <w:rFonts w:hint="eastAsia" w:ascii="仿宋" w:hAnsi="仿宋" w:eastAsia="仿宋" w:cs="仿宋"/>
        </w:rPr>
        <w:t>职员管理：</w:t>
      </w:r>
    </w:p>
    <w:p w14:paraId="1836DB62">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rPr>
        <w:t>2</w:t>
      </w:r>
      <w:r>
        <w:rPr>
          <w:rFonts w:hint="eastAsia" w:ascii="仿宋" w:hAnsi="仿宋" w:eastAsia="仿宋" w:cs="仿宋"/>
          <w:lang w:val="en-US" w:eastAsia="zh-CN"/>
        </w:rPr>
        <w:t xml:space="preserve">.1 </w:t>
      </w:r>
      <w:r>
        <w:rPr>
          <w:rFonts w:hint="eastAsia" w:ascii="仿宋" w:hAnsi="仿宋" w:eastAsia="仿宋" w:cs="仿宋"/>
        </w:rPr>
        <w:t>支持添加/修改职员信息，包含姓名、性别、生日、手机号、身份证号、职称、职级、医保编码、归属机构、标签、专长、介绍文字、照片、介绍文字、资格证书等信息；</w:t>
      </w:r>
    </w:p>
    <w:p w14:paraId="38C1CA1E">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rPr>
        <w:t>2</w:t>
      </w:r>
      <w:r>
        <w:rPr>
          <w:rFonts w:hint="eastAsia" w:ascii="仿宋" w:hAnsi="仿宋" w:eastAsia="仿宋" w:cs="仿宋"/>
          <w:lang w:val="en-US" w:eastAsia="zh-CN"/>
        </w:rPr>
        <w:t xml:space="preserve">.2 </w:t>
      </w:r>
      <w:r>
        <w:rPr>
          <w:rFonts w:hint="eastAsia" w:ascii="仿宋" w:hAnsi="仿宋" w:eastAsia="仿宋" w:cs="仿宋"/>
        </w:rPr>
        <w:t>持对职员信息进行停用、启用等功能。</w:t>
      </w:r>
    </w:p>
    <w:p w14:paraId="6D011F33">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rPr>
        <w:t>2</w:t>
      </w:r>
      <w:r>
        <w:rPr>
          <w:rFonts w:hint="eastAsia" w:ascii="仿宋" w:hAnsi="仿宋" w:eastAsia="仿宋" w:cs="仿宋"/>
          <w:lang w:val="en-US" w:eastAsia="zh-CN"/>
        </w:rPr>
        <w:t xml:space="preserve">.3 </w:t>
      </w:r>
      <w:r>
        <w:rPr>
          <w:rFonts w:hint="eastAsia" w:ascii="仿宋" w:hAnsi="仿宋" w:eastAsia="仿宋" w:cs="仿宋"/>
        </w:rPr>
        <w:t>支持按条件对职员进行检索，检索条件包含是否是专家、职级、工作状态、账户状态、激活状态、姓名、手机号、身份证号等；</w:t>
      </w:r>
    </w:p>
    <w:p w14:paraId="328869F5">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rPr>
        <w:t>2</w:t>
      </w:r>
      <w:r>
        <w:rPr>
          <w:rFonts w:hint="eastAsia" w:ascii="仿宋" w:hAnsi="仿宋" w:eastAsia="仿宋" w:cs="仿宋"/>
          <w:lang w:val="en-US" w:eastAsia="zh-CN"/>
        </w:rPr>
        <w:t xml:space="preserve">.4 </w:t>
      </w:r>
      <w:r>
        <w:rPr>
          <w:rFonts w:hint="eastAsia" w:ascii="仿宋" w:hAnsi="仿宋" w:eastAsia="仿宋" w:cs="仿宋"/>
        </w:rPr>
        <w:t>支持调整职员业务关系，包含归属机构等；</w:t>
      </w:r>
    </w:p>
    <w:p w14:paraId="3978494F">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rPr>
        <w:t>2</w:t>
      </w:r>
      <w:r>
        <w:rPr>
          <w:rFonts w:hint="eastAsia" w:ascii="仿宋" w:hAnsi="仿宋" w:eastAsia="仿宋" w:cs="仿宋"/>
          <w:lang w:val="en-US" w:eastAsia="zh-CN"/>
        </w:rPr>
        <w:t xml:space="preserve">.5 </w:t>
      </w:r>
      <w:r>
        <w:rPr>
          <w:rFonts w:hint="eastAsia" w:ascii="仿宋" w:hAnsi="仿宋" w:eastAsia="仿宋" w:cs="仿宋"/>
        </w:rPr>
        <w:t>支持领取和下载职员的个人二维码电子名片，方便居民通过扫码关注医生；</w:t>
      </w:r>
    </w:p>
    <w:p w14:paraId="75D2E786">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rPr>
        <w:t>2</w:t>
      </w:r>
      <w:r>
        <w:rPr>
          <w:rFonts w:hint="eastAsia" w:ascii="仿宋" w:hAnsi="仿宋" w:eastAsia="仿宋" w:cs="仿宋"/>
          <w:lang w:val="en-US" w:eastAsia="zh-CN"/>
        </w:rPr>
        <w:t xml:space="preserve">.6 </w:t>
      </w:r>
      <w:r>
        <w:rPr>
          <w:rFonts w:hint="eastAsia" w:ascii="仿宋" w:hAnsi="仿宋" w:eastAsia="仿宋" w:cs="仿宋"/>
        </w:rPr>
        <w:t>支持对职员账号进行解绑、禁用、重置等操作。</w:t>
      </w:r>
    </w:p>
    <w:p w14:paraId="60CEC4F7">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outlineLvl w:val="2"/>
        <w:rPr>
          <w:rFonts w:hint="eastAsia" w:ascii="仿宋" w:hAnsi="仿宋" w:eastAsia="仿宋" w:cs="仿宋"/>
        </w:rPr>
      </w:pPr>
      <w:r>
        <w:rPr>
          <w:rFonts w:hint="eastAsia" w:ascii="仿宋" w:hAnsi="仿宋" w:eastAsia="仿宋" w:cs="仿宋"/>
          <w:lang w:val="en-US" w:eastAsia="zh-CN"/>
        </w:rPr>
        <w:t xml:space="preserve">3. </w:t>
      </w:r>
      <w:r>
        <w:rPr>
          <w:rFonts w:hint="eastAsia" w:ascii="仿宋" w:hAnsi="仿宋" w:eastAsia="仿宋" w:cs="仿宋"/>
        </w:rPr>
        <w:t>权限管理：</w:t>
      </w:r>
    </w:p>
    <w:p w14:paraId="299A928F">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3.1 </w:t>
      </w:r>
      <w:r>
        <w:rPr>
          <w:rFonts w:hint="eastAsia" w:ascii="仿宋" w:hAnsi="仿宋" w:eastAsia="仿宋" w:cs="仿宋"/>
        </w:rPr>
        <w:t>支持对健康小屋管理业务中的各种角色进行新增、编辑、删除、禁用；</w:t>
      </w:r>
    </w:p>
    <w:p w14:paraId="14043D85">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3.2 </w:t>
      </w:r>
      <w:r>
        <w:rPr>
          <w:rFonts w:hint="eastAsia" w:ascii="仿宋" w:hAnsi="仿宋" w:eastAsia="仿宋" w:cs="仿宋"/>
        </w:rPr>
        <w:t>支持根据不同角色授权管理过程中的具体业务模块；</w:t>
      </w:r>
    </w:p>
    <w:p w14:paraId="4D34FB60">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3.3 </w:t>
      </w:r>
      <w:r>
        <w:rPr>
          <w:rFonts w:hint="eastAsia" w:ascii="仿宋" w:hAnsi="仿宋" w:eastAsia="仿宋" w:cs="仿宋"/>
        </w:rPr>
        <w:t>支持按角色对职员添加授权和取消授权。</w:t>
      </w:r>
    </w:p>
    <w:p w14:paraId="4EF57B6D">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outlineLvl w:val="2"/>
        <w:rPr>
          <w:rFonts w:hint="eastAsia" w:ascii="仿宋" w:hAnsi="仿宋" w:eastAsia="仿宋" w:cs="仿宋"/>
        </w:rPr>
      </w:pPr>
      <w:r>
        <w:rPr>
          <w:rFonts w:hint="eastAsia" w:ascii="仿宋" w:hAnsi="仿宋" w:eastAsia="仿宋" w:cs="仿宋"/>
          <w:lang w:val="en-US" w:eastAsia="zh-CN"/>
        </w:rPr>
        <w:t xml:space="preserve">4. </w:t>
      </w:r>
      <w:r>
        <w:rPr>
          <w:rFonts w:hint="eastAsia" w:ascii="仿宋" w:hAnsi="仿宋" w:eastAsia="仿宋" w:cs="仿宋"/>
        </w:rPr>
        <w:t>干预项目管理：</w:t>
      </w:r>
    </w:p>
    <w:p w14:paraId="1C8A3B99">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4.1 </w:t>
      </w:r>
      <w:r>
        <w:rPr>
          <w:rFonts w:hint="eastAsia" w:ascii="仿宋" w:hAnsi="仿宋" w:eastAsia="仿宋" w:cs="仿宋"/>
        </w:rPr>
        <w:t>提供干预项目维护功能，支持查看详情、点击停用、修改编码和删除等功能；</w:t>
      </w:r>
    </w:p>
    <w:p w14:paraId="361460C3">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4.2 </w:t>
      </w:r>
      <w:r>
        <w:rPr>
          <w:rFonts w:hint="eastAsia" w:ascii="仿宋" w:hAnsi="仿宋" w:eastAsia="仿宋" w:cs="仿宋"/>
        </w:rPr>
        <w:t>支持添加干预项目、进行基本信息配置，包括编码、名称、性质，标签，执行控制，执行审批，性别限制、年龄设置，评价设置，执行地点等；</w:t>
      </w:r>
    </w:p>
    <w:p w14:paraId="011576D4">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4.3 </w:t>
      </w:r>
      <w:r>
        <w:rPr>
          <w:rFonts w:hint="eastAsia" w:ascii="仿宋" w:hAnsi="仿宋" w:eastAsia="仿宋" w:cs="仿宋"/>
        </w:rPr>
        <w:t>按照干预项目的要求配置干预文档，包括序号、文档模式（文档、问卷），使用环节，文档选择，是否直接呈现、是否必须书写、份数限制等；</w:t>
      </w:r>
    </w:p>
    <w:p w14:paraId="288D8657">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4.4 </w:t>
      </w:r>
      <w:r>
        <w:rPr>
          <w:rFonts w:hint="eastAsia" w:ascii="仿宋" w:hAnsi="仿宋" w:eastAsia="仿宋" w:cs="仿宋"/>
        </w:rPr>
        <w:t>支持设置干预调价的调价清单；</w:t>
      </w:r>
    </w:p>
    <w:p w14:paraId="4390B378">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4.5 </w:t>
      </w:r>
      <w:r>
        <w:rPr>
          <w:rFonts w:hint="eastAsia" w:ascii="仿宋" w:hAnsi="仿宋" w:eastAsia="仿宋" w:cs="仿宋"/>
        </w:rPr>
        <w:t>支持按照使用状态、性质、远程下达、执行控制、执行角色、执行地点、诊疗性质、线上方式、评价设置等条件对干预项目进行筛选检索。</w:t>
      </w:r>
    </w:p>
    <w:p w14:paraId="0509E064">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outlineLvl w:val="2"/>
        <w:rPr>
          <w:rFonts w:hint="eastAsia" w:ascii="仿宋" w:hAnsi="仿宋" w:eastAsia="仿宋" w:cs="仿宋"/>
        </w:rPr>
      </w:pPr>
      <w:r>
        <w:rPr>
          <w:rFonts w:hint="eastAsia" w:ascii="仿宋" w:hAnsi="仿宋" w:eastAsia="仿宋" w:cs="仿宋"/>
        </w:rPr>
        <w:t>5</w:t>
      </w:r>
      <w:r>
        <w:rPr>
          <w:rFonts w:hint="eastAsia" w:ascii="仿宋" w:hAnsi="仿宋" w:eastAsia="仿宋" w:cs="仿宋"/>
          <w:lang w:val="en-US" w:eastAsia="zh-CN"/>
        </w:rPr>
        <w:t xml:space="preserve">. </w:t>
      </w:r>
      <w:r>
        <w:rPr>
          <w:rFonts w:hint="eastAsia" w:ascii="仿宋" w:hAnsi="仿宋" w:eastAsia="仿宋" w:cs="仿宋"/>
        </w:rPr>
        <w:t>干预路径管理：</w:t>
      </w:r>
    </w:p>
    <w:p w14:paraId="7D4FE432">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rPr>
        <w:t>5</w:t>
      </w:r>
      <w:r>
        <w:rPr>
          <w:rFonts w:hint="eastAsia" w:ascii="仿宋" w:hAnsi="仿宋" w:eastAsia="仿宋" w:cs="仿宋"/>
          <w:lang w:val="en-US" w:eastAsia="zh-CN"/>
        </w:rPr>
        <w:t xml:space="preserve">.1 </w:t>
      </w:r>
      <w:r>
        <w:rPr>
          <w:rFonts w:hint="eastAsia" w:ascii="仿宋" w:hAnsi="仿宋" w:eastAsia="仿宋" w:cs="仿宋"/>
        </w:rPr>
        <w:t>提供健康管理路径方案维护功能，包括编辑、删除和停用功能；</w:t>
      </w:r>
    </w:p>
    <w:p w14:paraId="5190A79E">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rPr>
        <w:t>5</w:t>
      </w:r>
      <w:r>
        <w:rPr>
          <w:rFonts w:hint="eastAsia" w:ascii="仿宋" w:hAnsi="仿宋" w:eastAsia="仿宋" w:cs="仿宋"/>
          <w:lang w:val="en-US" w:eastAsia="zh-CN"/>
        </w:rPr>
        <w:t xml:space="preserve">.2 </w:t>
      </w:r>
      <w:r>
        <w:rPr>
          <w:rFonts w:hint="eastAsia" w:ascii="仿宋" w:hAnsi="仿宋" w:eastAsia="仿宋" w:cs="仿宋"/>
        </w:rPr>
        <w:t>提供健康路径添加、审核、删除版本等功能，添加包括新增路径（序号、名称、起点命名、说明等），阶段列表（阶段名称、执行时间、允许执行范围、执行前提条件等），添加医嘱（指导、监测、宣教、门诊等）。</w:t>
      </w:r>
    </w:p>
    <w:p w14:paraId="39C7F552">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outlineLvl w:val="2"/>
        <w:rPr>
          <w:rFonts w:hint="eastAsia" w:ascii="仿宋" w:hAnsi="仿宋" w:eastAsia="仿宋" w:cs="仿宋"/>
        </w:rPr>
      </w:pPr>
      <w:r>
        <w:rPr>
          <w:rFonts w:hint="eastAsia" w:ascii="仿宋" w:hAnsi="仿宋" w:eastAsia="仿宋" w:cs="仿宋"/>
          <w:lang w:val="en-US" w:eastAsia="zh-CN"/>
        </w:rPr>
        <w:t xml:space="preserve">6. </w:t>
      </w:r>
      <w:r>
        <w:rPr>
          <w:rFonts w:hint="eastAsia" w:ascii="仿宋" w:hAnsi="仿宋" w:eastAsia="仿宋" w:cs="仿宋"/>
        </w:rPr>
        <w:t>随访问卷管理：</w:t>
      </w:r>
    </w:p>
    <w:p w14:paraId="2904A7AF">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6.1 </w:t>
      </w:r>
      <w:r>
        <w:rPr>
          <w:rFonts w:hint="eastAsia" w:ascii="仿宋" w:hAnsi="仿宋" w:eastAsia="仿宋" w:cs="仿宋"/>
        </w:rPr>
        <w:t>提供随访问卷维护功能，包含查看问卷详情、变更记录和停用设置；支持以文件夹的形式进行问卷归类；</w:t>
      </w:r>
    </w:p>
    <w:p w14:paraId="45FEFD3A">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6.2 </w:t>
      </w:r>
      <w:r>
        <w:rPr>
          <w:rFonts w:hint="eastAsia" w:ascii="仿宋" w:hAnsi="仿宋" w:eastAsia="仿宋" w:cs="仿宋"/>
        </w:rPr>
        <w:t>支持从问卷中心获取已有的随访问卷；</w:t>
      </w:r>
    </w:p>
    <w:p w14:paraId="6B8731A9">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6.3 </w:t>
      </w:r>
      <w:r>
        <w:rPr>
          <w:rFonts w:hint="eastAsia" w:ascii="仿宋" w:hAnsi="仿宋" w:eastAsia="仿宋" w:cs="仿宋"/>
        </w:rPr>
        <w:t>支持随访问卷添加、编辑功能，包括问卷基础设置（问卷名称、问卷类型、模式、标签等），题目设置（排序号、编码、标题、排列、逻辑跳转、必填控制、选项设置等），评估项目（评估设置、评估限制、关联问题及评分设置、定级设置）；</w:t>
      </w:r>
    </w:p>
    <w:p w14:paraId="67BC252A">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6.4 </w:t>
      </w:r>
      <w:r>
        <w:rPr>
          <w:rFonts w:hint="eastAsia" w:ascii="仿宋" w:hAnsi="仿宋" w:eastAsia="仿宋" w:cs="仿宋"/>
        </w:rPr>
        <w:t>提供随访表单维护功能，包括查看表单编辑、按性质分类；支持同步平台已有表单；</w:t>
      </w:r>
    </w:p>
    <w:p w14:paraId="761CDC30">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6.5 </w:t>
      </w:r>
      <w:r>
        <w:rPr>
          <w:rFonts w:hint="eastAsia" w:ascii="仿宋" w:hAnsi="仿宋" w:eastAsia="仿宋" w:cs="仿宋"/>
        </w:rPr>
        <w:t>支持查看表单构造详情，包括配置摘要、显示样式、编辑模板、管控记录等；支持分别在PC端，移动端展示不同表单格式。</w:t>
      </w:r>
    </w:p>
    <w:p w14:paraId="1B8A7F90">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outlineLvl w:val="2"/>
        <w:rPr>
          <w:rFonts w:hint="eastAsia" w:ascii="仿宋" w:hAnsi="仿宋" w:eastAsia="仿宋" w:cs="仿宋"/>
        </w:rPr>
      </w:pPr>
      <w:r>
        <w:rPr>
          <w:rFonts w:hint="eastAsia" w:ascii="仿宋" w:hAnsi="仿宋" w:eastAsia="仿宋" w:cs="仿宋"/>
          <w:lang w:val="en-US" w:eastAsia="zh-CN"/>
        </w:rPr>
        <w:t xml:space="preserve">7. </w:t>
      </w:r>
      <w:r>
        <w:rPr>
          <w:rFonts w:hint="eastAsia" w:ascii="仿宋" w:hAnsi="仿宋" w:eastAsia="仿宋" w:cs="仿宋"/>
        </w:rPr>
        <w:t>宣教文章管理：</w:t>
      </w:r>
    </w:p>
    <w:p w14:paraId="05C70556">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7.1 </w:t>
      </w:r>
      <w:r>
        <w:rPr>
          <w:rFonts w:hint="eastAsia" w:ascii="仿宋" w:hAnsi="仿宋" w:eastAsia="仿宋" w:cs="仿宋"/>
        </w:rPr>
        <w:t>提供宣教内容维护功能，支持图片、视频等多形式进行自主编辑内容，格式，排版；</w:t>
      </w:r>
    </w:p>
    <w:p w14:paraId="58027B49">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7.2 </w:t>
      </w:r>
      <w:r>
        <w:rPr>
          <w:rFonts w:hint="eastAsia" w:ascii="仿宋" w:hAnsi="仿宋" w:eastAsia="仿宋" w:cs="仿宋"/>
        </w:rPr>
        <w:t>支持停用、启用、删除功能设置；</w:t>
      </w:r>
    </w:p>
    <w:p w14:paraId="046C6AA0">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7.3 </w:t>
      </w:r>
      <w:r>
        <w:rPr>
          <w:rFonts w:hint="eastAsia" w:ascii="仿宋" w:hAnsi="仿宋" w:eastAsia="仿宋" w:cs="仿宋"/>
        </w:rPr>
        <w:t>支持以分组列表管理不同的健康宣教文章；</w:t>
      </w:r>
    </w:p>
    <w:p w14:paraId="4C4237BD">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7.4 </w:t>
      </w:r>
      <w:r>
        <w:rPr>
          <w:rFonts w:hint="eastAsia" w:ascii="仿宋" w:hAnsi="仿宋" w:eastAsia="仿宋" w:cs="仿宋"/>
        </w:rPr>
        <w:t>支持对接官方微信公众号后直接拉取公众号后台文章，用于居民全程管理健康宣教；</w:t>
      </w:r>
    </w:p>
    <w:p w14:paraId="3867F82E">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outlineLvl w:val="2"/>
        <w:rPr>
          <w:rFonts w:hint="eastAsia" w:ascii="仿宋" w:hAnsi="仿宋" w:eastAsia="仿宋" w:cs="仿宋"/>
        </w:rPr>
      </w:pPr>
      <w:r>
        <w:rPr>
          <w:rFonts w:hint="eastAsia" w:ascii="仿宋" w:hAnsi="仿宋" w:eastAsia="仿宋" w:cs="仿宋"/>
          <w:lang w:val="en-US" w:eastAsia="zh-CN"/>
        </w:rPr>
        <w:t xml:space="preserve">8. </w:t>
      </w:r>
      <w:r>
        <w:rPr>
          <w:rFonts w:hint="eastAsia" w:ascii="仿宋" w:hAnsi="仿宋" w:eastAsia="仿宋" w:cs="仿宋"/>
        </w:rPr>
        <w:t>移动门户管理：</w:t>
      </w:r>
    </w:p>
    <w:p w14:paraId="261D1415">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8.1 </w:t>
      </w:r>
      <w:r>
        <w:rPr>
          <w:rFonts w:hint="eastAsia" w:ascii="仿宋" w:hAnsi="仿宋" w:eastAsia="仿宋" w:cs="仿宋"/>
        </w:rPr>
        <w:t>支持健康小屋居民端服务主页与区域/医院微信公众号授权绑定；</w:t>
      </w:r>
    </w:p>
    <w:p w14:paraId="40FC4EB7">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8.2 </w:t>
      </w:r>
      <w:r>
        <w:rPr>
          <w:rFonts w:hint="eastAsia" w:ascii="仿宋" w:hAnsi="仿宋" w:eastAsia="仿宋" w:cs="仿宋"/>
        </w:rPr>
        <w:t>支持绑定多个组织的微信公众号，并切换查看多个微信公众号授权信息；</w:t>
      </w:r>
    </w:p>
    <w:p w14:paraId="537E6749">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8.3 </w:t>
      </w:r>
      <w:r>
        <w:rPr>
          <w:rFonts w:hint="eastAsia" w:ascii="仿宋" w:hAnsi="仿宋" w:eastAsia="仿宋" w:cs="仿宋"/>
        </w:rPr>
        <w:t>支持微信公众号自定义菜单设置，提供菜单名称、类型、删除、保存更改等功能，支持同步和发布线上的微信公众号菜单功能；</w:t>
      </w:r>
    </w:p>
    <w:p w14:paraId="19FDCF75">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8.4 </w:t>
      </w:r>
      <w:r>
        <w:rPr>
          <w:rFonts w:hint="eastAsia" w:ascii="仿宋" w:hAnsi="仿宋" w:eastAsia="仿宋" w:cs="仿宋"/>
        </w:rPr>
        <w:t>支持以组件的形式配置微信公众号自定义菜单和页面功能，组件内容包含健康日历、健康评估、监测记录、问卷调查等；</w:t>
      </w:r>
    </w:p>
    <w:p w14:paraId="2557E4BB">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8.5 </w:t>
      </w:r>
      <w:r>
        <w:rPr>
          <w:rFonts w:hint="eastAsia" w:ascii="仿宋" w:hAnsi="仿宋" w:eastAsia="仿宋" w:cs="仿宋"/>
        </w:rPr>
        <w:t>提供便捷操作的服务主页模板，包括用户切换、新闻动态、背景图片、健康事件、监测数据等服务以预览式组件的形式设置；</w:t>
      </w:r>
    </w:p>
    <w:p w14:paraId="75B434B0">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8.6 </w:t>
      </w:r>
      <w:r>
        <w:rPr>
          <w:rFonts w:hint="eastAsia" w:ascii="仿宋" w:hAnsi="仿宋" w:eastAsia="仿宋" w:cs="仿宋"/>
        </w:rPr>
        <w:t>支持公众号自定义消息设置，包含用户关注公众号消息回复、关键词回复、模版消息等功能；</w:t>
      </w:r>
    </w:p>
    <w:p w14:paraId="0C19070C">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8.7 </w:t>
      </w:r>
      <w:r>
        <w:rPr>
          <w:rFonts w:hint="eastAsia" w:ascii="仿宋" w:hAnsi="仿宋" w:eastAsia="仿宋" w:cs="仿宋"/>
        </w:rPr>
        <w:t>支持对微信公众号消息提醒模板管理，包含同步模板、添加模板；</w:t>
      </w:r>
    </w:p>
    <w:p w14:paraId="056BE3BE">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8.8 </w:t>
      </w:r>
      <w:r>
        <w:rPr>
          <w:rFonts w:hint="eastAsia" w:ascii="仿宋" w:hAnsi="仿宋" w:eastAsia="仿宋" w:cs="仿宋"/>
        </w:rPr>
        <w:t>支持查看消息模板查看示例内容展示；</w:t>
      </w:r>
    </w:p>
    <w:p w14:paraId="7D4E9D36">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8.9 </w:t>
      </w:r>
      <w:r>
        <w:rPr>
          <w:rFonts w:hint="eastAsia" w:ascii="仿宋" w:hAnsi="仿宋" w:eastAsia="仿宋" w:cs="仿宋"/>
        </w:rPr>
        <w:t>支持关联绑定授权小程序并查看小程序基础信息。</w:t>
      </w:r>
    </w:p>
    <w:p w14:paraId="63A362AB">
      <w:pPr>
        <w:keepNext w:val="0"/>
        <w:keepLines w:val="0"/>
        <w:pageBreakBefore w:val="0"/>
        <w:widowControl/>
        <w:kinsoku w:val="0"/>
        <w:wordWrap/>
        <w:overflowPunct/>
        <w:topLinePunct w:val="0"/>
        <w:autoSpaceDE w:val="0"/>
        <w:autoSpaceDN w:val="0"/>
        <w:bidi w:val="0"/>
        <w:adjustRightInd w:val="0"/>
        <w:snapToGrid w:val="0"/>
        <w:spacing w:line="360" w:lineRule="auto"/>
        <w:ind w:firstLine="410" w:firstLineChars="200"/>
        <w:textAlignment w:val="baseline"/>
        <w:outlineLvl w:val="2"/>
        <w:rPr>
          <w:rFonts w:hint="eastAsia" w:ascii="仿宋" w:hAnsi="仿宋" w:eastAsia="仿宋" w:cs="仿宋"/>
          <w:b/>
          <w:bCs/>
          <w:spacing w:val="-3"/>
          <w:sz w:val="21"/>
          <w:szCs w:val="21"/>
        </w:rPr>
      </w:pPr>
      <w:r>
        <w:rPr>
          <w:rFonts w:hint="eastAsia" w:ascii="仿宋" w:hAnsi="仿宋" w:eastAsia="仿宋" w:cs="仿宋"/>
          <w:b/>
          <w:bCs/>
          <w:spacing w:val="-3"/>
          <w:sz w:val="21"/>
          <w:szCs w:val="21"/>
          <w:lang w:val="en-US" w:eastAsia="zh-CN"/>
        </w:rPr>
        <w:t>五</w:t>
      </w:r>
      <w:r>
        <w:rPr>
          <w:rFonts w:hint="eastAsia" w:ascii="仿宋" w:hAnsi="仿宋" w:eastAsia="仿宋" w:cs="仿宋"/>
          <w:b/>
          <w:bCs/>
          <w:spacing w:val="-3"/>
          <w:sz w:val="21"/>
          <w:szCs w:val="21"/>
          <w:lang w:eastAsia="zh-CN"/>
        </w:rPr>
        <w:t>、</w:t>
      </w:r>
      <w:r>
        <w:rPr>
          <w:rFonts w:hint="eastAsia" w:ascii="仿宋" w:hAnsi="仿宋" w:eastAsia="仿宋" w:cs="仿宋"/>
          <w:b/>
          <w:bCs/>
        </w:rPr>
        <w:t>医生端</w:t>
      </w:r>
      <w:r>
        <w:rPr>
          <w:rFonts w:hint="eastAsia" w:ascii="仿宋" w:hAnsi="仿宋" w:eastAsia="仿宋" w:cs="仿宋"/>
          <w:b/>
          <w:bCs/>
          <w:spacing w:val="-3"/>
          <w:sz w:val="21"/>
          <w:szCs w:val="21"/>
        </w:rPr>
        <w:t>配置</w:t>
      </w:r>
    </w:p>
    <w:p w14:paraId="4B6D4B66">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outlineLvl w:val="2"/>
        <w:rPr>
          <w:rFonts w:hint="eastAsia" w:ascii="仿宋" w:hAnsi="仿宋" w:eastAsia="仿宋" w:cs="仿宋"/>
        </w:rPr>
      </w:pPr>
      <w:r>
        <w:rPr>
          <w:rFonts w:hint="eastAsia" w:ascii="仿宋" w:hAnsi="仿宋" w:eastAsia="仿宋" w:cs="仿宋"/>
          <w:lang w:val="en-US" w:eastAsia="zh-CN"/>
        </w:rPr>
        <w:t xml:space="preserve">1. </w:t>
      </w:r>
      <w:r>
        <w:rPr>
          <w:rFonts w:hint="eastAsia" w:ascii="仿宋" w:hAnsi="仿宋" w:eastAsia="仿宋" w:cs="仿宋"/>
        </w:rPr>
        <w:t>居民列表：</w:t>
      </w:r>
    </w:p>
    <w:p w14:paraId="281DF17C">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1.1 </w:t>
      </w:r>
      <w:r>
        <w:rPr>
          <w:rFonts w:hint="eastAsia" w:ascii="仿宋" w:hAnsi="仿宋" w:eastAsia="仿宋" w:cs="仿宋"/>
        </w:rPr>
        <w:t>支持居民列表查看，包含待入组、管理中、已结案三种状态；</w:t>
      </w:r>
    </w:p>
    <w:p w14:paraId="025AED59">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1.2 </w:t>
      </w:r>
      <w:r>
        <w:rPr>
          <w:rFonts w:hint="eastAsia" w:ascii="仿宋" w:hAnsi="仿宋" w:eastAsia="仿宋" w:cs="仿宋"/>
        </w:rPr>
        <w:t>支持居民列表所展示的居民信息包含：居民姓名、年龄、标签、添加时间等。</w:t>
      </w:r>
    </w:p>
    <w:p w14:paraId="7B7F8B5A">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1.3 </w:t>
      </w:r>
      <w:r>
        <w:rPr>
          <w:rFonts w:hint="eastAsia" w:ascii="仿宋" w:hAnsi="仿宋" w:eastAsia="仿宋" w:cs="仿宋"/>
        </w:rPr>
        <w:t>支持按照分组、等级、标签、管理团队、分管医生筛查居民，支持按手机号、身份证号搜索居民。</w:t>
      </w:r>
    </w:p>
    <w:p w14:paraId="09270A52">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outlineLvl w:val="2"/>
        <w:rPr>
          <w:rFonts w:hint="eastAsia" w:ascii="仿宋" w:hAnsi="仿宋" w:eastAsia="仿宋" w:cs="仿宋"/>
        </w:rPr>
      </w:pPr>
      <w:r>
        <w:rPr>
          <w:rFonts w:hint="eastAsia" w:ascii="仿宋" w:hAnsi="仿宋" w:eastAsia="仿宋" w:cs="仿宋"/>
          <w:lang w:val="en-US" w:eastAsia="zh-CN"/>
        </w:rPr>
        <w:t xml:space="preserve">2. </w:t>
      </w:r>
      <w:r>
        <w:rPr>
          <w:rFonts w:hint="eastAsia" w:ascii="仿宋" w:hAnsi="仿宋" w:eastAsia="仿宋" w:cs="仿宋"/>
        </w:rPr>
        <w:t>群体干预：支持通过分组、等级、标签、管理团队、分管医生、居民姓名、性别等条件快速检索，将筛选出来的居民进行群体干预，干预内容包括群体宣教、群体指导、群体问卷。</w:t>
      </w:r>
    </w:p>
    <w:p w14:paraId="302C20E2">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outlineLvl w:val="2"/>
        <w:rPr>
          <w:rFonts w:hint="eastAsia" w:ascii="仿宋" w:hAnsi="仿宋" w:eastAsia="仿宋" w:cs="仿宋"/>
        </w:rPr>
      </w:pPr>
      <w:r>
        <w:rPr>
          <w:rFonts w:hint="eastAsia" w:ascii="仿宋" w:hAnsi="仿宋" w:eastAsia="仿宋" w:cs="仿宋"/>
          <w:lang w:val="en-US" w:eastAsia="zh-CN"/>
        </w:rPr>
        <w:t xml:space="preserve">3. </w:t>
      </w:r>
      <w:r>
        <w:rPr>
          <w:rFonts w:hint="eastAsia" w:ascii="仿宋" w:hAnsi="仿宋" w:eastAsia="仿宋" w:cs="仿宋"/>
        </w:rPr>
        <w:t>档案管理：</w:t>
      </w:r>
    </w:p>
    <w:p w14:paraId="67C6B7FF">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3.1 </w:t>
      </w:r>
      <w:r>
        <w:rPr>
          <w:rFonts w:hint="eastAsia" w:ascii="仿宋" w:hAnsi="仿宋" w:eastAsia="仿宋" w:cs="仿宋"/>
        </w:rPr>
        <w:t>支持建立居民健康档案；</w:t>
      </w:r>
    </w:p>
    <w:p w14:paraId="2B19DB22">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3.2 </w:t>
      </w:r>
      <w:r>
        <w:rPr>
          <w:rFonts w:hint="eastAsia" w:ascii="仿宋" w:hAnsi="仿宋" w:eastAsia="仿宋" w:cs="仿宋"/>
        </w:rPr>
        <w:t>支持居民关注微信公众号，完成自助建档；</w:t>
      </w:r>
    </w:p>
    <w:p w14:paraId="2B12CEDC">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3.3 </w:t>
      </w:r>
      <w:r>
        <w:rPr>
          <w:rFonts w:hint="eastAsia" w:ascii="仿宋" w:hAnsi="仿宋" w:eastAsia="仿宋" w:cs="仿宋"/>
        </w:rPr>
        <w:t>支持医生手动为居民快速建档，包含姓名、身份证号、手机号等信息；</w:t>
      </w:r>
    </w:p>
    <w:p w14:paraId="59531799">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3.4 </w:t>
      </w:r>
      <w:r>
        <w:rPr>
          <w:rFonts w:hint="eastAsia" w:ascii="仿宋" w:hAnsi="仿宋" w:eastAsia="仿宋" w:cs="仿宋"/>
        </w:rPr>
        <w:t>支持在档案中绑定和完善家庭成员信息；</w:t>
      </w:r>
    </w:p>
    <w:p w14:paraId="69417745">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3.5 </w:t>
      </w:r>
      <w:r>
        <w:rPr>
          <w:rFonts w:hint="eastAsia" w:ascii="仿宋" w:hAnsi="仿宋" w:eastAsia="仿宋" w:cs="仿宋"/>
        </w:rPr>
        <w:t>支持完善居民的管理信息，包含管理团队、分管医生、管理等级、颜色分组、个性化标签设置、备注说明等；</w:t>
      </w:r>
    </w:p>
    <w:p w14:paraId="76BB6594">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3.6 </w:t>
      </w:r>
      <w:r>
        <w:rPr>
          <w:rFonts w:hint="eastAsia" w:ascii="仿宋" w:hAnsi="仿宋" w:eastAsia="仿宋" w:cs="仿宋"/>
        </w:rPr>
        <w:t>支持查看居民建档时间、入组确认时间、结案处理时间等。</w:t>
      </w:r>
    </w:p>
    <w:p w14:paraId="2403176D">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outlineLvl w:val="2"/>
        <w:rPr>
          <w:rFonts w:hint="eastAsia" w:ascii="仿宋" w:hAnsi="仿宋" w:eastAsia="仿宋" w:cs="仿宋"/>
        </w:rPr>
      </w:pPr>
      <w:r>
        <w:rPr>
          <w:rFonts w:hint="eastAsia" w:ascii="仿宋" w:hAnsi="仿宋" w:eastAsia="仿宋" w:cs="仿宋"/>
          <w:lang w:val="en-US" w:eastAsia="zh-CN"/>
        </w:rPr>
        <w:t xml:space="preserve">4. </w:t>
      </w:r>
      <w:r>
        <w:rPr>
          <w:rFonts w:hint="eastAsia" w:ascii="仿宋" w:hAnsi="仿宋" w:eastAsia="仿宋" w:cs="仿宋"/>
        </w:rPr>
        <w:t>健康监测：</w:t>
      </w:r>
    </w:p>
    <w:p w14:paraId="53BAEEB0">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4.1 </w:t>
      </w:r>
      <w:r>
        <w:rPr>
          <w:rFonts w:hint="eastAsia" w:ascii="仿宋" w:hAnsi="仿宋" w:eastAsia="仿宋" w:cs="仿宋"/>
        </w:rPr>
        <w:t>支持查看居民的重要监测指标数据，如身高、体重、血糖、血压等指标；</w:t>
      </w:r>
    </w:p>
    <w:p w14:paraId="71ABAC50">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4.2 </w:t>
      </w:r>
      <w:r>
        <w:rPr>
          <w:rFonts w:hint="eastAsia" w:ascii="仿宋" w:hAnsi="仿宋" w:eastAsia="仿宋" w:cs="仿宋"/>
        </w:rPr>
        <w:t>支持根据居民健康情况新增/取消监测指标；</w:t>
      </w:r>
    </w:p>
    <w:p w14:paraId="2740DE54">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4.3 </w:t>
      </w:r>
      <w:r>
        <w:rPr>
          <w:rFonts w:hint="eastAsia" w:ascii="仿宋" w:hAnsi="仿宋" w:eastAsia="仿宋" w:cs="仿宋"/>
        </w:rPr>
        <w:t>支持对特定指标设置监测目标值，如指标范围控制、目标值、有效天数等；</w:t>
      </w:r>
    </w:p>
    <w:p w14:paraId="2D25D09C">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4.4 </w:t>
      </w:r>
      <w:r>
        <w:rPr>
          <w:rFonts w:hint="eastAsia" w:ascii="仿宋" w:hAnsi="仿宋" w:eastAsia="仿宋" w:cs="仿宋"/>
        </w:rPr>
        <w:t>支持对重点指标进行预警设置，如单次或连续n次低于/高于目标值，系统预警；</w:t>
      </w:r>
    </w:p>
    <w:p w14:paraId="650843B0">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4.5 </w:t>
      </w:r>
      <w:r>
        <w:rPr>
          <w:rFonts w:hint="eastAsia" w:ascii="仿宋" w:hAnsi="仿宋" w:eastAsia="仿宋" w:cs="仿宋"/>
        </w:rPr>
        <w:t>支持查看关注指标监测记录详情。</w:t>
      </w:r>
    </w:p>
    <w:p w14:paraId="24F9795C">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outlineLvl w:val="2"/>
        <w:rPr>
          <w:rFonts w:hint="eastAsia" w:ascii="仿宋" w:hAnsi="仿宋" w:eastAsia="仿宋" w:cs="仿宋"/>
        </w:rPr>
      </w:pPr>
      <w:r>
        <w:rPr>
          <w:rFonts w:hint="eastAsia" w:ascii="仿宋" w:hAnsi="仿宋" w:eastAsia="仿宋" w:cs="仿宋"/>
          <w:lang w:val="en-US" w:eastAsia="zh-CN"/>
        </w:rPr>
        <w:t xml:space="preserve">5. </w:t>
      </w:r>
      <w:r>
        <w:rPr>
          <w:rFonts w:hint="eastAsia" w:ascii="仿宋" w:hAnsi="仿宋" w:eastAsia="仿宋" w:cs="仿宋"/>
        </w:rPr>
        <w:t>异常提醒：</w:t>
      </w:r>
    </w:p>
    <w:p w14:paraId="4139C3D7">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5.1 </w:t>
      </w:r>
      <w:r>
        <w:rPr>
          <w:rFonts w:hint="eastAsia" w:ascii="仿宋" w:hAnsi="仿宋" w:eastAsia="仿宋" w:cs="仿宋"/>
        </w:rPr>
        <w:t>提供重要指标监测数值异常提醒、随访/评估问卷回复异常提醒、居民发起用药不良反馈提醒</w:t>
      </w:r>
    </w:p>
    <w:p w14:paraId="69EA73BF">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5.1 </w:t>
      </w:r>
      <w:r>
        <w:rPr>
          <w:rFonts w:hint="eastAsia" w:ascii="仿宋" w:hAnsi="仿宋" w:eastAsia="仿宋" w:cs="仿宋"/>
        </w:rPr>
        <w:t>支持医护对异常信息进行响应。</w:t>
      </w:r>
    </w:p>
    <w:p w14:paraId="21AAF702">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outlineLvl w:val="2"/>
        <w:rPr>
          <w:rFonts w:hint="eastAsia" w:ascii="仿宋" w:hAnsi="仿宋" w:eastAsia="仿宋" w:cs="仿宋"/>
        </w:rPr>
      </w:pPr>
      <w:r>
        <w:rPr>
          <w:rFonts w:hint="eastAsia" w:ascii="仿宋" w:hAnsi="仿宋" w:eastAsia="仿宋" w:cs="仿宋"/>
          <w:lang w:val="en-US" w:eastAsia="zh-CN"/>
        </w:rPr>
        <w:t xml:space="preserve">6. </w:t>
      </w:r>
      <w:r>
        <w:rPr>
          <w:rFonts w:hint="eastAsia" w:ascii="仿宋" w:hAnsi="仿宋" w:eastAsia="仿宋" w:cs="仿宋"/>
        </w:rPr>
        <w:t>干预措施：</w:t>
      </w:r>
    </w:p>
    <w:p w14:paraId="30EF935F">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6.1 </w:t>
      </w:r>
      <w:r>
        <w:rPr>
          <w:rFonts w:hint="eastAsia" w:ascii="仿宋" w:hAnsi="仿宋" w:eastAsia="仿宋" w:cs="仿宋"/>
        </w:rPr>
        <w:t>支持根据居民健康风险情况，以路径的方式快速下达健康干预方案；</w:t>
      </w:r>
    </w:p>
    <w:p w14:paraId="2D19F144">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6.2 </w:t>
      </w:r>
      <w:r>
        <w:rPr>
          <w:rFonts w:hint="eastAsia" w:ascii="仿宋" w:hAnsi="仿宋" w:eastAsia="仿宋" w:cs="仿宋"/>
        </w:rPr>
        <w:t>支持管理医生根据居民综合健康档案、结合健康风险情况，为居民制定个性化管理方案；个性化方案包括：监测、宣教、指导、问卷等；指导支持运动、营养、心理等方案；</w:t>
      </w:r>
    </w:p>
    <w:p w14:paraId="51B480C3">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6.3 </w:t>
      </w:r>
      <w:r>
        <w:rPr>
          <w:rFonts w:hint="eastAsia" w:ascii="仿宋" w:hAnsi="仿宋" w:eastAsia="仿宋" w:cs="仿宋"/>
        </w:rPr>
        <w:t>监测干预支持监测项目、监测方式、监测频次、计划时间等设置；</w:t>
      </w:r>
    </w:p>
    <w:p w14:paraId="78493996">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6.4 </w:t>
      </w:r>
      <w:r>
        <w:rPr>
          <w:rFonts w:hint="eastAsia" w:ascii="仿宋" w:hAnsi="仿宋" w:eastAsia="仿宋" w:cs="仿宋"/>
        </w:rPr>
        <w:t>宣教干预支持从系统内选择宣教文章，并指定下发时间；</w:t>
      </w:r>
    </w:p>
    <w:p w14:paraId="3ACDE5FD">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6.5 </w:t>
      </w:r>
      <w:r>
        <w:rPr>
          <w:rFonts w:hint="eastAsia" w:ascii="仿宋" w:hAnsi="仿宋" w:eastAsia="仿宋" w:cs="仿宋"/>
        </w:rPr>
        <w:t>问卷任务支持选择问卷、执行人（居民、责任护士、责任医生）、执行部门、跟踪角色、计划时间等下发问卷；</w:t>
      </w:r>
    </w:p>
    <w:p w14:paraId="7AEC5D8B">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6.6 </w:t>
      </w:r>
      <w:r>
        <w:rPr>
          <w:rFonts w:hint="eastAsia" w:ascii="仿宋" w:hAnsi="仿宋" w:eastAsia="仿宋" w:cs="仿宋"/>
        </w:rPr>
        <w:t>支持按计划日期、类别、路径等多条件进行筛选干预任务，支持查看干预任务的状态，如待执行、已完成、已作废等；</w:t>
      </w:r>
    </w:p>
    <w:p w14:paraId="685EBC78">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6.7 </w:t>
      </w:r>
      <w:r>
        <w:rPr>
          <w:rFonts w:hint="eastAsia" w:ascii="仿宋" w:hAnsi="仿宋" w:eastAsia="仿宋" w:cs="仿宋"/>
        </w:rPr>
        <w:t>支持查看待执行干预项目的基本信息，如干预角色、执行地点、发送日期等，支持有权限的管理人员对待执行干预项目进行作废操作。</w:t>
      </w:r>
    </w:p>
    <w:p w14:paraId="5CD2FCC4">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outlineLvl w:val="2"/>
        <w:rPr>
          <w:rFonts w:hint="eastAsia" w:ascii="仿宋" w:hAnsi="仿宋" w:eastAsia="仿宋" w:cs="仿宋"/>
        </w:rPr>
      </w:pPr>
      <w:r>
        <w:rPr>
          <w:rFonts w:hint="eastAsia" w:ascii="仿宋" w:hAnsi="仿宋" w:eastAsia="仿宋" w:cs="仿宋"/>
          <w:lang w:val="en-US" w:eastAsia="zh-CN"/>
        </w:rPr>
        <w:t xml:space="preserve">7. </w:t>
      </w:r>
      <w:r>
        <w:rPr>
          <w:rFonts w:hint="eastAsia" w:ascii="仿宋" w:hAnsi="仿宋" w:eastAsia="仿宋" w:cs="仿宋"/>
        </w:rPr>
        <w:t>体检报告：</w:t>
      </w:r>
    </w:p>
    <w:p w14:paraId="7D002C0F">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7.1 </w:t>
      </w:r>
      <w:r>
        <w:rPr>
          <w:rFonts w:hint="eastAsia" w:ascii="仿宋" w:hAnsi="仿宋" w:eastAsia="仿宋" w:cs="仿宋"/>
        </w:rPr>
        <w:t>支持居民在健康小屋的体检报告进行归集展示；</w:t>
      </w:r>
    </w:p>
    <w:p w14:paraId="7E616BE5">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7.2 </w:t>
      </w:r>
      <w:r>
        <w:rPr>
          <w:rFonts w:hint="eastAsia" w:ascii="仿宋" w:hAnsi="仿宋" w:eastAsia="仿宋" w:cs="仿宋"/>
        </w:rPr>
        <w:t>支持查看报告详情。</w:t>
      </w:r>
    </w:p>
    <w:p w14:paraId="3A0DCB94">
      <w:pPr>
        <w:keepNext w:val="0"/>
        <w:keepLines w:val="0"/>
        <w:pageBreakBefore w:val="0"/>
        <w:widowControl/>
        <w:kinsoku w:val="0"/>
        <w:wordWrap/>
        <w:overflowPunct/>
        <w:topLinePunct w:val="0"/>
        <w:autoSpaceDE w:val="0"/>
        <w:autoSpaceDN w:val="0"/>
        <w:bidi w:val="0"/>
        <w:adjustRightInd w:val="0"/>
        <w:snapToGrid w:val="0"/>
        <w:spacing w:line="360" w:lineRule="auto"/>
        <w:ind w:firstLine="410" w:firstLineChars="200"/>
        <w:textAlignment w:val="baseline"/>
        <w:outlineLvl w:val="2"/>
        <w:rPr>
          <w:rFonts w:hint="eastAsia" w:ascii="仿宋" w:hAnsi="仿宋" w:eastAsia="仿宋" w:cs="仿宋"/>
        </w:rPr>
      </w:pPr>
      <w:r>
        <w:rPr>
          <w:rFonts w:hint="eastAsia" w:ascii="仿宋" w:hAnsi="仿宋" w:eastAsia="仿宋" w:cs="仿宋"/>
          <w:b/>
          <w:bCs/>
          <w:spacing w:val="-3"/>
          <w:sz w:val="21"/>
          <w:szCs w:val="21"/>
          <w:lang w:val="en-US" w:eastAsia="zh-CN"/>
        </w:rPr>
        <w:t>六</w:t>
      </w:r>
      <w:r>
        <w:rPr>
          <w:rFonts w:hint="eastAsia" w:ascii="仿宋" w:hAnsi="仿宋" w:eastAsia="仿宋" w:cs="仿宋"/>
          <w:b/>
          <w:bCs/>
          <w:spacing w:val="-3"/>
          <w:sz w:val="21"/>
          <w:szCs w:val="21"/>
          <w:lang w:eastAsia="zh-CN"/>
        </w:rPr>
        <w:t>、居民端</w:t>
      </w:r>
      <w:r>
        <w:rPr>
          <w:rFonts w:hint="eastAsia" w:ascii="仿宋" w:hAnsi="仿宋" w:eastAsia="仿宋" w:cs="仿宋"/>
          <w:b/>
          <w:bCs/>
          <w:spacing w:val="-3"/>
          <w:sz w:val="21"/>
          <w:szCs w:val="21"/>
        </w:rPr>
        <w:t>配置</w:t>
      </w:r>
      <w:r>
        <w:rPr>
          <w:rFonts w:hint="eastAsia" w:ascii="仿宋" w:hAnsi="仿宋" w:eastAsia="仿宋" w:cs="仿宋"/>
        </w:rPr>
        <w:tab/>
      </w:r>
    </w:p>
    <w:p w14:paraId="293F468B">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outlineLvl w:val="2"/>
        <w:rPr>
          <w:rFonts w:hint="eastAsia" w:ascii="仿宋" w:hAnsi="仿宋" w:eastAsia="仿宋" w:cs="仿宋"/>
        </w:rPr>
      </w:pPr>
      <w:r>
        <w:rPr>
          <w:rFonts w:hint="eastAsia" w:ascii="仿宋" w:hAnsi="仿宋" w:eastAsia="仿宋" w:cs="仿宋"/>
          <w:lang w:val="en-US" w:eastAsia="zh-CN"/>
        </w:rPr>
        <w:t xml:space="preserve">1. </w:t>
      </w:r>
      <w:r>
        <w:rPr>
          <w:rFonts w:hint="eastAsia" w:ascii="仿宋" w:hAnsi="仿宋" w:eastAsia="仿宋" w:cs="仿宋"/>
        </w:rPr>
        <w:t>绑定注册：</w:t>
      </w:r>
    </w:p>
    <w:p w14:paraId="449D0444">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1.1 </w:t>
      </w:r>
      <w:r>
        <w:rPr>
          <w:rFonts w:hint="eastAsia" w:ascii="仿宋" w:hAnsi="仿宋" w:eastAsia="仿宋" w:cs="仿宋"/>
        </w:rPr>
        <w:t>支持居民绑定注册；</w:t>
      </w:r>
    </w:p>
    <w:p w14:paraId="1C2F523B">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1.2 </w:t>
      </w:r>
      <w:r>
        <w:rPr>
          <w:rFonts w:hint="eastAsia" w:ascii="仿宋" w:hAnsi="仿宋" w:eastAsia="仿宋" w:cs="仿宋"/>
        </w:rPr>
        <w:t>支持居民家属关联绑定。</w:t>
      </w:r>
    </w:p>
    <w:p w14:paraId="3CDE98A5">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outlineLvl w:val="2"/>
        <w:rPr>
          <w:rFonts w:hint="eastAsia" w:ascii="仿宋" w:hAnsi="仿宋" w:eastAsia="仿宋" w:cs="仿宋"/>
        </w:rPr>
      </w:pPr>
      <w:r>
        <w:rPr>
          <w:rFonts w:hint="eastAsia" w:ascii="仿宋" w:hAnsi="仿宋" w:eastAsia="仿宋" w:cs="仿宋"/>
          <w:lang w:val="en-US" w:eastAsia="zh-CN"/>
        </w:rPr>
        <w:t xml:space="preserve">2. </w:t>
      </w:r>
      <w:r>
        <w:rPr>
          <w:rFonts w:hint="eastAsia" w:ascii="仿宋" w:hAnsi="仿宋" w:eastAsia="仿宋" w:cs="仿宋"/>
        </w:rPr>
        <w:t>体检报告：</w:t>
      </w:r>
    </w:p>
    <w:p w14:paraId="455E59BF">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2.1 </w:t>
      </w:r>
      <w:r>
        <w:rPr>
          <w:rFonts w:hint="eastAsia" w:ascii="仿宋" w:hAnsi="仿宋" w:eastAsia="仿宋" w:cs="仿宋"/>
        </w:rPr>
        <w:t>展示健康小屋既往体检报告查看</w:t>
      </w:r>
    </w:p>
    <w:p w14:paraId="51A379F2">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2.2 </w:t>
      </w:r>
      <w:r>
        <w:rPr>
          <w:rFonts w:hint="eastAsia" w:ascii="仿宋" w:hAnsi="仿宋" w:eastAsia="仿宋" w:cs="仿宋"/>
        </w:rPr>
        <w:t>体检报告支持查看主要健康问题、本次体检和评估数据、指标趋势和报告、老年人健康评估报告、心理压力评估报告、中医体质评估报告、常见慢病风险评估报告、膳食指导和运动指导建议；</w:t>
      </w:r>
    </w:p>
    <w:p w14:paraId="6EFB0C2F">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outlineLvl w:val="2"/>
        <w:rPr>
          <w:rFonts w:hint="eastAsia" w:ascii="仿宋" w:hAnsi="仿宋" w:eastAsia="仿宋" w:cs="仿宋"/>
        </w:rPr>
      </w:pPr>
      <w:r>
        <w:rPr>
          <w:rFonts w:hint="eastAsia" w:ascii="仿宋" w:hAnsi="仿宋" w:eastAsia="仿宋" w:cs="仿宋"/>
          <w:lang w:val="en-US" w:eastAsia="zh-CN"/>
        </w:rPr>
        <w:t xml:space="preserve">3. </w:t>
      </w:r>
      <w:r>
        <w:rPr>
          <w:rFonts w:hint="eastAsia" w:ascii="仿宋" w:hAnsi="仿宋" w:eastAsia="仿宋" w:cs="仿宋"/>
        </w:rPr>
        <w:t>健康监测：</w:t>
      </w:r>
    </w:p>
    <w:p w14:paraId="6D139AC2">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3.1 </w:t>
      </w:r>
      <w:r>
        <w:rPr>
          <w:rFonts w:hint="eastAsia" w:ascii="仿宋" w:hAnsi="仿宋" w:eastAsia="仿宋" w:cs="仿宋"/>
        </w:rPr>
        <w:t>支持监测指标趋势的查看，如身高、体重、血糖、血压等；</w:t>
      </w:r>
    </w:p>
    <w:p w14:paraId="4C7CB2FD">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3.2 </w:t>
      </w:r>
      <w:r>
        <w:rPr>
          <w:rFonts w:hint="eastAsia" w:ascii="仿宋" w:hAnsi="仿宋" w:eastAsia="仿宋" w:cs="仿宋"/>
        </w:rPr>
        <w:t>支持各项指标的监测记录查询。</w:t>
      </w:r>
    </w:p>
    <w:p w14:paraId="6BFFDFB1">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outlineLvl w:val="2"/>
        <w:rPr>
          <w:rFonts w:hint="eastAsia" w:ascii="仿宋" w:hAnsi="仿宋" w:eastAsia="仿宋" w:cs="仿宋"/>
        </w:rPr>
      </w:pPr>
      <w:r>
        <w:rPr>
          <w:rFonts w:hint="eastAsia" w:ascii="仿宋" w:hAnsi="仿宋" w:eastAsia="仿宋" w:cs="仿宋"/>
          <w:lang w:val="en-US" w:eastAsia="zh-CN"/>
        </w:rPr>
        <w:t xml:space="preserve">4. </w:t>
      </w:r>
      <w:r>
        <w:rPr>
          <w:rFonts w:hint="eastAsia" w:ascii="仿宋" w:hAnsi="仿宋" w:eastAsia="仿宋" w:cs="仿宋"/>
        </w:rPr>
        <w:t>健康日历：</w:t>
      </w:r>
    </w:p>
    <w:p w14:paraId="5DA92C40">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4.1 </w:t>
      </w:r>
      <w:r>
        <w:rPr>
          <w:rFonts w:hint="eastAsia" w:ascii="仿宋" w:hAnsi="仿宋" w:eastAsia="仿宋" w:cs="仿宋"/>
        </w:rPr>
        <w:t>支持以日历和列表方式查看医生制定的干预任务；</w:t>
      </w:r>
    </w:p>
    <w:p w14:paraId="4432AFC5">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4.2 </w:t>
      </w:r>
      <w:r>
        <w:rPr>
          <w:rFonts w:hint="eastAsia" w:ascii="仿宋" w:hAnsi="仿宋" w:eastAsia="仿宋" w:cs="仿宋"/>
        </w:rPr>
        <w:t>支持在健康日历完成任务，包含运动指导、膳食指导、评估、干预等；</w:t>
      </w:r>
    </w:p>
    <w:p w14:paraId="17269824">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outlineLvl w:val="2"/>
        <w:rPr>
          <w:rFonts w:hint="eastAsia" w:ascii="仿宋" w:hAnsi="仿宋" w:eastAsia="仿宋" w:cs="仿宋"/>
        </w:rPr>
      </w:pPr>
      <w:r>
        <w:rPr>
          <w:rFonts w:hint="eastAsia" w:ascii="仿宋" w:hAnsi="仿宋" w:eastAsia="仿宋" w:cs="仿宋"/>
          <w:lang w:val="en-US" w:eastAsia="zh-CN"/>
        </w:rPr>
        <w:t xml:space="preserve">5. </w:t>
      </w:r>
      <w:r>
        <w:rPr>
          <w:rFonts w:hint="eastAsia" w:ascii="仿宋" w:hAnsi="仿宋" w:eastAsia="仿宋" w:cs="仿宋"/>
        </w:rPr>
        <w:t>任务提醒：</w:t>
      </w:r>
    </w:p>
    <w:p w14:paraId="50BFD4D0">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5.1 </w:t>
      </w:r>
      <w:r>
        <w:rPr>
          <w:rFonts w:hint="eastAsia" w:ascii="仿宋" w:hAnsi="仿宋" w:eastAsia="仿宋" w:cs="仿宋"/>
        </w:rPr>
        <w:t>支持运动指导、膳食指导、评估、干预等任务提醒；</w:t>
      </w:r>
    </w:p>
    <w:p w14:paraId="317FC4CC">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5.2 </w:t>
      </w:r>
      <w:r>
        <w:rPr>
          <w:rFonts w:hint="eastAsia" w:ascii="仿宋" w:hAnsi="仿宋" w:eastAsia="仿宋" w:cs="仿宋"/>
        </w:rPr>
        <w:t>支持居民根据提醒引导居民完成相应任务；</w:t>
      </w:r>
    </w:p>
    <w:p w14:paraId="2CF912D3">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5.3 </w:t>
      </w:r>
      <w:r>
        <w:rPr>
          <w:rFonts w:hint="eastAsia" w:ascii="仿宋" w:hAnsi="仿宋" w:eastAsia="仿宋" w:cs="仿宋"/>
        </w:rPr>
        <w:t>任务消息支持提醒到居民家人。</w:t>
      </w:r>
    </w:p>
    <w:p w14:paraId="4CD2F4F5">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outlineLvl w:val="2"/>
        <w:rPr>
          <w:rFonts w:hint="eastAsia" w:ascii="仿宋" w:hAnsi="仿宋" w:eastAsia="仿宋" w:cs="仿宋"/>
        </w:rPr>
      </w:pPr>
      <w:r>
        <w:rPr>
          <w:rFonts w:hint="eastAsia" w:ascii="仿宋" w:hAnsi="仿宋" w:eastAsia="仿宋" w:cs="仿宋"/>
          <w:lang w:val="en-US" w:eastAsia="zh-CN"/>
        </w:rPr>
        <w:t xml:space="preserve">6. </w:t>
      </w:r>
      <w:r>
        <w:rPr>
          <w:rFonts w:hint="eastAsia" w:ascii="仿宋" w:hAnsi="仿宋" w:eastAsia="仿宋" w:cs="仿宋"/>
        </w:rPr>
        <w:t>自我评估：</w:t>
      </w:r>
    </w:p>
    <w:p w14:paraId="06329DCA">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6.1 </w:t>
      </w:r>
      <w:r>
        <w:rPr>
          <w:rFonts w:hint="eastAsia" w:ascii="仿宋" w:hAnsi="仿宋" w:eastAsia="仿宋" w:cs="仿宋"/>
        </w:rPr>
        <w:t>支持自我健康评估问卷填写，提交后自动生成评估报告。评估问卷包含老年人健康评估表、中国居民健康风险评估、2型糖尿病风险评估、高血压危险因素评估、代谢综合征风险评估、肺癌风险、骨质疏松性骨折风险、血脂异常风险评估、乳腺癌风险评估、阿尔茨海默病风险评估、缺血性心血管病风险、尼古丁成瘾风险评估、生活方式评估等；</w:t>
      </w:r>
    </w:p>
    <w:p w14:paraId="58799321">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6.2 </w:t>
      </w:r>
      <w:r>
        <w:rPr>
          <w:rFonts w:hint="eastAsia" w:ascii="仿宋" w:hAnsi="仿宋" w:eastAsia="仿宋" w:cs="仿宋"/>
        </w:rPr>
        <w:t>支持医生下达的风险评估问卷填写；</w:t>
      </w:r>
    </w:p>
    <w:p w14:paraId="6BCD6318">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6.3 </w:t>
      </w:r>
      <w:r>
        <w:rPr>
          <w:rFonts w:hint="eastAsia" w:ascii="仿宋" w:hAnsi="仿宋" w:eastAsia="仿宋" w:cs="仿宋"/>
        </w:rPr>
        <w:t>支持历史评估内容和评估报告查看。</w:t>
      </w:r>
    </w:p>
    <w:p w14:paraId="7C9F0619">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outlineLvl w:val="2"/>
        <w:rPr>
          <w:rFonts w:hint="eastAsia" w:ascii="仿宋" w:hAnsi="仿宋" w:eastAsia="仿宋" w:cs="仿宋"/>
        </w:rPr>
      </w:pPr>
      <w:r>
        <w:rPr>
          <w:rFonts w:hint="eastAsia" w:ascii="仿宋" w:hAnsi="仿宋" w:eastAsia="仿宋" w:cs="仿宋"/>
          <w:lang w:val="en-US" w:eastAsia="zh-CN"/>
        </w:rPr>
        <w:t xml:space="preserve">7. </w:t>
      </w:r>
      <w:r>
        <w:rPr>
          <w:rFonts w:hint="eastAsia" w:ascii="仿宋" w:hAnsi="仿宋" w:eastAsia="仿宋" w:cs="仿宋"/>
        </w:rPr>
        <w:t>健康工具：</w:t>
      </w:r>
    </w:p>
    <w:p w14:paraId="661FA2C4">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7.1 </w:t>
      </w:r>
      <w:r>
        <w:rPr>
          <w:rFonts w:hint="eastAsia" w:ascii="仿宋" w:hAnsi="仿宋" w:eastAsia="仿宋" w:cs="仿宋"/>
        </w:rPr>
        <w:t>支持根据身高体重计算体重指数和指标解读。</w:t>
      </w:r>
    </w:p>
    <w:p w14:paraId="2D110E16">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7.2 </w:t>
      </w:r>
      <w:r>
        <w:rPr>
          <w:rFonts w:hint="eastAsia" w:ascii="仿宋" w:hAnsi="仿宋" w:eastAsia="仿宋" w:cs="仿宋"/>
        </w:rPr>
        <w:t>支持根据腰围和臀围计算腰臀比和指标解读</w:t>
      </w:r>
    </w:p>
    <w:p w14:paraId="70C6BC73">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7.3 </w:t>
      </w:r>
      <w:r>
        <w:rPr>
          <w:rFonts w:hint="eastAsia" w:ascii="仿宋" w:hAnsi="仿宋" w:eastAsia="仿宋" w:cs="仿宋"/>
        </w:rPr>
        <w:t>支持根据性别年龄、身高体重和劳动强度进行能量需求的计算</w:t>
      </w:r>
    </w:p>
    <w:p w14:paraId="1C458EEC">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7.4 </w:t>
      </w:r>
      <w:r>
        <w:rPr>
          <w:rFonts w:hint="eastAsia" w:ascii="仿宋" w:hAnsi="仿宋" w:eastAsia="仿宋" w:cs="仿宋"/>
        </w:rPr>
        <w:t>支持根据身高体重计算日饮水量和指标解读</w:t>
      </w:r>
    </w:p>
    <w:p w14:paraId="7E513490">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7.5 </w:t>
      </w:r>
      <w:r>
        <w:rPr>
          <w:rFonts w:hint="eastAsia" w:ascii="仿宋" w:hAnsi="仿宋" w:eastAsia="仿宋" w:cs="仿宋"/>
        </w:rPr>
        <w:t>支持根据性别年龄计算运动心率</w:t>
      </w:r>
    </w:p>
    <w:p w14:paraId="04AA3256">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7.6 </w:t>
      </w:r>
      <w:r>
        <w:rPr>
          <w:rFonts w:hint="eastAsia" w:ascii="仿宋" w:hAnsi="仿宋" w:eastAsia="仿宋" w:cs="仿宋"/>
        </w:rPr>
        <w:t>支持根据体重腰围计算体脂率</w:t>
      </w:r>
    </w:p>
    <w:p w14:paraId="589096DC">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outlineLvl w:val="2"/>
        <w:rPr>
          <w:rFonts w:hint="eastAsia" w:ascii="仿宋" w:hAnsi="仿宋" w:eastAsia="仿宋" w:cs="仿宋"/>
        </w:rPr>
      </w:pPr>
      <w:r>
        <w:rPr>
          <w:rFonts w:hint="eastAsia" w:ascii="仿宋" w:hAnsi="仿宋" w:eastAsia="仿宋" w:cs="仿宋"/>
          <w:lang w:val="en-US" w:eastAsia="zh-CN"/>
        </w:rPr>
        <w:t xml:space="preserve">8. </w:t>
      </w:r>
      <w:r>
        <w:rPr>
          <w:rFonts w:hint="eastAsia" w:ascii="仿宋" w:hAnsi="仿宋" w:eastAsia="仿宋" w:cs="仿宋"/>
        </w:rPr>
        <w:t>健康档案：</w:t>
      </w:r>
    </w:p>
    <w:p w14:paraId="10F7CE79">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lang w:val="en-US" w:eastAsia="zh-CN"/>
        </w:rPr>
      </w:pPr>
      <w:r>
        <w:rPr>
          <w:rFonts w:hint="eastAsia" w:ascii="仿宋" w:hAnsi="仿宋" w:eastAsia="仿宋" w:cs="仿宋"/>
          <w:lang w:val="en-US" w:eastAsia="zh-CN"/>
        </w:rPr>
        <w:t xml:space="preserve">8.1 </w:t>
      </w:r>
      <w:r>
        <w:rPr>
          <w:rFonts w:hint="eastAsia" w:ascii="仿宋" w:hAnsi="仿宋" w:eastAsia="仿宋" w:cs="仿宋"/>
        </w:rPr>
        <w:t>支持居民个人档案信息查询，支持完善个人信息，包括头像、出生日期、民族、婚姻、学历等</w:t>
      </w:r>
      <w:r>
        <w:rPr>
          <w:rFonts w:hint="eastAsia" w:ascii="仿宋" w:hAnsi="仿宋" w:eastAsia="仿宋" w:cs="仿宋"/>
          <w:lang w:eastAsia="zh-CN"/>
        </w:rPr>
        <w:t>；</w:t>
      </w:r>
    </w:p>
    <w:p w14:paraId="719C3F57">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8.2 </w:t>
      </w:r>
      <w:r>
        <w:rPr>
          <w:rFonts w:hint="eastAsia" w:ascii="仿宋" w:hAnsi="仿宋" w:eastAsia="仿宋" w:cs="仿宋"/>
        </w:rPr>
        <w:t>支持查看我的医生信息；</w:t>
      </w:r>
    </w:p>
    <w:p w14:paraId="58D2666C">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8.3 </w:t>
      </w:r>
      <w:r>
        <w:rPr>
          <w:rFonts w:hint="eastAsia" w:ascii="仿宋" w:hAnsi="仿宋" w:eastAsia="仿宋" w:cs="仿宋"/>
        </w:rPr>
        <w:t>支持填写、添加个人地址信息。</w:t>
      </w:r>
    </w:p>
    <w:p w14:paraId="39637CA1">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outlineLvl w:val="2"/>
        <w:rPr>
          <w:rFonts w:hint="eastAsia" w:ascii="仿宋" w:hAnsi="仿宋" w:eastAsia="仿宋" w:cs="仿宋"/>
        </w:rPr>
      </w:pPr>
      <w:r>
        <w:rPr>
          <w:rFonts w:hint="eastAsia" w:ascii="仿宋" w:hAnsi="仿宋" w:eastAsia="仿宋" w:cs="仿宋"/>
          <w:lang w:val="en-US" w:eastAsia="zh-CN"/>
        </w:rPr>
        <w:t xml:space="preserve">9. </w:t>
      </w:r>
      <w:r>
        <w:rPr>
          <w:rFonts w:hint="eastAsia" w:ascii="仿宋" w:hAnsi="仿宋" w:eastAsia="仿宋" w:cs="仿宋"/>
        </w:rPr>
        <w:t>健康资讯：</w:t>
      </w:r>
    </w:p>
    <w:p w14:paraId="5D79BE62">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9.1 </w:t>
      </w:r>
      <w:r>
        <w:rPr>
          <w:rFonts w:hint="eastAsia" w:ascii="仿宋" w:hAnsi="仿宋" w:eastAsia="仿宋" w:cs="仿宋"/>
        </w:rPr>
        <w:t>支持健康专栏配置功能，满足居民端在服务主页查看与疾病相关的健康宣教内容；</w:t>
      </w:r>
    </w:p>
    <w:p w14:paraId="5C9C1BA9">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9.2 </w:t>
      </w:r>
      <w:r>
        <w:rPr>
          <w:rFonts w:hint="eastAsia" w:ascii="仿宋" w:hAnsi="仿宋" w:eastAsia="仿宋" w:cs="仿宋"/>
        </w:rPr>
        <w:t>支持健康专栏内容归类，如：疾病指导、心理指导、预防保健等。</w:t>
      </w:r>
    </w:p>
    <w:p w14:paraId="381B780F">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outlineLvl w:val="2"/>
        <w:rPr>
          <w:rFonts w:hint="eastAsia" w:ascii="仿宋" w:hAnsi="仿宋" w:eastAsia="仿宋" w:cs="仿宋"/>
        </w:rPr>
      </w:pPr>
      <w:r>
        <w:rPr>
          <w:rFonts w:hint="eastAsia" w:ascii="仿宋" w:hAnsi="仿宋" w:eastAsia="仿宋" w:cs="仿宋"/>
          <w:lang w:val="en-US" w:eastAsia="zh-CN"/>
        </w:rPr>
        <w:t xml:space="preserve">10. </w:t>
      </w:r>
      <w:r>
        <w:rPr>
          <w:rFonts w:hint="eastAsia" w:ascii="仿宋" w:hAnsi="仿宋" w:eastAsia="仿宋" w:cs="仿宋"/>
        </w:rPr>
        <w:t>智能导诊：</w:t>
      </w:r>
    </w:p>
    <w:p w14:paraId="385CF170">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10.1 </w:t>
      </w:r>
      <w:r>
        <w:rPr>
          <w:rFonts w:hint="eastAsia" w:ascii="仿宋" w:hAnsi="仿宋" w:eastAsia="仿宋" w:cs="仿宋"/>
        </w:rPr>
        <w:t>支持居民通过人体图、症状列表逐步排查，判断用户可能的病症</w:t>
      </w:r>
    </w:p>
    <w:p w14:paraId="29175406">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outlineLvl w:val="2"/>
        <w:rPr>
          <w:rFonts w:hint="eastAsia" w:ascii="仿宋" w:hAnsi="仿宋" w:eastAsia="仿宋" w:cs="仿宋"/>
        </w:rPr>
      </w:pPr>
      <w:r>
        <w:rPr>
          <w:rFonts w:hint="eastAsia" w:ascii="仿宋" w:hAnsi="仿宋" w:eastAsia="仿宋" w:cs="仿宋"/>
          <w:lang w:val="en-US" w:eastAsia="zh-CN"/>
        </w:rPr>
        <w:t xml:space="preserve">10.2 </w:t>
      </w:r>
      <w:r>
        <w:rPr>
          <w:rFonts w:hint="eastAsia" w:ascii="仿宋" w:hAnsi="仿宋" w:eastAsia="仿宋" w:cs="仿宋"/>
        </w:rPr>
        <w:t>支持根据居民提供的症状信息推荐需要挂号或就诊的科室</w:t>
      </w:r>
    </w:p>
    <w:p w14:paraId="02B9D357">
      <w:pPr>
        <w:keepNext w:val="0"/>
        <w:keepLines w:val="0"/>
        <w:pageBreakBefore w:val="0"/>
        <w:widowControl/>
        <w:kinsoku w:val="0"/>
        <w:wordWrap/>
        <w:overflowPunct/>
        <w:topLinePunct w:val="0"/>
        <w:autoSpaceDE w:val="0"/>
        <w:autoSpaceDN w:val="0"/>
        <w:bidi w:val="0"/>
        <w:adjustRightInd w:val="0"/>
        <w:snapToGrid w:val="0"/>
        <w:spacing w:line="360" w:lineRule="auto"/>
        <w:ind w:firstLine="410" w:firstLineChars="200"/>
        <w:textAlignment w:val="baseline"/>
        <w:outlineLvl w:val="2"/>
        <w:rPr>
          <w:rFonts w:hint="eastAsia" w:ascii="仿宋" w:hAnsi="仿宋" w:eastAsia="仿宋" w:cs="仿宋"/>
        </w:rPr>
      </w:pPr>
      <w:r>
        <w:rPr>
          <w:rFonts w:hint="eastAsia" w:ascii="仿宋" w:hAnsi="仿宋" w:eastAsia="仿宋" w:cs="仿宋"/>
          <w:b/>
          <w:bCs/>
          <w:spacing w:val="-3"/>
          <w:sz w:val="21"/>
          <w:szCs w:val="21"/>
          <w:lang w:val="en-US" w:eastAsia="zh-CN"/>
        </w:rPr>
        <w:t>六</w:t>
      </w:r>
      <w:r>
        <w:rPr>
          <w:rFonts w:hint="eastAsia" w:ascii="仿宋" w:hAnsi="仿宋" w:eastAsia="仿宋" w:cs="仿宋"/>
          <w:b/>
          <w:bCs/>
          <w:spacing w:val="-3"/>
          <w:sz w:val="21"/>
          <w:szCs w:val="21"/>
          <w:lang w:eastAsia="zh-CN"/>
        </w:rPr>
        <w:t>、管理端配置</w:t>
      </w:r>
    </w:p>
    <w:p w14:paraId="52C9AB14">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outlineLvl w:val="2"/>
        <w:rPr>
          <w:rFonts w:hint="eastAsia" w:ascii="仿宋" w:hAnsi="仿宋" w:eastAsia="仿宋" w:cs="仿宋"/>
        </w:rPr>
      </w:pPr>
      <w:r>
        <w:rPr>
          <w:rFonts w:hint="eastAsia" w:ascii="仿宋" w:hAnsi="仿宋" w:eastAsia="仿宋" w:cs="仿宋"/>
        </w:rPr>
        <w:t>1</w:t>
      </w:r>
      <w:r>
        <w:rPr>
          <w:rFonts w:hint="eastAsia" w:ascii="仿宋" w:hAnsi="仿宋" w:eastAsia="仿宋" w:cs="仿宋"/>
          <w:lang w:val="en-US" w:eastAsia="zh-CN"/>
        </w:rPr>
        <w:t xml:space="preserve">. </w:t>
      </w:r>
      <w:r>
        <w:rPr>
          <w:rFonts w:hint="eastAsia" w:ascii="仿宋" w:hAnsi="仿宋" w:eastAsia="仿宋" w:cs="仿宋"/>
        </w:rPr>
        <w:t>监管大屏：支持大屏实时监控健康小屋多维度的业务数据</w:t>
      </w:r>
    </w:p>
    <w:p w14:paraId="6A0AC8C7">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outlineLvl w:val="2"/>
        <w:rPr>
          <w:rFonts w:hint="eastAsia" w:ascii="仿宋" w:hAnsi="仿宋" w:eastAsia="仿宋" w:cs="仿宋"/>
        </w:rPr>
      </w:pPr>
    </w:p>
    <w:p w14:paraId="5EB79A83">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jc w:val="center"/>
        <w:textAlignment w:val="baseline"/>
        <w:rPr>
          <w:rFonts w:hint="eastAsia" w:ascii="仿宋" w:hAnsi="仿宋" w:eastAsia="仿宋" w:cs="仿宋"/>
          <w:b/>
          <w:bCs/>
          <w:snapToGrid w:val="0"/>
          <w:color w:val="000000"/>
          <w:sz w:val="24"/>
          <w:szCs w:val="24"/>
          <w:lang w:val="en-US" w:eastAsia="zh-CN" w:bidi="ar-SA"/>
        </w:rPr>
      </w:pPr>
      <w:r>
        <w:rPr>
          <w:rFonts w:hint="eastAsia" w:ascii="仿宋" w:hAnsi="仿宋" w:eastAsia="仿宋" w:cs="仿宋"/>
          <w:b/>
          <w:bCs/>
          <w:snapToGrid w:val="0"/>
          <w:color w:val="000000"/>
          <w:sz w:val="24"/>
          <w:szCs w:val="24"/>
          <w:lang w:val="en-US" w:eastAsia="zh-CN" w:bidi="ar-SA"/>
        </w:rPr>
        <w:t>设备10：全身运动虚拟现实训练系统(VR版）</w:t>
      </w:r>
    </w:p>
    <w:p w14:paraId="2ACA1DFC">
      <w:pPr>
        <w:keepNext w:val="0"/>
        <w:keepLines w:val="0"/>
        <w:pageBreakBefore w:val="0"/>
        <w:widowControl/>
        <w:kinsoku w:val="0"/>
        <w:wordWrap/>
        <w:overflowPunct/>
        <w:topLinePunct w:val="0"/>
        <w:autoSpaceDE w:val="0"/>
        <w:autoSpaceDN w:val="0"/>
        <w:bidi w:val="0"/>
        <w:adjustRightInd w:val="0"/>
        <w:snapToGrid/>
        <w:spacing w:line="360" w:lineRule="auto"/>
        <w:ind w:firstLine="422" w:firstLineChars="200"/>
        <w:textAlignment w:val="baseline"/>
        <w:rPr>
          <w:rFonts w:hint="eastAsia" w:ascii="仿宋" w:hAnsi="仿宋" w:eastAsia="仿宋" w:cs="仿宋"/>
          <w:b/>
          <w:bCs/>
          <w:color w:val="000000" w:themeColor="text1"/>
          <w:sz w:val="21"/>
          <w:szCs w:val="21"/>
          <w14:textFill>
            <w14:solidFill>
              <w14:schemeClr w14:val="tx1"/>
            </w14:solidFill>
          </w14:textFill>
        </w:rPr>
      </w:pPr>
      <w:r>
        <w:rPr>
          <w:rFonts w:hint="eastAsia" w:ascii="仿宋" w:hAnsi="仿宋" w:eastAsia="仿宋" w:cs="仿宋"/>
          <w:b/>
          <w:bCs/>
          <w:color w:val="000000" w:themeColor="text1"/>
          <w:sz w:val="21"/>
          <w:szCs w:val="21"/>
          <w14:textFill>
            <w14:solidFill>
              <w14:schemeClr w14:val="tx1"/>
            </w14:solidFill>
          </w14:textFill>
        </w:rPr>
        <w:t>一、核心功能要求</w:t>
      </w:r>
    </w:p>
    <w:p w14:paraId="72DAF627">
      <w:pPr>
        <w:keepNext w:val="0"/>
        <w:keepLines w:val="0"/>
        <w:pageBreakBefore w:val="0"/>
        <w:widowControl/>
        <w:kinsoku w:val="0"/>
        <w:wordWrap/>
        <w:overflowPunct/>
        <w:topLinePunct w:val="0"/>
        <w:autoSpaceDE w:val="0"/>
        <w:autoSpaceDN w:val="0"/>
        <w:bidi w:val="0"/>
        <w:adjustRightInd w:val="0"/>
        <w:snapToGrid/>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 系统需提供多形态虚拟现实情景互动训练模式，具备高沉浸性、交互性与构想性，可提升训练者参与度，同时降低治疗师工作强度。</w:t>
      </w:r>
    </w:p>
    <w:p w14:paraId="193412CD">
      <w:pPr>
        <w:keepNext w:val="0"/>
        <w:keepLines w:val="0"/>
        <w:pageBreakBefore w:val="0"/>
        <w:widowControl/>
        <w:kinsoku w:val="0"/>
        <w:wordWrap/>
        <w:overflowPunct/>
        <w:topLinePunct w:val="0"/>
        <w:autoSpaceDE w:val="0"/>
        <w:autoSpaceDN w:val="0"/>
        <w:bidi w:val="0"/>
        <w:adjustRightInd w:val="0"/>
        <w:snapToGrid/>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2. 配备不少于2个无线姿态传感器，可实现颈椎、肩关节、肘关节、腕关节、髋关节、膝关节、踝关节的主动及被动关节活动度测量与记录；能实时以数值、图像形式显示关节位置及正常活动范围，可记录关节异常活动范围与疼痛角度。</w:t>
      </w:r>
    </w:p>
    <w:p w14:paraId="161090ED">
      <w:pPr>
        <w:keepNext w:val="0"/>
        <w:keepLines w:val="0"/>
        <w:pageBreakBefore w:val="0"/>
        <w:widowControl/>
        <w:kinsoku w:val="0"/>
        <w:wordWrap/>
        <w:overflowPunct/>
        <w:topLinePunct w:val="0"/>
        <w:autoSpaceDE w:val="0"/>
        <w:autoSpaceDN w:val="0"/>
        <w:bidi w:val="0"/>
        <w:adjustRightInd w:val="0"/>
        <w:snapToGrid/>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3. 支持对接不少于10种传统康复器械开展肢体主动训练、抗阻训练，适配器械包含但不限于股四头肌训练椅、砂磨板、分指板、上肢推举训练器、跑步机、巴氏球等。</w:t>
      </w:r>
    </w:p>
    <w:p w14:paraId="2121E414">
      <w:pPr>
        <w:keepNext w:val="0"/>
        <w:keepLines w:val="0"/>
        <w:pageBreakBefore w:val="0"/>
        <w:widowControl/>
        <w:kinsoku w:val="0"/>
        <w:wordWrap/>
        <w:overflowPunct/>
        <w:topLinePunct w:val="0"/>
        <w:autoSpaceDE w:val="0"/>
        <w:autoSpaceDN w:val="0"/>
        <w:bidi w:val="0"/>
        <w:adjustRightInd w:val="0"/>
        <w:snapToGrid/>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4. 关节活动度训练模块需提供不少于30种情景互动训练模式，涵盖运动疗法、作业疗法、认知训练、ADL训练等类型，可针对不同关节不同活动方向开展专项训练。</w:t>
      </w:r>
    </w:p>
    <w:p w14:paraId="6927B978">
      <w:pPr>
        <w:keepNext w:val="0"/>
        <w:keepLines w:val="0"/>
        <w:pageBreakBefore w:val="0"/>
        <w:widowControl/>
        <w:kinsoku w:val="0"/>
        <w:wordWrap/>
        <w:overflowPunct/>
        <w:topLinePunct w:val="0"/>
        <w:autoSpaceDE w:val="0"/>
        <w:autoSpaceDN w:val="0"/>
        <w:bidi w:val="0"/>
        <w:adjustRightInd w:val="0"/>
        <w:snapToGrid/>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5. 无姿势限制，支持患者在卧床位、坐位、站位、跪位、坐轮椅等多种体位下完成关节活动度评估与训练。</w:t>
      </w:r>
    </w:p>
    <w:p w14:paraId="77576C17">
      <w:pPr>
        <w:keepNext w:val="0"/>
        <w:keepLines w:val="0"/>
        <w:pageBreakBefore w:val="0"/>
        <w:widowControl/>
        <w:kinsoku w:val="0"/>
        <w:wordWrap/>
        <w:overflowPunct/>
        <w:topLinePunct w:val="0"/>
        <w:autoSpaceDE w:val="0"/>
        <w:autoSpaceDN w:val="0"/>
        <w:bidi w:val="0"/>
        <w:adjustRightInd w:val="0"/>
        <w:snapToGrid/>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6. 软件需为全中文操作界面，自带一键还原及数据备份功能，保障系统稳定与数据安全。</w:t>
      </w:r>
    </w:p>
    <w:p w14:paraId="3475A98A">
      <w:pPr>
        <w:keepNext w:val="0"/>
        <w:keepLines w:val="0"/>
        <w:pageBreakBefore w:val="0"/>
        <w:widowControl/>
        <w:kinsoku w:val="0"/>
        <w:wordWrap/>
        <w:overflowPunct/>
        <w:topLinePunct w:val="0"/>
        <w:autoSpaceDE w:val="0"/>
        <w:autoSpaceDN w:val="0"/>
        <w:bidi w:val="0"/>
        <w:adjustRightInd w:val="0"/>
        <w:snapToGrid/>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7. 传感器需配备工业级防水抗压减震手提保护箱，便于设备储存与运输。</w:t>
      </w:r>
    </w:p>
    <w:p w14:paraId="15FE1938">
      <w:pPr>
        <w:keepNext w:val="0"/>
        <w:keepLines w:val="0"/>
        <w:pageBreakBefore w:val="0"/>
        <w:widowControl/>
        <w:kinsoku w:val="0"/>
        <w:wordWrap/>
        <w:overflowPunct/>
        <w:topLinePunct w:val="0"/>
        <w:autoSpaceDE w:val="0"/>
        <w:autoSpaceDN w:val="0"/>
        <w:bidi w:val="0"/>
        <w:adjustRightInd w:val="0"/>
        <w:snapToGrid/>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8. 传感器具备连接异常自动弹窗提醒功能，可直接显示异常情况，便于快速排查处理。</w:t>
      </w:r>
    </w:p>
    <w:p w14:paraId="16AC4C2C">
      <w:pPr>
        <w:keepNext w:val="0"/>
        <w:keepLines w:val="0"/>
        <w:pageBreakBefore w:val="0"/>
        <w:widowControl/>
        <w:kinsoku w:val="0"/>
        <w:wordWrap/>
        <w:overflowPunct/>
        <w:topLinePunct w:val="0"/>
        <w:autoSpaceDE w:val="0"/>
        <w:autoSpaceDN w:val="0"/>
        <w:bidi w:val="0"/>
        <w:adjustRightInd w:val="0"/>
        <w:snapToGrid/>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9. 采用蓝牙连接技术，具备安全无辐射特性，无遮挡传输距离≥15米。</w:t>
      </w:r>
    </w:p>
    <w:p w14:paraId="047B21F9">
      <w:pPr>
        <w:keepNext w:val="0"/>
        <w:keepLines w:val="0"/>
        <w:pageBreakBefore w:val="0"/>
        <w:widowControl/>
        <w:kinsoku w:val="0"/>
        <w:wordWrap/>
        <w:overflowPunct/>
        <w:topLinePunct w:val="0"/>
        <w:autoSpaceDE w:val="0"/>
        <w:autoSpaceDN w:val="0"/>
        <w:bidi w:val="0"/>
        <w:adjustRightInd w:val="0"/>
        <w:snapToGrid/>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10. 评估报告需支持与正常标准值对比、训练前后进展对比、左右肢体对比，直观呈现康复效果。</w:t>
      </w:r>
    </w:p>
    <w:p w14:paraId="74111FE8">
      <w:pPr>
        <w:keepNext w:val="0"/>
        <w:keepLines w:val="0"/>
        <w:pageBreakBefore w:val="0"/>
        <w:widowControl/>
        <w:kinsoku w:val="0"/>
        <w:wordWrap/>
        <w:overflowPunct/>
        <w:topLinePunct w:val="0"/>
        <w:autoSpaceDE w:val="0"/>
        <w:autoSpaceDN w:val="0"/>
        <w:bidi w:val="0"/>
        <w:adjustRightInd w:val="0"/>
        <w:snapToGrid/>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11. 评估数据支持本地储存、彩色打印、图片导出，可满足临床诊疗、科研分析、教学示范等多场景需求。</w:t>
      </w:r>
    </w:p>
    <w:p w14:paraId="77FA5353">
      <w:pPr>
        <w:keepNext w:val="0"/>
        <w:keepLines w:val="0"/>
        <w:pageBreakBefore w:val="0"/>
        <w:widowControl/>
        <w:kinsoku w:val="0"/>
        <w:wordWrap/>
        <w:overflowPunct/>
        <w:topLinePunct w:val="0"/>
        <w:autoSpaceDE w:val="0"/>
        <w:autoSpaceDN w:val="0"/>
        <w:bidi w:val="0"/>
        <w:adjustRightInd w:val="0"/>
        <w:snapToGrid/>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12. 支持自定义训练动作，可实现从坐到站、膝过伸、足下垂、小腿三头肌无力、坐位平衡等多种针对性训练。</w:t>
      </w:r>
    </w:p>
    <w:p w14:paraId="27438CFB">
      <w:pPr>
        <w:keepNext w:val="0"/>
        <w:keepLines w:val="0"/>
        <w:pageBreakBefore w:val="0"/>
        <w:widowControl/>
        <w:kinsoku w:val="0"/>
        <w:wordWrap/>
        <w:overflowPunct/>
        <w:topLinePunct w:val="0"/>
        <w:autoSpaceDE w:val="0"/>
        <w:autoSpaceDN w:val="0"/>
        <w:bidi w:val="0"/>
        <w:adjustRightInd w:val="0"/>
        <w:snapToGrid/>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13. 配备训练轨迹编辑器，内置多种基于神经生理学设计的轨迹运动曲线。</w:t>
      </w:r>
    </w:p>
    <w:p w14:paraId="1DB19E8A">
      <w:pPr>
        <w:keepNext w:val="0"/>
        <w:keepLines w:val="0"/>
        <w:pageBreakBefore w:val="0"/>
        <w:widowControl/>
        <w:kinsoku w:val="0"/>
        <w:wordWrap/>
        <w:overflowPunct/>
        <w:topLinePunct w:val="0"/>
        <w:autoSpaceDE w:val="0"/>
        <w:autoSpaceDN w:val="0"/>
        <w:bidi w:val="0"/>
        <w:adjustRightInd w:val="0"/>
        <w:snapToGrid/>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14. 具备训练组合方案功能，可自由搭配多个训练项目形成成套训练方案。</w:t>
      </w:r>
    </w:p>
    <w:p w14:paraId="4088C90A">
      <w:pPr>
        <w:keepNext w:val="0"/>
        <w:keepLines w:val="0"/>
        <w:pageBreakBefore w:val="0"/>
        <w:widowControl/>
        <w:kinsoku w:val="0"/>
        <w:wordWrap/>
        <w:overflowPunct/>
        <w:topLinePunct w:val="0"/>
        <w:autoSpaceDE w:val="0"/>
        <w:autoSpaceDN w:val="0"/>
        <w:bidi w:val="0"/>
        <w:adjustRightInd w:val="0"/>
        <w:snapToGrid/>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15. 配套提供键盘、鼠标等基础输入设备。</w:t>
      </w:r>
    </w:p>
    <w:p w14:paraId="300B317C">
      <w:pPr>
        <w:keepNext w:val="0"/>
        <w:keepLines w:val="0"/>
        <w:pageBreakBefore w:val="0"/>
        <w:widowControl/>
        <w:kinsoku w:val="0"/>
        <w:wordWrap/>
        <w:overflowPunct/>
        <w:topLinePunct w:val="0"/>
        <w:autoSpaceDE w:val="0"/>
        <w:autoSpaceDN w:val="0"/>
        <w:bidi w:val="0"/>
        <w:adjustRightInd w:val="0"/>
        <w:snapToGrid/>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16. 配备高性能彩色打印机，满足报告输出需求。</w:t>
      </w:r>
    </w:p>
    <w:p w14:paraId="266958BD">
      <w:pPr>
        <w:keepNext w:val="0"/>
        <w:keepLines w:val="0"/>
        <w:pageBreakBefore w:val="0"/>
        <w:widowControl/>
        <w:kinsoku w:val="0"/>
        <w:wordWrap/>
        <w:overflowPunct/>
        <w:topLinePunct w:val="0"/>
        <w:autoSpaceDE w:val="0"/>
        <w:autoSpaceDN w:val="0"/>
        <w:bidi w:val="0"/>
        <w:adjustRightInd w:val="0"/>
        <w:snapToGrid/>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17. 配备高清显示屏幕，且支持扩展至任意尺寸的投影、电视机等外接显示设备。</w:t>
      </w:r>
    </w:p>
    <w:p w14:paraId="2B6DBE22">
      <w:pPr>
        <w:keepNext w:val="0"/>
        <w:keepLines w:val="0"/>
        <w:pageBreakBefore w:val="0"/>
        <w:widowControl/>
        <w:kinsoku w:val="0"/>
        <w:wordWrap/>
        <w:overflowPunct/>
        <w:topLinePunct w:val="0"/>
        <w:autoSpaceDE w:val="0"/>
        <w:autoSpaceDN w:val="0"/>
        <w:bidi w:val="0"/>
        <w:adjustRightInd w:val="0"/>
        <w:snapToGrid/>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18. 传感器采用低功耗设计，单次续航时长≥8小时。</w:t>
      </w:r>
    </w:p>
    <w:p w14:paraId="76B3D27C">
      <w:pPr>
        <w:keepNext w:val="0"/>
        <w:keepLines w:val="0"/>
        <w:pageBreakBefore w:val="0"/>
        <w:widowControl/>
        <w:kinsoku w:val="0"/>
        <w:wordWrap/>
        <w:overflowPunct/>
        <w:topLinePunct w:val="0"/>
        <w:autoSpaceDE w:val="0"/>
        <w:autoSpaceDN w:val="0"/>
        <w:bidi w:val="0"/>
        <w:adjustRightInd w:val="0"/>
        <w:snapToGrid/>
        <w:spacing w:line="360" w:lineRule="auto"/>
        <w:ind w:firstLine="422" w:firstLineChars="200"/>
        <w:textAlignment w:val="baseline"/>
        <w:rPr>
          <w:rFonts w:hint="eastAsia" w:ascii="仿宋" w:hAnsi="仿宋" w:eastAsia="仿宋" w:cs="仿宋"/>
          <w:b/>
          <w:bCs/>
          <w:color w:val="000000" w:themeColor="text1"/>
          <w:sz w:val="21"/>
          <w:szCs w:val="21"/>
          <w14:textFill>
            <w14:solidFill>
              <w14:schemeClr w14:val="tx1"/>
            </w14:solidFill>
          </w14:textFill>
        </w:rPr>
      </w:pPr>
      <w:r>
        <w:rPr>
          <w:rFonts w:hint="eastAsia" w:ascii="仿宋" w:hAnsi="仿宋" w:eastAsia="仿宋" w:cs="仿宋"/>
          <w:b/>
          <w:bCs/>
          <w:color w:val="000000" w:themeColor="text1"/>
          <w:sz w:val="21"/>
          <w:szCs w:val="21"/>
          <w14:textFill>
            <w14:solidFill>
              <w14:schemeClr w14:val="tx1"/>
            </w14:solidFill>
          </w14:textFill>
        </w:rPr>
        <w:t>二、技术规格要求</w:t>
      </w:r>
    </w:p>
    <w:p w14:paraId="74655C7A">
      <w:pPr>
        <w:keepNext w:val="0"/>
        <w:keepLines w:val="0"/>
        <w:pageBreakBefore w:val="0"/>
        <w:widowControl/>
        <w:kinsoku w:val="0"/>
        <w:wordWrap/>
        <w:overflowPunct/>
        <w:topLinePunct w:val="0"/>
        <w:autoSpaceDE w:val="0"/>
        <w:autoSpaceDN w:val="0"/>
        <w:bidi w:val="0"/>
        <w:adjustRightInd w:val="0"/>
        <w:snapToGrid/>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1</w:t>
      </w:r>
      <w:r>
        <w:rPr>
          <w:rFonts w:hint="eastAsia" w:ascii="仿宋" w:hAnsi="仿宋" w:eastAsia="仿宋" w:cs="仿宋"/>
          <w:color w:val="000000" w:themeColor="text1"/>
          <w:sz w:val="21"/>
          <w:szCs w:val="21"/>
          <w14:textFill>
            <w14:solidFill>
              <w14:schemeClr w14:val="tx1"/>
            </w14:solidFill>
          </w14:textFill>
        </w:rPr>
        <w:t>. 电脑主机配置：内存≥8GB；硬盘≥256GB。</w:t>
      </w:r>
    </w:p>
    <w:p w14:paraId="7453A595">
      <w:pPr>
        <w:keepNext w:val="0"/>
        <w:keepLines w:val="0"/>
        <w:pageBreakBefore w:val="0"/>
        <w:widowControl/>
        <w:kinsoku w:val="0"/>
        <w:wordWrap/>
        <w:overflowPunct/>
        <w:topLinePunct w:val="0"/>
        <w:autoSpaceDE w:val="0"/>
        <w:autoSpaceDN w:val="0"/>
        <w:bidi w:val="0"/>
        <w:adjustRightInd w:val="0"/>
        <w:snapToGrid/>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2</w:t>
      </w:r>
      <w:r>
        <w:rPr>
          <w:rFonts w:hint="eastAsia" w:ascii="仿宋" w:hAnsi="仿宋" w:eastAsia="仿宋" w:cs="仿宋"/>
          <w:color w:val="000000" w:themeColor="text1"/>
          <w:sz w:val="21"/>
          <w:szCs w:val="21"/>
          <w14:textFill>
            <w14:solidFill>
              <w14:schemeClr w14:val="tx1"/>
            </w14:solidFill>
          </w14:textFill>
        </w:rPr>
        <w:t>. 显示设备：配备≥43寸高清电视机屏幕。</w:t>
      </w:r>
    </w:p>
    <w:p w14:paraId="6557F178">
      <w:pPr>
        <w:keepNext w:val="0"/>
        <w:keepLines w:val="0"/>
        <w:pageBreakBefore w:val="0"/>
        <w:widowControl/>
        <w:kinsoku w:val="0"/>
        <w:wordWrap/>
        <w:overflowPunct/>
        <w:topLinePunct w:val="0"/>
        <w:autoSpaceDE w:val="0"/>
        <w:autoSpaceDN w:val="0"/>
        <w:bidi w:val="0"/>
        <w:adjustRightInd w:val="0"/>
        <w:snapToGrid/>
        <w:spacing w:line="360" w:lineRule="auto"/>
        <w:ind w:firstLine="420" w:firstLineChars="2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3</w:t>
      </w:r>
      <w:r>
        <w:rPr>
          <w:rFonts w:hint="eastAsia" w:ascii="仿宋" w:hAnsi="仿宋" w:eastAsia="仿宋" w:cs="仿宋"/>
          <w:color w:val="000000" w:themeColor="text1"/>
          <w:sz w:val="21"/>
          <w:szCs w:val="21"/>
          <w14:textFill>
            <w14:solidFill>
              <w14:schemeClr w14:val="tx1"/>
            </w14:solidFill>
          </w14:textFill>
        </w:rPr>
        <w:t>. 传感器技术参数：</w:t>
      </w:r>
    </w:p>
    <w:p w14:paraId="5C9F2C2B">
      <w:pPr>
        <w:keepNext w:val="0"/>
        <w:keepLines w:val="0"/>
        <w:pageBreakBefore w:val="0"/>
        <w:widowControl/>
        <w:kinsoku w:val="0"/>
        <w:wordWrap/>
        <w:overflowPunct/>
        <w:topLinePunct w:val="0"/>
        <w:autoSpaceDE w:val="0"/>
        <w:autoSpaceDN w:val="0"/>
        <w:bidi w:val="0"/>
        <w:adjustRightInd w:val="0"/>
        <w:snapToGrid/>
        <w:spacing w:line="360" w:lineRule="auto"/>
        <w:ind w:firstLine="630" w:firstLineChars="3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3</w:t>
      </w:r>
      <w:r>
        <w:rPr>
          <w:rFonts w:hint="eastAsia" w:ascii="仿宋" w:hAnsi="仿宋" w:eastAsia="仿宋" w:cs="仿宋"/>
          <w:color w:val="000000" w:themeColor="text1"/>
          <w:sz w:val="21"/>
          <w:szCs w:val="21"/>
          <w14:textFill>
            <w14:solidFill>
              <w14:schemeClr w14:val="tx1"/>
            </w14:solidFill>
          </w14:textFill>
        </w:rPr>
        <w:t>.</w:t>
      </w:r>
      <w:r>
        <w:rPr>
          <w:rFonts w:hint="eastAsia" w:ascii="仿宋" w:hAnsi="仿宋" w:eastAsia="仿宋" w:cs="仿宋"/>
          <w:color w:val="000000" w:themeColor="text1"/>
          <w:sz w:val="21"/>
          <w:szCs w:val="21"/>
          <w:lang w:val="en-US" w:eastAsia="zh-CN"/>
          <w14:textFill>
            <w14:solidFill>
              <w14:schemeClr w14:val="tx1"/>
            </w14:solidFill>
          </w14:textFill>
        </w:rPr>
        <w:t>1</w:t>
      </w:r>
      <w:r>
        <w:rPr>
          <w:rFonts w:hint="eastAsia" w:ascii="仿宋" w:hAnsi="仿宋" w:eastAsia="仿宋" w:cs="仿宋"/>
          <w:color w:val="000000" w:themeColor="text1"/>
          <w:sz w:val="21"/>
          <w:szCs w:val="21"/>
          <w14:textFill>
            <w14:solidFill>
              <w14:schemeClr w14:val="tx1"/>
            </w14:solidFill>
          </w14:textFill>
        </w:rPr>
        <w:t xml:space="preserve"> 尺寸≤52x41.1x18.6mm；</w:t>
      </w:r>
    </w:p>
    <w:p w14:paraId="608436D8">
      <w:pPr>
        <w:keepNext w:val="0"/>
        <w:keepLines w:val="0"/>
        <w:pageBreakBefore w:val="0"/>
        <w:widowControl/>
        <w:kinsoku w:val="0"/>
        <w:wordWrap/>
        <w:overflowPunct/>
        <w:topLinePunct w:val="0"/>
        <w:autoSpaceDE w:val="0"/>
        <w:autoSpaceDN w:val="0"/>
        <w:bidi w:val="0"/>
        <w:adjustRightInd w:val="0"/>
        <w:snapToGrid/>
        <w:spacing w:line="360" w:lineRule="auto"/>
        <w:ind w:firstLine="630" w:firstLineChars="3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3</w:t>
      </w:r>
      <w:r>
        <w:rPr>
          <w:rFonts w:hint="eastAsia" w:ascii="仿宋" w:hAnsi="仿宋" w:eastAsia="仿宋" w:cs="仿宋"/>
          <w:color w:val="000000" w:themeColor="text1"/>
          <w:sz w:val="21"/>
          <w:szCs w:val="21"/>
          <w14:textFill>
            <w14:solidFill>
              <w14:schemeClr w14:val="tx1"/>
            </w14:solidFill>
          </w14:textFill>
        </w:rPr>
        <w:t>.</w:t>
      </w:r>
      <w:r>
        <w:rPr>
          <w:rFonts w:hint="eastAsia" w:ascii="仿宋" w:hAnsi="仿宋" w:eastAsia="仿宋" w:cs="仿宋"/>
          <w:color w:val="000000" w:themeColor="text1"/>
          <w:sz w:val="21"/>
          <w:szCs w:val="21"/>
          <w:lang w:val="en-US" w:eastAsia="zh-CN"/>
          <w14:textFill>
            <w14:solidFill>
              <w14:schemeClr w14:val="tx1"/>
            </w14:solidFill>
          </w14:textFill>
        </w:rPr>
        <w:t>2</w:t>
      </w:r>
      <w:r>
        <w:rPr>
          <w:rFonts w:hint="eastAsia" w:ascii="仿宋" w:hAnsi="仿宋" w:eastAsia="仿宋" w:cs="仿宋"/>
          <w:color w:val="000000" w:themeColor="text1"/>
          <w:sz w:val="21"/>
          <w:szCs w:val="21"/>
          <w14:textFill>
            <w14:solidFill>
              <w14:schemeClr w14:val="tx1"/>
            </w14:solidFill>
          </w14:textFill>
        </w:rPr>
        <w:t xml:space="preserve"> 尺寸≤52x41.1x18.6mm；动态范围支持360度全方位监测；</w:t>
      </w:r>
    </w:p>
    <w:p w14:paraId="631CF158">
      <w:pPr>
        <w:keepNext w:val="0"/>
        <w:keepLines w:val="0"/>
        <w:pageBreakBefore w:val="0"/>
        <w:widowControl/>
        <w:kinsoku w:val="0"/>
        <w:wordWrap/>
        <w:overflowPunct/>
        <w:topLinePunct w:val="0"/>
        <w:autoSpaceDE w:val="0"/>
        <w:autoSpaceDN w:val="0"/>
        <w:bidi w:val="0"/>
        <w:adjustRightInd w:val="0"/>
        <w:snapToGrid/>
        <w:spacing w:line="360" w:lineRule="auto"/>
        <w:ind w:firstLine="630" w:firstLineChars="3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3</w:t>
      </w:r>
      <w:r>
        <w:rPr>
          <w:rFonts w:hint="eastAsia" w:ascii="仿宋" w:hAnsi="仿宋" w:eastAsia="仿宋" w:cs="仿宋"/>
          <w:color w:val="000000" w:themeColor="text1"/>
          <w:sz w:val="21"/>
          <w:szCs w:val="21"/>
          <w14:textFill>
            <w14:solidFill>
              <w14:schemeClr w14:val="tx1"/>
            </w14:solidFill>
          </w14:textFill>
        </w:rPr>
        <w:t>.</w:t>
      </w:r>
      <w:r>
        <w:rPr>
          <w:rFonts w:hint="eastAsia" w:ascii="仿宋" w:hAnsi="仿宋" w:eastAsia="仿宋" w:cs="仿宋"/>
          <w:color w:val="000000" w:themeColor="text1"/>
          <w:sz w:val="21"/>
          <w:szCs w:val="21"/>
          <w:lang w:val="en-US" w:eastAsia="zh-CN"/>
          <w14:textFill>
            <w14:solidFill>
              <w14:schemeClr w14:val="tx1"/>
            </w14:solidFill>
          </w14:textFill>
        </w:rPr>
        <w:t>3</w:t>
      </w:r>
      <w:r>
        <w:rPr>
          <w:rFonts w:hint="eastAsia" w:ascii="仿宋" w:hAnsi="仿宋" w:eastAsia="仿宋" w:cs="仿宋"/>
          <w:color w:val="000000" w:themeColor="text1"/>
          <w:sz w:val="21"/>
          <w:szCs w:val="21"/>
          <w14:textFill>
            <w14:solidFill>
              <w14:schemeClr w14:val="tx1"/>
            </w14:solidFill>
          </w14:textFill>
        </w:rPr>
        <w:t xml:space="preserve"> 加速度量程≥±2g，陀螺仪量程≥±2000 dps，磁力计≥0.88GA；</w:t>
      </w:r>
    </w:p>
    <w:p w14:paraId="550C9647">
      <w:pPr>
        <w:keepNext w:val="0"/>
        <w:keepLines w:val="0"/>
        <w:pageBreakBefore w:val="0"/>
        <w:widowControl/>
        <w:kinsoku w:val="0"/>
        <w:wordWrap/>
        <w:overflowPunct/>
        <w:topLinePunct w:val="0"/>
        <w:autoSpaceDE w:val="0"/>
        <w:autoSpaceDN w:val="0"/>
        <w:bidi w:val="0"/>
        <w:adjustRightInd w:val="0"/>
        <w:snapToGrid/>
        <w:spacing w:line="360" w:lineRule="auto"/>
        <w:ind w:firstLine="630" w:firstLineChars="3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3</w:t>
      </w:r>
      <w:r>
        <w:rPr>
          <w:rFonts w:hint="eastAsia" w:ascii="仿宋" w:hAnsi="仿宋" w:eastAsia="仿宋" w:cs="仿宋"/>
          <w:color w:val="000000" w:themeColor="text1"/>
          <w:sz w:val="21"/>
          <w:szCs w:val="21"/>
          <w14:textFill>
            <w14:solidFill>
              <w14:schemeClr w14:val="tx1"/>
            </w14:solidFill>
          </w14:textFill>
        </w:rPr>
        <w:t>.</w:t>
      </w:r>
      <w:r>
        <w:rPr>
          <w:rFonts w:hint="eastAsia" w:ascii="仿宋" w:hAnsi="仿宋" w:eastAsia="仿宋" w:cs="仿宋"/>
          <w:color w:val="000000" w:themeColor="text1"/>
          <w:sz w:val="21"/>
          <w:szCs w:val="21"/>
          <w:lang w:val="en-US" w:eastAsia="zh-CN"/>
          <w14:textFill>
            <w14:solidFill>
              <w14:schemeClr w14:val="tx1"/>
            </w14:solidFill>
          </w14:textFill>
        </w:rPr>
        <w:t>4</w:t>
      </w:r>
      <w:r>
        <w:rPr>
          <w:rFonts w:hint="eastAsia" w:ascii="仿宋" w:hAnsi="仿宋" w:eastAsia="仿宋" w:cs="仿宋"/>
          <w:color w:val="000000" w:themeColor="text1"/>
          <w:sz w:val="21"/>
          <w:szCs w:val="21"/>
          <w14:textFill>
            <w14:solidFill>
              <w14:schemeClr w14:val="tx1"/>
            </w14:solidFill>
          </w14:textFill>
        </w:rPr>
        <w:t xml:space="preserve"> 角度测量分辨率≤0.02 deg；</w:t>
      </w:r>
    </w:p>
    <w:p w14:paraId="6AD587C8">
      <w:pPr>
        <w:keepNext w:val="0"/>
        <w:keepLines w:val="0"/>
        <w:pageBreakBefore w:val="0"/>
        <w:widowControl/>
        <w:kinsoku w:val="0"/>
        <w:wordWrap/>
        <w:overflowPunct/>
        <w:topLinePunct w:val="0"/>
        <w:autoSpaceDE w:val="0"/>
        <w:autoSpaceDN w:val="0"/>
        <w:bidi w:val="0"/>
        <w:adjustRightInd w:val="0"/>
        <w:snapToGrid/>
        <w:spacing w:line="360" w:lineRule="auto"/>
        <w:ind w:firstLine="630" w:firstLineChars="300"/>
        <w:textAlignment w:val="baseline"/>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val="en-US" w:eastAsia="zh-CN"/>
          <w14:textFill>
            <w14:solidFill>
              <w14:schemeClr w14:val="tx1"/>
            </w14:solidFill>
          </w14:textFill>
        </w:rPr>
        <w:t>3</w:t>
      </w:r>
      <w:r>
        <w:rPr>
          <w:rFonts w:hint="eastAsia" w:ascii="仿宋" w:hAnsi="仿宋" w:eastAsia="仿宋" w:cs="仿宋"/>
          <w:color w:val="000000" w:themeColor="text1"/>
          <w:sz w:val="21"/>
          <w:szCs w:val="21"/>
          <w14:textFill>
            <w14:solidFill>
              <w14:schemeClr w14:val="tx1"/>
            </w14:solidFill>
          </w14:textFill>
        </w:rPr>
        <w:t>.</w:t>
      </w:r>
      <w:r>
        <w:rPr>
          <w:rFonts w:hint="eastAsia" w:ascii="仿宋" w:hAnsi="仿宋" w:eastAsia="仿宋" w:cs="仿宋"/>
          <w:color w:val="000000" w:themeColor="text1"/>
          <w:sz w:val="21"/>
          <w:szCs w:val="21"/>
          <w:lang w:val="en-US" w:eastAsia="zh-CN"/>
          <w14:textFill>
            <w14:solidFill>
              <w14:schemeClr w14:val="tx1"/>
            </w14:solidFill>
          </w14:textFill>
        </w:rPr>
        <w:t>5</w:t>
      </w:r>
      <w:r>
        <w:rPr>
          <w:rFonts w:hint="eastAsia" w:ascii="仿宋" w:hAnsi="仿宋" w:eastAsia="仿宋" w:cs="仿宋"/>
          <w:color w:val="000000" w:themeColor="text1"/>
          <w:sz w:val="21"/>
          <w:szCs w:val="21"/>
          <w14:textFill>
            <w14:solidFill>
              <w14:schemeClr w14:val="tx1"/>
            </w14:solidFill>
          </w14:textFill>
        </w:rPr>
        <w:t xml:space="preserve"> 电池容量≥960mAh；</w:t>
      </w:r>
    </w:p>
    <w:p w14:paraId="66357757">
      <w:pPr>
        <w:keepNext w:val="0"/>
        <w:keepLines w:val="0"/>
        <w:pageBreakBefore w:val="0"/>
        <w:widowControl/>
        <w:kinsoku w:val="0"/>
        <w:wordWrap/>
        <w:overflowPunct/>
        <w:topLinePunct w:val="0"/>
        <w:autoSpaceDE w:val="0"/>
        <w:autoSpaceDN w:val="0"/>
        <w:bidi w:val="0"/>
        <w:adjustRightInd w:val="0"/>
        <w:snapToGrid/>
        <w:spacing w:line="360" w:lineRule="auto"/>
        <w:ind w:firstLine="630" w:firstLineChars="300"/>
        <w:textAlignment w:val="baseline"/>
        <w:rPr>
          <w:rFonts w:hint="eastAsia" w:ascii="仿宋" w:hAnsi="仿宋" w:eastAsia="仿宋" w:cs="仿宋"/>
          <w:sz w:val="21"/>
          <w:szCs w:val="21"/>
        </w:rPr>
      </w:pPr>
      <w:r>
        <w:rPr>
          <w:rFonts w:hint="eastAsia" w:ascii="仿宋" w:hAnsi="仿宋" w:eastAsia="仿宋" w:cs="仿宋"/>
          <w:color w:val="000000" w:themeColor="text1"/>
          <w:sz w:val="21"/>
          <w:szCs w:val="21"/>
          <w:lang w:val="en-US" w:eastAsia="zh-CN"/>
          <w14:textFill>
            <w14:solidFill>
              <w14:schemeClr w14:val="tx1"/>
            </w14:solidFill>
          </w14:textFill>
        </w:rPr>
        <w:t>3</w:t>
      </w:r>
      <w:r>
        <w:rPr>
          <w:rFonts w:hint="eastAsia" w:ascii="仿宋" w:hAnsi="仿宋" w:eastAsia="仿宋" w:cs="仿宋"/>
          <w:color w:val="000000" w:themeColor="text1"/>
          <w:sz w:val="21"/>
          <w:szCs w:val="21"/>
          <w14:textFill>
            <w14:solidFill>
              <w14:schemeClr w14:val="tx1"/>
            </w14:solidFill>
          </w14:textFill>
        </w:rPr>
        <w:t>.</w:t>
      </w:r>
      <w:r>
        <w:rPr>
          <w:rFonts w:hint="eastAsia" w:ascii="仿宋" w:hAnsi="仿宋" w:eastAsia="仿宋" w:cs="仿宋"/>
          <w:color w:val="000000" w:themeColor="text1"/>
          <w:sz w:val="21"/>
          <w:szCs w:val="21"/>
          <w:lang w:val="en-US" w:eastAsia="zh-CN"/>
          <w14:textFill>
            <w14:solidFill>
              <w14:schemeClr w14:val="tx1"/>
            </w14:solidFill>
          </w14:textFill>
        </w:rPr>
        <w:t>6</w:t>
      </w:r>
      <w:r>
        <w:rPr>
          <w:rFonts w:hint="eastAsia" w:ascii="仿宋" w:hAnsi="仿宋" w:eastAsia="仿宋" w:cs="仿宋"/>
          <w:color w:val="000000" w:themeColor="text1"/>
          <w:sz w:val="21"/>
          <w:szCs w:val="21"/>
          <w14:textFill>
            <w14:solidFill>
              <w14:schemeClr w14:val="tx1"/>
            </w14:solidFill>
          </w14:textFill>
        </w:rPr>
        <w:t xml:space="preserve"> 数据传输支持最大104帧每秒（FPS）的欧拉角、四元数、原始数据输出。</w:t>
      </w:r>
    </w:p>
    <w:p w14:paraId="0F6A8B42">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jc w:val="center"/>
        <w:textAlignment w:val="baseline"/>
        <w:rPr>
          <w:rFonts w:hint="eastAsia" w:ascii="仿宋" w:hAnsi="仿宋" w:eastAsia="仿宋" w:cs="仿宋"/>
          <w:b/>
          <w:bCs/>
          <w:snapToGrid w:val="0"/>
          <w:color w:val="000000"/>
          <w:sz w:val="24"/>
          <w:szCs w:val="24"/>
          <w:lang w:val="en-US" w:eastAsia="zh-CN" w:bidi="ar-SA"/>
        </w:rPr>
      </w:pPr>
    </w:p>
    <w:p w14:paraId="48071023">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jc w:val="center"/>
        <w:textAlignment w:val="baseline"/>
        <w:rPr>
          <w:rFonts w:hint="eastAsia" w:ascii="仿宋" w:hAnsi="仿宋" w:eastAsia="仿宋" w:cs="仿宋"/>
          <w:b/>
          <w:bCs/>
          <w:snapToGrid w:val="0"/>
          <w:color w:val="000000"/>
          <w:sz w:val="24"/>
          <w:szCs w:val="24"/>
          <w:highlight w:val="none"/>
          <w:lang w:val="en-US" w:eastAsia="zh-CN" w:bidi="ar-SA"/>
        </w:rPr>
      </w:pPr>
      <w:r>
        <w:rPr>
          <w:rFonts w:hint="eastAsia" w:ascii="仿宋" w:hAnsi="仿宋" w:eastAsia="仿宋" w:cs="仿宋"/>
          <w:b/>
          <w:bCs/>
          <w:snapToGrid w:val="0"/>
          <w:color w:val="000000"/>
          <w:sz w:val="24"/>
          <w:szCs w:val="24"/>
          <w:highlight w:val="none"/>
          <w:lang w:val="en-US" w:eastAsia="zh-CN" w:bidi="ar-SA"/>
        </w:rPr>
        <w:t>设备11：超声骨密度仪</w:t>
      </w:r>
    </w:p>
    <w:p w14:paraId="7235C747">
      <w:pPr>
        <w:keepNext w:val="0"/>
        <w:keepLines w:val="0"/>
        <w:pageBreakBefore w:val="0"/>
        <w:widowControl/>
        <w:kinsoku w:val="0"/>
        <w:wordWrap/>
        <w:overflowPunct/>
        <w:topLinePunct w:val="0"/>
        <w:autoSpaceDE w:val="0"/>
        <w:autoSpaceDN w:val="0"/>
        <w:bidi w:val="0"/>
        <w:adjustRightInd w:val="0"/>
        <w:snapToGrid w:val="0"/>
        <w:spacing w:line="360" w:lineRule="auto"/>
        <w:ind w:firstLine="361" w:firstLineChars="200"/>
        <w:jc w:val="left"/>
        <w:textAlignment w:val="baseline"/>
        <w:rPr>
          <w:rFonts w:hint="eastAsia" w:ascii="仿宋" w:hAnsi="仿宋" w:eastAsia="仿宋" w:cs="仿宋"/>
          <w:b/>
          <w:bCs/>
          <w:sz w:val="18"/>
          <w:szCs w:val="18"/>
        </w:rPr>
      </w:pPr>
      <w:r>
        <w:rPr>
          <w:rFonts w:hint="eastAsia" w:ascii="仿宋" w:hAnsi="仿宋" w:eastAsia="仿宋" w:cs="仿宋"/>
          <w:b/>
          <w:bCs/>
          <w:sz w:val="18"/>
          <w:szCs w:val="18"/>
          <w:lang w:val="en-US" w:eastAsia="zh-CN"/>
        </w:rPr>
        <w:t>一、</w:t>
      </w:r>
      <w:r>
        <w:rPr>
          <w:rFonts w:hint="eastAsia" w:ascii="仿宋" w:hAnsi="仿宋" w:eastAsia="仿宋" w:cs="仿宋"/>
          <w:b/>
          <w:bCs/>
          <w:sz w:val="18"/>
          <w:szCs w:val="18"/>
        </w:rPr>
        <w:t>主要技术规格</w:t>
      </w:r>
    </w:p>
    <w:p w14:paraId="556EF5BD">
      <w:pPr>
        <w:keepNext w:val="0"/>
        <w:keepLines w:val="0"/>
        <w:pageBreakBefore w:val="0"/>
        <w:widowControl/>
        <w:kinsoku w:val="0"/>
        <w:wordWrap/>
        <w:overflowPunct/>
        <w:topLinePunct w:val="0"/>
        <w:autoSpaceDE w:val="0"/>
        <w:autoSpaceDN w:val="0"/>
        <w:bidi w:val="0"/>
        <w:adjustRightInd w:val="0"/>
        <w:snapToGrid w:val="0"/>
        <w:spacing w:line="360" w:lineRule="auto"/>
        <w:ind w:firstLine="360" w:firstLineChars="200"/>
        <w:jc w:val="left"/>
        <w:textAlignment w:val="baseline"/>
        <w:rPr>
          <w:rFonts w:hint="eastAsia" w:ascii="仿宋" w:hAnsi="仿宋" w:eastAsia="仿宋" w:cs="仿宋"/>
          <w:sz w:val="18"/>
          <w:szCs w:val="18"/>
        </w:rPr>
      </w:pPr>
      <w:r>
        <w:rPr>
          <w:rFonts w:hint="eastAsia" w:ascii="仿宋" w:hAnsi="仿宋" w:eastAsia="仿宋" w:cs="仿宋"/>
          <w:sz w:val="18"/>
          <w:szCs w:val="18"/>
        </w:rPr>
        <w:t>1.</w:t>
      </w:r>
      <w:r>
        <w:rPr>
          <w:rFonts w:hint="eastAsia" w:ascii="仿宋" w:hAnsi="仿宋" w:eastAsia="仿宋" w:cs="仿宋"/>
          <w:sz w:val="18"/>
          <w:szCs w:val="18"/>
          <w:lang w:val="en-US" w:eastAsia="zh-CN"/>
        </w:rPr>
        <w:t xml:space="preserve"> </w:t>
      </w:r>
      <w:r>
        <w:rPr>
          <w:rFonts w:hint="eastAsia" w:ascii="仿宋" w:hAnsi="仿宋" w:eastAsia="仿宋" w:cs="仿宋"/>
          <w:sz w:val="18"/>
          <w:szCs w:val="18"/>
        </w:rPr>
        <w:t>检测部位</w:t>
      </w:r>
      <w:r>
        <w:rPr>
          <w:rFonts w:hint="eastAsia" w:ascii="仿宋" w:hAnsi="仿宋" w:eastAsia="仿宋" w:cs="仿宋"/>
          <w:sz w:val="18"/>
          <w:szCs w:val="18"/>
          <w:lang w:eastAsia="zh-CN"/>
        </w:rPr>
        <w:t>：</w:t>
      </w:r>
      <w:r>
        <w:rPr>
          <w:rFonts w:hint="eastAsia" w:ascii="仿宋" w:hAnsi="仿宋" w:eastAsia="仿宋" w:cs="仿宋"/>
          <w:sz w:val="18"/>
          <w:szCs w:val="18"/>
        </w:rPr>
        <w:t>桡骨、胫骨；</w:t>
      </w:r>
    </w:p>
    <w:p w14:paraId="2E4F5FC2">
      <w:pPr>
        <w:keepNext w:val="0"/>
        <w:keepLines w:val="0"/>
        <w:pageBreakBefore w:val="0"/>
        <w:widowControl/>
        <w:kinsoku w:val="0"/>
        <w:wordWrap/>
        <w:overflowPunct/>
        <w:topLinePunct w:val="0"/>
        <w:autoSpaceDE w:val="0"/>
        <w:autoSpaceDN w:val="0"/>
        <w:bidi w:val="0"/>
        <w:adjustRightInd w:val="0"/>
        <w:snapToGrid w:val="0"/>
        <w:spacing w:line="360" w:lineRule="auto"/>
        <w:ind w:firstLine="360" w:firstLineChars="200"/>
        <w:jc w:val="left"/>
        <w:textAlignment w:val="baseline"/>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2</w:t>
      </w:r>
      <w:r>
        <w:rPr>
          <w:rFonts w:hint="eastAsia" w:ascii="仿宋" w:hAnsi="仿宋" w:eastAsia="仿宋" w:cs="仿宋"/>
          <w:sz w:val="18"/>
          <w:szCs w:val="18"/>
        </w:rPr>
        <w:t>.</w:t>
      </w:r>
      <w:r>
        <w:rPr>
          <w:rFonts w:hint="eastAsia" w:ascii="仿宋" w:hAnsi="仿宋" w:eastAsia="仿宋" w:cs="仿宋"/>
          <w:sz w:val="18"/>
          <w:szCs w:val="18"/>
          <w:lang w:val="en-US" w:eastAsia="zh-CN"/>
        </w:rPr>
        <w:t xml:space="preserve"> 采用四振源双发双收的超声探头，可实现全干式一体化检测；</w:t>
      </w:r>
    </w:p>
    <w:p w14:paraId="2DE00902">
      <w:pPr>
        <w:keepNext w:val="0"/>
        <w:keepLines w:val="0"/>
        <w:pageBreakBefore w:val="0"/>
        <w:widowControl/>
        <w:kinsoku w:val="0"/>
        <w:wordWrap/>
        <w:overflowPunct/>
        <w:topLinePunct w:val="0"/>
        <w:autoSpaceDE w:val="0"/>
        <w:autoSpaceDN w:val="0"/>
        <w:bidi w:val="0"/>
        <w:adjustRightInd w:val="0"/>
        <w:snapToGrid w:val="0"/>
        <w:spacing w:line="360" w:lineRule="auto"/>
        <w:ind w:firstLine="360" w:firstLineChars="200"/>
        <w:jc w:val="left"/>
        <w:textAlignment w:val="baseline"/>
        <w:rPr>
          <w:rFonts w:hint="eastAsia" w:ascii="仿宋" w:hAnsi="仿宋" w:eastAsia="仿宋" w:cs="仿宋"/>
          <w:sz w:val="18"/>
          <w:szCs w:val="18"/>
        </w:rPr>
      </w:pPr>
      <w:r>
        <w:rPr>
          <w:rFonts w:hint="eastAsia" w:ascii="仿宋" w:hAnsi="仿宋" w:eastAsia="仿宋" w:cs="仿宋"/>
          <w:sz w:val="18"/>
          <w:szCs w:val="18"/>
          <w:lang w:val="en-US" w:eastAsia="zh-CN"/>
        </w:rPr>
        <w:t>3</w:t>
      </w:r>
      <w:r>
        <w:rPr>
          <w:rFonts w:hint="eastAsia" w:ascii="仿宋" w:hAnsi="仿宋" w:eastAsia="仿宋" w:cs="仿宋"/>
          <w:sz w:val="18"/>
          <w:szCs w:val="18"/>
        </w:rPr>
        <w:t>.</w:t>
      </w:r>
      <w:r>
        <w:rPr>
          <w:rFonts w:hint="eastAsia" w:ascii="仿宋" w:hAnsi="仿宋" w:eastAsia="仿宋" w:cs="仿宋"/>
          <w:sz w:val="18"/>
          <w:szCs w:val="18"/>
          <w:lang w:val="en-US" w:eastAsia="zh-CN"/>
        </w:rPr>
        <w:t xml:space="preserve"> </w:t>
      </w:r>
      <w:r>
        <w:rPr>
          <w:rFonts w:hint="eastAsia" w:ascii="仿宋" w:hAnsi="仿宋" w:eastAsia="仿宋" w:cs="仿宋"/>
          <w:sz w:val="18"/>
          <w:szCs w:val="18"/>
        </w:rPr>
        <w:t>测量参数应至少包含</w:t>
      </w:r>
      <w:r>
        <w:rPr>
          <w:rFonts w:hint="eastAsia" w:ascii="仿宋" w:hAnsi="仿宋" w:eastAsia="仿宋" w:cs="仿宋"/>
          <w:sz w:val="18"/>
          <w:szCs w:val="18"/>
          <w:lang w:val="en-US" w:eastAsia="zh-CN"/>
        </w:rPr>
        <w:t>SOS值</w:t>
      </w:r>
      <w:r>
        <w:rPr>
          <w:rFonts w:hint="eastAsia" w:ascii="仿宋" w:hAnsi="仿宋" w:eastAsia="仿宋" w:cs="仿宋"/>
          <w:sz w:val="18"/>
          <w:szCs w:val="18"/>
        </w:rPr>
        <w:t>、T值、Z值、</w:t>
      </w:r>
      <w:r>
        <w:rPr>
          <w:rFonts w:hint="eastAsia" w:ascii="仿宋" w:hAnsi="仿宋" w:eastAsia="仿宋" w:cs="仿宋"/>
          <w:sz w:val="18"/>
          <w:szCs w:val="18"/>
          <w:lang w:val="en-US" w:eastAsia="zh-CN"/>
        </w:rPr>
        <w:t>趋势图、10年内发生骨折概率、预计发生骨质疏松年龄；</w:t>
      </w:r>
    </w:p>
    <w:p w14:paraId="5FE2328D">
      <w:pPr>
        <w:keepNext w:val="0"/>
        <w:keepLines w:val="0"/>
        <w:pageBreakBefore w:val="0"/>
        <w:widowControl/>
        <w:kinsoku w:val="0"/>
        <w:wordWrap/>
        <w:overflowPunct/>
        <w:topLinePunct w:val="0"/>
        <w:autoSpaceDE w:val="0"/>
        <w:autoSpaceDN w:val="0"/>
        <w:bidi w:val="0"/>
        <w:adjustRightInd w:val="0"/>
        <w:snapToGrid w:val="0"/>
        <w:spacing w:line="360" w:lineRule="auto"/>
        <w:ind w:firstLine="360" w:firstLineChars="200"/>
        <w:jc w:val="left"/>
        <w:textAlignment w:val="baseline"/>
        <w:rPr>
          <w:rFonts w:hint="eastAsia" w:ascii="仿宋" w:hAnsi="仿宋" w:eastAsia="仿宋" w:cs="仿宋"/>
          <w:b/>
          <w:bCs/>
          <w:sz w:val="18"/>
          <w:szCs w:val="18"/>
          <w:lang w:eastAsia="zh-CN"/>
        </w:rPr>
      </w:pPr>
      <w:r>
        <w:rPr>
          <w:rFonts w:hint="eastAsia" w:ascii="仿宋" w:hAnsi="仿宋" w:eastAsia="仿宋" w:cs="仿宋"/>
          <w:i w:val="0"/>
          <w:iCs w:val="0"/>
          <w:sz w:val="18"/>
          <w:szCs w:val="18"/>
        </w:rPr>
        <w:t>▲</w:t>
      </w:r>
      <w:r>
        <w:rPr>
          <w:rFonts w:hint="eastAsia" w:ascii="仿宋" w:hAnsi="仿宋" w:eastAsia="仿宋" w:cs="仿宋"/>
          <w:sz w:val="18"/>
          <w:szCs w:val="18"/>
          <w:lang w:val="en-US" w:eastAsia="zh-CN"/>
        </w:rPr>
        <w:t>4</w:t>
      </w:r>
      <w:r>
        <w:rPr>
          <w:rFonts w:hint="eastAsia" w:ascii="仿宋" w:hAnsi="仿宋" w:eastAsia="仿宋" w:cs="仿宋"/>
          <w:sz w:val="18"/>
          <w:szCs w:val="18"/>
        </w:rPr>
        <w:t>.</w:t>
      </w:r>
      <w:r>
        <w:rPr>
          <w:rFonts w:hint="eastAsia" w:ascii="仿宋" w:hAnsi="仿宋" w:eastAsia="仿宋" w:cs="仿宋"/>
          <w:sz w:val="18"/>
          <w:szCs w:val="18"/>
          <w:lang w:val="en-US" w:eastAsia="zh-CN"/>
        </w:rPr>
        <w:t xml:space="preserve"> </w:t>
      </w:r>
      <w:r>
        <w:rPr>
          <w:rFonts w:hint="eastAsia" w:ascii="仿宋" w:hAnsi="仿宋" w:eastAsia="仿宋" w:cs="仿宋"/>
          <w:b w:val="0"/>
          <w:bCs w:val="0"/>
          <w:sz w:val="18"/>
          <w:szCs w:val="18"/>
          <w:lang w:val="en-US" w:eastAsia="zh-CN"/>
        </w:rPr>
        <w:t>可支持的探头种类不少于4种</w:t>
      </w:r>
      <w:r>
        <w:rPr>
          <w:rFonts w:hint="eastAsia" w:ascii="仿宋" w:hAnsi="仿宋" w:eastAsia="仿宋" w:cs="仿宋"/>
          <w:b/>
          <w:bCs/>
          <w:sz w:val="18"/>
          <w:szCs w:val="18"/>
        </w:rPr>
        <w:t>（需提供经过药监局盖章的产品技术要求复印件证明）</w:t>
      </w:r>
      <w:r>
        <w:rPr>
          <w:rFonts w:hint="eastAsia" w:ascii="仿宋" w:hAnsi="仿宋" w:eastAsia="仿宋" w:cs="仿宋"/>
          <w:b/>
          <w:bCs/>
          <w:sz w:val="18"/>
          <w:szCs w:val="18"/>
          <w:lang w:eastAsia="zh-CN"/>
        </w:rPr>
        <w:t>；</w:t>
      </w:r>
    </w:p>
    <w:p w14:paraId="7FAF0BE4">
      <w:pPr>
        <w:keepNext w:val="0"/>
        <w:keepLines w:val="0"/>
        <w:pageBreakBefore w:val="0"/>
        <w:widowControl/>
        <w:kinsoku w:val="0"/>
        <w:wordWrap/>
        <w:overflowPunct/>
        <w:topLinePunct w:val="0"/>
        <w:autoSpaceDE w:val="0"/>
        <w:autoSpaceDN w:val="0"/>
        <w:bidi w:val="0"/>
        <w:adjustRightInd w:val="0"/>
        <w:snapToGrid w:val="0"/>
        <w:spacing w:line="360" w:lineRule="auto"/>
        <w:ind w:firstLine="360" w:firstLineChars="200"/>
        <w:jc w:val="left"/>
        <w:textAlignment w:val="baseline"/>
        <w:rPr>
          <w:rFonts w:hint="eastAsia" w:ascii="仿宋" w:hAnsi="仿宋" w:eastAsia="仿宋" w:cs="仿宋"/>
          <w:sz w:val="18"/>
          <w:szCs w:val="18"/>
        </w:rPr>
      </w:pPr>
      <w:r>
        <w:rPr>
          <w:rFonts w:hint="eastAsia" w:ascii="仿宋" w:hAnsi="仿宋" w:eastAsia="仿宋" w:cs="仿宋"/>
          <w:sz w:val="18"/>
          <w:szCs w:val="18"/>
          <w:lang w:val="en-US" w:eastAsia="zh-CN"/>
        </w:rPr>
        <w:t>5</w:t>
      </w:r>
      <w:r>
        <w:rPr>
          <w:rFonts w:hint="eastAsia" w:ascii="仿宋" w:hAnsi="仿宋" w:eastAsia="仿宋" w:cs="仿宋"/>
          <w:sz w:val="18"/>
          <w:szCs w:val="18"/>
        </w:rPr>
        <w:t>.</w:t>
      </w:r>
      <w:r>
        <w:rPr>
          <w:rFonts w:hint="eastAsia" w:ascii="仿宋" w:hAnsi="仿宋" w:eastAsia="仿宋" w:cs="仿宋"/>
          <w:sz w:val="18"/>
          <w:szCs w:val="18"/>
          <w:lang w:val="en-US" w:eastAsia="zh-CN"/>
        </w:rPr>
        <w:t xml:space="preserve"> </w:t>
      </w:r>
      <w:r>
        <w:rPr>
          <w:rFonts w:hint="eastAsia" w:ascii="仿宋" w:hAnsi="仿宋" w:eastAsia="仿宋" w:cs="仿宋"/>
          <w:sz w:val="18"/>
          <w:szCs w:val="18"/>
        </w:rPr>
        <w:t>声工作频率：标称声工作频率为1.25MHz，实际的偏差</w:t>
      </w:r>
      <w:r>
        <w:rPr>
          <w:rFonts w:hint="eastAsia" w:ascii="仿宋" w:hAnsi="仿宋" w:eastAsia="仿宋" w:cs="仿宋"/>
          <w:sz w:val="18"/>
          <w:szCs w:val="18"/>
          <w:lang w:val="en-US" w:eastAsia="zh-CN"/>
        </w:rPr>
        <w:t>应</w:t>
      </w:r>
      <w:r>
        <w:rPr>
          <w:rFonts w:hint="eastAsia" w:ascii="仿宋" w:hAnsi="仿宋" w:eastAsia="仿宋" w:cs="仿宋"/>
          <w:sz w:val="18"/>
          <w:szCs w:val="18"/>
        </w:rPr>
        <w:t>≤±15%；</w:t>
      </w:r>
    </w:p>
    <w:p w14:paraId="7883ED3A">
      <w:pPr>
        <w:keepNext w:val="0"/>
        <w:keepLines w:val="0"/>
        <w:pageBreakBefore w:val="0"/>
        <w:widowControl/>
        <w:kinsoku w:val="0"/>
        <w:wordWrap/>
        <w:overflowPunct/>
        <w:topLinePunct w:val="0"/>
        <w:autoSpaceDE w:val="0"/>
        <w:autoSpaceDN w:val="0"/>
        <w:bidi w:val="0"/>
        <w:adjustRightInd w:val="0"/>
        <w:snapToGrid w:val="0"/>
        <w:spacing w:line="360" w:lineRule="auto"/>
        <w:ind w:firstLine="360" w:firstLineChars="200"/>
        <w:jc w:val="left"/>
        <w:textAlignment w:val="baseline"/>
        <w:rPr>
          <w:rFonts w:hint="eastAsia" w:ascii="仿宋" w:hAnsi="仿宋" w:eastAsia="仿宋" w:cs="仿宋"/>
          <w:sz w:val="18"/>
          <w:szCs w:val="18"/>
        </w:rPr>
      </w:pPr>
      <w:r>
        <w:rPr>
          <w:rFonts w:hint="eastAsia" w:ascii="仿宋" w:hAnsi="仿宋" w:eastAsia="仿宋" w:cs="仿宋"/>
          <w:i w:val="0"/>
          <w:iCs w:val="0"/>
          <w:sz w:val="18"/>
          <w:szCs w:val="18"/>
        </w:rPr>
        <w:t>▲</w:t>
      </w:r>
      <w:r>
        <w:rPr>
          <w:rFonts w:hint="eastAsia" w:ascii="仿宋" w:hAnsi="仿宋" w:eastAsia="仿宋" w:cs="仿宋"/>
          <w:sz w:val="18"/>
          <w:szCs w:val="18"/>
          <w:lang w:val="en-US" w:eastAsia="zh-CN"/>
        </w:rPr>
        <w:t>6</w:t>
      </w:r>
      <w:r>
        <w:rPr>
          <w:rFonts w:hint="eastAsia" w:ascii="仿宋" w:hAnsi="仿宋" w:eastAsia="仿宋" w:cs="仿宋"/>
          <w:sz w:val="18"/>
          <w:szCs w:val="18"/>
        </w:rPr>
        <w:t>.</w:t>
      </w:r>
      <w:r>
        <w:rPr>
          <w:rFonts w:hint="eastAsia" w:ascii="仿宋" w:hAnsi="仿宋" w:eastAsia="仿宋" w:cs="仿宋"/>
          <w:sz w:val="18"/>
          <w:szCs w:val="18"/>
          <w:lang w:val="en-US" w:eastAsia="zh-CN"/>
        </w:rPr>
        <w:t xml:space="preserve"> </w:t>
      </w:r>
      <w:r>
        <w:rPr>
          <w:rFonts w:hint="eastAsia" w:ascii="仿宋" w:hAnsi="仿宋" w:eastAsia="仿宋" w:cs="仿宋"/>
          <w:sz w:val="18"/>
          <w:szCs w:val="18"/>
        </w:rPr>
        <w:t>声速测量误差：≤±</w:t>
      </w:r>
      <w:r>
        <w:rPr>
          <w:rFonts w:hint="eastAsia" w:ascii="仿宋" w:hAnsi="仿宋" w:eastAsia="仿宋" w:cs="仿宋"/>
          <w:sz w:val="18"/>
          <w:szCs w:val="18"/>
          <w:lang w:val="en-US" w:eastAsia="zh-CN"/>
        </w:rPr>
        <w:t>1.5%</w:t>
      </w:r>
      <w:r>
        <w:rPr>
          <w:rFonts w:hint="eastAsia" w:ascii="仿宋" w:hAnsi="仿宋" w:eastAsia="仿宋" w:cs="仿宋"/>
          <w:b/>
          <w:bCs/>
          <w:sz w:val="18"/>
          <w:szCs w:val="18"/>
        </w:rPr>
        <w:t>（需提供药监局盖章的产品技术要求复印件</w:t>
      </w:r>
      <w:r>
        <w:rPr>
          <w:rFonts w:hint="eastAsia" w:ascii="仿宋" w:hAnsi="仿宋" w:eastAsia="仿宋" w:cs="仿宋"/>
          <w:b/>
          <w:bCs/>
          <w:sz w:val="18"/>
          <w:szCs w:val="18"/>
          <w:lang w:val="en-US" w:eastAsia="zh-CN"/>
        </w:rPr>
        <w:t>作为</w:t>
      </w:r>
      <w:r>
        <w:rPr>
          <w:rFonts w:hint="eastAsia" w:ascii="仿宋" w:hAnsi="仿宋" w:eastAsia="仿宋" w:cs="仿宋"/>
          <w:b/>
          <w:bCs/>
          <w:sz w:val="18"/>
          <w:szCs w:val="18"/>
        </w:rPr>
        <w:t>证明，</w:t>
      </w:r>
      <w:r>
        <w:rPr>
          <w:rFonts w:hint="eastAsia" w:ascii="仿宋" w:hAnsi="仿宋" w:eastAsia="仿宋" w:cs="仿宋"/>
          <w:b/>
          <w:bCs/>
          <w:sz w:val="18"/>
          <w:szCs w:val="18"/>
          <w:lang w:val="en-US" w:eastAsia="zh-CN"/>
        </w:rPr>
        <w:t>产品检验报告仅代表型式试验样机的个体性能，不能作为产品整体性能水平的证明</w:t>
      </w:r>
      <w:r>
        <w:rPr>
          <w:rFonts w:hint="eastAsia" w:ascii="仿宋" w:hAnsi="仿宋" w:eastAsia="仿宋" w:cs="仿宋"/>
          <w:b/>
          <w:bCs/>
          <w:sz w:val="18"/>
          <w:szCs w:val="18"/>
        </w:rPr>
        <w:t>）</w:t>
      </w:r>
      <w:r>
        <w:rPr>
          <w:rFonts w:hint="eastAsia" w:ascii="仿宋" w:hAnsi="仿宋" w:eastAsia="仿宋" w:cs="仿宋"/>
          <w:sz w:val="18"/>
          <w:szCs w:val="18"/>
        </w:rPr>
        <w:t>；</w:t>
      </w:r>
    </w:p>
    <w:p w14:paraId="38B925DB">
      <w:pPr>
        <w:keepNext w:val="0"/>
        <w:keepLines w:val="0"/>
        <w:pageBreakBefore w:val="0"/>
        <w:widowControl/>
        <w:kinsoku w:val="0"/>
        <w:wordWrap/>
        <w:overflowPunct/>
        <w:topLinePunct w:val="0"/>
        <w:autoSpaceDE w:val="0"/>
        <w:autoSpaceDN w:val="0"/>
        <w:bidi w:val="0"/>
        <w:adjustRightInd w:val="0"/>
        <w:snapToGrid w:val="0"/>
        <w:spacing w:line="360" w:lineRule="auto"/>
        <w:ind w:firstLine="360" w:firstLineChars="200"/>
        <w:jc w:val="left"/>
        <w:textAlignment w:val="baseline"/>
        <w:rPr>
          <w:rFonts w:hint="eastAsia" w:ascii="仿宋" w:hAnsi="仿宋" w:eastAsia="仿宋" w:cs="仿宋"/>
          <w:sz w:val="18"/>
          <w:szCs w:val="18"/>
        </w:rPr>
      </w:pPr>
      <w:r>
        <w:rPr>
          <w:rFonts w:hint="eastAsia" w:ascii="仿宋" w:hAnsi="仿宋" w:eastAsia="仿宋" w:cs="仿宋"/>
          <w:i w:val="0"/>
          <w:iCs w:val="0"/>
          <w:sz w:val="18"/>
          <w:szCs w:val="18"/>
        </w:rPr>
        <w:t>▲</w:t>
      </w:r>
      <w:r>
        <w:rPr>
          <w:rFonts w:hint="eastAsia" w:ascii="仿宋" w:hAnsi="仿宋" w:eastAsia="仿宋" w:cs="仿宋"/>
          <w:sz w:val="18"/>
          <w:szCs w:val="18"/>
          <w:lang w:val="en-US" w:eastAsia="zh-CN"/>
        </w:rPr>
        <w:t>7</w:t>
      </w:r>
      <w:r>
        <w:rPr>
          <w:rFonts w:hint="eastAsia" w:ascii="仿宋" w:hAnsi="仿宋" w:eastAsia="仿宋" w:cs="仿宋"/>
          <w:sz w:val="18"/>
          <w:szCs w:val="18"/>
        </w:rPr>
        <w:t>.</w:t>
      </w:r>
      <w:r>
        <w:rPr>
          <w:rFonts w:hint="eastAsia" w:ascii="仿宋" w:hAnsi="仿宋" w:eastAsia="仿宋" w:cs="仿宋"/>
          <w:sz w:val="18"/>
          <w:szCs w:val="18"/>
          <w:lang w:val="en-US" w:eastAsia="zh-CN"/>
        </w:rPr>
        <w:t xml:space="preserve"> </w:t>
      </w:r>
      <w:r>
        <w:rPr>
          <w:rFonts w:hint="eastAsia" w:ascii="仿宋" w:hAnsi="仿宋" w:eastAsia="仿宋" w:cs="仿宋"/>
          <w:sz w:val="18"/>
          <w:szCs w:val="18"/>
        </w:rPr>
        <w:t>测量重复性：≤±0.15%</w:t>
      </w:r>
      <w:r>
        <w:rPr>
          <w:rFonts w:hint="eastAsia" w:ascii="仿宋" w:hAnsi="仿宋" w:eastAsia="仿宋" w:cs="仿宋"/>
          <w:b/>
          <w:bCs/>
          <w:sz w:val="18"/>
          <w:szCs w:val="18"/>
        </w:rPr>
        <w:t>（需提供药监局盖章的产品技术要求复印件</w:t>
      </w:r>
      <w:r>
        <w:rPr>
          <w:rFonts w:hint="eastAsia" w:ascii="仿宋" w:hAnsi="仿宋" w:eastAsia="仿宋" w:cs="仿宋"/>
          <w:b/>
          <w:bCs/>
          <w:sz w:val="18"/>
          <w:szCs w:val="18"/>
          <w:lang w:val="en-US" w:eastAsia="zh-CN"/>
        </w:rPr>
        <w:t>作为</w:t>
      </w:r>
      <w:r>
        <w:rPr>
          <w:rFonts w:hint="eastAsia" w:ascii="仿宋" w:hAnsi="仿宋" w:eastAsia="仿宋" w:cs="仿宋"/>
          <w:b/>
          <w:bCs/>
          <w:sz w:val="18"/>
          <w:szCs w:val="18"/>
        </w:rPr>
        <w:t>证明，</w:t>
      </w:r>
      <w:r>
        <w:rPr>
          <w:rFonts w:hint="eastAsia" w:ascii="仿宋" w:hAnsi="仿宋" w:eastAsia="仿宋" w:cs="仿宋"/>
          <w:b/>
          <w:bCs/>
          <w:sz w:val="18"/>
          <w:szCs w:val="18"/>
          <w:lang w:val="en-US" w:eastAsia="zh-CN"/>
        </w:rPr>
        <w:t>产品检验报告仅代表型式试验样机的个体性能，不能作为产品整体性能水平的证明</w:t>
      </w:r>
      <w:r>
        <w:rPr>
          <w:rFonts w:hint="eastAsia" w:ascii="仿宋" w:hAnsi="仿宋" w:eastAsia="仿宋" w:cs="仿宋"/>
          <w:b/>
          <w:bCs/>
          <w:sz w:val="18"/>
          <w:szCs w:val="18"/>
        </w:rPr>
        <w:t>）</w:t>
      </w:r>
      <w:r>
        <w:rPr>
          <w:rFonts w:hint="eastAsia" w:ascii="仿宋" w:hAnsi="仿宋" w:eastAsia="仿宋" w:cs="仿宋"/>
          <w:sz w:val="18"/>
          <w:szCs w:val="18"/>
        </w:rPr>
        <w:t xml:space="preserve">； </w:t>
      </w:r>
    </w:p>
    <w:p w14:paraId="187C1D23">
      <w:pPr>
        <w:keepNext w:val="0"/>
        <w:keepLines w:val="0"/>
        <w:pageBreakBefore w:val="0"/>
        <w:widowControl/>
        <w:kinsoku w:val="0"/>
        <w:wordWrap/>
        <w:overflowPunct/>
        <w:topLinePunct w:val="0"/>
        <w:autoSpaceDE w:val="0"/>
        <w:autoSpaceDN w:val="0"/>
        <w:bidi w:val="0"/>
        <w:adjustRightInd w:val="0"/>
        <w:snapToGrid w:val="0"/>
        <w:spacing w:line="360" w:lineRule="auto"/>
        <w:ind w:firstLine="360" w:firstLineChars="200"/>
        <w:jc w:val="left"/>
        <w:textAlignment w:val="baseline"/>
        <w:rPr>
          <w:rFonts w:hint="eastAsia" w:ascii="仿宋" w:hAnsi="仿宋" w:eastAsia="仿宋" w:cs="仿宋"/>
          <w:sz w:val="18"/>
          <w:szCs w:val="18"/>
        </w:rPr>
      </w:pPr>
      <w:r>
        <w:rPr>
          <w:rFonts w:hint="eastAsia" w:ascii="仿宋" w:hAnsi="仿宋" w:eastAsia="仿宋" w:cs="仿宋"/>
          <w:sz w:val="18"/>
          <w:szCs w:val="18"/>
          <w:lang w:val="en-US" w:eastAsia="zh-CN"/>
        </w:rPr>
        <w:t>8</w:t>
      </w:r>
      <w:r>
        <w:rPr>
          <w:rFonts w:hint="eastAsia" w:ascii="仿宋" w:hAnsi="仿宋" w:eastAsia="仿宋" w:cs="仿宋"/>
          <w:sz w:val="18"/>
          <w:szCs w:val="18"/>
        </w:rPr>
        <w:t>.</w:t>
      </w:r>
      <w:r>
        <w:rPr>
          <w:rFonts w:hint="eastAsia" w:ascii="仿宋" w:hAnsi="仿宋" w:eastAsia="仿宋" w:cs="仿宋"/>
          <w:sz w:val="18"/>
          <w:szCs w:val="18"/>
          <w:lang w:val="en-US" w:eastAsia="zh-CN"/>
        </w:rPr>
        <w:t xml:space="preserve"> </w:t>
      </w:r>
      <w:r>
        <w:rPr>
          <w:rFonts w:hint="eastAsia" w:ascii="仿宋" w:hAnsi="仿宋" w:eastAsia="仿宋" w:cs="仿宋"/>
          <w:sz w:val="18"/>
          <w:szCs w:val="18"/>
        </w:rPr>
        <w:t>检测速度</w:t>
      </w:r>
      <w:r>
        <w:rPr>
          <w:rFonts w:hint="eastAsia" w:ascii="仿宋" w:hAnsi="仿宋" w:eastAsia="仿宋" w:cs="仿宋"/>
          <w:sz w:val="18"/>
          <w:szCs w:val="18"/>
          <w:lang w:eastAsia="zh-CN"/>
        </w:rPr>
        <w:t>：</w:t>
      </w:r>
      <w:r>
        <w:rPr>
          <w:rFonts w:hint="eastAsia" w:ascii="仿宋" w:hAnsi="仿宋" w:eastAsia="仿宋" w:cs="仿宋"/>
          <w:sz w:val="18"/>
          <w:szCs w:val="18"/>
        </w:rPr>
        <w:t>单点检测速度≤0.4s，单次测量时间≤10秒；</w:t>
      </w:r>
    </w:p>
    <w:p w14:paraId="7C1FD916">
      <w:pPr>
        <w:keepNext w:val="0"/>
        <w:keepLines w:val="0"/>
        <w:pageBreakBefore w:val="0"/>
        <w:widowControl/>
        <w:kinsoku w:val="0"/>
        <w:wordWrap/>
        <w:overflowPunct/>
        <w:topLinePunct w:val="0"/>
        <w:autoSpaceDE w:val="0"/>
        <w:autoSpaceDN w:val="0"/>
        <w:bidi w:val="0"/>
        <w:adjustRightInd w:val="0"/>
        <w:snapToGrid w:val="0"/>
        <w:spacing w:line="360" w:lineRule="auto"/>
        <w:ind w:firstLine="360" w:firstLineChars="200"/>
        <w:jc w:val="left"/>
        <w:textAlignment w:val="baseline"/>
        <w:rPr>
          <w:rFonts w:hint="eastAsia" w:ascii="仿宋" w:hAnsi="仿宋" w:eastAsia="仿宋" w:cs="仿宋"/>
          <w:sz w:val="18"/>
          <w:szCs w:val="18"/>
          <w:highlight w:val="none"/>
          <w:lang w:val="en-US" w:eastAsia="zh-CN"/>
        </w:rPr>
      </w:pPr>
      <w:r>
        <w:rPr>
          <w:rFonts w:hint="eastAsia" w:ascii="仿宋" w:hAnsi="仿宋" w:eastAsia="仿宋" w:cs="仿宋"/>
          <w:i w:val="0"/>
          <w:iCs w:val="0"/>
          <w:sz w:val="18"/>
          <w:szCs w:val="18"/>
          <w:highlight w:val="none"/>
        </w:rPr>
        <w:t>▲</w:t>
      </w:r>
      <w:r>
        <w:rPr>
          <w:rFonts w:hint="eastAsia" w:ascii="仿宋" w:hAnsi="仿宋" w:eastAsia="仿宋" w:cs="仿宋"/>
          <w:sz w:val="18"/>
          <w:szCs w:val="18"/>
          <w:highlight w:val="none"/>
          <w:lang w:val="en-US" w:eastAsia="zh-CN"/>
        </w:rPr>
        <w:t>9</w:t>
      </w:r>
      <w:r>
        <w:rPr>
          <w:rFonts w:hint="eastAsia" w:ascii="仿宋" w:hAnsi="仿宋" w:eastAsia="仿宋" w:cs="仿宋"/>
          <w:sz w:val="18"/>
          <w:szCs w:val="18"/>
          <w:highlight w:val="none"/>
        </w:rPr>
        <w:t>.</w:t>
      </w:r>
      <w:r>
        <w:rPr>
          <w:rFonts w:hint="eastAsia" w:ascii="仿宋" w:hAnsi="仿宋" w:eastAsia="仿宋" w:cs="仿宋"/>
          <w:sz w:val="18"/>
          <w:szCs w:val="18"/>
          <w:highlight w:val="none"/>
          <w:lang w:val="en-US" w:eastAsia="zh-CN"/>
        </w:rPr>
        <w:t xml:space="preserve"> </w:t>
      </w:r>
      <w:r>
        <w:rPr>
          <w:rFonts w:hint="eastAsia" w:ascii="仿宋" w:hAnsi="仿宋" w:eastAsia="仿宋" w:cs="仿宋"/>
          <w:b/>
          <w:bCs/>
          <w:color w:val="auto"/>
          <w:sz w:val="18"/>
          <w:szCs w:val="18"/>
          <w:highlight w:val="none"/>
          <w:lang w:val="en-US" w:eastAsia="zh-CN"/>
        </w:rPr>
        <w:t>超声声速值显示范围不窄于2000m/s～5000m/s的范围</w:t>
      </w:r>
      <w:r>
        <w:rPr>
          <w:rFonts w:hint="eastAsia" w:ascii="仿宋" w:hAnsi="仿宋" w:eastAsia="仿宋" w:cs="仿宋"/>
          <w:b/>
          <w:bCs/>
          <w:sz w:val="18"/>
          <w:szCs w:val="18"/>
          <w:highlight w:val="none"/>
        </w:rPr>
        <w:t>（需提供经过药监局盖章的产品技术要求复印件证明）</w:t>
      </w:r>
      <w:r>
        <w:rPr>
          <w:rFonts w:hint="eastAsia" w:ascii="仿宋" w:hAnsi="仿宋" w:eastAsia="仿宋" w:cs="仿宋"/>
          <w:b/>
          <w:bCs/>
          <w:color w:val="auto"/>
          <w:sz w:val="18"/>
          <w:szCs w:val="18"/>
          <w:highlight w:val="none"/>
        </w:rPr>
        <w:t>；</w:t>
      </w:r>
    </w:p>
    <w:p w14:paraId="043B2E4F">
      <w:pPr>
        <w:keepNext w:val="0"/>
        <w:keepLines w:val="0"/>
        <w:pageBreakBefore w:val="0"/>
        <w:widowControl/>
        <w:kinsoku w:val="0"/>
        <w:wordWrap/>
        <w:overflowPunct/>
        <w:topLinePunct w:val="0"/>
        <w:autoSpaceDE w:val="0"/>
        <w:autoSpaceDN w:val="0"/>
        <w:bidi w:val="0"/>
        <w:adjustRightInd w:val="0"/>
        <w:snapToGrid w:val="0"/>
        <w:spacing w:line="360" w:lineRule="auto"/>
        <w:ind w:firstLine="360" w:firstLineChars="200"/>
        <w:jc w:val="left"/>
        <w:textAlignment w:val="baseline"/>
        <w:rPr>
          <w:rFonts w:hint="eastAsia" w:ascii="仿宋" w:hAnsi="仿宋" w:eastAsia="仿宋" w:cs="仿宋"/>
          <w:b/>
          <w:bCs/>
          <w:sz w:val="18"/>
          <w:szCs w:val="18"/>
          <w:highlight w:val="none"/>
          <w:lang w:eastAsia="zh-CN"/>
        </w:rPr>
      </w:pPr>
      <w:r>
        <w:rPr>
          <w:rFonts w:hint="eastAsia" w:ascii="仿宋" w:hAnsi="仿宋" w:eastAsia="仿宋" w:cs="仿宋"/>
          <w:i w:val="0"/>
          <w:iCs w:val="0"/>
          <w:sz w:val="18"/>
          <w:szCs w:val="18"/>
        </w:rPr>
        <w:t>▲</w:t>
      </w:r>
      <w:r>
        <w:rPr>
          <w:rFonts w:hint="eastAsia" w:ascii="仿宋" w:hAnsi="仿宋" w:eastAsia="仿宋" w:cs="仿宋"/>
          <w:sz w:val="18"/>
          <w:szCs w:val="18"/>
          <w:lang w:val="en-US" w:eastAsia="zh-CN"/>
        </w:rPr>
        <w:t>10</w:t>
      </w:r>
      <w:r>
        <w:rPr>
          <w:rFonts w:hint="eastAsia" w:ascii="仿宋" w:hAnsi="仿宋" w:eastAsia="仿宋" w:cs="仿宋"/>
          <w:sz w:val="18"/>
          <w:szCs w:val="18"/>
        </w:rPr>
        <w:t>.</w:t>
      </w:r>
      <w:r>
        <w:rPr>
          <w:rFonts w:hint="eastAsia" w:ascii="仿宋" w:hAnsi="仿宋" w:eastAsia="仿宋" w:cs="仿宋"/>
          <w:sz w:val="18"/>
          <w:szCs w:val="18"/>
          <w:lang w:val="en-US" w:eastAsia="zh-CN"/>
        </w:rPr>
        <w:t xml:space="preserve"> </w:t>
      </w:r>
      <w:r>
        <w:rPr>
          <w:rFonts w:hint="eastAsia" w:ascii="仿宋" w:hAnsi="仿宋" w:eastAsia="仿宋" w:cs="仿宋"/>
          <w:b w:val="0"/>
          <w:bCs w:val="0"/>
          <w:sz w:val="18"/>
          <w:szCs w:val="18"/>
        </w:rPr>
        <w:t>产品主机自带安卓系统与触控屏，不需要外接电脑或平板进行操作控制</w:t>
      </w:r>
      <w:r>
        <w:rPr>
          <w:rFonts w:hint="eastAsia" w:ascii="仿宋" w:hAnsi="仿宋" w:eastAsia="仿宋" w:cs="仿宋"/>
          <w:b/>
          <w:bCs/>
          <w:sz w:val="18"/>
          <w:szCs w:val="18"/>
        </w:rPr>
        <w:t>（需提供产品照片以及官方注册检验报</w:t>
      </w:r>
      <w:r>
        <w:rPr>
          <w:rFonts w:hint="eastAsia" w:ascii="仿宋" w:hAnsi="仿宋" w:eastAsia="仿宋" w:cs="仿宋"/>
          <w:b/>
          <w:bCs/>
          <w:sz w:val="18"/>
          <w:szCs w:val="18"/>
          <w:highlight w:val="none"/>
        </w:rPr>
        <w:t>告）</w:t>
      </w:r>
      <w:r>
        <w:rPr>
          <w:rFonts w:hint="eastAsia" w:ascii="仿宋" w:hAnsi="仿宋" w:eastAsia="仿宋" w:cs="仿宋"/>
          <w:b/>
          <w:bCs/>
          <w:sz w:val="18"/>
          <w:szCs w:val="18"/>
          <w:highlight w:val="none"/>
          <w:lang w:eastAsia="zh-CN"/>
        </w:rPr>
        <w:t>；</w:t>
      </w:r>
    </w:p>
    <w:p w14:paraId="7FF3C5E8">
      <w:pPr>
        <w:keepNext w:val="0"/>
        <w:keepLines w:val="0"/>
        <w:pageBreakBefore w:val="0"/>
        <w:widowControl/>
        <w:kinsoku w:val="0"/>
        <w:wordWrap/>
        <w:overflowPunct/>
        <w:topLinePunct w:val="0"/>
        <w:autoSpaceDE w:val="0"/>
        <w:autoSpaceDN w:val="0"/>
        <w:bidi w:val="0"/>
        <w:adjustRightInd w:val="0"/>
        <w:snapToGrid w:val="0"/>
        <w:spacing w:line="360" w:lineRule="auto"/>
        <w:ind w:firstLine="360" w:firstLineChars="200"/>
        <w:jc w:val="left"/>
        <w:textAlignment w:val="baseline"/>
        <w:rPr>
          <w:rFonts w:hint="eastAsia" w:ascii="仿宋" w:hAnsi="仿宋" w:eastAsia="仿宋" w:cs="仿宋"/>
          <w:sz w:val="18"/>
          <w:szCs w:val="18"/>
          <w:highlight w:val="none"/>
        </w:rPr>
      </w:pPr>
      <w:r>
        <w:rPr>
          <w:rFonts w:hint="eastAsia" w:ascii="仿宋" w:hAnsi="仿宋" w:eastAsia="仿宋" w:cs="仿宋"/>
          <w:i w:val="0"/>
          <w:iCs w:val="0"/>
          <w:sz w:val="18"/>
          <w:szCs w:val="18"/>
          <w:highlight w:val="none"/>
        </w:rPr>
        <w:t>▲</w:t>
      </w:r>
      <w:r>
        <w:rPr>
          <w:rFonts w:hint="eastAsia" w:ascii="仿宋" w:hAnsi="仿宋" w:eastAsia="仿宋" w:cs="仿宋"/>
          <w:sz w:val="18"/>
          <w:szCs w:val="18"/>
          <w:highlight w:val="none"/>
        </w:rPr>
        <w:t>1</w:t>
      </w:r>
      <w:r>
        <w:rPr>
          <w:rFonts w:hint="eastAsia" w:ascii="仿宋" w:hAnsi="仿宋" w:eastAsia="仿宋" w:cs="仿宋"/>
          <w:sz w:val="18"/>
          <w:szCs w:val="18"/>
          <w:highlight w:val="none"/>
          <w:lang w:val="en-US" w:eastAsia="zh-CN"/>
        </w:rPr>
        <w:t>1</w:t>
      </w:r>
      <w:r>
        <w:rPr>
          <w:rFonts w:hint="eastAsia" w:ascii="仿宋" w:hAnsi="仿宋" w:eastAsia="仿宋" w:cs="仿宋"/>
          <w:sz w:val="18"/>
          <w:szCs w:val="18"/>
          <w:highlight w:val="none"/>
        </w:rPr>
        <w:t>.</w:t>
      </w:r>
      <w:r>
        <w:rPr>
          <w:rFonts w:hint="eastAsia" w:ascii="仿宋" w:hAnsi="仿宋" w:eastAsia="仿宋" w:cs="仿宋"/>
          <w:sz w:val="18"/>
          <w:szCs w:val="18"/>
          <w:highlight w:val="none"/>
          <w:lang w:val="en-US" w:eastAsia="zh-CN"/>
        </w:rPr>
        <w:t xml:space="preserve"> </w:t>
      </w:r>
      <w:r>
        <w:rPr>
          <w:rFonts w:hint="eastAsia" w:ascii="仿宋" w:hAnsi="仿宋" w:eastAsia="仿宋" w:cs="仿宋"/>
          <w:b/>
          <w:bCs/>
          <w:sz w:val="18"/>
          <w:szCs w:val="18"/>
          <w:highlight w:val="none"/>
        </w:rPr>
        <w:t>产品辐射发射性能满足国标《GB 4824》1组 B类要求，达到可直接连接到家用电网使用的水平（需提供官方注册检验报告</w:t>
      </w:r>
      <w:r>
        <w:rPr>
          <w:rFonts w:hint="eastAsia" w:ascii="仿宋" w:hAnsi="仿宋" w:eastAsia="仿宋" w:cs="仿宋"/>
          <w:b/>
          <w:bCs/>
          <w:sz w:val="18"/>
          <w:szCs w:val="18"/>
          <w:highlight w:val="none"/>
          <w:lang w:val="en-US" w:eastAsia="zh-CN"/>
        </w:rPr>
        <w:t>及产品技术使用说明书作为证明</w:t>
      </w:r>
      <w:r>
        <w:rPr>
          <w:rFonts w:hint="eastAsia" w:ascii="仿宋" w:hAnsi="仿宋" w:eastAsia="仿宋" w:cs="仿宋"/>
          <w:b/>
          <w:bCs/>
          <w:sz w:val="18"/>
          <w:szCs w:val="18"/>
          <w:highlight w:val="none"/>
        </w:rPr>
        <w:t>）。</w:t>
      </w:r>
    </w:p>
    <w:p w14:paraId="6F8AFAB5">
      <w:pPr>
        <w:keepNext w:val="0"/>
        <w:keepLines w:val="0"/>
        <w:pageBreakBefore w:val="0"/>
        <w:widowControl/>
        <w:kinsoku w:val="0"/>
        <w:wordWrap/>
        <w:overflowPunct/>
        <w:topLinePunct w:val="0"/>
        <w:autoSpaceDE w:val="0"/>
        <w:autoSpaceDN w:val="0"/>
        <w:bidi w:val="0"/>
        <w:adjustRightInd w:val="0"/>
        <w:snapToGrid w:val="0"/>
        <w:spacing w:line="360" w:lineRule="auto"/>
        <w:ind w:firstLine="361" w:firstLineChars="200"/>
        <w:jc w:val="left"/>
        <w:textAlignment w:val="baseline"/>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val="en-US" w:eastAsia="zh-CN"/>
        </w:rPr>
        <w:t>二、</w:t>
      </w:r>
      <w:r>
        <w:rPr>
          <w:rFonts w:hint="eastAsia" w:ascii="仿宋" w:hAnsi="仿宋" w:eastAsia="仿宋" w:cs="仿宋"/>
          <w:b/>
          <w:bCs/>
          <w:sz w:val="18"/>
          <w:szCs w:val="18"/>
          <w:highlight w:val="none"/>
        </w:rPr>
        <w:t>产品功能</w:t>
      </w:r>
    </w:p>
    <w:p w14:paraId="3C0E97DC">
      <w:pPr>
        <w:keepNext w:val="0"/>
        <w:keepLines w:val="0"/>
        <w:pageBreakBefore w:val="0"/>
        <w:widowControl/>
        <w:kinsoku w:val="0"/>
        <w:wordWrap/>
        <w:overflowPunct/>
        <w:topLinePunct w:val="0"/>
        <w:autoSpaceDE w:val="0"/>
        <w:autoSpaceDN w:val="0"/>
        <w:bidi w:val="0"/>
        <w:adjustRightInd w:val="0"/>
        <w:snapToGrid w:val="0"/>
        <w:spacing w:line="360" w:lineRule="auto"/>
        <w:ind w:firstLine="360" w:firstLineChars="200"/>
        <w:jc w:val="left"/>
        <w:textAlignment w:val="baseline"/>
        <w:rPr>
          <w:rFonts w:hint="eastAsia" w:ascii="仿宋" w:hAnsi="仿宋" w:eastAsia="仿宋" w:cs="仿宋"/>
          <w:b w:val="0"/>
          <w:bCs w:val="0"/>
          <w:color w:val="auto"/>
          <w:sz w:val="18"/>
          <w:szCs w:val="18"/>
        </w:rPr>
      </w:pPr>
      <w:r>
        <w:rPr>
          <w:rFonts w:hint="eastAsia" w:ascii="仿宋" w:hAnsi="仿宋" w:eastAsia="仿宋" w:cs="仿宋"/>
          <w:b w:val="0"/>
          <w:bCs w:val="0"/>
          <w:color w:val="auto"/>
          <w:sz w:val="18"/>
          <w:szCs w:val="18"/>
          <w:lang w:val="en-US" w:eastAsia="zh-CN"/>
        </w:rPr>
        <w:t xml:space="preserve">1 </w:t>
      </w:r>
      <w:r>
        <w:rPr>
          <w:rFonts w:hint="eastAsia" w:ascii="仿宋" w:hAnsi="仿宋" w:eastAsia="仿宋" w:cs="仿宋"/>
          <w:b w:val="0"/>
          <w:bCs w:val="0"/>
          <w:color w:val="auto"/>
          <w:sz w:val="18"/>
          <w:szCs w:val="18"/>
        </w:rPr>
        <w:t>探头导航</w:t>
      </w:r>
      <w:r>
        <w:rPr>
          <w:rFonts w:hint="eastAsia" w:ascii="仿宋" w:hAnsi="仿宋" w:eastAsia="仿宋" w:cs="仿宋"/>
          <w:b w:val="0"/>
          <w:bCs w:val="0"/>
          <w:color w:val="auto"/>
          <w:sz w:val="18"/>
          <w:szCs w:val="18"/>
          <w:lang w:eastAsia="zh-CN"/>
        </w:rPr>
        <w:t>：</w:t>
      </w:r>
      <w:r>
        <w:rPr>
          <w:rFonts w:hint="eastAsia" w:ascii="仿宋" w:hAnsi="仿宋" w:eastAsia="仿宋" w:cs="仿宋"/>
          <w:b w:val="0"/>
          <w:bCs w:val="0"/>
          <w:color w:val="auto"/>
          <w:sz w:val="18"/>
          <w:szCs w:val="18"/>
          <w:lang w:val="en-US" w:eastAsia="zh-CN"/>
        </w:rPr>
        <w:t>软件界面实时显示探头与骨骼平行轴向的角度及示意图，</w:t>
      </w:r>
      <w:r>
        <w:rPr>
          <w:rFonts w:hint="eastAsia" w:ascii="仿宋" w:hAnsi="仿宋" w:eastAsia="仿宋" w:cs="仿宋"/>
          <w:b w:val="0"/>
          <w:bCs w:val="0"/>
          <w:color w:val="auto"/>
          <w:sz w:val="18"/>
          <w:szCs w:val="18"/>
        </w:rPr>
        <w:t>实时可视探头与皮肤接触状态、指导用户正确操作，提高检测准确度；</w:t>
      </w:r>
    </w:p>
    <w:p w14:paraId="630EB582">
      <w:pPr>
        <w:keepNext w:val="0"/>
        <w:keepLines w:val="0"/>
        <w:pageBreakBefore w:val="0"/>
        <w:widowControl/>
        <w:kinsoku w:val="0"/>
        <w:wordWrap/>
        <w:overflowPunct/>
        <w:topLinePunct w:val="0"/>
        <w:autoSpaceDE w:val="0"/>
        <w:autoSpaceDN w:val="0"/>
        <w:bidi w:val="0"/>
        <w:adjustRightInd w:val="0"/>
        <w:snapToGrid w:val="0"/>
        <w:spacing w:line="360" w:lineRule="auto"/>
        <w:ind w:firstLine="360" w:firstLineChars="200"/>
        <w:jc w:val="left"/>
        <w:textAlignment w:val="baseline"/>
        <w:rPr>
          <w:rFonts w:hint="eastAsia" w:ascii="仿宋" w:hAnsi="仿宋" w:eastAsia="仿宋" w:cs="仿宋"/>
          <w:b/>
          <w:sz w:val="18"/>
          <w:szCs w:val="18"/>
        </w:rPr>
      </w:pPr>
      <w:r>
        <w:rPr>
          <w:rFonts w:hint="eastAsia" w:ascii="仿宋" w:hAnsi="仿宋" w:eastAsia="仿宋" w:cs="仿宋"/>
          <w:b w:val="0"/>
          <w:bCs w:val="0"/>
          <w:color w:val="auto"/>
          <w:sz w:val="18"/>
          <w:szCs w:val="18"/>
          <w:lang w:val="en-US" w:eastAsia="zh-CN"/>
        </w:rPr>
        <w:t xml:space="preserve">2 </w:t>
      </w:r>
      <w:r>
        <w:rPr>
          <w:rFonts w:hint="eastAsia" w:ascii="仿宋" w:hAnsi="仿宋" w:eastAsia="仿宋" w:cs="仿宋"/>
          <w:bCs/>
          <w:sz w:val="18"/>
          <w:szCs w:val="18"/>
        </w:rPr>
        <w:t>视频播放：儿童检查时播放动画片分散儿童注意力，</w:t>
      </w:r>
      <w:r>
        <w:rPr>
          <w:rFonts w:hint="eastAsia" w:ascii="仿宋" w:hAnsi="仿宋" w:eastAsia="仿宋" w:cs="仿宋"/>
          <w:bCs/>
          <w:sz w:val="18"/>
          <w:szCs w:val="18"/>
          <w:lang w:val="en-US" w:eastAsia="zh-CN"/>
        </w:rPr>
        <w:t>增加依从性</w:t>
      </w:r>
      <w:r>
        <w:rPr>
          <w:rFonts w:hint="eastAsia" w:ascii="仿宋" w:hAnsi="仿宋" w:eastAsia="仿宋" w:cs="仿宋"/>
          <w:bCs/>
          <w:sz w:val="18"/>
          <w:szCs w:val="18"/>
        </w:rPr>
        <w:t>，</w:t>
      </w:r>
      <w:r>
        <w:rPr>
          <w:rFonts w:hint="eastAsia" w:ascii="仿宋" w:hAnsi="仿宋" w:eastAsia="仿宋" w:cs="仿宋"/>
          <w:bCs/>
          <w:sz w:val="18"/>
          <w:szCs w:val="18"/>
          <w:lang w:val="en-US" w:eastAsia="zh-CN"/>
        </w:rPr>
        <w:t>且</w:t>
      </w:r>
      <w:r>
        <w:rPr>
          <w:rFonts w:hint="eastAsia" w:ascii="仿宋" w:hAnsi="仿宋" w:eastAsia="仿宋" w:cs="仿宋"/>
          <w:bCs/>
          <w:sz w:val="18"/>
          <w:szCs w:val="18"/>
        </w:rPr>
        <w:t>动画片内容可更换、增减；</w:t>
      </w:r>
    </w:p>
    <w:p w14:paraId="427EE9E8">
      <w:pPr>
        <w:keepNext w:val="0"/>
        <w:keepLines w:val="0"/>
        <w:pageBreakBefore w:val="0"/>
        <w:widowControl/>
        <w:kinsoku w:val="0"/>
        <w:wordWrap/>
        <w:overflowPunct/>
        <w:topLinePunct w:val="0"/>
        <w:autoSpaceDE w:val="0"/>
        <w:autoSpaceDN w:val="0"/>
        <w:bidi w:val="0"/>
        <w:adjustRightInd w:val="0"/>
        <w:snapToGrid w:val="0"/>
        <w:spacing w:line="360" w:lineRule="auto"/>
        <w:ind w:firstLine="360" w:firstLineChars="200"/>
        <w:jc w:val="left"/>
        <w:textAlignment w:val="baseline"/>
        <w:rPr>
          <w:rFonts w:hint="eastAsia" w:ascii="仿宋" w:hAnsi="仿宋" w:eastAsia="仿宋" w:cs="仿宋"/>
          <w:sz w:val="18"/>
          <w:szCs w:val="18"/>
        </w:rPr>
      </w:pPr>
      <w:r>
        <w:rPr>
          <w:rFonts w:hint="eastAsia" w:ascii="仿宋" w:hAnsi="仿宋" w:eastAsia="仿宋" w:cs="仿宋"/>
          <w:b w:val="0"/>
          <w:bCs w:val="0"/>
          <w:color w:val="auto"/>
          <w:sz w:val="18"/>
          <w:szCs w:val="18"/>
          <w:lang w:val="en-US" w:eastAsia="zh-CN"/>
        </w:rPr>
        <w:t xml:space="preserve">3 </w:t>
      </w:r>
      <w:r>
        <w:rPr>
          <w:rFonts w:hint="eastAsia" w:ascii="仿宋" w:hAnsi="仿宋" w:eastAsia="仿宋" w:cs="仿宋"/>
          <w:sz w:val="18"/>
          <w:szCs w:val="18"/>
        </w:rPr>
        <w:t>联网功能：</w:t>
      </w:r>
    </w:p>
    <w:p w14:paraId="377398D5">
      <w:pPr>
        <w:keepNext w:val="0"/>
        <w:keepLines w:val="0"/>
        <w:pageBreakBefore w:val="0"/>
        <w:widowControl/>
        <w:kinsoku w:val="0"/>
        <w:wordWrap/>
        <w:overflowPunct/>
        <w:topLinePunct w:val="0"/>
        <w:autoSpaceDE w:val="0"/>
        <w:autoSpaceDN w:val="0"/>
        <w:bidi w:val="0"/>
        <w:adjustRightInd w:val="0"/>
        <w:snapToGrid w:val="0"/>
        <w:spacing w:line="360" w:lineRule="auto"/>
        <w:ind w:firstLine="540" w:firstLineChars="300"/>
        <w:jc w:val="left"/>
        <w:textAlignment w:val="baseline"/>
        <w:rPr>
          <w:rFonts w:hint="eastAsia" w:ascii="仿宋" w:hAnsi="仿宋" w:eastAsia="仿宋" w:cs="仿宋"/>
          <w:b/>
          <w:bCs/>
          <w:sz w:val="18"/>
          <w:szCs w:val="18"/>
          <w:highlight w:val="none"/>
        </w:rPr>
      </w:pPr>
      <w:r>
        <w:rPr>
          <w:rFonts w:hint="eastAsia" w:ascii="仿宋" w:hAnsi="仿宋" w:eastAsia="仿宋" w:cs="仿宋"/>
          <w:i w:val="0"/>
          <w:iCs w:val="0"/>
          <w:sz w:val="18"/>
          <w:szCs w:val="18"/>
          <w:highlight w:val="none"/>
        </w:rPr>
        <w:t>▲</w:t>
      </w:r>
      <w:r>
        <w:rPr>
          <w:rFonts w:hint="eastAsia" w:ascii="仿宋" w:hAnsi="仿宋" w:eastAsia="仿宋" w:cs="仿宋"/>
          <w:b w:val="0"/>
          <w:bCs w:val="0"/>
          <w:color w:val="auto"/>
          <w:sz w:val="18"/>
          <w:szCs w:val="18"/>
          <w:highlight w:val="none"/>
          <w:lang w:val="en-US" w:eastAsia="zh-CN"/>
        </w:rPr>
        <w:t>3.1</w:t>
      </w:r>
      <w:r>
        <w:rPr>
          <w:rFonts w:hint="eastAsia" w:ascii="仿宋" w:hAnsi="仿宋" w:eastAsia="仿宋" w:cs="仿宋"/>
          <w:b/>
          <w:bCs/>
          <w:sz w:val="18"/>
          <w:szCs w:val="18"/>
          <w:highlight w:val="none"/>
        </w:rPr>
        <w:t xml:space="preserve"> 数据联网方式：至少应支持RJ45、WIFI、4G物联网等多种方式</w:t>
      </w:r>
      <w:r>
        <w:rPr>
          <w:rFonts w:hint="eastAsia" w:ascii="仿宋" w:hAnsi="仿宋" w:eastAsia="仿宋" w:cs="仿宋"/>
          <w:b/>
          <w:bCs/>
          <w:color w:val="auto"/>
          <w:sz w:val="18"/>
          <w:szCs w:val="18"/>
          <w:highlight w:val="none"/>
          <w:lang w:eastAsia="zh-CN"/>
        </w:rPr>
        <w:t>（</w:t>
      </w:r>
      <w:r>
        <w:rPr>
          <w:rFonts w:hint="eastAsia" w:ascii="仿宋" w:hAnsi="仿宋" w:eastAsia="仿宋" w:cs="仿宋"/>
          <w:b/>
          <w:bCs/>
          <w:sz w:val="18"/>
          <w:szCs w:val="18"/>
          <w:highlight w:val="none"/>
        </w:rPr>
        <w:t>需提供药监局盖章的产品技术要求复印件</w:t>
      </w:r>
      <w:r>
        <w:rPr>
          <w:rFonts w:hint="eastAsia" w:ascii="仿宋" w:hAnsi="仿宋" w:eastAsia="仿宋" w:cs="仿宋"/>
          <w:b/>
          <w:bCs/>
          <w:sz w:val="18"/>
          <w:szCs w:val="18"/>
          <w:highlight w:val="none"/>
          <w:lang w:val="en-US" w:eastAsia="zh-CN"/>
        </w:rPr>
        <w:t>作为</w:t>
      </w:r>
      <w:r>
        <w:rPr>
          <w:rFonts w:hint="eastAsia" w:ascii="仿宋" w:hAnsi="仿宋" w:eastAsia="仿宋" w:cs="仿宋"/>
          <w:b/>
          <w:bCs/>
          <w:sz w:val="18"/>
          <w:szCs w:val="18"/>
          <w:highlight w:val="none"/>
        </w:rPr>
        <w:t>证明</w:t>
      </w:r>
      <w:r>
        <w:rPr>
          <w:rFonts w:hint="eastAsia" w:ascii="仿宋" w:hAnsi="仿宋" w:eastAsia="仿宋" w:cs="仿宋"/>
          <w:b/>
          <w:bCs/>
          <w:color w:val="auto"/>
          <w:sz w:val="18"/>
          <w:szCs w:val="18"/>
          <w:highlight w:val="none"/>
          <w:lang w:eastAsia="zh-CN"/>
        </w:rPr>
        <w:t>）</w:t>
      </w:r>
      <w:r>
        <w:rPr>
          <w:rFonts w:hint="eastAsia" w:ascii="仿宋" w:hAnsi="仿宋" w:eastAsia="仿宋" w:cs="仿宋"/>
          <w:b/>
          <w:bCs/>
          <w:sz w:val="18"/>
          <w:szCs w:val="18"/>
          <w:highlight w:val="none"/>
        </w:rPr>
        <w:t>；</w:t>
      </w:r>
    </w:p>
    <w:p w14:paraId="1D408E66">
      <w:pPr>
        <w:keepNext w:val="0"/>
        <w:keepLines w:val="0"/>
        <w:pageBreakBefore w:val="0"/>
        <w:widowControl/>
        <w:kinsoku w:val="0"/>
        <w:wordWrap/>
        <w:overflowPunct/>
        <w:topLinePunct w:val="0"/>
        <w:autoSpaceDE w:val="0"/>
        <w:autoSpaceDN w:val="0"/>
        <w:bidi w:val="0"/>
        <w:adjustRightInd w:val="0"/>
        <w:snapToGrid w:val="0"/>
        <w:spacing w:line="360" w:lineRule="auto"/>
        <w:ind w:firstLine="540" w:firstLineChars="300"/>
        <w:jc w:val="left"/>
        <w:textAlignment w:val="baseline"/>
        <w:rPr>
          <w:rFonts w:hint="eastAsia" w:ascii="仿宋" w:hAnsi="仿宋" w:eastAsia="仿宋" w:cs="仿宋"/>
          <w:sz w:val="18"/>
          <w:szCs w:val="18"/>
          <w:highlight w:val="none"/>
        </w:rPr>
      </w:pPr>
      <w:r>
        <w:rPr>
          <w:rFonts w:hint="eastAsia" w:ascii="仿宋" w:hAnsi="仿宋" w:eastAsia="仿宋" w:cs="仿宋"/>
          <w:b w:val="0"/>
          <w:bCs w:val="0"/>
          <w:color w:val="auto"/>
          <w:sz w:val="18"/>
          <w:szCs w:val="18"/>
          <w:highlight w:val="none"/>
          <w:lang w:val="en-US" w:eastAsia="zh-CN"/>
        </w:rPr>
        <w:t xml:space="preserve">3.2 </w:t>
      </w:r>
      <w:r>
        <w:rPr>
          <w:rFonts w:hint="eastAsia" w:ascii="仿宋" w:hAnsi="仿宋" w:eastAsia="仿宋" w:cs="仿宋"/>
          <w:sz w:val="18"/>
          <w:szCs w:val="18"/>
          <w:highlight w:val="none"/>
        </w:rPr>
        <w:t>支持DB（SQL Server、Oracle、MySql、Postgre SQL）、H</w:t>
      </w:r>
      <w:r>
        <w:rPr>
          <w:rFonts w:hint="eastAsia" w:ascii="仿宋" w:hAnsi="仿宋" w:eastAsia="仿宋" w:cs="仿宋"/>
          <w:sz w:val="18"/>
          <w:szCs w:val="18"/>
          <w:highlight w:val="none"/>
          <w:lang w:val="en-US" w:eastAsia="zh-CN"/>
        </w:rPr>
        <w:t>TTP/HTTPS</w:t>
      </w:r>
      <w:r>
        <w:rPr>
          <w:rFonts w:hint="eastAsia" w:ascii="仿宋" w:hAnsi="仿宋" w:eastAsia="仿宋" w:cs="仿宋"/>
          <w:sz w:val="18"/>
          <w:szCs w:val="18"/>
          <w:highlight w:val="none"/>
        </w:rPr>
        <w:t>、WebService数据接口，将检测数据传输至医院网络系统；</w:t>
      </w:r>
    </w:p>
    <w:p w14:paraId="53477540">
      <w:pPr>
        <w:keepNext w:val="0"/>
        <w:keepLines w:val="0"/>
        <w:pageBreakBefore w:val="0"/>
        <w:widowControl/>
        <w:kinsoku w:val="0"/>
        <w:wordWrap/>
        <w:overflowPunct/>
        <w:topLinePunct w:val="0"/>
        <w:autoSpaceDE w:val="0"/>
        <w:autoSpaceDN w:val="0"/>
        <w:bidi w:val="0"/>
        <w:adjustRightInd w:val="0"/>
        <w:snapToGrid w:val="0"/>
        <w:spacing w:line="360" w:lineRule="auto"/>
        <w:ind w:firstLine="360" w:firstLineChars="200"/>
        <w:jc w:val="left"/>
        <w:textAlignment w:val="baseline"/>
        <w:rPr>
          <w:rFonts w:hint="eastAsia" w:ascii="仿宋" w:hAnsi="仿宋" w:eastAsia="仿宋" w:cs="仿宋"/>
          <w:sz w:val="18"/>
          <w:szCs w:val="18"/>
          <w:highlight w:val="none"/>
        </w:rPr>
      </w:pPr>
      <w:r>
        <w:rPr>
          <w:rFonts w:hint="eastAsia" w:ascii="仿宋" w:hAnsi="仿宋" w:eastAsia="仿宋" w:cs="仿宋"/>
          <w:b w:val="0"/>
          <w:bCs w:val="0"/>
          <w:color w:val="auto"/>
          <w:sz w:val="18"/>
          <w:szCs w:val="18"/>
          <w:highlight w:val="none"/>
          <w:lang w:val="en-US" w:eastAsia="zh-CN"/>
        </w:rPr>
        <w:t xml:space="preserve">4 </w:t>
      </w:r>
      <w:r>
        <w:rPr>
          <w:rFonts w:hint="eastAsia" w:ascii="仿宋" w:hAnsi="仿宋" w:eastAsia="仿宋" w:cs="仿宋"/>
          <w:sz w:val="18"/>
          <w:szCs w:val="18"/>
          <w:highlight w:val="none"/>
        </w:rPr>
        <w:t>实时显示骨质声速值、测量次数、测量时间，直观易懂；</w:t>
      </w:r>
    </w:p>
    <w:p w14:paraId="794F832C">
      <w:pPr>
        <w:keepNext w:val="0"/>
        <w:keepLines w:val="0"/>
        <w:pageBreakBefore w:val="0"/>
        <w:widowControl/>
        <w:kinsoku w:val="0"/>
        <w:wordWrap/>
        <w:overflowPunct/>
        <w:topLinePunct w:val="0"/>
        <w:autoSpaceDE w:val="0"/>
        <w:autoSpaceDN w:val="0"/>
        <w:bidi w:val="0"/>
        <w:adjustRightInd w:val="0"/>
        <w:snapToGrid w:val="0"/>
        <w:spacing w:line="360" w:lineRule="auto"/>
        <w:ind w:firstLine="360" w:firstLineChars="200"/>
        <w:jc w:val="left"/>
        <w:textAlignment w:val="baseline"/>
        <w:rPr>
          <w:rFonts w:hint="eastAsia" w:ascii="仿宋" w:hAnsi="仿宋" w:eastAsia="仿宋" w:cs="仿宋"/>
          <w:sz w:val="18"/>
          <w:szCs w:val="18"/>
          <w:highlight w:val="none"/>
        </w:rPr>
      </w:pPr>
      <w:r>
        <w:rPr>
          <w:rFonts w:hint="eastAsia" w:ascii="仿宋" w:hAnsi="仿宋" w:eastAsia="仿宋" w:cs="仿宋"/>
          <w:b w:val="0"/>
          <w:bCs w:val="0"/>
          <w:color w:val="auto"/>
          <w:sz w:val="18"/>
          <w:szCs w:val="18"/>
          <w:highlight w:val="none"/>
          <w:lang w:val="en-US" w:eastAsia="zh-CN"/>
        </w:rPr>
        <w:t xml:space="preserve">5 </w:t>
      </w:r>
      <w:r>
        <w:rPr>
          <w:rFonts w:hint="eastAsia" w:ascii="仿宋" w:hAnsi="仿宋" w:eastAsia="仿宋" w:cs="仿宋"/>
          <w:sz w:val="18"/>
          <w:szCs w:val="18"/>
          <w:highlight w:val="none"/>
        </w:rPr>
        <w:t>多外置接口开放：可外接扫码枪（选配）、身份证读卡器（选配），实现病人信息快速录入；</w:t>
      </w:r>
    </w:p>
    <w:p w14:paraId="02975414">
      <w:pPr>
        <w:keepNext w:val="0"/>
        <w:keepLines w:val="0"/>
        <w:pageBreakBefore w:val="0"/>
        <w:widowControl/>
        <w:kinsoku w:val="0"/>
        <w:wordWrap/>
        <w:overflowPunct/>
        <w:topLinePunct w:val="0"/>
        <w:autoSpaceDE w:val="0"/>
        <w:autoSpaceDN w:val="0"/>
        <w:bidi w:val="0"/>
        <w:adjustRightInd w:val="0"/>
        <w:snapToGrid w:val="0"/>
        <w:spacing w:line="360" w:lineRule="auto"/>
        <w:ind w:firstLine="360" w:firstLineChars="200"/>
        <w:textAlignment w:val="baseline"/>
        <w:rPr>
          <w:rFonts w:hint="eastAsia" w:ascii="仿宋" w:hAnsi="仿宋" w:eastAsia="仿宋" w:cs="仿宋"/>
          <w:sz w:val="18"/>
          <w:szCs w:val="18"/>
          <w:highlight w:val="none"/>
        </w:rPr>
      </w:pPr>
      <w:r>
        <w:rPr>
          <w:rFonts w:hint="eastAsia" w:ascii="仿宋" w:hAnsi="仿宋" w:eastAsia="仿宋" w:cs="仿宋"/>
          <w:b w:val="0"/>
          <w:bCs w:val="0"/>
          <w:color w:val="auto"/>
          <w:sz w:val="18"/>
          <w:szCs w:val="18"/>
          <w:highlight w:val="none"/>
          <w:lang w:val="en-US" w:eastAsia="zh-CN"/>
        </w:rPr>
        <w:t xml:space="preserve">6 </w:t>
      </w:r>
      <w:r>
        <w:rPr>
          <w:rFonts w:hint="eastAsia" w:ascii="仿宋" w:hAnsi="仿宋" w:eastAsia="仿宋" w:cs="仿宋"/>
          <w:sz w:val="18"/>
          <w:szCs w:val="18"/>
          <w:highlight w:val="none"/>
          <w:lang w:val="en-US" w:eastAsia="zh-CN"/>
        </w:rPr>
        <w:t>档案</w:t>
      </w:r>
      <w:r>
        <w:rPr>
          <w:rFonts w:hint="eastAsia" w:ascii="仿宋" w:hAnsi="仿宋" w:eastAsia="仿宋" w:cs="仿宋"/>
          <w:sz w:val="18"/>
          <w:szCs w:val="18"/>
          <w:highlight w:val="none"/>
        </w:rPr>
        <w:t>管理功能：可</w:t>
      </w:r>
      <w:r>
        <w:rPr>
          <w:rFonts w:hint="eastAsia" w:ascii="仿宋" w:hAnsi="仿宋" w:eastAsia="仿宋" w:cs="仿宋"/>
          <w:sz w:val="18"/>
          <w:szCs w:val="18"/>
          <w:highlight w:val="none"/>
          <w:lang w:val="en-US" w:eastAsia="zh-CN"/>
        </w:rPr>
        <w:t>实现</w:t>
      </w:r>
      <w:r>
        <w:rPr>
          <w:rFonts w:hint="eastAsia" w:ascii="仿宋" w:hAnsi="仿宋" w:eastAsia="仿宋" w:cs="仿宋"/>
          <w:sz w:val="18"/>
          <w:szCs w:val="18"/>
          <w:highlight w:val="none"/>
        </w:rPr>
        <w:t>显示</w:t>
      </w:r>
      <w:r>
        <w:rPr>
          <w:rFonts w:hint="eastAsia" w:ascii="仿宋" w:hAnsi="仿宋" w:eastAsia="仿宋" w:cs="仿宋"/>
          <w:sz w:val="18"/>
          <w:szCs w:val="18"/>
          <w:highlight w:val="none"/>
          <w:lang w:val="en-US" w:eastAsia="zh-CN"/>
        </w:rPr>
        <w:t>档案</w:t>
      </w:r>
      <w:r>
        <w:rPr>
          <w:rFonts w:hint="eastAsia" w:ascii="仿宋" w:hAnsi="仿宋" w:eastAsia="仿宋" w:cs="仿宋"/>
          <w:sz w:val="18"/>
          <w:szCs w:val="18"/>
          <w:highlight w:val="none"/>
        </w:rPr>
        <w:t>、</w:t>
      </w:r>
      <w:r>
        <w:rPr>
          <w:rFonts w:hint="eastAsia" w:ascii="仿宋" w:hAnsi="仿宋" w:eastAsia="仿宋" w:cs="仿宋"/>
          <w:sz w:val="18"/>
          <w:szCs w:val="18"/>
          <w:highlight w:val="none"/>
          <w:lang w:val="en-US" w:eastAsia="zh-CN"/>
        </w:rPr>
        <w:t>档案检索、档案选择、打印报告、保存报告、导出Excel、删除、备份、恢复、批量建档、回收站、数据统计等功能</w:t>
      </w:r>
      <w:r>
        <w:rPr>
          <w:rFonts w:hint="eastAsia" w:ascii="仿宋" w:hAnsi="仿宋" w:eastAsia="仿宋" w:cs="仿宋"/>
          <w:sz w:val="18"/>
          <w:szCs w:val="18"/>
          <w:highlight w:val="none"/>
        </w:rPr>
        <w:t>；</w:t>
      </w:r>
    </w:p>
    <w:p w14:paraId="231D6659">
      <w:pPr>
        <w:keepNext w:val="0"/>
        <w:keepLines w:val="0"/>
        <w:pageBreakBefore w:val="0"/>
        <w:widowControl/>
        <w:kinsoku w:val="0"/>
        <w:wordWrap/>
        <w:overflowPunct/>
        <w:topLinePunct w:val="0"/>
        <w:autoSpaceDE w:val="0"/>
        <w:autoSpaceDN w:val="0"/>
        <w:bidi w:val="0"/>
        <w:adjustRightInd w:val="0"/>
        <w:snapToGrid w:val="0"/>
        <w:spacing w:line="360" w:lineRule="auto"/>
        <w:ind w:firstLine="360" w:firstLineChars="200"/>
        <w:textAlignment w:val="baseline"/>
        <w:rPr>
          <w:rFonts w:hint="eastAsia" w:ascii="仿宋" w:hAnsi="仿宋" w:eastAsia="仿宋" w:cs="仿宋"/>
          <w:sz w:val="18"/>
          <w:szCs w:val="18"/>
          <w:highlight w:val="none"/>
        </w:rPr>
      </w:pPr>
      <w:r>
        <w:rPr>
          <w:rFonts w:hint="eastAsia" w:ascii="仿宋" w:hAnsi="仿宋" w:eastAsia="仿宋" w:cs="仿宋"/>
          <w:b w:val="0"/>
          <w:bCs w:val="0"/>
          <w:color w:val="auto"/>
          <w:sz w:val="18"/>
          <w:szCs w:val="18"/>
          <w:highlight w:val="none"/>
          <w:lang w:val="en-US" w:eastAsia="zh-CN"/>
        </w:rPr>
        <w:t xml:space="preserve">7 </w:t>
      </w:r>
      <w:r>
        <w:rPr>
          <w:rFonts w:hint="eastAsia" w:ascii="仿宋" w:hAnsi="仿宋" w:eastAsia="仿宋" w:cs="仿宋"/>
          <w:sz w:val="18"/>
          <w:szCs w:val="18"/>
          <w:highlight w:val="none"/>
          <w:lang w:val="en-US" w:eastAsia="zh-CN"/>
        </w:rPr>
        <w:t>报告单可保存为PNG、JPG、BMP及PDF等格式，支持</w:t>
      </w:r>
      <w:r>
        <w:rPr>
          <w:rFonts w:hint="eastAsia" w:ascii="仿宋" w:hAnsi="仿宋" w:eastAsia="仿宋" w:cs="仿宋"/>
          <w:sz w:val="18"/>
          <w:szCs w:val="18"/>
          <w:highlight w:val="none"/>
        </w:rPr>
        <w:t>A4、16K、B5等</w:t>
      </w:r>
      <w:r>
        <w:rPr>
          <w:rFonts w:hint="eastAsia" w:ascii="仿宋" w:hAnsi="仿宋" w:eastAsia="仿宋" w:cs="仿宋"/>
          <w:sz w:val="18"/>
          <w:szCs w:val="18"/>
          <w:highlight w:val="none"/>
          <w:lang w:val="en-US" w:eastAsia="zh-CN"/>
        </w:rPr>
        <w:t>尺寸打印</w:t>
      </w:r>
      <w:r>
        <w:rPr>
          <w:rFonts w:hint="eastAsia" w:ascii="仿宋" w:hAnsi="仿宋" w:eastAsia="仿宋" w:cs="仿宋"/>
          <w:sz w:val="18"/>
          <w:szCs w:val="18"/>
          <w:highlight w:val="none"/>
        </w:rPr>
        <w:t>；</w:t>
      </w:r>
    </w:p>
    <w:p w14:paraId="71195EFE">
      <w:pPr>
        <w:keepNext w:val="0"/>
        <w:keepLines w:val="0"/>
        <w:pageBreakBefore w:val="0"/>
        <w:widowControl/>
        <w:kinsoku w:val="0"/>
        <w:wordWrap/>
        <w:overflowPunct/>
        <w:topLinePunct w:val="0"/>
        <w:autoSpaceDE w:val="0"/>
        <w:autoSpaceDN w:val="0"/>
        <w:bidi w:val="0"/>
        <w:adjustRightInd w:val="0"/>
        <w:snapToGrid w:val="0"/>
        <w:spacing w:line="360" w:lineRule="auto"/>
        <w:ind w:firstLine="360" w:firstLineChars="200"/>
        <w:textAlignment w:val="baseline"/>
        <w:rPr>
          <w:rFonts w:hint="eastAsia" w:ascii="仿宋" w:hAnsi="仿宋" w:eastAsia="仿宋" w:cs="仿宋"/>
          <w:sz w:val="18"/>
          <w:szCs w:val="18"/>
          <w:highlight w:val="none"/>
        </w:rPr>
      </w:pPr>
      <w:r>
        <w:rPr>
          <w:rFonts w:hint="eastAsia" w:ascii="仿宋" w:hAnsi="仿宋" w:eastAsia="仿宋" w:cs="仿宋"/>
          <w:b w:val="0"/>
          <w:bCs w:val="0"/>
          <w:color w:val="auto"/>
          <w:sz w:val="18"/>
          <w:szCs w:val="18"/>
          <w:highlight w:val="none"/>
          <w:lang w:val="en-US" w:eastAsia="zh-CN"/>
        </w:rPr>
        <w:t xml:space="preserve">8 </w:t>
      </w:r>
      <w:r>
        <w:rPr>
          <w:rFonts w:hint="eastAsia" w:ascii="仿宋" w:hAnsi="仿宋" w:eastAsia="仿宋" w:cs="仿宋"/>
          <w:sz w:val="18"/>
          <w:szCs w:val="18"/>
          <w:highlight w:val="none"/>
        </w:rPr>
        <w:t>报告单自定义</w:t>
      </w:r>
      <w:r>
        <w:rPr>
          <w:rFonts w:hint="eastAsia" w:ascii="仿宋" w:hAnsi="仿宋" w:eastAsia="仿宋" w:cs="仿宋"/>
          <w:sz w:val="18"/>
          <w:szCs w:val="18"/>
          <w:highlight w:val="none"/>
          <w:lang w:eastAsia="zh-CN"/>
        </w:rPr>
        <w:t>：</w:t>
      </w:r>
      <w:r>
        <w:rPr>
          <w:rFonts w:hint="eastAsia" w:ascii="仿宋" w:hAnsi="仿宋" w:eastAsia="仿宋" w:cs="仿宋"/>
          <w:sz w:val="18"/>
          <w:szCs w:val="18"/>
          <w:highlight w:val="none"/>
        </w:rPr>
        <w:t>可重新编辑报告单字段，针对检测结果，检测图表，</w:t>
      </w:r>
      <w:r>
        <w:rPr>
          <w:rFonts w:hint="eastAsia" w:ascii="仿宋" w:hAnsi="仿宋" w:eastAsia="仿宋" w:cs="仿宋"/>
          <w:sz w:val="18"/>
          <w:szCs w:val="18"/>
          <w:highlight w:val="none"/>
          <w:lang w:val="en-US" w:eastAsia="zh-CN"/>
        </w:rPr>
        <w:t>检查建议</w:t>
      </w:r>
      <w:r>
        <w:rPr>
          <w:rFonts w:hint="eastAsia" w:ascii="仿宋" w:hAnsi="仿宋" w:eastAsia="仿宋" w:cs="仿宋"/>
          <w:sz w:val="18"/>
          <w:szCs w:val="18"/>
          <w:highlight w:val="none"/>
          <w:lang w:eastAsia="zh-CN"/>
        </w:rPr>
        <w:t>，</w:t>
      </w:r>
      <w:r>
        <w:rPr>
          <w:rFonts w:hint="eastAsia" w:ascii="仿宋" w:hAnsi="仿宋" w:eastAsia="仿宋" w:cs="仿宋"/>
          <w:sz w:val="18"/>
          <w:szCs w:val="18"/>
          <w:highlight w:val="none"/>
        </w:rPr>
        <w:t>医生</w:t>
      </w:r>
      <w:r>
        <w:rPr>
          <w:rFonts w:hint="eastAsia" w:ascii="仿宋" w:hAnsi="仿宋" w:eastAsia="仿宋" w:cs="仿宋"/>
          <w:sz w:val="18"/>
          <w:szCs w:val="18"/>
          <w:highlight w:val="none"/>
          <w:lang w:val="en-US" w:eastAsia="zh-CN"/>
        </w:rPr>
        <w:t>签名及医院logo</w:t>
      </w:r>
      <w:r>
        <w:rPr>
          <w:rFonts w:hint="eastAsia" w:ascii="仿宋" w:hAnsi="仿宋" w:eastAsia="仿宋" w:cs="仿宋"/>
          <w:sz w:val="18"/>
          <w:szCs w:val="18"/>
          <w:highlight w:val="none"/>
        </w:rPr>
        <w:t>等字段，可随意进行缩放，拖动，添加或删除等操作，满足更多客户需求；</w:t>
      </w:r>
    </w:p>
    <w:p w14:paraId="7816C7E2">
      <w:pPr>
        <w:keepNext w:val="0"/>
        <w:keepLines w:val="0"/>
        <w:pageBreakBefore w:val="0"/>
        <w:widowControl/>
        <w:kinsoku w:val="0"/>
        <w:wordWrap/>
        <w:overflowPunct/>
        <w:topLinePunct w:val="0"/>
        <w:autoSpaceDE w:val="0"/>
        <w:autoSpaceDN w:val="0"/>
        <w:bidi w:val="0"/>
        <w:adjustRightInd w:val="0"/>
        <w:snapToGrid w:val="0"/>
        <w:spacing w:line="360" w:lineRule="auto"/>
        <w:ind w:firstLine="360" w:firstLineChars="200"/>
        <w:textAlignment w:val="baseline"/>
        <w:rPr>
          <w:rFonts w:hint="eastAsia" w:ascii="仿宋" w:hAnsi="仿宋" w:eastAsia="仿宋" w:cs="仿宋"/>
          <w:sz w:val="18"/>
          <w:szCs w:val="18"/>
          <w:highlight w:val="none"/>
        </w:rPr>
      </w:pPr>
      <w:r>
        <w:rPr>
          <w:rFonts w:hint="eastAsia" w:ascii="仿宋" w:hAnsi="仿宋" w:eastAsia="仿宋" w:cs="仿宋"/>
          <w:b w:val="0"/>
          <w:bCs w:val="0"/>
          <w:color w:val="auto"/>
          <w:sz w:val="18"/>
          <w:szCs w:val="18"/>
          <w:highlight w:val="none"/>
          <w:lang w:val="en-US" w:eastAsia="zh-CN"/>
        </w:rPr>
        <w:t xml:space="preserve">9 </w:t>
      </w:r>
      <w:r>
        <w:rPr>
          <w:rFonts w:hint="eastAsia" w:ascii="仿宋" w:hAnsi="仿宋" w:eastAsia="仿宋" w:cs="仿宋"/>
          <w:sz w:val="18"/>
          <w:szCs w:val="18"/>
          <w:highlight w:val="none"/>
        </w:rPr>
        <w:t>适合中国人标准的数据库，</w:t>
      </w:r>
      <w:r>
        <w:rPr>
          <w:rFonts w:hint="eastAsia" w:ascii="仿宋" w:hAnsi="仿宋" w:eastAsia="仿宋" w:cs="仿宋"/>
          <w:sz w:val="18"/>
          <w:szCs w:val="18"/>
          <w:highlight w:val="none"/>
          <w:lang w:val="en-US" w:eastAsia="zh-CN"/>
        </w:rPr>
        <w:t>支持</w:t>
      </w:r>
      <w:r>
        <w:rPr>
          <w:rFonts w:hint="eastAsia" w:ascii="仿宋" w:hAnsi="仿宋" w:eastAsia="仿宋" w:cs="仿宋"/>
          <w:sz w:val="18"/>
          <w:szCs w:val="18"/>
          <w:highlight w:val="none"/>
        </w:rPr>
        <w:t>0-</w:t>
      </w:r>
      <w:r>
        <w:rPr>
          <w:rFonts w:hint="eastAsia" w:ascii="仿宋" w:hAnsi="仿宋" w:eastAsia="仿宋" w:cs="仿宋"/>
          <w:sz w:val="18"/>
          <w:szCs w:val="18"/>
          <w:highlight w:val="none"/>
          <w:lang w:val="en-US" w:eastAsia="zh-CN"/>
        </w:rPr>
        <w:t>100</w:t>
      </w:r>
      <w:r>
        <w:rPr>
          <w:rFonts w:hint="eastAsia" w:ascii="仿宋" w:hAnsi="仿宋" w:eastAsia="仿宋" w:cs="仿宋"/>
          <w:sz w:val="18"/>
          <w:szCs w:val="18"/>
          <w:highlight w:val="none"/>
        </w:rPr>
        <w:t>岁</w:t>
      </w:r>
      <w:r>
        <w:rPr>
          <w:rFonts w:hint="eastAsia" w:ascii="仿宋" w:hAnsi="仿宋" w:eastAsia="仿宋" w:cs="仿宋"/>
          <w:sz w:val="18"/>
          <w:szCs w:val="18"/>
          <w:highlight w:val="none"/>
          <w:lang w:val="en-US" w:eastAsia="zh-CN"/>
        </w:rPr>
        <w:t>人群</w:t>
      </w:r>
      <w:r>
        <w:rPr>
          <w:rFonts w:hint="eastAsia" w:ascii="仿宋" w:hAnsi="仿宋" w:eastAsia="仿宋" w:cs="仿宋"/>
          <w:sz w:val="18"/>
          <w:szCs w:val="18"/>
          <w:highlight w:val="none"/>
        </w:rPr>
        <w:t>；</w:t>
      </w:r>
    </w:p>
    <w:p w14:paraId="02206CA6">
      <w:pPr>
        <w:keepNext w:val="0"/>
        <w:keepLines w:val="0"/>
        <w:pageBreakBefore w:val="0"/>
        <w:widowControl/>
        <w:kinsoku w:val="0"/>
        <w:wordWrap/>
        <w:overflowPunct/>
        <w:topLinePunct w:val="0"/>
        <w:autoSpaceDE w:val="0"/>
        <w:autoSpaceDN w:val="0"/>
        <w:bidi w:val="0"/>
        <w:adjustRightInd w:val="0"/>
        <w:snapToGrid w:val="0"/>
        <w:spacing w:line="360" w:lineRule="auto"/>
        <w:ind w:firstLine="360" w:firstLineChars="200"/>
        <w:jc w:val="left"/>
        <w:textAlignment w:val="baseline"/>
        <w:rPr>
          <w:rFonts w:hint="eastAsia" w:ascii="仿宋" w:hAnsi="仿宋" w:eastAsia="仿宋" w:cs="仿宋"/>
          <w:b/>
          <w:bCs/>
          <w:color w:val="auto"/>
          <w:sz w:val="18"/>
          <w:szCs w:val="18"/>
          <w:highlight w:val="none"/>
        </w:rPr>
      </w:pPr>
      <w:r>
        <w:rPr>
          <w:rFonts w:hint="eastAsia" w:ascii="仿宋" w:hAnsi="仿宋" w:eastAsia="仿宋" w:cs="仿宋"/>
          <w:i w:val="0"/>
          <w:iCs w:val="0"/>
          <w:sz w:val="18"/>
          <w:szCs w:val="18"/>
          <w:highlight w:val="none"/>
        </w:rPr>
        <w:t>▲</w:t>
      </w:r>
      <w:r>
        <w:rPr>
          <w:rFonts w:hint="eastAsia" w:ascii="仿宋" w:hAnsi="仿宋" w:eastAsia="仿宋" w:cs="仿宋"/>
          <w:b w:val="0"/>
          <w:bCs w:val="0"/>
          <w:color w:val="auto"/>
          <w:sz w:val="18"/>
          <w:szCs w:val="18"/>
          <w:highlight w:val="none"/>
          <w:lang w:val="en-US" w:eastAsia="zh-CN"/>
        </w:rPr>
        <w:t xml:space="preserve">10 </w:t>
      </w:r>
      <w:r>
        <w:rPr>
          <w:rFonts w:hint="eastAsia" w:ascii="仿宋" w:hAnsi="仿宋" w:eastAsia="仿宋" w:cs="仿宋"/>
          <w:b/>
          <w:bCs/>
          <w:color w:val="auto"/>
          <w:sz w:val="18"/>
          <w:szCs w:val="18"/>
          <w:highlight w:val="none"/>
          <w:lang w:val="en-US" w:eastAsia="zh-CN"/>
        </w:rPr>
        <w:t>数据统计功能：对已完成的档案数据，支持以饼状图、柱状图的形式展开统计结果</w:t>
      </w:r>
      <w:r>
        <w:rPr>
          <w:rFonts w:hint="eastAsia" w:ascii="仿宋" w:hAnsi="仿宋" w:eastAsia="仿宋" w:cs="仿宋"/>
          <w:b/>
          <w:bCs/>
          <w:color w:val="auto"/>
          <w:sz w:val="18"/>
          <w:szCs w:val="18"/>
          <w:highlight w:val="none"/>
          <w:lang w:eastAsia="zh-CN"/>
        </w:rPr>
        <w:t>（</w:t>
      </w:r>
      <w:r>
        <w:rPr>
          <w:rFonts w:hint="eastAsia" w:ascii="仿宋" w:hAnsi="仿宋" w:eastAsia="仿宋" w:cs="仿宋"/>
          <w:b/>
          <w:bCs/>
          <w:color w:val="auto"/>
          <w:sz w:val="18"/>
          <w:szCs w:val="18"/>
          <w:highlight w:val="none"/>
        </w:rPr>
        <w:t>需提供药监局盖章的产品技术要求复印件</w:t>
      </w:r>
      <w:r>
        <w:rPr>
          <w:rFonts w:hint="eastAsia" w:ascii="仿宋" w:hAnsi="仿宋" w:eastAsia="仿宋" w:cs="仿宋"/>
          <w:b/>
          <w:bCs/>
          <w:color w:val="auto"/>
          <w:sz w:val="18"/>
          <w:szCs w:val="18"/>
          <w:highlight w:val="none"/>
          <w:lang w:val="en-US" w:eastAsia="zh-CN"/>
        </w:rPr>
        <w:t>作为</w:t>
      </w:r>
      <w:r>
        <w:rPr>
          <w:rFonts w:hint="eastAsia" w:ascii="仿宋" w:hAnsi="仿宋" w:eastAsia="仿宋" w:cs="仿宋"/>
          <w:b/>
          <w:bCs/>
          <w:color w:val="auto"/>
          <w:sz w:val="18"/>
          <w:szCs w:val="18"/>
          <w:highlight w:val="none"/>
        </w:rPr>
        <w:t>证明</w:t>
      </w:r>
      <w:r>
        <w:rPr>
          <w:rFonts w:hint="eastAsia" w:ascii="仿宋" w:hAnsi="仿宋" w:eastAsia="仿宋" w:cs="仿宋"/>
          <w:b/>
          <w:bCs/>
          <w:color w:val="auto"/>
          <w:sz w:val="18"/>
          <w:szCs w:val="18"/>
          <w:highlight w:val="none"/>
          <w:lang w:eastAsia="zh-CN"/>
        </w:rPr>
        <w:t>）</w:t>
      </w:r>
      <w:r>
        <w:rPr>
          <w:rFonts w:hint="eastAsia" w:ascii="仿宋" w:hAnsi="仿宋" w:eastAsia="仿宋" w:cs="仿宋"/>
          <w:b/>
          <w:bCs/>
          <w:color w:val="auto"/>
          <w:sz w:val="18"/>
          <w:szCs w:val="18"/>
          <w:highlight w:val="none"/>
        </w:rPr>
        <w:t>；</w:t>
      </w:r>
    </w:p>
    <w:p w14:paraId="765B3C12">
      <w:pPr>
        <w:keepNext w:val="0"/>
        <w:keepLines w:val="0"/>
        <w:pageBreakBefore w:val="0"/>
        <w:widowControl/>
        <w:kinsoku w:val="0"/>
        <w:wordWrap/>
        <w:overflowPunct/>
        <w:topLinePunct w:val="0"/>
        <w:autoSpaceDE w:val="0"/>
        <w:autoSpaceDN w:val="0"/>
        <w:bidi w:val="0"/>
        <w:adjustRightInd w:val="0"/>
        <w:snapToGrid w:val="0"/>
        <w:spacing w:line="360" w:lineRule="auto"/>
        <w:ind w:firstLine="360" w:firstLineChars="200"/>
        <w:jc w:val="left"/>
        <w:textAlignment w:val="baseline"/>
        <w:rPr>
          <w:rFonts w:hint="eastAsia" w:ascii="仿宋" w:hAnsi="仿宋" w:eastAsia="仿宋" w:cs="仿宋"/>
          <w:b/>
          <w:bCs/>
          <w:color w:val="auto"/>
          <w:sz w:val="18"/>
          <w:szCs w:val="18"/>
          <w:highlight w:val="none"/>
          <w:lang w:val="en-US" w:eastAsia="zh-CN"/>
        </w:rPr>
      </w:pPr>
      <w:r>
        <w:rPr>
          <w:rFonts w:hint="eastAsia" w:ascii="仿宋" w:hAnsi="仿宋" w:eastAsia="仿宋" w:cs="仿宋"/>
          <w:i w:val="0"/>
          <w:iCs w:val="0"/>
          <w:sz w:val="18"/>
          <w:szCs w:val="18"/>
          <w:highlight w:val="none"/>
        </w:rPr>
        <w:t>▲</w:t>
      </w:r>
      <w:r>
        <w:rPr>
          <w:rFonts w:hint="eastAsia" w:ascii="仿宋" w:hAnsi="仿宋" w:eastAsia="仿宋" w:cs="仿宋"/>
          <w:b w:val="0"/>
          <w:bCs w:val="0"/>
          <w:color w:val="auto"/>
          <w:sz w:val="18"/>
          <w:szCs w:val="18"/>
          <w:highlight w:val="none"/>
          <w:lang w:val="en-US" w:eastAsia="zh-CN"/>
        </w:rPr>
        <w:t xml:space="preserve">11 </w:t>
      </w:r>
      <w:r>
        <w:rPr>
          <w:rFonts w:hint="eastAsia" w:ascii="仿宋" w:hAnsi="仿宋" w:eastAsia="仿宋" w:cs="仿宋"/>
          <w:b/>
          <w:bCs/>
          <w:color w:val="auto"/>
          <w:sz w:val="18"/>
          <w:szCs w:val="18"/>
          <w:highlight w:val="none"/>
          <w:lang w:val="en-US" w:eastAsia="zh-CN"/>
        </w:rPr>
        <w:t>内置由世界卫生组织（WHO）推荐的用于评估骨折风险的预测工具（FRAX评估）</w:t>
      </w:r>
      <w:r>
        <w:rPr>
          <w:rFonts w:hint="eastAsia" w:ascii="仿宋" w:hAnsi="仿宋" w:eastAsia="仿宋" w:cs="仿宋"/>
          <w:b/>
          <w:bCs/>
          <w:color w:val="auto"/>
          <w:sz w:val="18"/>
          <w:szCs w:val="18"/>
          <w:highlight w:val="none"/>
          <w:lang w:eastAsia="zh-CN"/>
        </w:rPr>
        <w:t>（</w:t>
      </w:r>
      <w:r>
        <w:rPr>
          <w:rFonts w:hint="eastAsia" w:ascii="仿宋" w:hAnsi="仿宋" w:eastAsia="仿宋" w:cs="仿宋"/>
          <w:b/>
          <w:bCs/>
          <w:color w:val="auto"/>
          <w:sz w:val="18"/>
          <w:szCs w:val="18"/>
          <w:highlight w:val="none"/>
        </w:rPr>
        <w:t>需提供药监局盖章的产品技术要求复印件</w:t>
      </w:r>
      <w:r>
        <w:rPr>
          <w:rFonts w:hint="eastAsia" w:ascii="仿宋" w:hAnsi="仿宋" w:eastAsia="仿宋" w:cs="仿宋"/>
          <w:b/>
          <w:bCs/>
          <w:color w:val="auto"/>
          <w:sz w:val="18"/>
          <w:szCs w:val="18"/>
          <w:highlight w:val="none"/>
          <w:lang w:val="en-US" w:eastAsia="zh-CN"/>
        </w:rPr>
        <w:t>作为</w:t>
      </w:r>
      <w:r>
        <w:rPr>
          <w:rFonts w:hint="eastAsia" w:ascii="仿宋" w:hAnsi="仿宋" w:eastAsia="仿宋" w:cs="仿宋"/>
          <w:b/>
          <w:bCs/>
          <w:color w:val="auto"/>
          <w:sz w:val="18"/>
          <w:szCs w:val="18"/>
          <w:highlight w:val="none"/>
        </w:rPr>
        <w:t>证明</w:t>
      </w:r>
      <w:r>
        <w:rPr>
          <w:rFonts w:hint="eastAsia" w:ascii="仿宋" w:hAnsi="仿宋" w:eastAsia="仿宋" w:cs="仿宋"/>
          <w:b/>
          <w:bCs/>
          <w:color w:val="auto"/>
          <w:sz w:val="18"/>
          <w:szCs w:val="18"/>
          <w:highlight w:val="none"/>
          <w:lang w:eastAsia="zh-CN"/>
        </w:rPr>
        <w:t>）；</w:t>
      </w:r>
    </w:p>
    <w:p w14:paraId="68E658AA">
      <w:pPr>
        <w:keepNext w:val="0"/>
        <w:keepLines w:val="0"/>
        <w:pageBreakBefore w:val="0"/>
        <w:widowControl/>
        <w:kinsoku w:val="0"/>
        <w:wordWrap/>
        <w:overflowPunct/>
        <w:topLinePunct w:val="0"/>
        <w:autoSpaceDE w:val="0"/>
        <w:autoSpaceDN w:val="0"/>
        <w:bidi w:val="0"/>
        <w:adjustRightInd w:val="0"/>
        <w:snapToGrid w:val="0"/>
        <w:spacing w:line="360" w:lineRule="auto"/>
        <w:ind w:firstLine="360" w:firstLineChars="200"/>
        <w:textAlignment w:val="baseline"/>
        <w:rPr>
          <w:rFonts w:hint="eastAsia" w:ascii="仿宋" w:hAnsi="仿宋" w:eastAsia="仿宋" w:cs="仿宋"/>
          <w:sz w:val="18"/>
          <w:szCs w:val="18"/>
        </w:rPr>
      </w:pPr>
      <w:r>
        <w:rPr>
          <w:rFonts w:hint="eastAsia" w:ascii="仿宋" w:hAnsi="仿宋" w:eastAsia="仿宋" w:cs="仿宋"/>
          <w:b w:val="0"/>
          <w:bCs w:val="0"/>
          <w:color w:val="auto"/>
          <w:sz w:val="18"/>
          <w:szCs w:val="18"/>
          <w:lang w:val="en-US" w:eastAsia="zh-CN"/>
        </w:rPr>
        <w:t xml:space="preserve">12 </w:t>
      </w:r>
      <w:r>
        <w:rPr>
          <w:rFonts w:hint="eastAsia" w:ascii="仿宋" w:hAnsi="仿宋" w:eastAsia="仿宋" w:cs="仿宋"/>
          <w:sz w:val="18"/>
          <w:szCs w:val="18"/>
          <w:lang w:val="en-US" w:eastAsia="zh-CN"/>
        </w:rPr>
        <w:t>随机配有专用</w:t>
      </w:r>
      <w:r>
        <w:rPr>
          <w:rFonts w:hint="eastAsia" w:ascii="仿宋" w:hAnsi="仿宋" w:eastAsia="仿宋" w:cs="仿宋"/>
          <w:sz w:val="18"/>
          <w:szCs w:val="18"/>
        </w:rPr>
        <w:t>校验模块（带温度指示条）：用于检测前设备的校验，确保检测数据准确性；</w:t>
      </w:r>
    </w:p>
    <w:p w14:paraId="62FE5F13">
      <w:pPr>
        <w:keepNext w:val="0"/>
        <w:keepLines w:val="0"/>
        <w:pageBreakBefore w:val="0"/>
        <w:widowControl/>
        <w:kinsoku w:val="0"/>
        <w:wordWrap/>
        <w:overflowPunct/>
        <w:topLinePunct w:val="0"/>
        <w:autoSpaceDE w:val="0"/>
        <w:autoSpaceDN w:val="0"/>
        <w:bidi w:val="0"/>
        <w:adjustRightInd w:val="0"/>
        <w:snapToGrid w:val="0"/>
        <w:spacing w:line="360" w:lineRule="auto"/>
        <w:ind w:firstLine="360" w:firstLineChars="200"/>
        <w:textAlignment w:val="baseline"/>
        <w:rPr>
          <w:rFonts w:hint="eastAsia" w:ascii="仿宋" w:hAnsi="仿宋" w:eastAsia="仿宋" w:cs="仿宋"/>
          <w:sz w:val="18"/>
          <w:szCs w:val="18"/>
        </w:rPr>
      </w:pPr>
      <w:r>
        <w:rPr>
          <w:rFonts w:hint="eastAsia" w:ascii="仿宋" w:hAnsi="仿宋" w:eastAsia="仿宋" w:cs="仿宋"/>
          <w:b w:val="0"/>
          <w:bCs w:val="0"/>
          <w:color w:val="auto"/>
          <w:sz w:val="18"/>
          <w:szCs w:val="18"/>
          <w:lang w:val="en-US" w:eastAsia="zh-CN"/>
        </w:rPr>
        <w:t xml:space="preserve">13 </w:t>
      </w:r>
      <w:r>
        <w:rPr>
          <w:rFonts w:hint="eastAsia" w:ascii="仿宋" w:hAnsi="仿宋" w:eastAsia="仿宋" w:cs="仿宋"/>
          <w:sz w:val="18"/>
          <w:szCs w:val="18"/>
        </w:rPr>
        <w:t>辅助测量装置：</w:t>
      </w:r>
      <w:r>
        <w:rPr>
          <w:rFonts w:hint="eastAsia" w:ascii="仿宋" w:hAnsi="仿宋" w:eastAsia="仿宋" w:cs="仿宋"/>
          <w:sz w:val="18"/>
          <w:szCs w:val="18"/>
          <w:lang w:val="en-US" w:eastAsia="zh-CN"/>
        </w:rPr>
        <w:t>可选配辅助测量装置，能够</w:t>
      </w:r>
      <w:r>
        <w:rPr>
          <w:rFonts w:hint="eastAsia" w:ascii="仿宋" w:hAnsi="仿宋" w:eastAsia="仿宋" w:cs="仿宋"/>
          <w:sz w:val="18"/>
          <w:szCs w:val="18"/>
        </w:rPr>
        <w:t>固定桡骨检测部位，提高检测数据的准确度；</w:t>
      </w:r>
    </w:p>
    <w:p w14:paraId="356F6F0A">
      <w:pPr>
        <w:keepNext w:val="0"/>
        <w:keepLines w:val="0"/>
        <w:pageBreakBefore w:val="0"/>
        <w:widowControl/>
        <w:kinsoku w:val="0"/>
        <w:wordWrap/>
        <w:overflowPunct/>
        <w:topLinePunct w:val="0"/>
        <w:autoSpaceDE w:val="0"/>
        <w:autoSpaceDN w:val="0"/>
        <w:bidi w:val="0"/>
        <w:adjustRightInd w:val="0"/>
        <w:snapToGrid w:val="0"/>
        <w:spacing w:line="360" w:lineRule="auto"/>
        <w:ind w:firstLine="360" w:firstLineChars="200"/>
        <w:textAlignment w:val="baseline"/>
        <w:rPr>
          <w:rFonts w:hint="eastAsia" w:ascii="仿宋" w:hAnsi="仿宋" w:eastAsia="仿宋" w:cs="仿宋"/>
          <w:sz w:val="18"/>
          <w:szCs w:val="18"/>
        </w:rPr>
      </w:pPr>
      <w:r>
        <w:rPr>
          <w:rFonts w:hint="eastAsia" w:ascii="仿宋" w:hAnsi="仿宋" w:eastAsia="仿宋" w:cs="仿宋"/>
          <w:b w:val="0"/>
          <w:bCs w:val="0"/>
          <w:color w:val="auto"/>
          <w:sz w:val="18"/>
          <w:szCs w:val="18"/>
          <w:lang w:val="en-US" w:eastAsia="zh-CN"/>
        </w:rPr>
        <w:t xml:space="preserve">14 </w:t>
      </w:r>
      <w:r>
        <w:rPr>
          <w:rFonts w:hint="eastAsia" w:ascii="仿宋" w:hAnsi="仿宋" w:eastAsia="仿宋" w:cs="仿宋"/>
          <w:sz w:val="18"/>
          <w:szCs w:val="18"/>
          <w:lang w:val="en-US" w:eastAsia="zh-CN"/>
        </w:rPr>
        <w:t>专用台车</w:t>
      </w:r>
      <w:r>
        <w:rPr>
          <w:rFonts w:hint="eastAsia" w:ascii="仿宋" w:hAnsi="仿宋" w:eastAsia="仿宋" w:cs="仿宋"/>
          <w:sz w:val="18"/>
          <w:szCs w:val="18"/>
        </w:rPr>
        <w:t>：</w:t>
      </w:r>
      <w:r>
        <w:rPr>
          <w:rFonts w:hint="eastAsia" w:ascii="仿宋" w:hAnsi="仿宋" w:eastAsia="仿宋" w:cs="仿宋"/>
          <w:sz w:val="18"/>
          <w:szCs w:val="18"/>
          <w:lang w:val="en-US" w:eastAsia="zh-CN"/>
        </w:rPr>
        <w:t>随机配有专用台车，能够实现设备移动</w:t>
      </w:r>
      <w:r>
        <w:rPr>
          <w:rFonts w:hint="eastAsia" w:ascii="仿宋" w:hAnsi="仿宋" w:eastAsia="仿宋" w:cs="仿宋"/>
          <w:sz w:val="18"/>
          <w:szCs w:val="18"/>
        </w:rPr>
        <w:t>；</w:t>
      </w:r>
    </w:p>
    <w:p w14:paraId="3C687D6B">
      <w:pPr>
        <w:keepNext w:val="0"/>
        <w:keepLines w:val="0"/>
        <w:pageBreakBefore w:val="0"/>
        <w:widowControl/>
        <w:kinsoku w:val="0"/>
        <w:wordWrap/>
        <w:overflowPunct/>
        <w:topLinePunct w:val="0"/>
        <w:autoSpaceDE w:val="0"/>
        <w:autoSpaceDN w:val="0"/>
        <w:bidi w:val="0"/>
        <w:adjustRightInd w:val="0"/>
        <w:snapToGrid w:val="0"/>
        <w:spacing w:line="360" w:lineRule="auto"/>
        <w:ind w:firstLine="361" w:firstLineChars="200"/>
        <w:textAlignment w:val="baseline"/>
        <w:rPr>
          <w:rFonts w:hint="eastAsia" w:ascii="仿宋" w:hAnsi="仿宋" w:eastAsia="仿宋" w:cs="仿宋"/>
          <w:b/>
          <w:bCs/>
          <w:sz w:val="18"/>
          <w:szCs w:val="18"/>
          <w:lang w:val="en-US" w:eastAsia="zh-CN"/>
        </w:rPr>
      </w:pPr>
      <w:r>
        <w:rPr>
          <w:rFonts w:hint="eastAsia" w:ascii="仿宋" w:hAnsi="仿宋" w:eastAsia="仿宋" w:cs="仿宋"/>
          <w:b/>
          <w:bCs/>
          <w:i w:val="0"/>
          <w:iCs w:val="0"/>
          <w:sz w:val="18"/>
          <w:szCs w:val="18"/>
        </w:rPr>
        <w:t>▲</w:t>
      </w:r>
      <w:r>
        <w:rPr>
          <w:rFonts w:hint="eastAsia" w:ascii="仿宋" w:hAnsi="仿宋" w:eastAsia="仿宋" w:cs="仿宋"/>
          <w:b w:val="0"/>
          <w:bCs w:val="0"/>
          <w:color w:val="auto"/>
          <w:sz w:val="18"/>
          <w:szCs w:val="18"/>
          <w:lang w:val="en-US" w:eastAsia="zh-CN"/>
        </w:rPr>
        <w:t xml:space="preserve">15 </w:t>
      </w:r>
      <w:r>
        <w:rPr>
          <w:rFonts w:hint="eastAsia" w:ascii="仿宋" w:hAnsi="仿宋" w:eastAsia="仿宋" w:cs="仿宋"/>
          <w:b/>
          <w:bCs/>
          <w:sz w:val="18"/>
          <w:szCs w:val="18"/>
          <w:lang w:val="en-US" w:eastAsia="zh-CN"/>
        </w:rPr>
        <w:t>产品使用有效期：不少于10年。</w:t>
      </w:r>
    </w:p>
    <w:p w14:paraId="53D0E7D6">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jc w:val="center"/>
        <w:textAlignment w:val="baseline"/>
        <w:rPr>
          <w:rFonts w:hint="eastAsia" w:ascii="仿宋" w:hAnsi="仿宋" w:eastAsia="仿宋" w:cs="仿宋"/>
          <w:b/>
          <w:bCs/>
          <w:snapToGrid w:val="0"/>
          <w:color w:val="000000"/>
          <w:sz w:val="24"/>
          <w:szCs w:val="24"/>
          <w:lang w:val="en-US" w:eastAsia="zh-CN" w:bidi="ar-SA"/>
        </w:rPr>
      </w:pPr>
    </w:p>
    <w:p w14:paraId="5041F47F">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jc w:val="center"/>
        <w:textAlignment w:val="baseline"/>
        <w:rPr>
          <w:rFonts w:hint="eastAsia" w:ascii="仿宋" w:hAnsi="仿宋" w:eastAsia="仿宋" w:cs="仿宋"/>
          <w:b/>
          <w:bCs/>
          <w:snapToGrid w:val="0"/>
          <w:color w:val="000000"/>
          <w:sz w:val="24"/>
          <w:szCs w:val="24"/>
          <w:lang w:val="en-US" w:eastAsia="zh-CN" w:bidi="ar-SA"/>
        </w:rPr>
      </w:pPr>
      <w:r>
        <w:rPr>
          <w:rFonts w:hint="eastAsia" w:ascii="仿宋" w:hAnsi="仿宋" w:eastAsia="仿宋" w:cs="仿宋"/>
          <w:b/>
          <w:bCs/>
          <w:snapToGrid w:val="0"/>
          <w:color w:val="000000"/>
          <w:sz w:val="24"/>
          <w:szCs w:val="24"/>
          <w:lang w:val="en-US" w:eastAsia="zh-CN" w:bidi="ar-SA"/>
        </w:rPr>
        <w:t>设备12：肺功能仪</w:t>
      </w:r>
    </w:p>
    <w:p w14:paraId="1EDEF631">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jc w:val="left"/>
        <w:textAlignment w:val="baseline"/>
        <w:rPr>
          <w:rFonts w:hint="eastAsia" w:ascii="仿宋" w:hAnsi="仿宋" w:eastAsia="仿宋" w:cs="仿宋"/>
          <w:color w:val="auto"/>
          <w:sz w:val="21"/>
          <w:szCs w:val="21"/>
        </w:rPr>
      </w:pPr>
      <w:r>
        <w:rPr>
          <w:rFonts w:hint="eastAsia" w:ascii="仿宋" w:hAnsi="仿宋" w:eastAsia="仿宋" w:cs="仿宋"/>
          <w:b/>
          <w:color w:val="auto"/>
          <w:sz w:val="21"/>
          <w:szCs w:val="21"/>
          <w:lang w:val="en-US" w:eastAsia="zh-CN"/>
        </w:rPr>
        <w:t>一、</w:t>
      </w:r>
      <w:r>
        <w:rPr>
          <w:rFonts w:hint="eastAsia" w:ascii="仿宋" w:hAnsi="仿宋" w:eastAsia="仿宋" w:cs="仿宋"/>
          <w:b/>
          <w:color w:val="auto"/>
          <w:sz w:val="21"/>
          <w:szCs w:val="21"/>
        </w:rPr>
        <w:t>主要技术规格及系统参数</w:t>
      </w:r>
    </w:p>
    <w:p w14:paraId="0FD5AC17">
      <w:pPr>
        <w:keepNext w:val="0"/>
        <w:keepLines w:val="0"/>
        <w:pageBreakBefore w:val="0"/>
        <w:widowControl/>
        <w:kinsoku w:val="0"/>
        <w:wordWrap/>
        <w:overflowPunct/>
        <w:topLinePunct w:val="0"/>
        <w:autoSpaceDE w:val="0"/>
        <w:autoSpaceDN w:val="0"/>
        <w:bidi w:val="0"/>
        <w:adjustRightInd w:val="0"/>
        <w:snapToGrid w:val="0"/>
        <w:spacing w:line="360" w:lineRule="auto"/>
        <w:ind w:right="72" w:firstLine="361" w:firstLineChars="200"/>
        <w:textAlignment w:val="baseline"/>
        <w:rPr>
          <w:rFonts w:hint="eastAsia" w:ascii="仿宋" w:hAnsi="仿宋" w:eastAsia="仿宋" w:cs="仿宋"/>
          <w:color w:val="auto"/>
          <w:sz w:val="21"/>
          <w:szCs w:val="21"/>
        </w:rPr>
      </w:pPr>
      <w:r>
        <w:rPr>
          <w:rFonts w:hint="eastAsia" w:ascii="仿宋" w:hAnsi="仿宋" w:eastAsia="仿宋" w:cs="仿宋"/>
          <w:b/>
          <w:bCs/>
          <w:i w:val="0"/>
          <w:iCs w:val="0"/>
          <w:sz w:val="18"/>
          <w:szCs w:val="18"/>
        </w:rPr>
        <w:t>▲</w:t>
      </w:r>
      <w:r>
        <w:rPr>
          <w:rFonts w:hint="eastAsia" w:ascii="仿宋" w:hAnsi="仿宋" w:eastAsia="仿宋" w:cs="仿宋"/>
          <w:color w:val="auto"/>
          <w:sz w:val="21"/>
          <w:szCs w:val="21"/>
          <w:lang w:val="en-US" w:eastAsia="zh-CN"/>
        </w:rPr>
        <w:t xml:space="preserve">1. </w:t>
      </w:r>
      <w:r>
        <w:rPr>
          <w:rFonts w:hint="eastAsia" w:ascii="仿宋" w:hAnsi="仿宋" w:eastAsia="仿宋" w:cs="仿宋"/>
          <w:color w:val="auto"/>
          <w:sz w:val="21"/>
          <w:szCs w:val="21"/>
        </w:rPr>
        <w:t>主机、安卓显示器为无线连接；</w:t>
      </w:r>
    </w:p>
    <w:p w14:paraId="6BE6FA05">
      <w:pPr>
        <w:keepNext w:val="0"/>
        <w:keepLines w:val="0"/>
        <w:pageBreakBefore w:val="0"/>
        <w:widowControl/>
        <w:kinsoku w:val="0"/>
        <w:wordWrap/>
        <w:overflowPunct/>
        <w:topLinePunct w:val="0"/>
        <w:autoSpaceDE w:val="0"/>
        <w:autoSpaceDN w:val="0"/>
        <w:bidi w:val="0"/>
        <w:adjustRightInd w:val="0"/>
        <w:snapToGrid w:val="0"/>
        <w:spacing w:line="360" w:lineRule="auto"/>
        <w:ind w:right="72" w:firstLine="420" w:firstLineChars="200"/>
        <w:textAlignment w:val="baseline"/>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2. </w:t>
      </w:r>
      <w:r>
        <w:rPr>
          <w:rFonts w:hint="eastAsia" w:ascii="仿宋" w:hAnsi="仿宋" w:eastAsia="仿宋" w:cs="仿宋"/>
          <w:color w:val="auto"/>
          <w:sz w:val="21"/>
          <w:szCs w:val="21"/>
        </w:rPr>
        <w:t>安卓显示器</w:t>
      </w:r>
      <w:r>
        <w:rPr>
          <w:rFonts w:hint="eastAsia" w:ascii="仿宋" w:hAnsi="仿宋" w:eastAsia="仿宋" w:cs="仿宋"/>
          <w:color w:val="auto"/>
          <w:sz w:val="21"/>
          <w:szCs w:val="21"/>
          <w:lang w:val="en-US" w:eastAsia="zh-CN"/>
        </w:rPr>
        <w:t>≥14</w:t>
      </w:r>
      <w:r>
        <w:rPr>
          <w:rFonts w:hint="eastAsia" w:ascii="仿宋" w:hAnsi="仿宋" w:eastAsia="仿宋" w:cs="仿宋"/>
          <w:color w:val="auto"/>
          <w:sz w:val="21"/>
          <w:szCs w:val="21"/>
        </w:rPr>
        <w:t>英寸高清彩色液晶屏</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分辨率</w:t>
      </w:r>
      <w:r>
        <w:rPr>
          <w:rFonts w:hint="eastAsia" w:ascii="仿宋" w:hAnsi="仿宋" w:eastAsia="仿宋" w:cs="仿宋"/>
          <w:color w:val="auto"/>
          <w:sz w:val="21"/>
          <w:szCs w:val="21"/>
          <w:lang w:val="en-US" w:eastAsia="zh-CN"/>
        </w:rPr>
        <w:t>不低于</w:t>
      </w:r>
      <w:r>
        <w:rPr>
          <w:rFonts w:hint="eastAsia" w:ascii="仿宋" w:hAnsi="仿宋" w:eastAsia="仿宋" w:cs="仿宋"/>
          <w:color w:val="auto"/>
          <w:sz w:val="21"/>
          <w:szCs w:val="21"/>
        </w:rPr>
        <w:t>1</w:t>
      </w:r>
      <w:r>
        <w:rPr>
          <w:rFonts w:hint="eastAsia" w:ascii="仿宋" w:hAnsi="仿宋" w:eastAsia="仿宋" w:cs="仿宋"/>
          <w:color w:val="auto"/>
          <w:sz w:val="21"/>
          <w:szCs w:val="21"/>
          <w:lang w:val="en-US" w:eastAsia="zh-CN"/>
        </w:rPr>
        <w:t>92</w:t>
      </w:r>
      <w:r>
        <w:rPr>
          <w:rFonts w:hint="eastAsia" w:ascii="仿宋" w:hAnsi="仿宋" w:eastAsia="仿宋" w:cs="仿宋"/>
          <w:color w:val="auto"/>
          <w:sz w:val="21"/>
          <w:szCs w:val="21"/>
        </w:rPr>
        <w:t>0×</w:t>
      </w:r>
      <w:r>
        <w:rPr>
          <w:rFonts w:hint="eastAsia" w:ascii="仿宋" w:hAnsi="仿宋" w:eastAsia="仿宋" w:cs="仿宋"/>
          <w:color w:val="auto"/>
          <w:sz w:val="21"/>
          <w:szCs w:val="21"/>
          <w:lang w:val="en-US" w:eastAsia="zh-CN"/>
        </w:rPr>
        <w:t>108</w:t>
      </w:r>
      <w:r>
        <w:rPr>
          <w:rFonts w:hint="eastAsia" w:ascii="仿宋" w:hAnsi="仿宋" w:eastAsia="仿宋" w:cs="仿宋"/>
          <w:color w:val="auto"/>
          <w:sz w:val="21"/>
          <w:szCs w:val="21"/>
        </w:rPr>
        <w:t>0；</w:t>
      </w:r>
    </w:p>
    <w:p w14:paraId="04EDE060">
      <w:pPr>
        <w:pStyle w:val="7"/>
        <w:keepNext w:val="0"/>
        <w:keepLines w:val="0"/>
        <w:pageBreakBefore w:val="0"/>
        <w:widowControl/>
        <w:kinsoku w:val="0"/>
        <w:wordWrap/>
        <w:overflowPunct/>
        <w:topLinePunct w:val="0"/>
        <w:autoSpaceDE w:val="0"/>
        <w:autoSpaceDN w:val="0"/>
        <w:bidi w:val="0"/>
        <w:adjustRightInd w:val="0"/>
        <w:snapToGrid w:val="0"/>
        <w:spacing w:line="360" w:lineRule="auto"/>
        <w:ind w:firstLine="361" w:firstLineChars="200"/>
        <w:textAlignment w:val="baseline"/>
        <w:rPr>
          <w:rFonts w:hint="eastAsia" w:ascii="仿宋" w:hAnsi="仿宋" w:eastAsia="仿宋" w:cs="仿宋"/>
          <w:b w:val="0"/>
          <w:color w:val="auto"/>
          <w:kern w:val="2"/>
          <w:sz w:val="21"/>
          <w:szCs w:val="21"/>
          <w:lang w:val="en-US" w:eastAsia="zh-CN" w:bidi="ar-SA"/>
        </w:rPr>
      </w:pPr>
      <w:r>
        <w:rPr>
          <w:rFonts w:hint="eastAsia" w:ascii="仿宋" w:hAnsi="仿宋" w:eastAsia="仿宋" w:cs="仿宋"/>
          <w:b/>
          <w:bCs/>
          <w:i w:val="0"/>
          <w:iCs w:val="0"/>
          <w:sz w:val="18"/>
          <w:szCs w:val="18"/>
        </w:rPr>
        <w:t>▲</w:t>
      </w:r>
      <w:r>
        <w:rPr>
          <w:rFonts w:hint="eastAsia" w:cs="仿宋"/>
          <w:color w:val="auto"/>
          <w:sz w:val="21"/>
          <w:szCs w:val="21"/>
          <w:lang w:val="en-US" w:eastAsia="zh-CN"/>
        </w:rPr>
        <w:t>3</w:t>
      </w:r>
      <w:r>
        <w:rPr>
          <w:rFonts w:hint="eastAsia" w:ascii="仿宋" w:hAnsi="仿宋" w:eastAsia="仿宋" w:cs="仿宋"/>
          <w:color w:val="auto"/>
          <w:sz w:val="21"/>
          <w:szCs w:val="21"/>
          <w:lang w:val="en-US" w:eastAsia="zh-CN"/>
        </w:rPr>
        <w:t xml:space="preserve">. </w:t>
      </w:r>
      <w:r>
        <w:rPr>
          <w:rFonts w:hint="eastAsia" w:ascii="仿宋" w:hAnsi="仿宋" w:eastAsia="仿宋" w:cs="仿宋"/>
          <w:b w:val="0"/>
          <w:color w:val="auto"/>
          <w:kern w:val="2"/>
          <w:sz w:val="21"/>
          <w:szCs w:val="21"/>
          <w:lang w:val="en-US" w:eastAsia="zh-CN" w:bidi="ar-SA"/>
        </w:rPr>
        <w:t>安卓显示器内置电池（可选）；主机内置大容量电池；</w:t>
      </w:r>
    </w:p>
    <w:p w14:paraId="3414AA6F">
      <w:pPr>
        <w:keepNext w:val="0"/>
        <w:keepLines w:val="0"/>
        <w:pageBreakBefore w:val="0"/>
        <w:widowControl/>
        <w:kinsoku w:val="0"/>
        <w:wordWrap/>
        <w:overflowPunct/>
        <w:topLinePunct w:val="0"/>
        <w:autoSpaceDE w:val="0"/>
        <w:autoSpaceDN w:val="0"/>
        <w:bidi w:val="0"/>
        <w:adjustRightInd w:val="0"/>
        <w:snapToGrid w:val="0"/>
        <w:spacing w:line="360" w:lineRule="auto"/>
        <w:ind w:right="72" w:firstLine="361" w:firstLineChars="200"/>
        <w:textAlignment w:val="baseline"/>
        <w:rPr>
          <w:rFonts w:hint="eastAsia" w:ascii="仿宋" w:hAnsi="仿宋" w:eastAsia="仿宋" w:cs="仿宋"/>
          <w:color w:val="auto"/>
          <w:sz w:val="21"/>
          <w:szCs w:val="21"/>
        </w:rPr>
      </w:pPr>
      <w:r>
        <w:rPr>
          <w:rFonts w:hint="eastAsia" w:ascii="仿宋" w:hAnsi="仿宋" w:eastAsia="仿宋" w:cs="仿宋"/>
          <w:b/>
          <w:bCs/>
          <w:i w:val="0"/>
          <w:iCs w:val="0"/>
          <w:sz w:val="18"/>
          <w:szCs w:val="18"/>
        </w:rPr>
        <w:t>▲</w:t>
      </w:r>
      <w:r>
        <w:rPr>
          <w:rFonts w:hint="eastAsia" w:ascii="仿宋" w:hAnsi="仿宋" w:eastAsia="仿宋" w:cs="仿宋"/>
          <w:color w:val="auto"/>
          <w:sz w:val="21"/>
          <w:szCs w:val="21"/>
          <w:lang w:val="en-US" w:eastAsia="zh-CN"/>
        </w:rPr>
        <w:t xml:space="preserve">4. </w:t>
      </w:r>
      <w:r>
        <w:rPr>
          <w:rFonts w:hint="eastAsia" w:ascii="仿宋" w:hAnsi="仿宋" w:eastAsia="仿宋" w:cs="仿宋"/>
          <w:color w:val="auto"/>
          <w:sz w:val="21"/>
          <w:szCs w:val="21"/>
        </w:rPr>
        <w:t>PEF（流量）测量性能</w:t>
      </w:r>
    </w:p>
    <w:p w14:paraId="35DD7D8C">
      <w:pPr>
        <w:keepNext w:val="0"/>
        <w:keepLines w:val="0"/>
        <w:pageBreakBefore w:val="0"/>
        <w:widowControl/>
        <w:kinsoku w:val="0"/>
        <w:wordWrap/>
        <w:overflowPunct/>
        <w:topLinePunct w:val="0"/>
        <w:autoSpaceDE w:val="0"/>
        <w:autoSpaceDN w:val="0"/>
        <w:bidi w:val="0"/>
        <w:adjustRightInd w:val="0"/>
        <w:snapToGrid w:val="0"/>
        <w:spacing w:line="360" w:lineRule="auto"/>
        <w:ind w:right="72" w:firstLine="630" w:firstLineChars="300"/>
        <w:textAlignment w:val="baseline"/>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4.1 测量范围：0～16L/s；</w:t>
      </w:r>
    </w:p>
    <w:p w14:paraId="6946255A">
      <w:pPr>
        <w:keepNext w:val="0"/>
        <w:keepLines w:val="0"/>
        <w:pageBreakBefore w:val="0"/>
        <w:widowControl/>
        <w:kinsoku w:val="0"/>
        <w:wordWrap/>
        <w:overflowPunct/>
        <w:topLinePunct w:val="0"/>
        <w:autoSpaceDE w:val="0"/>
        <w:autoSpaceDN w:val="0"/>
        <w:bidi w:val="0"/>
        <w:adjustRightInd w:val="0"/>
        <w:snapToGrid w:val="0"/>
        <w:spacing w:line="360" w:lineRule="auto"/>
        <w:ind w:right="72" w:firstLine="630" w:firstLineChars="300"/>
        <w:textAlignment w:val="baseline"/>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4.2 测量误差：读数的±5%或±0.17L/s，两者取较大值；</w:t>
      </w:r>
    </w:p>
    <w:p w14:paraId="22C7F071">
      <w:pPr>
        <w:keepNext w:val="0"/>
        <w:keepLines w:val="0"/>
        <w:pageBreakBefore w:val="0"/>
        <w:widowControl/>
        <w:kinsoku w:val="0"/>
        <w:wordWrap/>
        <w:overflowPunct/>
        <w:topLinePunct w:val="0"/>
        <w:autoSpaceDE w:val="0"/>
        <w:autoSpaceDN w:val="0"/>
        <w:bidi w:val="0"/>
        <w:adjustRightInd w:val="0"/>
        <w:snapToGrid w:val="0"/>
        <w:spacing w:line="360" w:lineRule="auto"/>
        <w:ind w:right="72" w:firstLine="630" w:firstLineChars="300"/>
        <w:textAlignment w:val="baseline"/>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4.3 线性度：不超过5%；</w:t>
      </w:r>
    </w:p>
    <w:p w14:paraId="339D749C">
      <w:pPr>
        <w:keepNext w:val="0"/>
        <w:keepLines w:val="0"/>
        <w:pageBreakBefore w:val="0"/>
        <w:widowControl/>
        <w:kinsoku w:val="0"/>
        <w:wordWrap/>
        <w:overflowPunct/>
        <w:topLinePunct w:val="0"/>
        <w:autoSpaceDE w:val="0"/>
        <w:autoSpaceDN w:val="0"/>
        <w:bidi w:val="0"/>
        <w:adjustRightInd w:val="0"/>
        <w:snapToGrid w:val="0"/>
        <w:spacing w:line="360" w:lineRule="auto"/>
        <w:ind w:right="72" w:firstLine="630" w:firstLineChars="300"/>
        <w:textAlignment w:val="baseline"/>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4.4 重复性：不超过0.17L/s或者5%；</w:t>
      </w:r>
    </w:p>
    <w:p w14:paraId="2C374146">
      <w:pPr>
        <w:keepNext w:val="0"/>
        <w:keepLines w:val="0"/>
        <w:pageBreakBefore w:val="0"/>
        <w:widowControl/>
        <w:kinsoku w:val="0"/>
        <w:wordWrap/>
        <w:overflowPunct/>
        <w:topLinePunct w:val="0"/>
        <w:autoSpaceDE w:val="0"/>
        <w:autoSpaceDN w:val="0"/>
        <w:bidi w:val="0"/>
        <w:adjustRightInd w:val="0"/>
        <w:snapToGrid w:val="0"/>
        <w:spacing w:line="360" w:lineRule="auto"/>
        <w:ind w:right="72" w:firstLine="630" w:firstLineChars="300"/>
        <w:textAlignment w:val="baseline"/>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4.5 气流阻力：不超过0.15kPa/(L/s)；</w:t>
      </w:r>
    </w:p>
    <w:p w14:paraId="047321B8">
      <w:pPr>
        <w:keepNext w:val="0"/>
        <w:keepLines w:val="0"/>
        <w:pageBreakBefore w:val="0"/>
        <w:widowControl/>
        <w:kinsoku w:val="0"/>
        <w:wordWrap/>
        <w:overflowPunct/>
        <w:topLinePunct w:val="0"/>
        <w:autoSpaceDE w:val="0"/>
        <w:autoSpaceDN w:val="0"/>
        <w:bidi w:val="0"/>
        <w:adjustRightInd w:val="0"/>
        <w:snapToGrid w:val="0"/>
        <w:spacing w:line="360" w:lineRule="auto"/>
        <w:ind w:left="210" w:leftChars="100" w:right="72" w:firstLine="420" w:firstLineChars="200"/>
        <w:textAlignment w:val="baseline"/>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4.6 频率响应：0.25L/s或者12%； </w:t>
      </w:r>
    </w:p>
    <w:p w14:paraId="29A9A7AC">
      <w:pPr>
        <w:keepNext w:val="0"/>
        <w:keepLines w:val="0"/>
        <w:pageBreakBefore w:val="0"/>
        <w:widowControl/>
        <w:kinsoku w:val="0"/>
        <w:wordWrap/>
        <w:overflowPunct/>
        <w:topLinePunct w:val="0"/>
        <w:autoSpaceDE w:val="0"/>
        <w:autoSpaceDN w:val="0"/>
        <w:bidi w:val="0"/>
        <w:adjustRightInd w:val="0"/>
        <w:snapToGrid w:val="0"/>
        <w:spacing w:line="360" w:lineRule="auto"/>
        <w:ind w:right="72" w:firstLine="361" w:firstLineChars="200"/>
        <w:textAlignment w:val="baseline"/>
        <w:rPr>
          <w:rFonts w:hint="eastAsia" w:ascii="仿宋" w:hAnsi="仿宋" w:eastAsia="仿宋" w:cs="仿宋"/>
          <w:color w:val="auto"/>
          <w:sz w:val="21"/>
          <w:szCs w:val="21"/>
          <w:lang w:val="en-US" w:eastAsia="zh-CN"/>
        </w:rPr>
      </w:pPr>
      <w:r>
        <w:rPr>
          <w:rFonts w:hint="eastAsia" w:ascii="仿宋" w:hAnsi="仿宋" w:eastAsia="仿宋" w:cs="仿宋"/>
          <w:b/>
          <w:bCs/>
          <w:i w:val="0"/>
          <w:iCs w:val="0"/>
          <w:sz w:val="18"/>
          <w:szCs w:val="18"/>
        </w:rPr>
        <w:t>▲</w:t>
      </w:r>
      <w:r>
        <w:rPr>
          <w:rFonts w:hint="eastAsia" w:ascii="仿宋" w:hAnsi="仿宋" w:eastAsia="仿宋" w:cs="仿宋"/>
          <w:color w:val="auto"/>
          <w:sz w:val="21"/>
          <w:szCs w:val="21"/>
          <w:lang w:val="en-US" w:eastAsia="zh-CN"/>
        </w:rPr>
        <w:t>5. FVC（容量）测量性能</w:t>
      </w:r>
    </w:p>
    <w:p w14:paraId="284A07EF">
      <w:pPr>
        <w:pStyle w:val="7"/>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rPr>
          <w:rFonts w:hint="eastAsia" w:ascii="仿宋" w:hAnsi="仿宋" w:eastAsia="仿宋" w:cs="仿宋"/>
          <w:b w:val="0"/>
          <w:color w:val="auto"/>
          <w:kern w:val="2"/>
          <w:sz w:val="21"/>
          <w:szCs w:val="21"/>
          <w:lang w:val="en-US" w:eastAsia="zh-CN" w:bidi="ar-SA"/>
        </w:rPr>
      </w:pPr>
      <w:r>
        <w:rPr>
          <w:rFonts w:hint="eastAsia" w:ascii="仿宋" w:hAnsi="仿宋" w:eastAsia="仿宋" w:cs="仿宋"/>
          <w:color w:val="auto"/>
          <w:sz w:val="21"/>
          <w:szCs w:val="21"/>
          <w:lang w:val="en-US" w:eastAsia="zh-CN"/>
        </w:rPr>
        <w:t>5.</w:t>
      </w:r>
      <w:r>
        <w:rPr>
          <w:rFonts w:hint="eastAsia" w:cs="仿宋"/>
          <w:color w:val="auto"/>
          <w:sz w:val="21"/>
          <w:szCs w:val="21"/>
          <w:lang w:val="en-US" w:eastAsia="zh-CN"/>
        </w:rPr>
        <w:t>1</w:t>
      </w:r>
      <w:r>
        <w:rPr>
          <w:rFonts w:hint="eastAsia" w:ascii="仿宋" w:hAnsi="仿宋" w:eastAsia="仿宋" w:cs="仿宋"/>
          <w:color w:val="auto"/>
          <w:sz w:val="21"/>
          <w:szCs w:val="21"/>
          <w:lang w:val="en-US" w:eastAsia="zh-CN"/>
        </w:rPr>
        <w:t xml:space="preserve"> </w:t>
      </w:r>
      <w:r>
        <w:rPr>
          <w:rFonts w:hint="eastAsia" w:ascii="仿宋" w:hAnsi="仿宋" w:eastAsia="仿宋" w:cs="仿宋"/>
          <w:b w:val="0"/>
          <w:color w:val="auto"/>
          <w:kern w:val="2"/>
          <w:sz w:val="21"/>
          <w:szCs w:val="21"/>
          <w:lang w:val="en-US" w:eastAsia="zh-CN" w:bidi="ar-SA"/>
        </w:rPr>
        <w:t>测量范围：0L～10L；</w:t>
      </w:r>
    </w:p>
    <w:p w14:paraId="647F599B">
      <w:pPr>
        <w:pStyle w:val="7"/>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rPr>
          <w:rFonts w:hint="eastAsia" w:ascii="仿宋" w:hAnsi="仿宋" w:eastAsia="仿宋" w:cs="仿宋"/>
          <w:b w:val="0"/>
          <w:color w:val="auto"/>
          <w:kern w:val="2"/>
          <w:sz w:val="21"/>
          <w:szCs w:val="21"/>
          <w:lang w:val="en-US" w:eastAsia="zh-CN" w:bidi="ar-SA"/>
        </w:rPr>
      </w:pPr>
      <w:r>
        <w:rPr>
          <w:rFonts w:hint="eastAsia" w:ascii="仿宋" w:hAnsi="仿宋" w:eastAsia="仿宋" w:cs="仿宋"/>
          <w:color w:val="auto"/>
          <w:sz w:val="21"/>
          <w:szCs w:val="21"/>
          <w:lang w:val="en-US" w:eastAsia="zh-CN"/>
        </w:rPr>
        <w:t>5.</w:t>
      </w:r>
      <w:r>
        <w:rPr>
          <w:rFonts w:hint="eastAsia" w:cs="仿宋"/>
          <w:color w:val="auto"/>
          <w:sz w:val="21"/>
          <w:szCs w:val="21"/>
          <w:lang w:val="en-US" w:eastAsia="zh-CN"/>
        </w:rPr>
        <w:t>2</w:t>
      </w:r>
      <w:r>
        <w:rPr>
          <w:rFonts w:hint="eastAsia" w:ascii="仿宋" w:hAnsi="仿宋" w:eastAsia="仿宋" w:cs="仿宋"/>
          <w:color w:val="auto"/>
          <w:sz w:val="21"/>
          <w:szCs w:val="21"/>
          <w:lang w:val="en-US" w:eastAsia="zh-CN"/>
        </w:rPr>
        <w:t xml:space="preserve"> </w:t>
      </w:r>
      <w:r>
        <w:rPr>
          <w:rFonts w:hint="eastAsia" w:ascii="仿宋" w:hAnsi="仿宋" w:eastAsia="仿宋" w:cs="仿宋"/>
          <w:b w:val="0"/>
          <w:color w:val="auto"/>
          <w:kern w:val="2"/>
          <w:sz w:val="21"/>
          <w:szCs w:val="21"/>
          <w:lang w:val="en-US" w:eastAsia="zh-CN" w:bidi="ar-SA"/>
        </w:rPr>
        <w:t>准确性：±3%或±0.05L；</w:t>
      </w:r>
    </w:p>
    <w:p w14:paraId="718D8338">
      <w:pPr>
        <w:pStyle w:val="7"/>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b w:val="0"/>
          <w:color w:val="auto"/>
          <w:kern w:val="2"/>
          <w:sz w:val="21"/>
          <w:szCs w:val="21"/>
          <w:lang w:val="en-US" w:eastAsia="zh-CN" w:bidi="ar-SA"/>
        </w:rPr>
      </w:pPr>
      <w:r>
        <w:rPr>
          <w:rFonts w:hint="eastAsia" w:cs="仿宋"/>
          <w:color w:val="auto"/>
          <w:sz w:val="21"/>
          <w:szCs w:val="21"/>
          <w:lang w:val="en-US" w:eastAsia="zh-CN"/>
        </w:rPr>
        <w:t>6</w:t>
      </w:r>
      <w:r>
        <w:rPr>
          <w:rFonts w:hint="eastAsia" w:ascii="仿宋" w:hAnsi="仿宋" w:eastAsia="仿宋" w:cs="仿宋"/>
          <w:color w:val="auto"/>
          <w:sz w:val="21"/>
          <w:szCs w:val="21"/>
          <w:lang w:val="en-US" w:eastAsia="zh-CN"/>
        </w:rPr>
        <w:t xml:space="preserve">. </w:t>
      </w:r>
      <w:r>
        <w:rPr>
          <w:rFonts w:hint="eastAsia" w:ascii="仿宋" w:hAnsi="仿宋" w:eastAsia="仿宋" w:cs="仿宋"/>
          <w:b w:val="0"/>
          <w:color w:val="auto"/>
          <w:kern w:val="2"/>
          <w:sz w:val="21"/>
          <w:szCs w:val="21"/>
          <w:lang w:val="en-US" w:eastAsia="zh-CN" w:bidi="ar-SA"/>
        </w:rPr>
        <w:t>呼吸频率：测量范围：0-300次/min；测量误差：±1bpm或±2%；</w:t>
      </w:r>
    </w:p>
    <w:p w14:paraId="49E03F2A">
      <w:pPr>
        <w:pStyle w:val="7"/>
        <w:keepNext w:val="0"/>
        <w:keepLines w:val="0"/>
        <w:pageBreakBefore w:val="0"/>
        <w:widowControl/>
        <w:kinsoku w:val="0"/>
        <w:wordWrap/>
        <w:overflowPunct/>
        <w:topLinePunct w:val="0"/>
        <w:autoSpaceDE w:val="0"/>
        <w:autoSpaceDN w:val="0"/>
        <w:bidi w:val="0"/>
        <w:adjustRightInd w:val="0"/>
        <w:snapToGrid w:val="0"/>
        <w:spacing w:line="360" w:lineRule="auto"/>
        <w:ind w:firstLine="361" w:firstLineChars="200"/>
        <w:textAlignment w:val="baseline"/>
        <w:rPr>
          <w:rFonts w:hint="eastAsia" w:ascii="仿宋" w:hAnsi="仿宋" w:eastAsia="仿宋" w:cs="仿宋"/>
          <w:b w:val="0"/>
          <w:color w:val="auto"/>
          <w:kern w:val="2"/>
          <w:sz w:val="21"/>
          <w:szCs w:val="21"/>
          <w:lang w:val="en-US" w:eastAsia="zh-CN" w:bidi="ar-SA"/>
        </w:rPr>
      </w:pPr>
      <w:r>
        <w:rPr>
          <w:rFonts w:hint="eastAsia" w:ascii="仿宋" w:hAnsi="仿宋" w:eastAsia="仿宋" w:cs="仿宋"/>
          <w:b/>
          <w:bCs/>
          <w:i w:val="0"/>
          <w:iCs w:val="0"/>
          <w:sz w:val="18"/>
          <w:szCs w:val="18"/>
        </w:rPr>
        <w:t>▲</w:t>
      </w:r>
      <w:r>
        <w:rPr>
          <w:rFonts w:hint="eastAsia" w:cs="仿宋"/>
          <w:color w:val="auto"/>
          <w:sz w:val="21"/>
          <w:szCs w:val="21"/>
          <w:lang w:val="en-US" w:eastAsia="zh-CN"/>
        </w:rPr>
        <w:t>7</w:t>
      </w:r>
      <w:r>
        <w:rPr>
          <w:rFonts w:hint="eastAsia" w:ascii="仿宋" w:hAnsi="仿宋" w:eastAsia="仿宋" w:cs="仿宋"/>
          <w:color w:val="auto"/>
          <w:sz w:val="21"/>
          <w:szCs w:val="21"/>
          <w:lang w:val="en-US" w:eastAsia="zh-CN"/>
        </w:rPr>
        <w:t xml:space="preserve">. </w:t>
      </w:r>
      <w:r>
        <w:rPr>
          <w:rFonts w:hint="eastAsia" w:ascii="仿宋" w:hAnsi="仿宋" w:eastAsia="仿宋" w:cs="仿宋"/>
          <w:b w:val="0"/>
          <w:color w:val="auto"/>
          <w:kern w:val="2"/>
          <w:sz w:val="21"/>
          <w:szCs w:val="21"/>
          <w:lang w:val="en-US" w:eastAsia="zh-CN" w:bidi="ar-SA"/>
        </w:rPr>
        <w:t>配置温湿度、大气压传感器，可自动获取环境监测数据；</w:t>
      </w:r>
    </w:p>
    <w:p w14:paraId="1AA117C5">
      <w:pPr>
        <w:pStyle w:val="7"/>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b w:val="0"/>
          <w:color w:val="auto"/>
          <w:kern w:val="2"/>
          <w:sz w:val="21"/>
          <w:szCs w:val="21"/>
          <w:lang w:val="en-US" w:eastAsia="zh-CN" w:bidi="ar-SA"/>
        </w:rPr>
      </w:pPr>
      <w:r>
        <w:rPr>
          <w:rFonts w:hint="eastAsia" w:cs="仿宋"/>
          <w:color w:val="auto"/>
          <w:sz w:val="21"/>
          <w:szCs w:val="21"/>
          <w:lang w:val="en-US" w:eastAsia="zh-CN"/>
        </w:rPr>
        <w:t>8</w:t>
      </w:r>
      <w:r>
        <w:rPr>
          <w:rFonts w:hint="eastAsia" w:ascii="仿宋" w:hAnsi="仿宋" w:eastAsia="仿宋" w:cs="仿宋"/>
          <w:color w:val="auto"/>
          <w:sz w:val="21"/>
          <w:szCs w:val="21"/>
          <w:lang w:val="en-US" w:eastAsia="zh-CN"/>
        </w:rPr>
        <w:t xml:space="preserve">. </w:t>
      </w:r>
      <w:r>
        <w:rPr>
          <w:rFonts w:hint="eastAsia" w:ascii="仿宋" w:hAnsi="仿宋" w:eastAsia="仿宋" w:cs="仿宋"/>
          <w:b w:val="0"/>
          <w:color w:val="auto"/>
          <w:kern w:val="2"/>
          <w:sz w:val="21"/>
          <w:szCs w:val="21"/>
          <w:lang w:val="en-US" w:eastAsia="zh-CN" w:bidi="ar-SA"/>
        </w:rPr>
        <w:t>（可选）外接“超声波身高体重测量仪”，身高体重数据直接传输到肺功能仪软件；</w:t>
      </w:r>
    </w:p>
    <w:p w14:paraId="135A25CA">
      <w:pPr>
        <w:pStyle w:val="7"/>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b w:val="0"/>
          <w:color w:val="auto"/>
          <w:kern w:val="2"/>
          <w:sz w:val="21"/>
          <w:szCs w:val="21"/>
          <w:lang w:val="en-US" w:eastAsia="zh-CN" w:bidi="ar-SA"/>
        </w:rPr>
      </w:pPr>
      <w:r>
        <w:rPr>
          <w:rFonts w:hint="eastAsia" w:cs="仿宋"/>
          <w:color w:val="auto"/>
          <w:sz w:val="21"/>
          <w:szCs w:val="21"/>
          <w:lang w:val="en-US" w:eastAsia="zh-CN"/>
        </w:rPr>
        <w:t>9</w:t>
      </w:r>
      <w:r>
        <w:rPr>
          <w:rFonts w:hint="eastAsia" w:ascii="仿宋" w:hAnsi="仿宋" w:eastAsia="仿宋" w:cs="仿宋"/>
          <w:color w:val="auto"/>
          <w:sz w:val="21"/>
          <w:szCs w:val="21"/>
          <w:lang w:val="en-US" w:eastAsia="zh-CN"/>
        </w:rPr>
        <w:t xml:space="preserve">. </w:t>
      </w:r>
      <w:r>
        <w:rPr>
          <w:rFonts w:hint="eastAsia" w:ascii="仿宋" w:hAnsi="仿宋" w:eastAsia="仿宋" w:cs="仿宋"/>
          <w:b w:val="0"/>
          <w:color w:val="auto"/>
          <w:kern w:val="2"/>
          <w:sz w:val="21"/>
          <w:szCs w:val="21"/>
          <w:lang w:val="en-US" w:eastAsia="zh-CN" w:bidi="ar-SA"/>
        </w:rPr>
        <w:t>（可选）外接“脉搏血氧饱和度仪”，血氧浓度数据直接传输到肺功能仪软件；</w:t>
      </w:r>
    </w:p>
    <w:p w14:paraId="480671B9">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jc w:val="left"/>
        <w:textAlignment w:val="baseline"/>
        <w:rPr>
          <w:rFonts w:hint="eastAsia" w:ascii="仿宋" w:hAnsi="仿宋" w:eastAsia="仿宋" w:cs="仿宋"/>
          <w:b/>
          <w:color w:val="auto"/>
          <w:sz w:val="21"/>
          <w:szCs w:val="21"/>
        </w:rPr>
      </w:pPr>
      <w:r>
        <w:rPr>
          <w:rFonts w:hint="eastAsia" w:ascii="仿宋" w:hAnsi="仿宋" w:eastAsia="仿宋" w:cs="仿宋"/>
          <w:b/>
          <w:color w:val="auto"/>
          <w:sz w:val="21"/>
          <w:szCs w:val="21"/>
          <w:lang w:val="en-US" w:eastAsia="zh-CN"/>
        </w:rPr>
        <w:t>二、</w:t>
      </w:r>
      <w:r>
        <w:rPr>
          <w:rFonts w:hint="eastAsia" w:ascii="仿宋" w:hAnsi="仿宋" w:eastAsia="仿宋" w:cs="仿宋"/>
          <w:b/>
          <w:color w:val="auto"/>
          <w:sz w:val="21"/>
          <w:szCs w:val="21"/>
        </w:rPr>
        <w:t>软件功能</w:t>
      </w:r>
    </w:p>
    <w:p w14:paraId="4E281B87">
      <w:pPr>
        <w:keepNext w:val="0"/>
        <w:keepLines w:val="0"/>
        <w:pageBreakBefore w:val="0"/>
        <w:widowControl/>
        <w:kinsoku w:val="0"/>
        <w:wordWrap/>
        <w:overflowPunct/>
        <w:topLinePunct w:val="0"/>
        <w:autoSpaceDE w:val="0"/>
        <w:autoSpaceDN w:val="0"/>
        <w:bidi w:val="0"/>
        <w:adjustRightInd w:val="0"/>
        <w:snapToGrid w:val="0"/>
        <w:spacing w:line="360" w:lineRule="auto"/>
        <w:ind w:right="72" w:firstLine="420" w:firstLineChars="200"/>
        <w:textAlignment w:val="baseline"/>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 xml:space="preserve">1. </w:t>
      </w:r>
      <w:r>
        <w:rPr>
          <w:rFonts w:hint="eastAsia" w:ascii="仿宋" w:hAnsi="仿宋" w:eastAsia="仿宋" w:cs="仿宋"/>
          <w:color w:val="auto"/>
          <w:sz w:val="21"/>
          <w:szCs w:val="21"/>
          <w:lang w:eastAsia="zh-CN"/>
        </w:rPr>
        <w:t>FVC用力肺活量检测：流量-容积测量曲线、容积-时间测量曲线，质量控制，测量参数FVC、FEV0.5、FEV1、FEV2、FEV3、FEV6、FEV0.5/FVC、FEV1/FVC、FEV1/VC、FEV2/FVC、FEV3/FVC、FEV1/VCpr、FEV0.75、FET、Text、</w:t>
      </w:r>
      <w:r>
        <w:rPr>
          <w:rFonts w:hint="eastAsia" w:ascii="仿宋" w:hAnsi="仿宋" w:eastAsia="仿宋" w:cs="仿宋"/>
          <w:color w:val="auto"/>
          <w:sz w:val="21"/>
          <w:szCs w:val="21"/>
          <w:lang w:val="en-US" w:eastAsia="zh-CN"/>
        </w:rPr>
        <w:t>EV</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EV</w:t>
      </w:r>
      <w:r>
        <w:rPr>
          <w:rFonts w:hint="eastAsia" w:ascii="仿宋" w:hAnsi="仿宋" w:eastAsia="仿宋" w:cs="仿宋"/>
          <w:color w:val="auto"/>
          <w:sz w:val="21"/>
          <w:szCs w:val="21"/>
          <w:lang w:eastAsia="zh-CN"/>
        </w:rPr>
        <w:t>/FVC、</w:t>
      </w:r>
      <w:r>
        <w:rPr>
          <w:rFonts w:hint="eastAsia" w:ascii="仿宋" w:hAnsi="仿宋" w:eastAsia="仿宋" w:cs="仿宋"/>
          <w:color w:val="auto"/>
          <w:sz w:val="21"/>
          <w:szCs w:val="21"/>
          <w:lang w:val="en-US" w:eastAsia="zh-CN"/>
        </w:rPr>
        <w:t>FIVC、FIV0.5、FIV1、FIV1/FVC、</w:t>
      </w:r>
      <w:r>
        <w:rPr>
          <w:rFonts w:hint="eastAsia" w:ascii="仿宋" w:hAnsi="仿宋" w:eastAsia="仿宋" w:cs="仿宋"/>
          <w:sz w:val="21"/>
          <w:szCs w:val="21"/>
        </w:rPr>
        <w:t>FIV1/FIVC</w:t>
      </w:r>
      <w:r>
        <w:rPr>
          <w:rFonts w:hint="eastAsia" w:ascii="仿宋" w:hAnsi="仿宋" w:eastAsia="仿宋" w:cs="仿宋"/>
          <w:color w:val="auto"/>
          <w:sz w:val="21"/>
          <w:szCs w:val="21"/>
          <w:lang w:val="en-US" w:eastAsia="zh-CN"/>
        </w:rPr>
        <w:t>、</w:t>
      </w:r>
      <w:r>
        <w:rPr>
          <w:rFonts w:hint="eastAsia" w:ascii="仿宋" w:hAnsi="仿宋" w:eastAsia="仿宋" w:cs="仿宋"/>
          <w:sz w:val="21"/>
          <w:szCs w:val="21"/>
        </w:rPr>
        <w:t>FIV1/VC</w:t>
      </w:r>
      <w:r>
        <w:rPr>
          <w:rFonts w:hint="eastAsia" w:ascii="仿宋" w:hAnsi="仿宋" w:eastAsia="仿宋" w:cs="仿宋"/>
          <w:sz w:val="21"/>
          <w:szCs w:val="21"/>
          <w:lang w:eastAsia="zh-CN"/>
        </w:rPr>
        <w:t>、</w:t>
      </w:r>
      <w:r>
        <w:rPr>
          <w:rFonts w:hint="eastAsia" w:ascii="仿宋" w:hAnsi="仿宋" w:eastAsia="仿宋" w:cs="仿宋"/>
          <w:sz w:val="21"/>
          <w:szCs w:val="21"/>
        </w:rPr>
        <w:t>PIF</w:t>
      </w:r>
      <w:r>
        <w:rPr>
          <w:rFonts w:hint="eastAsia" w:ascii="仿宋" w:hAnsi="仿宋" w:eastAsia="仿宋" w:cs="仿宋"/>
          <w:sz w:val="21"/>
          <w:szCs w:val="21"/>
          <w:lang w:eastAsia="zh-CN"/>
        </w:rPr>
        <w:t>、</w:t>
      </w:r>
      <w:r>
        <w:rPr>
          <w:rFonts w:hint="eastAsia" w:ascii="仿宋" w:hAnsi="仿宋" w:eastAsia="仿宋" w:cs="仿宋"/>
          <w:sz w:val="21"/>
          <w:szCs w:val="21"/>
        </w:rPr>
        <w:t>FIF</w:t>
      </w:r>
      <w:r>
        <w:rPr>
          <w:rFonts w:hint="eastAsia" w:ascii="仿宋" w:hAnsi="仿宋" w:eastAsia="仿宋" w:cs="仿宋"/>
          <w:sz w:val="21"/>
          <w:szCs w:val="21"/>
          <w:vertAlign w:val="subscript"/>
        </w:rPr>
        <w:t>50%</w:t>
      </w:r>
      <w:r>
        <w:rPr>
          <w:rFonts w:hint="eastAsia" w:ascii="仿宋" w:hAnsi="仿宋" w:eastAsia="仿宋" w:cs="仿宋"/>
          <w:sz w:val="21"/>
          <w:szCs w:val="21"/>
          <w:vertAlign w:val="baseline"/>
          <w:lang w:eastAsia="zh-CN"/>
        </w:rPr>
        <w:t>、</w:t>
      </w:r>
      <w:r>
        <w:rPr>
          <w:rFonts w:hint="eastAsia" w:ascii="仿宋" w:hAnsi="仿宋" w:eastAsia="仿宋" w:cs="仿宋"/>
          <w:sz w:val="21"/>
          <w:szCs w:val="21"/>
        </w:rPr>
        <w:t>FEF</w:t>
      </w:r>
      <w:r>
        <w:rPr>
          <w:rFonts w:hint="eastAsia" w:ascii="仿宋" w:hAnsi="仿宋" w:eastAsia="仿宋" w:cs="仿宋"/>
          <w:sz w:val="21"/>
          <w:szCs w:val="21"/>
          <w:vertAlign w:val="subscript"/>
        </w:rPr>
        <w:t>50%</w:t>
      </w:r>
      <w:r>
        <w:rPr>
          <w:rFonts w:hint="eastAsia" w:ascii="仿宋" w:hAnsi="仿宋" w:eastAsia="仿宋" w:cs="仿宋"/>
          <w:sz w:val="21"/>
          <w:szCs w:val="21"/>
        </w:rPr>
        <w:t>/FIF</w:t>
      </w:r>
      <w:r>
        <w:rPr>
          <w:rFonts w:hint="eastAsia" w:ascii="仿宋" w:hAnsi="仿宋" w:eastAsia="仿宋" w:cs="仿宋"/>
          <w:sz w:val="21"/>
          <w:szCs w:val="21"/>
          <w:vertAlign w:val="subscript"/>
        </w:rPr>
        <w:t>50%</w:t>
      </w:r>
      <w:r>
        <w:rPr>
          <w:rFonts w:hint="eastAsia" w:ascii="仿宋" w:hAnsi="仿宋" w:eastAsia="仿宋" w:cs="仿宋"/>
          <w:sz w:val="21"/>
          <w:szCs w:val="21"/>
          <w:vertAlign w:val="baseline"/>
          <w:lang w:eastAsia="zh-CN"/>
        </w:rPr>
        <w:t>、</w:t>
      </w:r>
      <w:r>
        <w:rPr>
          <w:rFonts w:hint="eastAsia" w:ascii="仿宋" w:hAnsi="仿宋" w:eastAsia="仿宋" w:cs="仿宋"/>
          <w:sz w:val="21"/>
          <w:szCs w:val="21"/>
        </w:rPr>
        <w:t>FIF</w:t>
      </w:r>
      <w:r>
        <w:rPr>
          <w:rFonts w:hint="eastAsia" w:ascii="仿宋" w:hAnsi="仿宋" w:eastAsia="仿宋" w:cs="仿宋"/>
          <w:sz w:val="21"/>
          <w:szCs w:val="21"/>
          <w:vertAlign w:val="subscript"/>
        </w:rPr>
        <w:t>50%</w:t>
      </w:r>
      <w:r>
        <w:rPr>
          <w:rFonts w:hint="eastAsia" w:ascii="仿宋" w:hAnsi="仿宋" w:eastAsia="仿宋" w:cs="仿宋"/>
          <w:sz w:val="21"/>
          <w:szCs w:val="21"/>
        </w:rPr>
        <w:t>/FEF</w:t>
      </w:r>
      <w:r>
        <w:rPr>
          <w:rFonts w:hint="eastAsia" w:ascii="仿宋" w:hAnsi="仿宋" w:eastAsia="仿宋" w:cs="仿宋"/>
          <w:sz w:val="21"/>
          <w:szCs w:val="21"/>
          <w:vertAlign w:val="subscript"/>
        </w:rPr>
        <w:t>50%</w:t>
      </w:r>
      <w:r>
        <w:rPr>
          <w:rFonts w:hint="eastAsia" w:ascii="仿宋" w:hAnsi="仿宋" w:eastAsia="仿宋" w:cs="仿宋"/>
          <w:sz w:val="21"/>
          <w:szCs w:val="21"/>
          <w:vertAlign w:val="baseline"/>
          <w:lang w:eastAsia="zh-CN"/>
        </w:rPr>
        <w:t>、</w:t>
      </w:r>
      <w:r>
        <w:rPr>
          <w:rFonts w:hint="eastAsia" w:ascii="仿宋" w:hAnsi="仿宋" w:eastAsia="仿宋" w:cs="仿宋"/>
          <w:color w:val="auto"/>
          <w:sz w:val="21"/>
          <w:szCs w:val="21"/>
          <w:lang w:eastAsia="zh-CN"/>
        </w:rPr>
        <w:t>PEF、FEF25</w:t>
      </w:r>
      <w:r>
        <w:rPr>
          <w:rFonts w:hint="eastAsia" w:ascii="仿宋" w:hAnsi="仿宋" w:eastAsia="仿宋" w:cs="仿宋"/>
          <w:color w:val="auto"/>
          <w:sz w:val="21"/>
          <w:szCs w:val="21"/>
          <w:lang w:val="en-US" w:eastAsia="zh-CN"/>
        </w:rPr>
        <w:t>%</w:t>
      </w:r>
      <w:r>
        <w:rPr>
          <w:rFonts w:hint="eastAsia" w:ascii="仿宋" w:hAnsi="仿宋" w:eastAsia="仿宋" w:cs="仿宋"/>
          <w:color w:val="auto"/>
          <w:sz w:val="21"/>
          <w:szCs w:val="21"/>
          <w:lang w:eastAsia="zh-CN"/>
        </w:rPr>
        <w:t>、FEF50</w:t>
      </w:r>
      <w:r>
        <w:rPr>
          <w:rFonts w:hint="eastAsia" w:ascii="仿宋" w:hAnsi="仿宋" w:eastAsia="仿宋" w:cs="仿宋"/>
          <w:color w:val="auto"/>
          <w:sz w:val="21"/>
          <w:szCs w:val="21"/>
          <w:lang w:val="en-US" w:eastAsia="zh-CN"/>
        </w:rPr>
        <w:t>%</w:t>
      </w:r>
      <w:r>
        <w:rPr>
          <w:rFonts w:hint="eastAsia" w:ascii="仿宋" w:hAnsi="仿宋" w:eastAsia="仿宋" w:cs="仿宋"/>
          <w:color w:val="auto"/>
          <w:sz w:val="21"/>
          <w:szCs w:val="21"/>
          <w:lang w:eastAsia="zh-CN"/>
        </w:rPr>
        <w:t>、FEF75</w:t>
      </w:r>
      <w:r>
        <w:rPr>
          <w:rFonts w:hint="eastAsia" w:ascii="仿宋" w:hAnsi="仿宋" w:eastAsia="仿宋" w:cs="仿宋"/>
          <w:color w:val="auto"/>
          <w:sz w:val="21"/>
          <w:szCs w:val="21"/>
          <w:lang w:val="en-US" w:eastAsia="zh-CN"/>
        </w:rPr>
        <w:t>%</w:t>
      </w:r>
      <w:r>
        <w:rPr>
          <w:rFonts w:hint="eastAsia" w:ascii="仿宋" w:hAnsi="仿宋" w:eastAsia="仿宋" w:cs="仿宋"/>
          <w:color w:val="auto"/>
          <w:sz w:val="21"/>
          <w:szCs w:val="21"/>
          <w:lang w:eastAsia="zh-CN"/>
        </w:rPr>
        <w:t>、MMEF、</w:t>
      </w:r>
      <w:r>
        <w:rPr>
          <w:rFonts w:hint="eastAsia" w:ascii="仿宋" w:hAnsi="仿宋" w:eastAsia="仿宋" w:cs="仿宋"/>
          <w:sz w:val="21"/>
          <w:szCs w:val="21"/>
        </w:rPr>
        <w:t>FEF</w:t>
      </w:r>
      <w:r>
        <w:rPr>
          <w:rFonts w:hint="eastAsia" w:ascii="仿宋" w:hAnsi="仿宋" w:eastAsia="仿宋" w:cs="仿宋"/>
          <w:sz w:val="21"/>
          <w:szCs w:val="21"/>
          <w:vertAlign w:val="subscript"/>
        </w:rPr>
        <w:t>90%</w:t>
      </w:r>
      <w:r>
        <w:rPr>
          <w:rFonts w:hint="eastAsia" w:ascii="仿宋" w:hAnsi="仿宋" w:eastAsia="仿宋" w:cs="仿宋"/>
          <w:sz w:val="21"/>
          <w:szCs w:val="21"/>
          <w:vertAlign w:val="baseline"/>
          <w:lang w:eastAsia="zh-CN"/>
        </w:rPr>
        <w:t>、</w:t>
      </w:r>
      <w:r>
        <w:rPr>
          <w:rFonts w:hint="eastAsia" w:ascii="仿宋" w:hAnsi="仿宋" w:eastAsia="仿宋" w:cs="仿宋"/>
          <w:sz w:val="21"/>
          <w:szCs w:val="21"/>
        </w:rPr>
        <w:t>FEF</w:t>
      </w:r>
      <w:r>
        <w:rPr>
          <w:rFonts w:hint="eastAsia" w:ascii="仿宋" w:hAnsi="仿宋" w:eastAsia="仿宋" w:cs="仿宋"/>
          <w:sz w:val="21"/>
          <w:szCs w:val="21"/>
          <w:vertAlign w:val="subscript"/>
        </w:rPr>
        <w:t>75%~85%</w:t>
      </w:r>
      <w:r>
        <w:rPr>
          <w:rFonts w:hint="eastAsia" w:ascii="仿宋" w:hAnsi="仿宋" w:eastAsia="仿宋" w:cs="仿宋"/>
          <w:sz w:val="21"/>
          <w:szCs w:val="21"/>
          <w:vertAlign w:val="baseline"/>
          <w:lang w:eastAsia="zh-CN"/>
        </w:rPr>
        <w:t>、</w:t>
      </w:r>
      <w:r>
        <w:rPr>
          <w:rFonts w:hint="eastAsia" w:ascii="仿宋" w:hAnsi="仿宋" w:eastAsia="仿宋" w:cs="仿宋"/>
          <w:sz w:val="21"/>
          <w:szCs w:val="21"/>
        </w:rPr>
        <w:t>FEF</w:t>
      </w:r>
      <w:r>
        <w:rPr>
          <w:rFonts w:hint="eastAsia" w:ascii="仿宋" w:hAnsi="仿宋" w:eastAsia="仿宋" w:cs="仿宋"/>
          <w:sz w:val="21"/>
          <w:szCs w:val="21"/>
          <w:vertAlign w:val="subscript"/>
        </w:rPr>
        <w:t>200~1200</w:t>
      </w:r>
      <w:r>
        <w:rPr>
          <w:rFonts w:hint="eastAsia" w:ascii="仿宋" w:hAnsi="仿宋" w:eastAsia="仿宋" w:cs="仿宋"/>
          <w:sz w:val="21"/>
          <w:szCs w:val="21"/>
          <w:vertAlign w:val="baseline"/>
          <w:lang w:eastAsia="zh-CN"/>
        </w:rPr>
        <w:t>、</w:t>
      </w:r>
      <w:r>
        <w:rPr>
          <w:rFonts w:hint="eastAsia" w:ascii="仿宋" w:hAnsi="仿宋" w:eastAsia="仿宋" w:cs="仿宋"/>
          <w:sz w:val="21"/>
          <w:szCs w:val="21"/>
        </w:rPr>
        <w:t>FEF</w:t>
      </w:r>
      <w:r>
        <w:rPr>
          <w:rFonts w:hint="eastAsia" w:ascii="仿宋" w:hAnsi="仿宋" w:eastAsia="仿宋" w:cs="仿宋"/>
          <w:sz w:val="21"/>
          <w:szCs w:val="21"/>
          <w:vertAlign w:val="subscript"/>
        </w:rPr>
        <w:t>50%</w:t>
      </w:r>
      <w:r>
        <w:rPr>
          <w:rFonts w:hint="eastAsia" w:ascii="仿宋" w:hAnsi="仿宋" w:eastAsia="仿宋" w:cs="仿宋"/>
          <w:sz w:val="21"/>
          <w:szCs w:val="21"/>
        </w:rPr>
        <w:t>/FEF</w:t>
      </w:r>
      <w:r>
        <w:rPr>
          <w:rFonts w:hint="eastAsia" w:ascii="仿宋" w:hAnsi="仿宋" w:eastAsia="仿宋" w:cs="仿宋"/>
          <w:sz w:val="21"/>
          <w:szCs w:val="21"/>
          <w:vertAlign w:val="subscript"/>
        </w:rPr>
        <w:t>75%</w:t>
      </w:r>
      <w:r>
        <w:rPr>
          <w:rFonts w:hint="eastAsia" w:ascii="仿宋" w:hAnsi="仿宋" w:eastAsia="仿宋" w:cs="仿宋"/>
          <w:sz w:val="21"/>
          <w:szCs w:val="21"/>
          <w:vertAlign w:val="baseline"/>
          <w:lang w:eastAsia="zh-CN"/>
        </w:rPr>
        <w:t>、</w:t>
      </w:r>
      <w:r>
        <w:rPr>
          <w:rFonts w:hint="eastAsia" w:ascii="仿宋" w:hAnsi="仿宋" w:eastAsia="仿宋" w:cs="仿宋"/>
          <w:sz w:val="21"/>
          <w:szCs w:val="21"/>
        </w:rPr>
        <w:t>FEF</w:t>
      </w:r>
      <w:r>
        <w:rPr>
          <w:rFonts w:hint="eastAsia" w:ascii="仿宋" w:hAnsi="仿宋" w:eastAsia="仿宋" w:cs="仿宋"/>
          <w:sz w:val="21"/>
          <w:szCs w:val="21"/>
          <w:vertAlign w:val="subscript"/>
        </w:rPr>
        <w:t>75%</w:t>
      </w:r>
      <w:r>
        <w:rPr>
          <w:rFonts w:hint="eastAsia" w:ascii="仿宋" w:hAnsi="仿宋" w:eastAsia="仿宋" w:cs="仿宋"/>
          <w:sz w:val="21"/>
          <w:szCs w:val="21"/>
        </w:rPr>
        <w:t>/FEF</w:t>
      </w:r>
      <w:r>
        <w:rPr>
          <w:rFonts w:hint="eastAsia" w:ascii="仿宋" w:hAnsi="仿宋" w:eastAsia="仿宋" w:cs="仿宋"/>
          <w:sz w:val="21"/>
          <w:szCs w:val="21"/>
          <w:vertAlign w:val="subscript"/>
        </w:rPr>
        <w:t>85%</w:t>
      </w:r>
      <w:r>
        <w:rPr>
          <w:rFonts w:hint="eastAsia" w:ascii="仿宋" w:hAnsi="仿宋" w:eastAsia="仿宋" w:cs="仿宋"/>
          <w:sz w:val="21"/>
          <w:szCs w:val="21"/>
          <w:vertAlign w:val="baseline"/>
          <w:lang w:eastAsia="zh-CN"/>
        </w:rPr>
        <w:t>、</w:t>
      </w:r>
      <w:r>
        <w:rPr>
          <w:rFonts w:hint="eastAsia" w:ascii="仿宋" w:hAnsi="仿宋" w:eastAsia="仿宋" w:cs="仿宋"/>
          <w:sz w:val="21"/>
          <w:szCs w:val="21"/>
        </w:rPr>
        <w:t>FVC/H</w:t>
      </w:r>
      <w:r>
        <w:rPr>
          <w:rFonts w:hint="eastAsia" w:ascii="仿宋" w:hAnsi="仿宋" w:eastAsia="仿宋" w:cs="仿宋"/>
          <w:sz w:val="21"/>
          <w:szCs w:val="21"/>
          <w:lang w:eastAsia="zh-CN"/>
        </w:rPr>
        <w:t>、</w:t>
      </w:r>
      <w:r>
        <w:rPr>
          <w:rFonts w:hint="eastAsia" w:ascii="仿宋" w:hAnsi="仿宋" w:eastAsia="仿宋" w:cs="仿宋"/>
          <w:sz w:val="21"/>
          <w:szCs w:val="21"/>
        </w:rPr>
        <w:t>FEV</w:t>
      </w:r>
      <w:r>
        <w:rPr>
          <w:rFonts w:hint="eastAsia" w:ascii="仿宋" w:hAnsi="仿宋" w:eastAsia="仿宋" w:cs="仿宋"/>
          <w:sz w:val="21"/>
          <w:szCs w:val="21"/>
          <w:vertAlign w:val="subscript"/>
        </w:rPr>
        <w:t>1</w:t>
      </w:r>
      <w:r>
        <w:rPr>
          <w:rFonts w:hint="eastAsia" w:ascii="仿宋" w:hAnsi="仿宋" w:eastAsia="仿宋" w:cs="仿宋"/>
          <w:sz w:val="21"/>
          <w:szCs w:val="21"/>
        </w:rPr>
        <w:t>/H</w:t>
      </w:r>
      <w:r>
        <w:rPr>
          <w:rFonts w:hint="eastAsia" w:ascii="仿宋" w:hAnsi="仿宋" w:eastAsia="仿宋" w:cs="仿宋"/>
          <w:sz w:val="21"/>
          <w:szCs w:val="21"/>
          <w:lang w:eastAsia="zh-CN"/>
        </w:rPr>
        <w:t>、</w:t>
      </w:r>
      <w:r>
        <w:rPr>
          <w:rFonts w:hint="eastAsia" w:ascii="仿宋" w:hAnsi="仿宋" w:eastAsia="仿宋" w:cs="仿宋"/>
          <w:sz w:val="21"/>
          <w:szCs w:val="21"/>
        </w:rPr>
        <w:t>PEF/H</w:t>
      </w:r>
      <w:r>
        <w:rPr>
          <w:rFonts w:hint="eastAsia" w:ascii="仿宋" w:hAnsi="仿宋" w:eastAsia="仿宋" w:cs="仿宋"/>
          <w:sz w:val="21"/>
          <w:szCs w:val="21"/>
          <w:lang w:eastAsia="zh-CN"/>
        </w:rPr>
        <w:t>、</w:t>
      </w:r>
      <w:r>
        <w:rPr>
          <w:rFonts w:hint="eastAsia" w:ascii="仿宋" w:hAnsi="仿宋" w:eastAsia="仿宋" w:cs="仿宋"/>
          <w:sz w:val="21"/>
          <w:szCs w:val="21"/>
        </w:rPr>
        <w:t>FEF</w:t>
      </w:r>
      <w:r>
        <w:rPr>
          <w:rFonts w:hint="eastAsia" w:ascii="仿宋" w:hAnsi="仿宋" w:eastAsia="仿宋" w:cs="仿宋"/>
          <w:sz w:val="21"/>
          <w:szCs w:val="21"/>
          <w:vertAlign w:val="subscript"/>
        </w:rPr>
        <w:t>25%</w:t>
      </w:r>
      <w:r>
        <w:rPr>
          <w:rFonts w:hint="eastAsia" w:ascii="仿宋" w:hAnsi="仿宋" w:eastAsia="仿宋" w:cs="仿宋"/>
          <w:sz w:val="21"/>
          <w:szCs w:val="21"/>
        </w:rPr>
        <w:t>/H</w:t>
      </w:r>
      <w:r>
        <w:rPr>
          <w:rFonts w:hint="eastAsia" w:ascii="仿宋" w:hAnsi="仿宋" w:eastAsia="仿宋" w:cs="仿宋"/>
          <w:sz w:val="21"/>
          <w:szCs w:val="21"/>
          <w:lang w:eastAsia="zh-CN"/>
        </w:rPr>
        <w:t>、</w:t>
      </w:r>
      <w:r>
        <w:rPr>
          <w:rFonts w:hint="eastAsia" w:ascii="仿宋" w:hAnsi="仿宋" w:eastAsia="仿宋" w:cs="仿宋"/>
          <w:sz w:val="21"/>
          <w:szCs w:val="21"/>
        </w:rPr>
        <w:t>FEF</w:t>
      </w:r>
      <w:r>
        <w:rPr>
          <w:rFonts w:hint="eastAsia" w:ascii="仿宋" w:hAnsi="仿宋" w:eastAsia="仿宋" w:cs="仿宋"/>
          <w:sz w:val="21"/>
          <w:szCs w:val="21"/>
          <w:vertAlign w:val="subscript"/>
        </w:rPr>
        <w:t>50%</w:t>
      </w:r>
      <w:r>
        <w:rPr>
          <w:rFonts w:hint="eastAsia" w:ascii="仿宋" w:hAnsi="仿宋" w:eastAsia="仿宋" w:cs="仿宋"/>
          <w:sz w:val="21"/>
          <w:szCs w:val="21"/>
        </w:rPr>
        <w:t>/H</w:t>
      </w:r>
      <w:r>
        <w:rPr>
          <w:rFonts w:hint="eastAsia" w:ascii="仿宋" w:hAnsi="仿宋" w:eastAsia="仿宋" w:cs="仿宋"/>
          <w:sz w:val="21"/>
          <w:szCs w:val="21"/>
          <w:lang w:eastAsia="zh-CN"/>
        </w:rPr>
        <w:t>、</w:t>
      </w:r>
      <w:r>
        <w:rPr>
          <w:rFonts w:hint="eastAsia" w:ascii="仿宋" w:hAnsi="仿宋" w:eastAsia="仿宋" w:cs="仿宋"/>
          <w:sz w:val="21"/>
          <w:szCs w:val="21"/>
        </w:rPr>
        <w:t>FEF</w:t>
      </w:r>
      <w:r>
        <w:rPr>
          <w:rFonts w:hint="eastAsia" w:ascii="仿宋" w:hAnsi="仿宋" w:eastAsia="仿宋" w:cs="仿宋"/>
          <w:sz w:val="21"/>
          <w:szCs w:val="21"/>
          <w:vertAlign w:val="subscript"/>
        </w:rPr>
        <w:t>75%</w:t>
      </w:r>
      <w:r>
        <w:rPr>
          <w:rFonts w:hint="eastAsia" w:ascii="仿宋" w:hAnsi="仿宋" w:eastAsia="仿宋" w:cs="仿宋"/>
          <w:sz w:val="21"/>
          <w:szCs w:val="21"/>
        </w:rPr>
        <w:t>/H</w:t>
      </w:r>
      <w:r>
        <w:rPr>
          <w:rFonts w:hint="eastAsia" w:ascii="仿宋" w:hAnsi="仿宋" w:eastAsia="仿宋" w:cs="仿宋"/>
          <w:sz w:val="21"/>
          <w:szCs w:val="21"/>
          <w:lang w:eastAsia="zh-CN"/>
        </w:rPr>
        <w:t>、</w:t>
      </w:r>
      <w:r>
        <w:rPr>
          <w:rFonts w:hint="eastAsia" w:ascii="仿宋" w:hAnsi="仿宋" w:eastAsia="仿宋" w:cs="仿宋"/>
          <w:sz w:val="21"/>
          <w:szCs w:val="21"/>
        </w:rPr>
        <w:t>MTC</w:t>
      </w:r>
      <w:r>
        <w:rPr>
          <w:rFonts w:hint="eastAsia" w:ascii="仿宋" w:hAnsi="仿宋" w:eastAsia="仿宋" w:cs="仿宋"/>
          <w:sz w:val="21"/>
          <w:szCs w:val="21"/>
          <w:vertAlign w:val="subscript"/>
        </w:rPr>
        <w:t>75%~50%</w:t>
      </w:r>
      <w:r>
        <w:rPr>
          <w:rFonts w:hint="eastAsia" w:ascii="仿宋" w:hAnsi="仿宋" w:eastAsia="仿宋" w:cs="仿宋"/>
          <w:sz w:val="21"/>
          <w:szCs w:val="21"/>
          <w:vertAlign w:val="baseline"/>
          <w:lang w:eastAsia="zh-CN"/>
        </w:rPr>
        <w:t>、</w:t>
      </w:r>
      <w:r>
        <w:rPr>
          <w:rFonts w:hint="eastAsia" w:ascii="仿宋" w:hAnsi="仿宋" w:eastAsia="仿宋" w:cs="仿宋"/>
          <w:sz w:val="21"/>
          <w:szCs w:val="21"/>
        </w:rPr>
        <w:t>MTC</w:t>
      </w:r>
      <w:r>
        <w:rPr>
          <w:rFonts w:hint="eastAsia" w:ascii="仿宋" w:hAnsi="仿宋" w:eastAsia="仿宋" w:cs="仿宋"/>
          <w:sz w:val="21"/>
          <w:szCs w:val="21"/>
          <w:vertAlign w:val="subscript"/>
        </w:rPr>
        <w:t>50%~25%</w:t>
      </w:r>
      <w:r>
        <w:rPr>
          <w:rFonts w:hint="eastAsia" w:ascii="仿宋" w:hAnsi="仿宋" w:eastAsia="仿宋" w:cs="仿宋"/>
          <w:sz w:val="21"/>
          <w:szCs w:val="21"/>
          <w:vertAlign w:val="baseline"/>
          <w:lang w:eastAsia="zh-CN"/>
        </w:rPr>
        <w:t>、</w:t>
      </w:r>
      <w:r>
        <w:rPr>
          <w:rFonts w:hint="eastAsia" w:ascii="仿宋" w:hAnsi="仿宋" w:eastAsia="仿宋" w:cs="仿宋"/>
          <w:sz w:val="21"/>
          <w:szCs w:val="21"/>
        </w:rPr>
        <w:t>MTCR</w:t>
      </w:r>
      <w:r>
        <w:rPr>
          <w:rFonts w:hint="eastAsia" w:ascii="仿宋" w:hAnsi="仿宋" w:eastAsia="仿宋" w:cs="仿宋"/>
          <w:sz w:val="21"/>
          <w:szCs w:val="21"/>
          <w:lang w:eastAsia="zh-CN"/>
        </w:rPr>
        <w:t>、</w:t>
      </w:r>
      <w:r>
        <w:rPr>
          <w:rFonts w:hint="eastAsia" w:ascii="仿宋" w:hAnsi="仿宋" w:eastAsia="仿宋" w:cs="仿宋"/>
          <w:sz w:val="21"/>
          <w:szCs w:val="21"/>
        </w:rPr>
        <w:t>CVI</w:t>
      </w:r>
      <w:r>
        <w:rPr>
          <w:rFonts w:hint="eastAsia" w:ascii="仿宋" w:hAnsi="仿宋" w:eastAsia="仿宋" w:cs="仿宋"/>
          <w:sz w:val="21"/>
          <w:szCs w:val="21"/>
          <w:lang w:eastAsia="zh-CN"/>
        </w:rPr>
        <w:t>、</w:t>
      </w:r>
      <w:r>
        <w:rPr>
          <w:rFonts w:hint="eastAsia" w:ascii="仿宋" w:hAnsi="仿宋" w:eastAsia="仿宋" w:cs="仿宋"/>
          <w:sz w:val="21"/>
          <w:szCs w:val="21"/>
        </w:rPr>
        <w:t>OI</w:t>
      </w:r>
      <w:r>
        <w:rPr>
          <w:rFonts w:hint="eastAsia" w:ascii="仿宋" w:hAnsi="仿宋" w:eastAsia="仿宋" w:cs="仿宋"/>
          <w:sz w:val="21"/>
          <w:szCs w:val="21"/>
          <w:lang w:eastAsia="zh-CN"/>
        </w:rPr>
        <w:t>、</w:t>
      </w:r>
      <w:r>
        <w:rPr>
          <w:rFonts w:hint="eastAsia" w:ascii="仿宋" w:hAnsi="仿宋" w:eastAsia="仿宋" w:cs="仿宋"/>
          <w:sz w:val="21"/>
          <w:szCs w:val="21"/>
        </w:rPr>
        <w:t>ATI</w:t>
      </w:r>
      <w:r>
        <w:rPr>
          <w:rFonts w:hint="eastAsia" w:ascii="仿宋" w:hAnsi="仿宋" w:eastAsia="仿宋" w:cs="仿宋"/>
          <w:sz w:val="21"/>
          <w:szCs w:val="21"/>
          <w:lang w:eastAsia="zh-CN"/>
        </w:rPr>
        <w:t>、</w:t>
      </w:r>
      <w:r>
        <w:rPr>
          <w:rFonts w:hint="eastAsia" w:ascii="仿宋" w:hAnsi="仿宋" w:eastAsia="仿宋" w:cs="仿宋"/>
          <w:sz w:val="21"/>
          <w:szCs w:val="21"/>
        </w:rPr>
        <w:t>FVC+FEV</w:t>
      </w:r>
      <w:r>
        <w:rPr>
          <w:rFonts w:hint="eastAsia" w:ascii="仿宋" w:hAnsi="仿宋" w:eastAsia="仿宋" w:cs="仿宋"/>
          <w:sz w:val="21"/>
          <w:szCs w:val="21"/>
          <w:vertAlign w:val="subscript"/>
        </w:rPr>
        <w:t>1</w:t>
      </w:r>
      <w:r>
        <w:rPr>
          <w:rFonts w:hint="eastAsia" w:ascii="仿宋" w:hAnsi="仿宋" w:eastAsia="仿宋" w:cs="仿宋"/>
          <w:sz w:val="21"/>
          <w:szCs w:val="21"/>
          <w:vertAlign w:val="baseline"/>
          <w:lang w:eastAsia="zh-CN"/>
        </w:rPr>
        <w:t>、</w:t>
      </w:r>
      <w:r>
        <w:rPr>
          <w:rFonts w:hint="eastAsia" w:ascii="仿宋" w:hAnsi="仿宋" w:eastAsia="仿宋" w:cs="仿宋"/>
          <w:sz w:val="21"/>
          <w:szCs w:val="21"/>
        </w:rPr>
        <w:t>MMEF/FVC</w:t>
      </w:r>
      <w:r>
        <w:rPr>
          <w:rFonts w:hint="eastAsia" w:ascii="仿宋" w:hAnsi="仿宋" w:eastAsia="仿宋" w:cs="仿宋"/>
          <w:sz w:val="21"/>
          <w:szCs w:val="21"/>
          <w:lang w:eastAsia="zh-CN"/>
        </w:rPr>
        <w:t>、</w:t>
      </w:r>
      <w:r>
        <w:rPr>
          <w:rFonts w:hint="eastAsia" w:ascii="仿宋" w:hAnsi="仿宋" w:eastAsia="仿宋" w:cs="仿宋"/>
          <w:sz w:val="21"/>
          <w:szCs w:val="21"/>
        </w:rPr>
        <w:t>FEV</w:t>
      </w:r>
      <w:r>
        <w:rPr>
          <w:rFonts w:hint="eastAsia" w:ascii="仿宋" w:hAnsi="仿宋" w:eastAsia="仿宋" w:cs="仿宋"/>
          <w:sz w:val="21"/>
          <w:szCs w:val="21"/>
          <w:vertAlign w:val="subscript"/>
        </w:rPr>
        <w:t>1</w:t>
      </w:r>
      <w:r>
        <w:rPr>
          <w:rFonts w:hint="eastAsia" w:ascii="仿宋" w:hAnsi="仿宋" w:eastAsia="仿宋" w:cs="仿宋"/>
          <w:sz w:val="21"/>
          <w:szCs w:val="21"/>
        </w:rPr>
        <w:t>*35</w:t>
      </w:r>
      <w:r>
        <w:rPr>
          <w:rFonts w:hint="eastAsia" w:ascii="仿宋" w:hAnsi="仿宋" w:eastAsia="仿宋" w:cs="仿宋"/>
          <w:sz w:val="21"/>
          <w:szCs w:val="21"/>
          <w:lang w:eastAsia="zh-CN"/>
        </w:rPr>
        <w:t>、</w:t>
      </w:r>
      <w:r>
        <w:rPr>
          <w:rFonts w:hint="eastAsia" w:ascii="仿宋" w:hAnsi="仿宋" w:eastAsia="仿宋" w:cs="仿宋"/>
          <w:sz w:val="21"/>
          <w:szCs w:val="21"/>
        </w:rPr>
        <w:t>T</w:t>
      </w:r>
      <w:r>
        <w:rPr>
          <w:rFonts w:hint="eastAsia" w:ascii="仿宋" w:hAnsi="仿宋" w:eastAsia="仿宋" w:cs="仿宋"/>
          <w:sz w:val="21"/>
          <w:szCs w:val="21"/>
          <w:vertAlign w:val="subscript"/>
        </w:rPr>
        <w:t>IN</w:t>
      </w:r>
      <w:r>
        <w:rPr>
          <w:rFonts w:hint="eastAsia" w:ascii="仿宋" w:hAnsi="仿宋" w:eastAsia="仿宋" w:cs="仿宋"/>
          <w:sz w:val="21"/>
          <w:szCs w:val="21"/>
          <w:vertAlign w:val="baseline"/>
          <w:lang w:eastAsia="zh-CN"/>
        </w:rPr>
        <w:t>、</w:t>
      </w:r>
      <w:r>
        <w:rPr>
          <w:rFonts w:hint="eastAsia" w:ascii="仿宋" w:hAnsi="仿宋" w:eastAsia="仿宋" w:cs="仿宋"/>
          <w:sz w:val="21"/>
          <w:szCs w:val="21"/>
        </w:rPr>
        <w:t>T</w:t>
      </w:r>
      <w:r>
        <w:rPr>
          <w:rFonts w:hint="eastAsia" w:ascii="仿宋" w:hAnsi="仿宋" w:eastAsia="仿宋" w:cs="仿宋"/>
          <w:sz w:val="21"/>
          <w:szCs w:val="21"/>
          <w:vertAlign w:val="subscript"/>
        </w:rPr>
        <w:t>EX</w:t>
      </w:r>
      <w:r>
        <w:rPr>
          <w:rFonts w:hint="eastAsia" w:ascii="仿宋" w:hAnsi="仿宋" w:eastAsia="仿宋" w:cs="仿宋"/>
          <w:sz w:val="21"/>
          <w:szCs w:val="21"/>
          <w:vertAlign w:val="baseline"/>
          <w:lang w:eastAsia="zh-CN"/>
        </w:rPr>
        <w:t>、</w:t>
      </w:r>
      <w:r>
        <w:rPr>
          <w:rFonts w:hint="eastAsia" w:ascii="仿宋" w:hAnsi="仿宋" w:eastAsia="仿宋" w:cs="仿宋"/>
          <w:sz w:val="21"/>
          <w:szCs w:val="21"/>
        </w:rPr>
        <w:t>T</w:t>
      </w:r>
      <w:r>
        <w:rPr>
          <w:rFonts w:hint="eastAsia" w:ascii="仿宋" w:hAnsi="仿宋" w:eastAsia="仿宋" w:cs="仿宋"/>
          <w:sz w:val="21"/>
          <w:szCs w:val="21"/>
          <w:vertAlign w:val="subscript"/>
        </w:rPr>
        <w:t>TOT</w:t>
      </w:r>
      <w:r>
        <w:rPr>
          <w:rFonts w:hint="eastAsia" w:ascii="仿宋" w:hAnsi="仿宋" w:eastAsia="仿宋" w:cs="仿宋"/>
          <w:sz w:val="21"/>
          <w:szCs w:val="21"/>
          <w:vertAlign w:val="baseline"/>
          <w:lang w:eastAsia="zh-CN"/>
        </w:rPr>
        <w:t>、</w:t>
      </w:r>
      <w:r>
        <w:rPr>
          <w:rFonts w:hint="eastAsia" w:ascii="仿宋" w:hAnsi="仿宋" w:eastAsia="仿宋" w:cs="仿宋"/>
          <w:sz w:val="21"/>
          <w:szCs w:val="21"/>
        </w:rPr>
        <w:t>T</w:t>
      </w:r>
      <w:r>
        <w:rPr>
          <w:rFonts w:hint="eastAsia" w:ascii="仿宋" w:hAnsi="仿宋" w:eastAsia="仿宋" w:cs="仿宋"/>
          <w:sz w:val="21"/>
          <w:szCs w:val="21"/>
          <w:vertAlign w:val="subscript"/>
        </w:rPr>
        <w:t>IN</w:t>
      </w:r>
      <w:r>
        <w:rPr>
          <w:rFonts w:hint="eastAsia" w:ascii="仿宋" w:hAnsi="仿宋" w:eastAsia="仿宋" w:cs="仿宋"/>
          <w:sz w:val="21"/>
          <w:szCs w:val="21"/>
        </w:rPr>
        <w:t>/T</w:t>
      </w:r>
      <w:r>
        <w:rPr>
          <w:rFonts w:hint="eastAsia" w:ascii="仿宋" w:hAnsi="仿宋" w:eastAsia="仿宋" w:cs="仿宋"/>
          <w:sz w:val="21"/>
          <w:szCs w:val="21"/>
          <w:vertAlign w:val="subscript"/>
        </w:rPr>
        <w:t>TOT</w:t>
      </w:r>
      <w:r>
        <w:rPr>
          <w:rFonts w:hint="eastAsia" w:ascii="仿宋" w:hAnsi="仿宋" w:eastAsia="仿宋" w:cs="仿宋"/>
          <w:sz w:val="21"/>
          <w:szCs w:val="21"/>
          <w:vertAlign w:val="baseline"/>
          <w:lang w:eastAsia="zh-CN"/>
        </w:rPr>
        <w:t>、</w:t>
      </w:r>
      <w:r>
        <w:rPr>
          <w:rFonts w:hint="eastAsia" w:ascii="仿宋" w:hAnsi="仿宋" w:eastAsia="仿宋" w:cs="仿宋"/>
          <w:sz w:val="21"/>
          <w:szCs w:val="21"/>
        </w:rPr>
        <w:t>T</w:t>
      </w:r>
      <w:r>
        <w:rPr>
          <w:rFonts w:hint="eastAsia" w:ascii="仿宋" w:hAnsi="仿宋" w:eastAsia="仿宋" w:cs="仿宋"/>
          <w:sz w:val="21"/>
          <w:szCs w:val="21"/>
          <w:vertAlign w:val="subscript"/>
        </w:rPr>
        <w:t>EX</w:t>
      </w:r>
      <w:r>
        <w:rPr>
          <w:rFonts w:hint="eastAsia" w:ascii="仿宋" w:hAnsi="仿宋" w:eastAsia="仿宋" w:cs="仿宋"/>
          <w:sz w:val="21"/>
          <w:szCs w:val="21"/>
        </w:rPr>
        <w:t>/T</w:t>
      </w:r>
      <w:r>
        <w:rPr>
          <w:rFonts w:hint="eastAsia" w:ascii="仿宋" w:hAnsi="仿宋" w:eastAsia="仿宋" w:cs="仿宋"/>
          <w:sz w:val="21"/>
          <w:szCs w:val="21"/>
          <w:vertAlign w:val="subscript"/>
        </w:rPr>
        <w:t>TOT</w:t>
      </w:r>
      <w:r>
        <w:rPr>
          <w:rFonts w:hint="eastAsia" w:ascii="仿宋" w:hAnsi="仿宋" w:eastAsia="仿宋" w:cs="仿宋"/>
          <w:sz w:val="21"/>
          <w:szCs w:val="21"/>
          <w:vertAlign w:val="baseline"/>
          <w:lang w:eastAsia="zh-CN"/>
        </w:rPr>
        <w:t>、</w:t>
      </w:r>
      <w:r>
        <w:rPr>
          <w:rFonts w:hint="eastAsia" w:ascii="仿宋" w:hAnsi="仿宋" w:eastAsia="仿宋" w:cs="仿宋"/>
          <w:sz w:val="21"/>
          <w:szCs w:val="21"/>
        </w:rPr>
        <w:t>T</w:t>
      </w:r>
      <w:r>
        <w:rPr>
          <w:rFonts w:hint="eastAsia" w:ascii="仿宋" w:hAnsi="仿宋" w:eastAsia="仿宋" w:cs="仿宋"/>
          <w:sz w:val="21"/>
          <w:szCs w:val="21"/>
          <w:vertAlign w:val="subscript"/>
        </w:rPr>
        <w:t>IN</w:t>
      </w:r>
      <w:r>
        <w:rPr>
          <w:rFonts w:hint="eastAsia" w:ascii="仿宋" w:hAnsi="仿宋" w:eastAsia="仿宋" w:cs="仿宋"/>
          <w:sz w:val="21"/>
          <w:szCs w:val="21"/>
        </w:rPr>
        <w:t>/T</w:t>
      </w:r>
      <w:r>
        <w:rPr>
          <w:rFonts w:hint="eastAsia" w:ascii="仿宋" w:hAnsi="仿宋" w:eastAsia="仿宋" w:cs="仿宋"/>
          <w:sz w:val="21"/>
          <w:szCs w:val="21"/>
          <w:vertAlign w:val="subscript"/>
        </w:rPr>
        <w:t>EX</w:t>
      </w:r>
      <w:r>
        <w:rPr>
          <w:rFonts w:hint="eastAsia" w:ascii="仿宋" w:hAnsi="仿宋" w:eastAsia="仿宋" w:cs="仿宋"/>
          <w:sz w:val="21"/>
          <w:szCs w:val="21"/>
          <w:vertAlign w:val="baseline"/>
          <w:lang w:eastAsia="zh-CN"/>
        </w:rPr>
        <w:t>、</w:t>
      </w:r>
      <w:r>
        <w:rPr>
          <w:rFonts w:hint="eastAsia" w:ascii="仿宋" w:hAnsi="仿宋" w:eastAsia="仿宋" w:cs="仿宋"/>
          <w:sz w:val="21"/>
          <w:szCs w:val="21"/>
        </w:rPr>
        <w:t>MIF</w:t>
      </w:r>
      <w:r>
        <w:rPr>
          <w:rFonts w:hint="eastAsia" w:ascii="仿宋" w:hAnsi="仿宋" w:eastAsia="仿宋" w:cs="仿宋"/>
          <w:sz w:val="21"/>
          <w:szCs w:val="21"/>
          <w:lang w:eastAsia="zh-CN"/>
        </w:rPr>
        <w:t>、</w:t>
      </w:r>
      <w:r>
        <w:rPr>
          <w:rFonts w:hint="eastAsia" w:ascii="仿宋" w:hAnsi="仿宋" w:eastAsia="仿宋" w:cs="仿宋"/>
          <w:sz w:val="21"/>
          <w:szCs w:val="21"/>
        </w:rPr>
        <w:t>FEV</w:t>
      </w:r>
      <w:r>
        <w:rPr>
          <w:rFonts w:hint="eastAsia" w:ascii="仿宋" w:hAnsi="仿宋" w:eastAsia="仿宋" w:cs="仿宋"/>
          <w:sz w:val="21"/>
          <w:szCs w:val="21"/>
          <w:vertAlign w:val="subscript"/>
        </w:rPr>
        <w:t>1</w:t>
      </w:r>
      <w:r>
        <w:rPr>
          <w:rFonts w:hint="eastAsia" w:ascii="仿宋" w:hAnsi="仿宋" w:eastAsia="仿宋" w:cs="仿宋"/>
          <w:sz w:val="21"/>
          <w:szCs w:val="21"/>
        </w:rPr>
        <w:t>/VCex</w:t>
      </w:r>
      <w:r>
        <w:rPr>
          <w:rFonts w:hint="eastAsia" w:ascii="仿宋" w:hAnsi="仿宋" w:eastAsia="仿宋" w:cs="仿宋"/>
          <w:sz w:val="21"/>
          <w:szCs w:val="21"/>
          <w:lang w:eastAsia="zh-CN"/>
        </w:rPr>
        <w:t>、</w:t>
      </w:r>
      <w:r>
        <w:rPr>
          <w:rFonts w:hint="eastAsia" w:ascii="仿宋" w:hAnsi="仿宋" w:eastAsia="仿宋" w:cs="仿宋"/>
          <w:sz w:val="21"/>
          <w:szCs w:val="21"/>
        </w:rPr>
        <w:t>FEV</w:t>
      </w:r>
      <w:r>
        <w:rPr>
          <w:rFonts w:hint="eastAsia" w:ascii="仿宋" w:hAnsi="仿宋" w:eastAsia="仿宋" w:cs="仿宋"/>
          <w:sz w:val="21"/>
          <w:szCs w:val="21"/>
          <w:vertAlign w:val="subscript"/>
        </w:rPr>
        <w:t>1</w:t>
      </w:r>
      <w:r>
        <w:rPr>
          <w:rFonts w:hint="eastAsia" w:ascii="仿宋" w:hAnsi="仿宋" w:eastAsia="仿宋" w:cs="仿宋"/>
          <w:sz w:val="21"/>
          <w:szCs w:val="21"/>
        </w:rPr>
        <w:t>/VCin</w:t>
      </w:r>
      <w:r>
        <w:rPr>
          <w:rFonts w:hint="eastAsia" w:ascii="仿宋" w:hAnsi="仿宋" w:eastAsia="仿宋" w:cs="仿宋"/>
          <w:sz w:val="21"/>
          <w:szCs w:val="21"/>
          <w:lang w:eastAsia="zh-CN"/>
        </w:rPr>
        <w:t>、</w:t>
      </w:r>
      <w:r>
        <w:rPr>
          <w:rFonts w:hint="eastAsia" w:ascii="仿宋" w:hAnsi="仿宋" w:eastAsia="仿宋" w:cs="仿宋"/>
          <w:sz w:val="21"/>
          <w:szCs w:val="21"/>
        </w:rPr>
        <w:t>MTT</w:t>
      </w:r>
      <w:r>
        <w:rPr>
          <w:rFonts w:hint="eastAsia" w:ascii="仿宋" w:hAnsi="仿宋" w:eastAsia="仿宋" w:cs="仿宋"/>
          <w:sz w:val="21"/>
          <w:szCs w:val="21"/>
          <w:lang w:eastAsia="zh-CN"/>
        </w:rPr>
        <w:t>、</w:t>
      </w:r>
      <w:r>
        <w:rPr>
          <w:rFonts w:hint="eastAsia" w:ascii="仿宋" w:hAnsi="仿宋" w:eastAsia="仿宋" w:cs="仿宋"/>
          <w:sz w:val="21"/>
          <w:szCs w:val="21"/>
        </w:rPr>
        <w:t>Exspir.F/V area</w:t>
      </w:r>
      <w:r>
        <w:rPr>
          <w:rFonts w:hint="eastAsia" w:ascii="仿宋" w:hAnsi="仿宋" w:eastAsia="仿宋" w:cs="仿宋"/>
          <w:sz w:val="21"/>
          <w:szCs w:val="21"/>
          <w:lang w:eastAsia="zh-CN"/>
        </w:rPr>
        <w:t>、</w:t>
      </w:r>
      <w:r>
        <w:rPr>
          <w:rFonts w:hint="eastAsia" w:ascii="仿宋" w:hAnsi="仿宋" w:eastAsia="仿宋" w:cs="仿宋"/>
          <w:sz w:val="21"/>
          <w:szCs w:val="21"/>
        </w:rPr>
        <w:t>FEV</w:t>
      </w:r>
      <w:r>
        <w:rPr>
          <w:rFonts w:hint="eastAsia" w:ascii="仿宋" w:hAnsi="仿宋" w:eastAsia="仿宋" w:cs="仿宋"/>
          <w:sz w:val="21"/>
          <w:szCs w:val="21"/>
          <w:vertAlign w:val="subscript"/>
        </w:rPr>
        <w:t>1</w:t>
      </w:r>
      <w:r>
        <w:rPr>
          <w:rFonts w:hint="eastAsia" w:ascii="仿宋" w:hAnsi="仿宋" w:eastAsia="仿宋" w:cs="仿宋"/>
          <w:sz w:val="21"/>
          <w:szCs w:val="21"/>
        </w:rPr>
        <w:t>/FIV</w:t>
      </w:r>
      <w:r>
        <w:rPr>
          <w:rFonts w:hint="eastAsia" w:ascii="仿宋" w:hAnsi="仿宋" w:eastAsia="仿宋" w:cs="仿宋"/>
          <w:sz w:val="21"/>
          <w:szCs w:val="21"/>
          <w:vertAlign w:val="subscript"/>
        </w:rPr>
        <w:t>1</w:t>
      </w:r>
      <w:r>
        <w:rPr>
          <w:rFonts w:hint="eastAsia" w:ascii="仿宋" w:hAnsi="仿宋" w:eastAsia="仿宋" w:cs="仿宋"/>
          <w:sz w:val="21"/>
          <w:szCs w:val="21"/>
          <w:vertAlign w:val="subscript"/>
          <w:lang w:eastAsia="zh-CN"/>
        </w:rPr>
        <w:t>、</w:t>
      </w:r>
      <w:r>
        <w:rPr>
          <w:rFonts w:hint="eastAsia" w:ascii="仿宋" w:hAnsi="仿宋" w:eastAsia="仿宋" w:cs="仿宋"/>
          <w:sz w:val="21"/>
          <w:szCs w:val="21"/>
        </w:rPr>
        <w:t>Text.in</w:t>
      </w: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EV</w:t>
      </w:r>
      <w:r>
        <w:rPr>
          <w:rFonts w:hint="eastAsia" w:ascii="仿宋" w:hAnsi="仿宋" w:eastAsia="仿宋" w:cs="仿宋"/>
          <w:sz w:val="21"/>
          <w:szCs w:val="21"/>
        </w:rPr>
        <w:t>in</w:t>
      </w: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EV</w:t>
      </w:r>
      <w:r>
        <w:rPr>
          <w:rFonts w:hint="eastAsia" w:ascii="仿宋" w:hAnsi="仿宋" w:eastAsia="仿宋" w:cs="仿宋"/>
          <w:sz w:val="21"/>
          <w:szCs w:val="21"/>
        </w:rPr>
        <w:t>in/FVCin</w:t>
      </w:r>
      <w:r>
        <w:rPr>
          <w:rFonts w:hint="eastAsia" w:ascii="仿宋" w:hAnsi="仿宋" w:eastAsia="仿宋" w:cs="仿宋"/>
          <w:sz w:val="21"/>
          <w:szCs w:val="21"/>
          <w:lang w:eastAsia="zh-CN"/>
        </w:rPr>
        <w:t>、</w:t>
      </w:r>
      <w:r>
        <w:rPr>
          <w:rFonts w:hint="eastAsia" w:ascii="仿宋" w:hAnsi="仿宋" w:eastAsia="仿宋" w:cs="仿宋"/>
          <w:sz w:val="21"/>
          <w:szCs w:val="21"/>
        </w:rPr>
        <w:t>MEF</w:t>
      </w:r>
      <w:r>
        <w:rPr>
          <w:rFonts w:hint="eastAsia" w:ascii="仿宋" w:hAnsi="仿宋" w:eastAsia="仿宋" w:cs="仿宋"/>
          <w:sz w:val="21"/>
          <w:szCs w:val="21"/>
          <w:vertAlign w:val="subscript"/>
        </w:rPr>
        <w:t>50%</w:t>
      </w:r>
      <w:r>
        <w:rPr>
          <w:rFonts w:hint="eastAsia" w:ascii="仿宋" w:hAnsi="仿宋" w:eastAsia="仿宋" w:cs="仿宋"/>
          <w:sz w:val="21"/>
          <w:szCs w:val="21"/>
        </w:rPr>
        <w:t>/FRC.</w:t>
      </w:r>
      <w:r>
        <w:rPr>
          <w:rFonts w:hint="eastAsia" w:ascii="仿宋" w:hAnsi="仿宋" w:eastAsia="仿宋" w:cs="仿宋"/>
          <w:sz w:val="21"/>
          <w:szCs w:val="21"/>
          <w:lang w:eastAsia="zh-CN"/>
        </w:rPr>
        <w:t>、</w:t>
      </w:r>
      <w:r>
        <w:rPr>
          <w:rFonts w:hint="eastAsia" w:ascii="仿宋" w:hAnsi="仿宋" w:eastAsia="仿宋" w:cs="仿宋"/>
          <w:sz w:val="21"/>
          <w:szCs w:val="21"/>
        </w:rPr>
        <w:t>MEF</w:t>
      </w: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VC、IC、VT、VC/H、ERV、</w:t>
      </w:r>
      <w:r>
        <w:rPr>
          <w:rFonts w:hint="eastAsia" w:ascii="仿宋" w:hAnsi="仿宋" w:eastAsia="仿宋" w:cs="仿宋"/>
          <w:sz w:val="21"/>
          <w:szCs w:val="21"/>
        </w:rPr>
        <w:t>VC</w:t>
      </w:r>
      <w:r>
        <w:rPr>
          <w:rFonts w:hint="eastAsia" w:ascii="仿宋" w:hAnsi="仿宋" w:eastAsia="仿宋" w:cs="仿宋"/>
          <w:sz w:val="21"/>
          <w:szCs w:val="21"/>
          <w:vertAlign w:val="subscript"/>
        </w:rPr>
        <w:t>in</w:t>
      </w:r>
      <w:r>
        <w:rPr>
          <w:rFonts w:hint="eastAsia" w:ascii="仿宋" w:hAnsi="仿宋" w:eastAsia="仿宋" w:cs="仿宋"/>
          <w:sz w:val="21"/>
          <w:szCs w:val="21"/>
          <w:vertAlign w:val="baseline"/>
          <w:lang w:eastAsia="zh-CN"/>
        </w:rPr>
        <w:t>、</w:t>
      </w:r>
      <w:r>
        <w:rPr>
          <w:rFonts w:hint="eastAsia" w:ascii="仿宋" w:hAnsi="仿宋" w:eastAsia="仿宋" w:cs="仿宋"/>
          <w:sz w:val="21"/>
          <w:szCs w:val="21"/>
          <w:lang w:val="en-US" w:eastAsia="zh-CN"/>
        </w:rPr>
        <w:t>IRV、</w:t>
      </w:r>
      <w:r>
        <w:rPr>
          <w:rFonts w:hint="eastAsia" w:ascii="仿宋" w:hAnsi="仿宋" w:eastAsia="仿宋" w:cs="仿宋"/>
          <w:sz w:val="21"/>
          <w:szCs w:val="21"/>
        </w:rPr>
        <w:t>VC</w:t>
      </w:r>
      <w:r>
        <w:rPr>
          <w:rFonts w:hint="eastAsia" w:ascii="仿宋" w:hAnsi="仿宋" w:eastAsia="仿宋" w:cs="仿宋"/>
          <w:sz w:val="21"/>
          <w:szCs w:val="21"/>
          <w:vertAlign w:val="subscript"/>
        </w:rPr>
        <w:t>ex</w:t>
      </w:r>
      <w:r>
        <w:rPr>
          <w:rFonts w:hint="eastAsia" w:ascii="仿宋" w:hAnsi="仿宋" w:eastAsia="仿宋" w:cs="仿宋"/>
          <w:sz w:val="21"/>
          <w:szCs w:val="21"/>
          <w:vertAlign w:val="baseline"/>
          <w:lang w:eastAsia="zh-CN"/>
        </w:rPr>
        <w:t>、</w:t>
      </w:r>
      <w:r>
        <w:rPr>
          <w:rFonts w:hint="eastAsia" w:ascii="仿宋" w:hAnsi="仿宋" w:eastAsia="仿宋" w:cs="仿宋"/>
          <w:sz w:val="21"/>
          <w:szCs w:val="21"/>
          <w:lang w:val="en-US" w:eastAsia="zh-CN"/>
        </w:rPr>
        <w:t>RR</w:t>
      </w:r>
      <w:r>
        <w:rPr>
          <w:rFonts w:hint="eastAsia" w:ascii="仿宋" w:hAnsi="仿宋" w:eastAsia="仿宋" w:cs="仿宋"/>
          <w:color w:val="auto"/>
          <w:sz w:val="21"/>
          <w:szCs w:val="21"/>
          <w:lang w:eastAsia="zh-CN"/>
        </w:rPr>
        <w:t>；</w:t>
      </w:r>
    </w:p>
    <w:p w14:paraId="0553B529">
      <w:pPr>
        <w:keepNext w:val="0"/>
        <w:keepLines w:val="0"/>
        <w:pageBreakBefore w:val="0"/>
        <w:widowControl/>
        <w:kinsoku w:val="0"/>
        <w:wordWrap/>
        <w:overflowPunct/>
        <w:topLinePunct w:val="0"/>
        <w:autoSpaceDE w:val="0"/>
        <w:autoSpaceDN w:val="0"/>
        <w:bidi w:val="0"/>
        <w:adjustRightInd w:val="0"/>
        <w:snapToGrid w:val="0"/>
        <w:spacing w:line="360" w:lineRule="auto"/>
        <w:ind w:right="72" w:firstLine="420" w:firstLineChars="200"/>
        <w:textAlignment w:val="baseline"/>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 VC静态肺活量检测：容积-时间测量曲线，QC检查，测量参数VC、IC、VT、VC/H、ERV、VCin、IRV、VCex、RR、MV；</w:t>
      </w:r>
    </w:p>
    <w:p w14:paraId="30B63F47">
      <w:pPr>
        <w:pStyle w:val="7"/>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color w:val="auto"/>
          <w:sz w:val="21"/>
          <w:szCs w:val="21"/>
          <w:lang w:eastAsia="zh-CN"/>
        </w:rPr>
      </w:pPr>
      <w:r>
        <w:rPr>
          <w:rFonts w:hint="eastAsia" w:cs="仿宋"/>
          <w:color w:val="auto"/>
          <w:sz w:val="21"/>
          <w:szCs w:val="21"/>
          <w:lang w:val="en-US" w:eastAsia="zh-CN"/>
        </w:rPr>
        <w:t>3</w:t>
      </w:r>
      <w:r>
        <w:rPr>
          <w:rFonts w:hint="eastAsia" w:ascii="仿宋" w:hAnsi="仿宋" w:eastAsia="仿宋" w:cs="仿宋"/>
          <w:color w:val="auto"/>
          <w:sz w:val="21"/>
          <w:szCs w:val="21"/>
          <w:lang w:val="en-US" w:eastAsia="zh-CN"/>
        </w:rPr>
        <w:t>.</w:t>
      </w:r>
      <w:r>
        <w:rPr>
          <w:rFonts w:hint="eastAsia" w:cs="仿宋"/>
          <w:color w:val="auto"/>
          <w:sz w:val="21"/>
          <w:szCs w:val="21"/>
          <w:lang w:val="en-US" w:eastAsia="zh-CN"/>
        </w:rPr>
        <w:t xml:space="preserve"> </w:t>
      </w:r>
      <w:r>
        <w:rPr>
          <w:rFonts w:hint="eastAsia" w:ascii="仿宋" w:hAnsi="仿宋" w:eastAsia="仿宋" w:cs="仿宋"/>
          <w:b w:val="0"/>
          <w:color w:val="auto"/>
          <w:kern w:val="2"/>
          <w:sz w:val="21"/>
          <w:szCs w:val="21"/>
          <w:lang w:val="en-US" w:eastAsia="zh-CN" w:bidi="ar-SA"/>
        </w:rPr>
        <w:t>MVV最大自主通气量检测：容积-时间测量曲线，QC检查，测量参数MVV、VT、MVV%、RR、BSA、AVI、MVV/BSA；</w:t>
      </w:r>
    </w:p>
    <w:p w14:paraId="6550F999">
      <w:pPr>
        <w:keepNext w:val="0"/>
        <w:keepLines w:val="0"/>
        <w:pageBreakBefore w:val="0"/>
        <w:widowControl/>
        <w:kinsoku w:val="0"/>
        <w:wordWrap/>
        <w:overflowPunct/>
        <w:topLinePunct w:val="0"/>
        <w:autoSpaceDE w:val="0"/>
        <w:autoSpaceDN w:val="0"/>
        <w:bidi w:val="0"/>
        <w:adjustRightInd w:val="0"/>
        <w:snapToGrid w:val="0"/>
        <w:spacing w:line="360" w:lineRule="auto"/>
        <w:ind w:right="72" w:firstLine="420" w:firstLineChars="200"/>
        <w:textAlignment w:val="baseline"/>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4. MV静息流量检测：容积-时间测量曲线，测量参数MV、VT、BR、RR、VR；</w:t>
      </w:r>
    </w:p>
    <w:p w14:paraId="58029781">
      <w:pPr>
        <w:pStyle w:val="7"/>
        <w:keepNext w:val="0"/>
        <w:keepLines w:val="0"/>
        <w:pageBreakBefore w:val="0"/>
        <w:widowControl/>
        <w:kinsoku w:val="0"/>
        <w:wordWrap/>
        <w:overflowPunct/>
        <w:topLinePunct w:val="0"/>
        <w:autoSpaceDE w:val="0"/>
        <w:autoSpaceDN w:val="0"/>
        <w:bidi w:val="0"/>
        <w:adjustRightInd w:val="0"/>
        <w:snapToGrid w:val="0"/>
        <w:spacing w:line="360" w:lineRule="auto"/>
        <w:ind w:firstLine="361" w:firstLineChars="200"/>
        <w:textAlignment w:val="baseline"/>
        <w:rPr>
          <w:rFonts w:hint="eastAsia" w:ascii="仿宋" w:hAnsi="仿宋" w:eastAsia="仿宋" w:cs="仿宋"/>
          <w:b w:val="0"/>
          <w:color w:val="auto"/>
          <w:kern w:val="2"/>
          <w:sz w:val="21"/>
          <w:szCs w:val="21"/>
          <w:lang w:val="en-US" w:eastAsia="zh-CN" w:bidi="ar-SA"/>
        </w:rPr>
      </w:pPr>
      <w:r>
        <w:rPr>
          <w:rFonts w:hint="eastAsia" w:ascii="仿宋" w:hAnsi="仿宋" w:eastAsia="仿宋" w:cs="仿宋"/>
          <w:b/>
          <w:bCs/>
          <w:i w:val="0"/>
          <w:iCs w:val="0"/>
          <w:sz w:val="18"/>
          <w:szCs w:val="18"/>
        </w:rPr>
        <w:t>▲</w:t>
      </w:r>
      <w:r>
        <w:rPr>
          <w:rFonts w:hint="eastAsia" w:cs="仿宋"/>
          <w:color w:val="auto"/>
          <w:sz w:val="21"/>
          <w:szCs w:val="21"/>
          <w:lang w:val="en-US" w:eastAsia="zh-CN"/>
        </w:rPr>
        <w:t>5</w:t>
      </w:r>
      <w:r>
        <w:rPr>
          <w:rFonts w:hint="eastAsia" w:ascii="仿宋" w:hAnsi="仿宋" w:eastAsia="仿宋" w:cs="仿宋"/>
          <w:color w:val="auto"/>
          <w:sz w:val="21"/>
          <w:szCs w:val="21"/>
          <w:lang w:val="en-US" w:eastAsia="zh-CN"/>
        </w:rPr>
        <w:t>.</w:t>
      </w:r>
      <w:r>
        <w:rPr>
          <w:rFonts w:hint="eastAsia" w:cs="仿宋"/>
          <w:color w:val="auto"/>
          <w:sz w:val="21"/>
          <w:szCs w:val="21"/>
          <w:lang w:val="en-US" w:eastAsia="zh-CN"/>
        </w:rPr>
        <w:t xml:space="preserve"> </w:t>
      </w:r>
      <w:r>
        <w:rPr>
          <w:rFonts w:hint="eastAsia" w:ascii="仿宋" w:hAnsi="仿宋" w:eastAsia="仿宋" w:cs="仿宋"/>
          <w:b w:val="0"/>
          <w:color w:val="auto"/>
          <w:kern w:val="2"/>
          <w:sz w:val="21"/>
          <w:szCs w:val="21"/>
          <w:lang w:val="en-US" w:eastAsia="zh-CN" w:bidi="ar-SA"/>
        </w:rPr>
        <w:t>支气管舒张检测：可输出“ATS标准化报告单”，可对比用药前后各参数值并显示变化率；</w:t>
      </w:r>
    </w:p>
    <w:p w14:paraId="62EF00FF">
      <w:pPr>
        <w:keepNext w:val="0"/>
        <w:keepLines w:val="0"/>
        <w:pageBreakBefore w:val="0"/>
        <w:widowControl/>
        <w:kinsoku w:val="0"/>
        <w:wordWrap/>
        <w:overflowPunct/>
        <w:topLinePunct w:val="0"/>
        <w:autoSpaceDE w:val="0"/>
        <w:autoSpaceDN w:val="0"/>
        <w:bidi w:val="0"/>
        <w:adjustRightInd w:val="0"/>
        <w:snapToGrid w:val="0"/>
        <w:spacing w:line="360" w:lineRule="auto"/>
        <w:ind w:right="72" w:firstLine="361" w:firstLineChars="200"/>
        <w:textAlignment w:val="baseline"/>
        <w:rPr>
          <w:rFonts w:hint="eastAsia" w:ascii="仿宋" w:hAnsi="仿宋" w:eastAsia="仿宋" w:cs="仿宋"/>
          <w:color w:val="auto"/>
          <w:sz w:val="21"/>
          <w:szCs w:val="21"/>
          <w:lang w:val="en-US" w:eastAsia="zh-CN"/>
        </w:rPr>
      </w:pPr>
      <w:r>
        <w:rPr>
          <w:rFonts w:hint="eastAsia" w:ascii="仿宋" w:hAnsi="仿宋" w:eastAsia="仿宋" w:cs="仿宋"/>
          <w:b/>
          <w:bCs/>
          <w:i w:val="0"/>
          <w:iCs w:val="0"/>
          <w:sz w:val="18"/>
          <w:szCs w:val="18"/>
        </w:rPr>
        <w:t>▲</w:t>
      </w:r>
      <w:r>
        <w:rPr>
          <w:rFonts w:hint="eastAsia" w:ascii="仿宋" w:hAnsi="仿宋" w:eastAsia="仿宋" w:cs="仿宋"/>
          <w:color w:val="auto"/>
          <w:sz w:val="21"/>
          <w:szCs w:val="21"/>
          <w:lang w:val="en-US" w:eastAsia="zh-CN"/>
        </w:rPr>
        <w:t>6. 支气管激发检测：可对比用药前后各参数值并显示变化率；</w:t>
      </w:r>
    </w:p>
    <w:p w14:paraId="6C814AA6">
      <w:pPr>
        <w:pStyle w:val="7"/>
        <w:keepNext w:val="0"/>
        <w:keepLines w:val="0"/>
        <w:pageBreakBefore w:val="0"/>
        <w:widowControl/>
        <w:numPr>
          <w:ilvl w:val="0"/>
          <w:numId w:val="2"/>
        </w:numPr>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b w:val="0"/>
          <w:color w:val="auto"/>
          <w:kern w:val="2"/>
          <w:sz w:val="21"/>
          <w:szCs w:val="21"/>
          <w:lang w:val="en-US" w:eastAsia="zh-CN" w:bidi="ar-SA"/>
        </w:rPr>
      </w:pPr>
      <w:r>
        <w:rPr>
          <w:rFonts w:hint="eastAsia" w:ascii="仿宋" w:hAnsi="仿宋" w:eastAsia="仿宋" w:cs="仿宋"/>
          <w:b w:val="0"/>
          <w:color w:val="auto"/>
          <w:kern w:val="2"/>
          <w:sz w:val="21"/>
          <w:szCs w:val="21"/>
          <w:lang w:val="en-US" w:eastAsia="zh-CN" w:bidi="ar-SA"/>
        </w:rPr>
        <w:t>（可选）血氧检查：可通过蓝牙获取脉搏血氧饱和度仪的血氧浓度数据，在软件界面输出检测数值；</w:t>
      </w:r>
    </w:p>
    <w:p w14:paraId="087D6022">
      <w:pPr>
        <w:keepNext w:val="0"/>
        <w:keepLines w:val="0"/>
        <w:pageBreakBefore w:val="0"/>
        <w:widowControl/>
        <w:kinsoku w:val="0"/>
        <w:wordWrap/>
        <w:overflowPunct/>
        <w:topLinePunct w:val="0"/>
        <w:autoSpaceDE w:val="0"/>
        <w:autoSpaceDN w:val="0"/>
        <w:bidi w:val="0"/>
        <w:adjustRightInd w:val="0"/>
        <w:snapToGrid w:val="0"/>
        <w:spacing w:line="360" w:lineRule="auto"/>
        <w:ind w:right="72" w:firstLine="361" w:firstLineChars="200"/>
        <w:textAlignment w:val="baseline"/>
        <w:rPr>
          <w:rFonts w:hint="eastAsia" w:ascii="仿宋" w:hAnsi="仿宋" w:eastAsia="仿宋" w:cs="仿宋"/>
          <w:color w:val="auto"/>
          <w:sz w:val="21"/>
          <w:szCs w:val="21"/>
          <w:lang w:val="en-US" w:eastAsia="zh-CN"/>
        </w:rPr>
      </w:pPr>
      <w:r>
        <w:rPr>
          <w:rFonts w:hint="eastAsia" w:ascii="仿宋" w:hAnsi="仿宋" w:eastAsia="仿宋" w:cs="仿宋"/>
          <w:b/>
          <w:bCs/>
          <w:i w:val="0"/>
          <w:iCs w:val="0"/>
          <w:sz w:val="18"/>
          <w:szCs w:val="18"/>
        </w:rPr>
        <w:t>▲</w:t>
      </w:r>
      <w:r>
        <w:rPr>
          <w:rFonts w:hint="eastAsia" w:ascii="仿宋" w:hAnsi="仿宋" w:eastAsia="仿宋" w:cs="仿宋"/>
          <w:color w:val="auto"/>
          <w:sz w:val="21"/>
          <w:szCs w:val="21"/>
          <w:lang w:val="en-US" w:eastAsia="zh-CN"/>
        </w:rPr>
        <w:t>8. 软件系统：软件基于安卓系统，提供方便快捷的交互体验，无需外接工作站进行数据管理；</w:t>
      </w:r>
    </w:p>
    <w:p w14:paraId="4ADB48E7">
      <w:pPr>
        <w:pStyle w:val="7"/>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b w:val="0"/>
          <w:color w:val="auto"/>
          <w:kern w:val="2"/>
          <w:sz w:val="21"/>
          <w:szCs w:val="21"/>
          <w:lang w:val="en-US" w:eastAsia="zh-CN" w:bidi="ar-SA"/>
        </w:rPr>
      </w:pPr>
      <w:r>
        <w:rPr>
          <w:rFonts w:hint="eastAsia" w:cs="仿宋"/>
          <w:color w:val="auto"/>
          <w:sz w:val="21"/>
          <w:szCs w:val="21"/>
          <w:lang w:val="en-US" w:eastAsia="zh-CN"/>
        </w:rPr>
        <w:t>9</w:t>
      </w:r>
      <w:r>
        <w:rPr>
          <w:rFonts w:hint="eastAsia" w:ascii="仿宋" w:hAnsi="仿宋" w:eastAsia="仿宋" w:cs="仿宋"/>
          <w:color w:val="auto"/>
          <w:sz w:val="21"/>
          <w:szCs w:val="21"/>
          <w:lang w:val="en-US" w:eastAsia="zh-CN"/>
        </w:rPr>
        <w:t>.</w:t>
      </w:r>
      <w:r>
        <w:rPr>
          <w:rFonts w:hint="eastAsia" w:cs="仿宋"/>
          <w:color w:val="auto"/>
          <w:sz w:val="21"/>
          <w:szCs w:val="21"/>
          <w:lang w:val="en-US" w:eastAsia="zh-CN"/>
        </w:rPr>
        <w:t xml:space="preserve"> </w:t>
      </w:r>
      <w:r>
        <w:rPr>
          <w:rFonts w:hint="eastAsia" w:ascii="仿宋" w:hAnsi="仿宋" w:eastAsia="仿宋" w:cs="仿宋"/>
          <w:b w:val="0"/>
          <w:color w:val="auto"/>
          <w:kern w:val="2"/>
          <w:sz w:val="21"/>
          <w:szCs w:val="21"/>
          <w:lang w:val="en-US" w:eastAsia="zh-CN" w:bidi="ar-SA"/>
        </w:rPr>
        <w:t>呼吸检测可自动转化为BTPS模式，且ATP、BTPS模式均可设置；</w:t>
      </w:r>
    </w:p>
    <w:p w14:paraId="13A2D96C">
      <w:pPr>
        <w:pStyle w:val="7"/>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b w:val="0"/>
          <w:color w:val="auto"/>
          <w:kern w:val="2"/>
          <w:sz w:val="21"/>
          <w:szCs w:val="21"/>
          <w:lang w:val="en-US" w:eastAsia="zh-CN" w:bidi="ar-SA"/>
        </w:rPr>
      </w:pPr>
      <w:r>
        <w:rPr>
          <w:rFonts w:hint="eastAsia" w:cs="仿宋"/>
          <w:color w:val="auto"/>
          <w:sz w:val="21"/>
          <w:szCs w:val="21"/>
          <w:lang w:val="en-US" w:eastAsia="zh-CN"/>
        </w:rPr>
        <w:t>10</w:t>
      </w:r>
      <w:r>
        <w:rPr>
          <w:rFonts w:hint="eastAsia" w:ascii="仿宋" w:hAnsi="仿宋" w:eastAsia="仿宋" w:cs="仿宋"/>
          <w:color w:val="auto"/>
          <w:sz w:val="21"/>
          <w:szCs w:val="21"/>
          <w:lang w:val="en-US" w:eastAsia="zh-CN"/>
        </w:rPr>
        <w:t>.</w:t>
      </w:r>
      <w:r>
        <w:rPr>
          <w:rFonts w:hint="eastAsia" w:cs="仿宋"/>
          <w:color w:val="auto"/>
          <w:sz w:val="21"/>
          <w:szCs w:val="21"/>
          <w:lang w:val="en-US" w:eastAsia="zh-CN"/>
        </w:rPr>
        <w:t xml:space="preserve"> </w:t>
      </w:r>
      <w:r>
        <w:rPr>
          <w:rFonts w:hint="eastAsia" w:ascii="仿宋" w:hAnsi="仿宋" w:eastAsia="仿宋" w:cs="仿宋"/>
          <w:b w:val="0"/>
          <w:color w:val="auto"/>
          <w:kern w:val="2"/>
          <w:sz w:val="21"/>
          <w:szCs w:val="21"/>
          <w:lang w:val="en-US" w:eastAsia="zh-CN" w:bidi="ar-SA"/>
        </w:rPr>
        <w:t>数据备份还原：可通过U盘进行数据备份还原功能；</w:t>
      </w:r>
    </w:p>
    <w:p w14:paraId="3B53F7E0">
      <w:pPr>
        <w:pStyle w:val="7"/>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b w:val="0"/>
          <w:color w:val="auto"/>
          <w:kern w:val="2"/>
          <w:sz w:val="21"/>
          <w:szCs w:val="21"/>
          <w:lang w:val="en-US" w:eastAsia="zh-CN" w:bidi="ar-SA"/>
        </w:rPr>
      </w:pPr>
      <w:r>
        <w:rPr>
          <w:rFonts w:hint="eastAsia" w:cs="仿宋"/>
          <w:color w:val="auto"/>
          <w:sz w:val="21"/>
          <w:szCs w:val="21"/>
          <w:lang w:val="en-US" w:eastAsia="zh-CN"/>
        </w:rPr>
        <w:t>11</w:t>
      </w:r>
      <w:r>
        <w:rPr>
          <w:rFonts w:hint="eastAsia" w:ascii="仿宋" w:hAnsi="仿宋" w:eastAsia="仿宋" w:cs="仿宋"/>
          <w:color w:val="auto"/>
          <w:sz w:val="21"/>
          <w:szCs w:val="21"/>
          <w:lang w:val="en-US" w:eastAsia="zh-CN"/>
        </w:rPr>
        <w:t>.</w:t>
      </w:r>
      <w:r>
        <w:rPr>
          <w:rFonts w:hint="eastAsia" w:cs="仿宋"/>
          <w:color w:val="auto"/>
          <w:sz w:val="21"/>
          <w:szCs w:val="21"/>
          <w:lang w:val="en-US" w:eastAsia="zh-CN"/>
        </w:rPr>
        <w:t xml:space="preserve"> </w:t>
      </w:r>
      <w:r>
        <w:rPr>
          <w:rFonts w:hint="eastAsia" w:ascii="仿宋" w:hAnsi="仿宋" w:eastAsia="仿宋" w:cs="仿宋"/>
          <w:b w:val="0"/>
          <w:color w:val="auto"/>
          <w:kern w:val="2"/>
          <w:sz w:val="21"/>
          <w:szCs w:val="21"/>
          <w:lang w:val="en-US" w:eastAsia="zh-CN" w:bidi="ar-SA"/>
        </w:rPr>
        <w:t>档案管理：支持档案的筛选、备份、恢复、删除、打印操作；</w:t>
      </w:r>
    </w:p>
    <w:p w14:paraId="392302F4">
      <w:pPr>
        <w:pStyle w:val="7"/>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b w:val="0"/>
          <w:color w:val="auto"/>
          <w:kern w:val="2"/>
          <w:sz w:val="21"/>
          <w:szCs w:val="21"/>
          <w:lang w:val="en-US" w:eastAsia="zh-CN" w:bidi="ar-SA"/>
        </w:rPr>
      </w:pPr>
      <w:r>
        <w:rPr>
          <w:rFonts w:hint="eastAsia" w:cs="仿宋"/>
          <w:color w:val="auto"/>
          <w:sz w:val="21"/>
          <w:szCs w:val="21"/>
          <w:lang w:val="en-US" w:eastAsia="zh-CN"/>
        </w:rPr>
        <w:t>12</w:t>
      </w:r>
      <w:r>
        <w:rPr>
          <w:rFonts w:hint="eastAsia" w:ascii="仿宋" w:hAnsi="仿宋" w:eastAsia="仿宋" w:cs="仿宋"/>
          <w:color w:val="auto"/>
          <w:sz w:val="21"/>
          <w:szCs w:val="21"/>
          <w:lang w:val="en-US" w:eastAsia="zh-CN"/>
        </w:rPr>
        <w:t>.</w:t>
      </w:r>
      <w:r>
        <w:rPr>
          <w:rFonts w:hint="eastAsia" w:cs="仿宋"/>
          <w:color w:val="auto"/>
          <w:sz w:val="21"/>
          <w:szCs w:val="21"/>
          <w:lang w:val="en-US" w:eastAsia="zh-CN"/>
        </w:rPr>
        <w:t xml:space="preserve"> </w:t>
      </w:r>
      <w:r>
        <w:rPr>
          <w:rFonts w:hint="eastAsia" w:ascii="仿宋" w:hAnsi="仿宋" w:eastAsia="仿宋" w:cs="仿宋"/>
          <w:b w:val="0"/>
          <w:color w:val="auto"/>
          <w:kern w:val="2"/>
          <w:sz w:val="21"/>
          <w:szCs w:val="21"/>
          <w:lang w:val="en-US" w:eastAsia="zh-CN" w:bidi="ar-SA"/>
        </w:rPr>
        <w:t>报告单：完成检测后可通过至少2个出厂报告单模板呈现检测结果；用户可自定义报告单模板；</w:t>
      </w:r>
    </w:p>
    <w:p w14:paraId="037082D8">
      <w:pPr>
        <w:pStyle w:val="7"/>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b w:val="0"/>
          <w:color w:val="auto"/>
          <w:kern w:val="2"/>
          <w:sz w:val="21"/>
          <w:szCs w:val="21"/>
          <w:lang w:val="en-US" w:eastAsia="zh-CN" w:bidi="ar-SA"/>
        </w:rPr>
      </w:pPr>
      <w:r>
        <w:rPr>
          <w:rFonts w:hint="eastAsia" w:cs="仿宋"/>
          <w:color w:val="auto"/>
          <w:sz w:val="21"/>
          <w:szCs w:val="21"/>
          <w:lang w:val="en-US" w:eastAsia="zh-CN"/>
        </w:rPr>
        <w:t>13</w:t>
      </w:r>
      <w:r>
        <w:rPr>
          <w:rFonts w:hint="eastAsia" w:ascii="仿宋" w:hAnsi="仿宋" w:eastAsia="仿宋" w:cs="仿宋"/>
          <w:color w:val="auto"/>
          <w:sz w:val="21"/>
          <w:szCs w:val="21"/>
          <w:lang w:val="en-US" w:eastAsia="zh-CN"/>
        </w:rPr>
        <w:t>.</w:t>
      </w:r>
      <w:r>
        <w:rPr>
          <w:rFonts w:hint="eastAsia" w:cs="仿宋"/>
          <w:color w:val="auto"/>
          <w:sz w:val="21"/>
          <w:szCs w:val="21"/>
          <w:lang w:val="en-US" w:eastAsia="zh-CN"/>
        </w:rPr>
        <w:t xml:space="preserve"> </w:t>
      </w:r>
      <w:r>
        <w:rPr>
          <w:rFonts w:hint="eastAsia" w:ascii="仿宋" w:hAnsi="仿宋" w:eastAsia="仿宋" w:cs="仿宋"/>
          <w:b w:val="0"/>
          <w:color w:val="auto"/>
          <w:kern w:val="2"/>
          <w:sz w:val="21"/>
          <w:szCs w:val="21"/>
          <w:lang w:val="en-US" w:eastAsia="zh-CN" w:bidi="ar-SA"/>
        </w:rPr>
        <w:t>兼容打印机：主机不需要通过外接电脑，直接与市面上主流品牌（HP、EPSON、CANON）的多种型号打印机连接并打印所有测量参数报告；</w:t>
      </w:r>
    </w:p>
    <w:p w14:paraId="1652C01D">
      <w:pPr>
        <w:pStyle w:val="7"/>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b w:val="0"/>
          <w:color w:val="auto"/>
          <w:kern w:val="2"/>
          <w:sz w:val="21"/>
          <w:szCs w:val="21"/>
          <w:lang w:val="en-US" w:eastAsia="zh-CN" w:bidi="ar-SA"/>
        </w:rPr>
      </w:pPr>
      <w:r>
        <w:rPr>
          <w:rFonts w:hint="eastAsia" w:cs="仿宋"/>
          <w:color w:val="auto"/>
          <w:sz w:val="21"/>
          <w:szCs w:val="21"/>
          <w:lang w:val="en-US" w:eastAsia="zh-CN"/>
        </w:rPr>
        <w:t>14</w:t>
      </w:r>
      <w:r>
        <w:rPr>
          <w:rFonts w:hint="eastAsia" w:ascii="仿宋" w:hAnsi="仿宋" w:eastAsia="仿宋" w:cs="仿宋"/>
          <w:color w:val="auto"/>
          <w:sz w:val="21"/>
          <w:szCs w:val="21"/>
          <w:lang w:val="en-US" w:eastAsia="zh-CN"/>
        </w:rPr>
        <w:t>.</w:t>
      </w:r>
      <w:r>
        <w:rPr>
          <w:rFonts w:hint="eastAsia" w:cs="仿宋"/>
          <w:color w:val="auto"/>
          <w:sz w:val="21"/>
          <w:szCs w:val="21"/>
          <w:lang w:val="en-US" w:eastAsia="zh-CN"/>
        </w:rPr>
        <w:t xml:space="preserve"> </w:t>
      </w:r>
      <w:r>
        <w:rPr>
          <w:rFonts w:hint="eastAsia" w:ascii="仿宋" w:hAnsi="仿宋" w:eastAsia="仿宋" w:cs="仿宋"/>
          <w:b w:val="0"/>
          <w:bCs/>
          <w:color w:val="auto"/>
          <w:sz w:val="21"/>
          <w:szCs w:val="21"/>
          <w:shd w:val="clear" w:color="auto" w:fill="auto"/>
        </w:rPr>
        <w:t>数据接口：支持USB、WIFI、蓝牙</w:t>
      </w:r>
      <w:r>
        <w:rPr>
          <w:rFonts w:hint="eastAsia" w:ascii="仿宋" w:hAnsi="仿宋" w:eastAsia="仿宋" w:cs="仿宋"/>
          <w:b w:val="0"/>
          <w:bCs/>
          <w:color w:val="auto"/>
          <w:sz w:val="21"/>
          <w:szCs w:val="21"/>
          <w:shd w:val="clear" w:color="auto" w:fill="auto"/>
          <w:lang w:eastAsia="zh-CN"/>
        </w:rPr>
        <w:t>、</w:t>
      </w:r>
      <w:r>
        <w:rPr>
          <w:rFonts w:hint="eastAsia" w:ascii="仿宋" w:hAnsi="仿宋" w:eastAsia="仿宋" w:cs="仿宋"/>
          <w:b w:val="0"/>
          <w:bCs/>
          <w:color w:val="auto"/>
          <w:sz w:val="21"/>
          <w:szCs w:val="21"/>
          <w:shd w:val="clear" w:color="auto" w:fill="auto"/>
          <w:lang w:val="en-US" w:eastAsia="zh-CN"/>
        </w:rPr>
        <w:t>RJ45（可选）、SIM卡等</w:t>
      </w:r>
      <w:r>
        <w:rPr>
          <w:rFonts w:hint="eastAsia" w:ascii="仿宋" w:hAnsi="仿宋" w:eastAsia="仿宋" w:cs="仿宋"/>
          <w:b w:val="0"/>
          <w:bCs/>
          <w:color w:val="auto"/>
          <w:sz w:val="21"/>
          <w:szCs w:val="21"/>
          <w:shd w:val="clear" w:color="auto" w:fill="auto"/>
        </w:rPr>
        <w:t>多种数据传输接口</w:t>
      </w:r>
      <w:r>
        <w:rPr>
          <w:rFonts w:hint="eastAsia" w:ascii="仿宋" w:hAnsi="仿宋" w:eastAsia="仿宋" w:cs="仿宋"/>
          <w:b w:val="0"/>
          <w:bCs/>
          <w:color w:val="auto"/>
          <w:sz w:val="21"/>
          <w:szCs w:val="21"/>
          <w:shd w:val="clear" w:color="auto" w:fill="auto"/>
          <w:lang w:eastAsia="zh-CN"/>
        </w:rPr>
        <w:t>；</w:t>
      </w:r>
    </w:p>
    <w:p w14:paraId="10A99A6E">
      <w:pPr>
        <w:pStyle w:val="7"/>
        <w:keepNext w:val="0"/>
        <w:keepLines w:val="0"/>
        <w:pageBreakBefore w:val="0"/>
        <w:widowControl/>
        <w:kinsoku w:val="0"/>
        <w:wordWrap/>
        <w:overflowPunct/>
        <w:topLinePunct w:val="0"/>
        <w:autoSpaceDE w:val="0"/>
        <w:autoSpaceDN w:val="0"/>
        <w:bidi w:val="0"/>
        <w:adjustRightInd w:val="0"/>
        <w:snapToGrid w:val="0"/>
        <w:spacing w:line="360" w:lineRule="auto"/>
        <w:ind w:firstLine="361" w:firstLineChars="200"/>
        <w:textAlignment w:val="baseline"/>
        <w:rPr>
          <w:rFonts w:hint="eastAsia" w:ascii="仿宋" w:hAnsi="仿宋" w:eastAsia="仿宋" w:cs="仿宋"/>
          <w:b w:val="0"/>
          <w:color w:val="auto"/>
          <w:kern w:val="2"/>
          <w:sz w:val="21"/>
          <w:szCs w:val="21"/>
          <w:lang w:val="en-US" w:eastAsia="zh-CN" w:bidi="ar-SA"/>
        </w:rPr>
      </w:pPr>
      <w:r>
        <w:rPr>
          <w:rFonts w:hint="eastAsia" w:ascii="仿宋" w:hAnsi="仿宋" w:eastAsia="仿宋" w:cs="仿宋"/>
          <w:b/>
          <w:bCs/>
          <w:i w:val="0"/>
          <w:iCs w:val="0"/>
          <w:sz w:val="18"/>
          <w:szCs w:val="18"/>
        </w:rPr>
        <w:t>▲</w:t>
      </w:r>
      <w:r>
        <w:rPr>
          <w:rFonts w:hint="eastAsia" w:cs="仿宋"/>
          <w:color w:val="auto"/>
          <w:sz w:val="21"/>
          <w:szCs w:val="21"/>
          <w:lang w:val="en-US" w:eastAsia="zh-CN"/>
        </w:rPr>
        <w:t>15</w:t>
      </w:r>
      <w:r>
        <w:rPr>
          <w:rFonts w:hint="eastAsia" w:ascii="仿宋" w:hAnsi="仿宋" w:eastAsia="仿宋" w:cs="仿宋"/>
          <w:color w:val="auto"/>
          <w:sz w:val="21"/>
          <w:szCs w:val="21"/>
          <w:lang w:val="en-US" w:eastAsia="zh-CN"/>
        </w:rPr>
        <w:t>.</w:t>
      </w:r>
      <w:r>
        <w:rPr>
          <w:rFonts w:hint="eastAsia" w:cs="仿宋"/>
          <w:color w:val="auto"/>
          <w:sz w:val="21"/>
          <w:szCs w:val="21"/>
          <w:lang w:val="en-US" w:eastAsia="zh-CN"/>
        </w:rPr>
        <w:t xml:space="preserve"> </w:t>
      </w:r>
      <w:r>
        <w:rPr>
          <w:rFonts w:hint="eastAsia" w:ascii="仿宋" w:hAnsi="仿宋" w:eastAsia="仿宋" w:cs="仿宋"/>
          <w:b w:val="0"/>
          <w:color w:val="auto"/>
          <w:kern w:val="2"/>
          <w:sz w:val="21"/>
          <w:szCs w:val="21"/>
          <w:lang w:val="en-US" w:eastAsia="zh-CN" w:bidi="ar-SA"/>
        </w:rPr>
        <w:t>多重质控功能</w:t>
      </w:r>
    </w:p>
    <w:p w14:paraId="6D8BEB0E">
      <w:pPr>
        <w:pStyle w:val="7"/>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rPr>
          <w:rFonts w:hint="eastAsia" w:ascii="仿宋" w:hAnsi="仿宋" w:eastAsia="仿宋" w:cs="仿宋"/>
          <w:b w:val="0"/>
          <w:color w:val="auto"/>
          <w:kern w:val="2"/>
          <w:sz w:val="21"/>
          <w:szCs w:val="21"/>
          <w:lang w:val="en-US" w:eastAsia="zh-CN" w:bidi="ar-SA"/>
        </w:rPr>
      </w:pPr>
      <w:r>
        <w:rPr>
          <w:rFonts w:hint="eastAsia" w:cs="仿宋"/>
          <w:color w:val="auto"/>
          <w:sz w:val="21"/>
          <w:szCs w:val="21"/>
          <w:lang w:val="en-US" w:eastAsia="zh-CN"/>
        </w:rPr>
        <w:t>15</w:t>
      </w:r>
      <w:r>
        <w:rPr>
          <w:rFonts w:hint="eastAsia" w:ascii="仿宋" w:hAnsi="仿宋" w:eastAsia="仿宋" w:cs="仿宋"/>
          <w:color w:val="auto"/>
          <w:sz w:val="21"/>
          <w:szCs w:val="21"/>
          <w:lang w:val="en-US" w:eastAsia="zh-CN"/>
        </w:rPr>
        <w:t>.</w:t>
      </w:r>
      <w:r>
        <w:rPr>
          <w:rFonts w:hint="eastAsia" w:cs="仿宋"/>
          <w:color w:val="auto"/>
          <w:sz w:val="21"/>
          <w:szCs w:val="21"/>
          <w:lang w:val="en-US" w:eastAsia="zh-CN"/>
        </w:rPr>
        <w:t xml:space="preserve">1 </w:t>
      </w:r>
      <w:r>
        <w:rPr>
          <w:rFonts w:hint="eastAsia" w:ascii="仿宋" w:hAnsi="仿宋" w:eastAsia="仿宋" w:cs="仿宋"/>
          <w:b w:val="0"/>
          <w:color w:val="auto"/>
          <w:kern w:val="2"/>
          <w:sz w:val="21"/>
          <w:szCs w:val="21"/>
          <w:lang w:val="en-US" w:eastAsia="zh-CN" w:bidi="ar-SA"/>
        </w:rPr>
        <w:t>设备准确性（校准）质控</w:t>
      </w:r>
      <w:r>
        <w:rPr>
          <w:rFonts w:hint="eastAsia" w:cs="仿宋"/>
          <w:b w:val="0"/>
          <w:color w:val="auto"/>
          <w:kern w:val="2"/>
          <w:sz w:val="21"/>
          <w:szCs w:val="21"/>
          <w:lang w:val="en-US" w:eastAsia="zh-CN" w:bidi="ar-SA"/>
        </w:rPr>
        <w:t>：</w:t>
      </w:r>
      <w:r>
        <w:rPr>
          <w:rFonts w:hint="eastAsia" w:ascii="仿宋" w:hAnsi="仿宋" w:eastAsia="仿宋" w:cs="仿宋"/>
          <w:b w:val="0"/>
          <w:color w:val="auto"/>
          <w:kern w:val="2"/>
          <w:sz w:val="21"/>
          <w:szCs w:val="21"/>
          <w:lang w:val="en-US" w:eastAsia="zh-CN" w:bidi="ar-SA"/>
        </w:rPr>
        <w:t>具有容量校准、三流量线性验证功能，3升定标筒定标精度为±0.4%，可提供第三方计量报告；</w:t>
      </w:r>
    </w:p>
    <w:p w14:paraId="39BC21DA">
      <w:pPr>
        <w:pStyle w:val="7"/>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rPr>
          <w:rFonts w:hint="eastAsia" w:ascii="仿宋" w:hAnsi="仿宋" w:eastAsia="仿宋" w:cs="仿宋"/>
          <w:b w:val="0"/>
          <w:color w:val="auto"/>
          <w:kern w:val="2"/>
          <w:sz w:val="21"/>
          <w:szCs w:val="21"/>
          <w:lang w:val="en-US" w:eastAsia="zh-CN" w:bidi="ar-SA"/>
        </w:rPr>
      </w:pPr>
      <w:r>
        <w:rPr>
          <w:rFonts w:hint="eastAsia" w:cs="仿宋"/>
          <w:color w:val="auto"/>
          <w:sz w:val="21"/>
          <w:szCs w:val="21"/>
          <w:lang w:val="en-US" w:eastAsia="zh-CN"/>
        </w:rPr>
        <w:t>15</w:t>
      </w:r>
      <w:r>
        <w:rPr>
          <w:rFonts w:hint="eastAsia" w:ascii="仿宋" w:hAnsi="仿宋" w:eastAsia="仿宋" w:cs="仿宋"/>
          <w:color w:val="auto"/>
          <w:sz w:val="21"/>
          <w:szCs w:val="21"/>
          <w:lang w:val="en-US" w:eastAsia="zh-CN"/>
        </w:rPr>
        <w:t>.</w:t>
      </w:r>
      <w:r>
        <w:rPr>
          <w:rFonts w:hint="eastAsia" w:cs="仿宋"/>
          <w:color w:val="auto"/>
          <w:sz w:val="21"/>
          <w:szCs w:val="21"/>
          <w:lang w:val="en-US" w:eastAsia="zh-CN"/>
        </w:rPr>
        <w:t xml:space="preserve">2 </w:t>
      </w:r>
      <w:r>
        <w:rPr>
          <w:rFonts w:hint="eastAsia" w:ascii="仿宋" w:hAnsi="仿宋" w:eastAsia="仿宋" w:cs="仿宋"/>
          <w:b w:val="0"/>
          <w:color w:val="auto"/>
          <w:kern w:val="2"/>
          <w:sz w:val="21"/>
          <w:szCs w:val="21"/>
          <w:lang w:val="en-US" w:eastAsia="zh-CN" w:bidi="ar-SA"/>
        </w:rPr>
        <w:t>检查过程实时质控</w:t>
      </w:r>
      <w:r>
        <w:rPr>
          <w:rFonts w:hint="eastAsia" w:cs="仿宋"/>
          <w:b w:val="0"/>
          <w:color w:val="auto"/>
          <w:kern w:val="2"/>
          <w:sz w:val="21"/>
          <w:szCs w:val="21"/>
          <w:lang w:val="en-US" w:eastAsia="zh-CN" w:bidi="ar-SA"/>
        </w:rPr>
        <w:t>：</w:t>
      </w:r>
      <w:r>
        <w:rPr>
          <w:rFonts w:hint="eastAsia" w:ascii="仿宋" w:hAnsi="仿宋" w:eastAsia="仿宋" w:cs="仿宋"/>
          <w:b w:val="0"/>
          <w:color w:val="auto"/>
          <w:kern w:val="2"/>
          <w:sz w:val="21"/>
          <w:szCs w:val="21"/>
          <w:lang w:val="en-US" w:eastAsia="zh-CN" w:bidi="ar-SA"/>
        </w:rPr>
        <w:t>FVC检查质控，VC检查质控，MVV检查质控（符合《肺功能检查指南》质控要求）；</w:t>
      </w:r>
    </w:p>
    <w:p w14:paraId="6E9DD294">
      <w:pPr>
        <w:pStyle w:val="7"/>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textAlignment w:val="baseline"/>
        <w:rPr>
          <w:rFonts w:hint="eastAsia" w:ascii="仿宋" w:hAnsi="仿宋" w:eastAsia="仿宋" w:cs="仿宋"/>
          <w:b w:val="0"/>
          <w:color w:val="auto"/>
          <w:kern w:val="2"/>
          <w:sz w:val="21"/>
          <w:szCs w:val="21"/>
          <w:lang w:val="en-US" w:eastAsia="zh-CN" w:bidi="ar-SA"/>
        </w:rPr>
      </w:pPr>
      <w:r>
        <w:rPr>
          <w:rFonts w:hint="eastAsia" w:cs="仿宋"/>
          <w:color w:val="auto"/>
          <w:sz w:val="21"/>
          <w:szCs w:val="21"/>
          <w:lang w:val="en-US" w:eastAsia="zh-CN"/>
        </w:rPr>
        <w:t>15</w:t>
      </w:r>
      <w:r>
        <w:rPr>
          <w:rFonts w:hint="eastAsia" w:ascii="仿宋" w:hAnsi="仿宋" w:eastAsia="仿宋" w:cs="仿宋"/>
          <w:color w:val="auto"/>
          <w:sz w:val="21"/>
          <w:szCs w:val="21"/>
          <w:lang w:val="en-US" w:eastAsia="zh-CN"/>
        </w:rPr>
        <w:t>.</w:t>
      </w:r>
      <w:r>
        <w:rPr>
          <w:rFonts w:hint="eastAsia" w:cs="仿宋"/>
          <w:color w:val="auto"/>
          <w:sz w:val="21"/>
          <w:szCs w:val="21"/>
          <w:lang w:val="en-US" w:eastAsia="zh-CN"/>
        </w:rPr>
        <w:t xml:space="preserve">3 </w:t>
      </w:r>
      <w:r>
        <w:rPr>
          <w:rFonts w:hint="eastAsia" w:ascii="仿宋" w:hAnsi="仿宋" w:eastAsia="仿宋" w:cs="仿宋"/>
          <w:b w:val="0"/>
          <w:color w:val="auto"/>
          <w:kern w:val="2"/>
          <w:sz w:val="21"/>
          <w:szCs w:val="21"/>
          <w:lang w:val="en-US" w:eastAsia="zh-CN" w:bidi="ar-SA"/>
        </w:rPr>
        <w:t>检查结果质控</w:t>
      </w:r>
      <w:r>
        <w:rPr>
          <w:rFonts w:hint="eastAsia" w:cs="仿宋"/>
          <w:b w:val="0"/>
          <w:color w:val="auto"/>
          <w:kern w:val="2"/>
          <w:sz w:val="21"/>
          <w:szCs w:val="21"/>
          <w:lang w:val="en-US" w:eastAsia="zh-CN" w:bidi="ar-SA"/>
        </w:rPr>
        <w:t>：</w:t>
      </w:r>
      <w:r>
        <w:rPr>
          <w:rFonts w:hint="eastAsia" w:ascii="仿宋" w:hAnsi="仿宋" w:eastAsia="仿宋" w:cs="仿宋"/>
          <w:b w:val="0"/>
          <w:color w:val="auto"/>
          <w:kern w:val="2"/>
          <w:sz w:val="21"/>
          <w:szCs w:val="21"/>
          <w:lang w:val="en-US" w:eastAsia="zh-CN" w:bidi="ar-SA"/>
        </w:rPr>
        <w:t>根据检查结果，通气功能障碍类型，判定慢阻肺级别，肺通气功能障碍的程度分级等（符合《肺功能检查指南》判定标准）；</w:t>
      </w:r>
    </w:p>
    <w:p w14:paraId="7B72B645">
      <w:pPr>
        <w:pStyle w:val="7"/>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b w:val="0"/>
          <w:color w:val="auto"/>
          <w:kern w:val="2"/>
          <w:sz w:val="21"/>
          <w:szCs w:val="21"/>
          <w:lang w:val="en-US" w:eastAsia="zh-CN" w:bidi="ar-SA"/>
        </w:rPr>
      </w:pPr>
      <w:r>
        <w:rPr>
          <w:rFonts w:hint="eastAsia" w:cs="仿宋"/>
          <w:color w:val="auto"/>
          <w:sz w:val="21"/>
          <w:szCs w:val="21"/>
          <w:lang w:val="en-US" w:eastAsia="zh-CN"/>
        </w:rPr>
        <w:t>15</w:t>
      </w:r>
      <w:r>
        <w:rPr>
          <w:rFonts w:hint="eastAsia" w:ascii="仿宋" w:hAnsi="仿宋" w:eastAsia="仿宋" w:cs="仿宋"/>
          <w:color w:val="auto"/>
          <w:sz w:val="21"/>
          <w:szCs w:val="21"/>
          <w:lang w:val="en-US" w:eastAsia="zh-CN"/>
        </w:rPr>
        <w:t>.</w:t>
      </w:r>
      <w:r>
        <w:rPr>
          <w:rFonts w:hint="eastAsia" w:cs="仿宋"/>
          <w:color w:val="auto"/>
          <w:sz w:val="21"/>
          <w:szCs w:val="21"/>
          <w:lang w:val="en-US" w:eastAsia="zh-CN"/>
        </w:rPr>
        <w:t xml:space="preserve">4 </w:t>
      </w:r>
      <w:r>
        <w:rPr>
          <w:rFonts w:hint="eastAsia" w:ascii="仿宋" w:hAnsi="仿宋" w:eastAsia="仿宋" w:cs="仿宋"/>
          <w:b w:val="0"/>
          <w:color w:val="auto"/>
          <w:kern w:val="2"/>
          <w:sz w:val="21"/>
          <w:szCs w:val="21"/>
          <w:lang w:val="en-US" w:eastAsia="zh-CN" w:bidi="ar-SA"/>
        </w:rPr>
        <w:t>预计值公式可靠性质控</w:t>
      </w:r>
      <w:r>
        <w:rPr>
          <w:rFonts w:hint="eastAsia" w:cs="仿宋"/>
          <w:b w:val="0"/>
          <w:color w:val="auto"/>
          <w:kern w:val="2"/>
          <w:sz w:val="21"/>
          <w:szCs w:val="21"/>
          <w:lang w:val="en-US" w:eastAsia="zh-CN" w:bidi="ar-SA"/>
        </w:rPr>
        <w:t>：:</w:t>
      </w:r>
      <w:r>
        <w:rPr>
          <w:rFonts w:hint="eastAsia" w:ascii="仿宋" w:hAnsi="仿宋" w:eastAsia="仿宋" w:cs="仿宋"/>
          <w:b w:val="0"/>
          <w:color w:val="auto"/>
          <w:kern w:val="2"/>
          <w:sz w:val="21"/>
          <w:szCs w:val="21"/>
          <w:lang w:val="en-US" w:eastAsia="zh-CN" w:bidi="ar-SA"/>
        </w:rPr>
        <w:t>多种预计值公式可选，包括中国人（GLI-2012），中国人（华北、华东、东北、西北，西南，华南），Crapo，Knudson，ECCS，NHANES III，Morris，Asian，且具备预计值修正系数设置功能；</w:t>
      </w:r>
    </w:p>
    <w:p w14:paraId="543B04CD">
      <w:pPr>
        <w:pStyle w:val="7"/>
        <w:keepNext w:val="0"/>
        <w:keepLines w:val="0"/>
        <w:pageBreakBefore w:val="0"/>
        <w:widowControl/>
        <w:kinsoku w:val="0"/>
        <w:wordWrap/>
        <w:overflowPunct/>
        <w:topLinePunct w:val="0"/>
        <w:autoSpaceDE w:val="0"/>
        <w:autoSpaceDN w:val="0"/>
        <w:bidi w:val="0"/>
        <w:adjustRightInd w:val="0"/>
        <w:snapToGrid w:val="0"/>
        <w:spacing w:line="360" w:lineRule="auto"/>
        <w:ind w:firstLine="361" w:firstLineChars="200"/>
        <w:textAlignment w:val="baseline"/>
        <w:rPr>
          <w:rFonts w:hint="eastAsia" w:ascii="仿宋" w:hAnsi="仿宋" w:eastAsia="仿宋" w:cs="仿宋"/>
          <w:b w:val="0"/>
          <w:color w:val="auto"/>
          <w:kern w:val="2"/>
          <w:sz w:val="21"/>
          <w:szCs w:val="21"/>
          <w:lang w:val="en-US" w:eastAsia="zh-CN" w:bidi="ar-SA"/>
        </w:rPr>
      </w:pPr>
      <w:r>
        <w:rPr>
          <w:rFonts w:hint="eastAsia" w:ascii="仿宋" w:hAnsi="仿宋" w:eastAsia="仿宋" w:cs="仿宋"/>
          <w:b/>
          <w:bCs/>
          <w:i w:val="0"/>
          <w:iCs w:val="0"/>
          <w:sz w:val="18"/>
          <w:szCs w:val="18"/>
        </w:rPr>
        <w:t>▲</w:t>
      </w:r>
      <w:r>
        <w:rPr>
          <w:rFonts w:hint="eastAsia" w:cs="仿宋"/>
          <w:b w:val="0"/>
          <w:color w:val="auto"/>
          <w:kern w:val="2"/>
          <w:sz w:val="21"/>
          <w:szCs w:val="21"/>
          <w:lang w:val="en-US" w:eastAsia="zh-CN" w:bidi="ar-SA"/>
        </w:rPr>
        <w:t xml:space="preserve">16. </w:t>
      </w:r>
      <w:r>
        <w:rPr>
          <w:rFonts w:hint="eastAsia" w:ascii="仿宋" w:hAnsi="仿宋" w:eastAsia="仿宋" w:cs="仿宋"/>
          <w:b w:val="0"/>
          <w:color w:val="auto"/>
          <w:kern w:val="2"/>
          <w:sz w:val="21"/>
          <w:szCs w:val="21"/>
          <w:lang w:val="en-US" w:eastAsia="zh-CN" w:bidi="ar-SA"/>
        </w:rPr>
        <w:t>产品质量：产品使用期限</w:t>
      </w:r>
      <w:r>
        <w:rPr>
          <w:rFonts w:hint="eastAsia" w:cs="仿宋"/>
          <w:b w:val="0"/>
          <w:color w:val="auto"/>
          <w:kern w:val="2"/>
          <w:sz w:val="21"/>
          <w:szCs w:val="21"/>
          <w:lang w:val="en-US" w:eastAsia="zh-CN" w:bidi="ar-SA"/>
        </w:rPr>
        <w:t>≥</w:t>
      </w:r>
      <w:r>
        <w:rPr>
          <w:rFonts w:hint="eastAsia" w:ascii="仿宋" w:hAnsi="仿宋" w:eastAsia="仿宋" w:cs="仿宋"/>
          <w:b w:val="0"/>
          <w:color w:val="auto"/>
          <w:kern w:val="2"/>
          <w:sz w:val="21"/>
          <w:szCs w:val="21"/>
          <w:lang w:val="en-US" w:eastAsia="zh-CN" w:bidi="ar-SA"/>
        </w:rPr>
        <w:t>8年，使用过程中支持软件在线升级。</w:t>
      </w:r>
    </w:p>
    <w:p w14:paraId="40A2647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b w:val="0"/>
          <w:snapToGrid w:val="0"/>
          <w:color w:val="auto"/>
          <w:kern w:val="2"/>
          <w:sz w:val="21"/>
          <w:szCs w:val="21"/>
          <w:lang w:val="en-US" w:eastAsia="zh-CN" w:bidi="ar-SA"/>
        </w:rPr>
      </w:pPr>
      <w:r>
        <w:rPr>
          <w:rFonts w:hint="eastAsia" w:ascii="仿宋" w:hAnsi="仿宋" w:eastAsia="仿宋" w:cs="仿宋"/>
          <w:b w:val="0"/>
          <w:snapToGrid w:val="0"/>
          <w:color w:val="auto"/>
          <w:kern w:val="2"/>
          <w:sz w:val="21"/>
          <w:szCs w:val="21"/>
          <w:lang w:val="en-US" w:eastAsia="zh-CN" w:bidi="ar-SA"/>
        </w:rPr>
        <w:t>17.配置3升定标筒定标精度为±0.4%。</w:t>
      </w:r>
    </w:p>
    <w:p w14:paraId="6434788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leftChars="0" w:firstLine="420" w:firstLineChars="200"/>
        <w:textAlignment w:val="baseline"/>
        <w:rPr>
          <w:rFonts w:hint="eastAsia" w:ascii="仿宋" w:hAnsi="仿宋" w:eastAsia="仿宋" w:cs="仿宋"/>
          <w:b w:val="0"/>
          <w:snapToGrid w:val="0"/>
          <w:color w:val="auto"/>
          <w:kern w:val="2"/>
          <w:sz w:val="21"/>
          <w:szCs w:val="21"/>
          <w:lang w:val="en-US" w:eastAsia="zh-CN" w:bidi="ar-SA"/>
        </w:rPr>
      </w:pPr>
      <w:r>
        <w:rPr>
          <w:rFonts w:hint="eastAsia" w:ascii="仿宋" w:hAnsi="仿宋" w:eastAsia="仿宋" w:cs="仿宋"/>
          <w:b w:val="0"/>
          <w:snapToGrid w:val="0"/>
          <w:color w:val="auto"/>
          <w:kern w:val="2"/>
          <w:sz w:val="21"/>
          <w:szCs w:val="21"/>
          <w:lang w:val="en-US" w:eastAsia="zh-CN" w:bidi="ar-SA"/>
        </w:rPr>
        <w:t>18.肺功能检查参数：</w:t>
      </w:r>
    </w:p>
    <w:p w14:paraId="1799FB08">
      <w:pPr>
        <w:pStyle w:val="3"/>
        <w:rPr>
          <w:rFonts w:hint="eastAsia" w:ascii="仿宋" w:hAnsi="仿宋" w:eastAsia="仿宋" w:cs="仿宋"/>
          <w:sz w:val="21"/>
          <w:szCs w:val="21"/>
        </w:rPr>
      </w:pPr>
      <w:bookmarkStart w:id="567" w:name="_Toc161074787"/>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1</w:t>
      </w:r>
      <w:r>
        <w:rPr>
          <w:rFonts w:hint="eastAsia" w:ascii="仿宋" w:hAnsi="仿宋" w:eastAsia="仿宋" w:cs="仿宋"/>
          <w:sz w:val="21"/>
          <w:szCs w:val="21"/>
          <w:lang w:eastAsia="zh-CN"/>
        </w:rPr>
        <w:t>）</w:t>
      </w:r>
      <w:r>
        <w:rPr>
          <w:rFonts w:hint="eastAsia" w:ascii="仿宋" w:hAnsi="仿宋" w:eastAsia="仿宋" w:cs="仿宋"/>
          <w:sz w:val="21"/>
          <w:szCs w:val="21"/>
        </w:rPr>
        <w:t>FVC用力肺活量</w:t>
      </w:r>
      <w:bookmarkEnd w:id="567"/>
    </w:p>
    <w:tbl>
      <w:tblPr>
        <w:tblStyle w:val="1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10"/>
        <w:gridCol w:w="5255"/>
        <w:gridCol w:w="1889"/>
      </w:tblGrid>
      <w:tr w14:paraId="30593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798707A9">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参数名称</w:t>
            </w:r>
          </w:p>
        </w:tc>
        <w:tc>
          <w:tcPr>
            <w:tcW w:w="2666" w:type="pct"/>
            <w:noWrap/>
            <w:vAlign w:val="center"/>
          </w:tcPr>
          <w:p w14:paraId="2D05063F">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中文解释</w:t>
            </w:r>
          </w:p>
        </w:tc>
        <w:tc>
          <w:tcPr>
            <w:tcW w:w="958" w:type="pct"/>
            <w:vAlign w:val="center"/>
          </w:tcPr>
          <w:p w14:paraId="19F6C489">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单位</w:t>
            </w:r>
          </w:p>
        </w:tc>
      </w:tr>
      <w:tr w14:paraId="66C0E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01DE514D">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FVC</w:t>
            </w:r>
          </w:p>
        </w:tc>
        <w:tc>
          <w:tcPr>
            <w:tcW w:w="2666" w:type="pct"/>
            <w:noWrap/>
            <w:vAlign w:val="center"/>
          </w:tcPr>
          <w:p w14:paraId="25354F4E">
            <w:pPr>
              <w:pStyle w:val="38"/>
              <w:spacing w:line="240" w:lineRule="auto"/>
              <w:rPr>
                <w:rFonts w:hint="eastAsia" w:ascii="仿宋" w:hAnsi="仿宋" w:eastAsia="仿宋" w:cs="仿宋"/>
                <w:sz w:val="21"/>
                <w:szCs w:val="21"/>
              </w:rPr>
            </w:pPr>
            <w:r>
              <w:rPr>
                <w:rFonts w:hint="eastAsia" w:ascii="仿宋" w:hAnsi="仿宋" w:eastAsia="仿宋" w:cs="仿宋"/>
                <w:sz w:val="21"/>
                <w:szCs w:val="21"/>
              </w:rPr>
              <w:t>用力肺活量</w:t>
            </w:r>
          </w:p>
        </w:tc>
        <w:tc>
          <w:tcPr>
            <w:tcW w:w="958" w:type="pct"/>
            <w:vAlign w:val="center"/>
          </w:tcPr>
          <w:p w14:paraId="5CC48040">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w:t>
            </w:r>
          </w:p>
        </w:tc>
      </w:tr>
      <w:tr w14:paraId="54926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7EDD78B8">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FEV</w:t>
            </w:r>
            <w:r>
              <w:rPr>
                <w:rFonts w:hint="eastAsia" w:ascii="仿宋" w:hAnsi="仿宋" w:eastAsia="仿宋" w:cs="仿宋"/>
                <w:sz w:val="21"/>
                <w:szCs w:val="21"/>
                <w:vertAlign w:val="subscript"/>
              </w:rPr>
              <w:t>0.5</w:t>
            </w:r>
          </w:p>
        </w:tc>
        <w:tc>
          <w:tcPr>
            <w:tcW w:w="2666" w:type="pct"/>
            <w:noWrap/>
            <w:vAlign w:val="center"/>
          </w:tcPr>
          <w:p w14:paraId="6A68CE29">
            <w:pPr>
              <w:pStyle w:val="38"/>
              <w:spacing w:line="240" w:lineRule="auto"/>
              <w:rPr>
                <w:rFonts w:hint="eastAsia" w:ascii="仿宋" w:hAnsi="仿宋" w:eastAsia="仿宋" w:cs="仿宋"/>
                <w:sz w:val="21"/>
                <w:szCs w:val="21"/>
              </w:rPr>
            </w:pPr>
            <w:r>
              <w:rPr>
                <w:rFonts w:hint="eastAsia" w:ascii="仿宋" w:hAnsi="仿宋" w:eastAsia="仿宋" w:cs="仿宋"/>
                <w:sz w:val="21"/>
                <w:szCs w:val="21"/>
              </w:rPr>
              <w:t>0.5秒呼气量</w:t>
            </w:r>
          </w:p>
        </w:tc>
        <w:tc>
          <w:tcPr>
            <w:tcW w:w="958" w:type="pct"/>
            <w:vAlign w:val="center"/>
          </w:tcPr>
          <w:p w14:paraId="3F35BBBF">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w:t>
            </w:r>
          </w:p>
        </w:tc>
      </w:tr>
      <w:tr w14:paraId="74737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1D6005F7">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FEV</w:t>
            </w:r>
            <w:r>
              <w:rPr>
                <w:rFonts w:hint="eastAsia" w:ascii="仿宋" w:hAnsi="仿宋" w:eastAsia="仿宋" w:cs="仿宋"/>
                <w:sz w:val="21"/>
                <w:szCs w:val="21"/>
                <w:vertAlign w:val="subscript"/>
              </w:rPr>
              <w:t>1</w:t>
            </w:r>
          </w:p>
        </w:tc>
        <w:tc>
          <w:tcPr>
            <w:tcW w:w="2666" w:type="pct"/>
            <w:noWrap/>
            <w:vAlign w:val="center"/>
          </w:tcPr>
          <w:p w14:paraId="226F72A2">
            <w:pPr>
              <w:pStyle w:val="38"/>
              <w:spacing w:line="240" w:lineRule="auto"/>
              <w:rPr>
                <w:rFonts w:hint="eastAsia" w:ascii="仿宋" w:hAnsi="仿宋" w:eastAsia="仿宋" w:cs="仿宋"/>
                <w:sz w:val="21"/>
                <w:szCs w:val="21"/>
              </w:rPr>
            </w:pPr>
            <w:r>
              <w:rPr>
                <w:rFonts w:hint="eastAsia" w:ascii="仿宋" w:hAnsi="仿宋" w:eastAsia="仿宋" w:cs="仿宋"/>
                <w:sz w:val="21"/>
                <w:szCs w:val="21"/>
              </w:rPr>
              <w:t>1秒呼气量</w:t>
            </w:r>
          </w:p>
        </w:tc>
        <w:tc>
          <w:tcPr>
            <w:tcW w:w="958" w:type="pct"/>
            <w:vAlign w:val="center"/>
          </w:tcPr>
          <w:p w14:paraId="5871FD05">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w:t>
            </w:r>
          </w:p>
        </w:tc>
      </w:tr>
      <w:tr w14:paraId="1FA36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7F1775DA">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FEV</w:t>
            </w:r>
            <w:r>
              <w:rPr>
                <w:rFonts w:hint="eastAsia" w:ascii="仿宋" w:hAnsi="仿宋" w:eastAsia="仿宋" w:cs="仿宋"/>
                <w:sz w:val="21"/>
                <w:szCs w:val="21"/>
                <w:vertAlign w:val="subscript"/>
              </w:rPr>
              <w:t>2</w:t>
            </w:r>
          </w:p>
        </w:tc>
        <w:tc>
          <w:tcPr>
            <w:tcW w:w="2666" w:type="pct"/>
            <w:noWrap/>
            <w:vAlign w:val="center"/>
          </w:tcPr>
          <w:p w14:paraId="35CE4A8D">
            <w:pPr>
              <w:pStyle w:val="38"/>
              <w:spacing w:line="240" w:lineRule="auto"/>
              <w:rPr>
                <w:rFonts w:hint="eastAsia" w:ascii="仿宋" w:hAnsi="仿宋" w:eastAsia="仿宋" w:cs="仿宋"/>
                <w:sz w:val="21"/>
                <w:szCs w:val="21"/>
              </w:rPr>
            </w:pPr>
            <w:r>
              <w:rPr>
                <w:rFonts w:hint="eastAsia" w:ascii="仿宋" w:hAnsi="仿宋" w:eastAsia="仿宋" w:cs="仿宋"/>
                <w:sz w:val="21"/>
                <w:szCs w:val="21"/>
              </w:rPr>
              <w:t>2秒呼气量</w:t>
            </w:r>
          </w:p>
        </w:tc>
        <w:tc>
          <w:tcPr>
            <w:tcW w:w="958" w:type="pct"/>
            <w:vAlign w:val="center"/>
          </w:tcPr>
          <w:p w14:paraId="341CBB9A">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w:t>
            </w:r>
          </w:p>
        </w:tc>
      </w:tr>
      <w:tr w14:paraId="40254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376B2E1E">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FEV</w:t>
            </w:r>
            <w:r>
              <w:rPr>
                <w:rFonts w:hint="eastAsia" w:ascii="仿宋" w:hAnsi="仿宋" w:eastAsia="仿宋" w:cs="仿宋"/>
                <w:sz w:val="21"/>
                <w:szCs w:val="21"/>
                <w:vertAlign w:val="subscript"/>
              </w:rPr>
              <w:t>3</w:t>
            </w:r>
          </w:p>
        </w:tc>
        <w:tc>
          <w:tcPr>
            <w:tcW w:w="2666" w:type="pct"/>
            <w:noWrap/>
            <w:vAlign w:val="center"/>
          </w:tcPr>
          <w:p w14:paraId="5BCBC64E">
            <w:pPr>
              <w:pStyle w:val="38"/>
              <w:spacing w:line="240" w:lineRule="auto"/>
              <w:rPr>
                <w:rFonts w:hint="eastAsia" w:ascii="仿宋" w:hAnsi="仿宋" w:eastAsia="仿宋" w:cs="仿宋"/>
                <w:sz w:val="21"/>
                <w:szCs w:val="21"/>
              </w:rPr>
            </w:pPr>
            <w:r>
              <w:rPr>
                <w:rFonts w:hint="eastAsia" w:ascii="仿宋" w:hAnsi="仿宋" w:eastAsia="仿宋" w:cs="仿宋"/>
                <w:sz w:val="21"/>
                <w:szCs w:val="21"/>
              </w:rPr>
              <w:t>3秒呼气量</w:t>
            </w:r>
          </w:p>
        </w:tc>
        <w:tc>
          <w:tcPr>
            <w:tcW w:w="958" w:type="pct"/>
            <w:vAlign w:val="center"/>
          </w:tcPr>
          <w:p w14:paraId="2A3F3471">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w:t>
            </w:r>
          </w:p>
        </w:tc>
      </w:tr>
      <w:tr w14:paraId="5ED19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6734F000">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FEV</w:t>
            </w:r>
            <w:r>
              <w:rPr>
                <w:rFonts w:hint="eastAsia" w:ascii="仿宋" w:hAnsi="仿宋" w:eastAsia="仿宋" w:cs="仿宋"/>
                <w:sz w:val="21"/>
                <w:szCs w:val="21"/>
                <w:vertAlign w:val="subscript"/>
              </w:rPr>
              <w:t>6</w:t>
            </w:r>
          </w:p>
        </w:tc>
        <w:tc>
          <w:tcPr>
            <w:tcW w:w="2666" w:type="pct"/>
            <w:noWrap/>
            <w:vAlign w:val="center"/>
          </w:tcPr>
          <w:p w14:paraId="412195D3">
            <w:pPr>
              <w:pStyle w:val="38"/>
              <w:spacing w:line="240" w:lineRule="auto"/>
              <w:rPr>
                <w:rFonts w:hint="eastAsia" w:ascii="仿宋" w:hAnsi="仿宋" w:eastAsia="仿宋" w:cs="仿宋"/>
                <w:sz w:val="21"/>
                <w:szCs w:val="21"/>
              </w:rPr>
            </w:pPr>
            <w:r>
              <w:rPr>
                <w:rFonts w:hint="eastAsia" w:ascii="仿宋" w:hAnsi="仿宋" w:eastAsia="仿宋" w:cs="仿宋"/>
                <w:sz w:val="21"/>
                <w:szCs w:val="21"/>
              </w:rPr>
              <w:t>6秒呼气量</w:t>
            </w:r>
          </w:p>
        </w:tc>
        <w:tc>
          <w:tcPr>
            <w:tcW w:w="958" w:type="pct"/>
            <w:vAlign w:val="center"/>
          </w:tcPr>
          <w:p w14:paraId="267A79F6">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w:t>
            </w:r>
          </w:p>
        </w:tc>
      </w:tr>
      <w:tr w14:paraId="2E1E6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575A12AB">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FEV</w:t>
            </w:r>
            <w:r>
              <w:rPr>
                <w:rFonts w:hint="eastAsia" w:ascii="仿宋" w:hAnsi="仿宋" w:eastAsia="仿宋" w:cs="仿宋"/>
                <w:sz w:val="21"/>
                <w:szCs w:val="21"/>
                <w:vertAlign w:val="subscript"/>
              </w:rPr>
              <w:t>0.5</w:t>
            </w:r>
            <w:r>
              <w:rPr>
                <w:rFonts w:hint="eastAsia" w:ascii="仿宋" w:hAnsi="仿宋" w:eastAsia="仿宋" w:cs="仿宋"/>
                <w:sz w:val="21"/>
                <w:szCs w:val="21"/>
              </w:rPr>
              <w:t>/FVC</w:t>
            </w:r>
          </w:p>
        </w:tc>
        <w:tc>
          <w:tcPr>
            <w:tcW w:w="2666" w:type="pct"/>
            <w:noWrap/>
            <w:vAlign w:val="center"/>
          </w:tcPr>
          <w:p w14:paraId="3AF6B1F0">
            <w:pPr>
              <w:pStyle w:val="38"/>
              <w:spacing w:line="240" w:lineRule="auto"/>
              <w:rPr>
                <w:rFonts w:hint="eastAsia" w:ascii="仿宋" w:hAnsi="仿宋" w:eastAsia="仿宋" w:cs="仿宋"/>
                <w:sz w:val="21"/>
                <w:szCs w:val="21"/>
              </w:rPr>
            </w:pPr>
            <w:r>
              <w:rPr>
                <w:rFonts w:hint="eastAsia" w:ascii="仿宋" w:hAnsi="仿宋" w:eastAsia="仿宋" w:cs="仿宋"/>
                <w:sz w:val="21"/>
                <w:szCs w:val="21"/>
              </w:rPr>
              <w:t>0.5秒率</w:t>
            </w:r>
          </w:p>
        </w:tc>
        <w:tc>
          <w:tcPr>
            <w:tcW w:w="958" w:type="pct"/>
            <w:vAlign w:val="center"/>
          </w:tcPr>
          <w:p w14:paraId="5914141E">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w:t>
            </w:r>
          </w:p>
        </w:tc>
      </w:tr>
      <w:tr w14:paraId="5C64A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4D6F079E">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FEV</w:t>
            </w:r>
            <w:r>
              <w:rPr>
                <w:rFonts w:hint="eastAsia" w:ascii="仿宋" w:hAnsi="仿宋" w:eastAsia="仿宋" w:cs="仿宋"/>
                <w:sz w:val="21"/>
                <w:szCs w:val="21"/>
                <w:vertAlign w:val="subscript"/>
              </w:rPr>
              <w:t>1</w:t>
            </w:r>
            <w:r>
              <w:rPr>
                <w:rFonts w:hint="eastAsia" w:ascii="仿宋" w:hAnsi="仿宋" w:eastAsia="仿宋" w:cs="仿宋"/>
                <w:sz w:val="21"/>
                <w:szCs w:val="21"/>
              </w:rPr>
              <w:t>/FVC</w:t>
            </w:r>
          </w:p>
        </w:tc>
        <w:tc>
          <w:tcPr>
            <w:tcW w:w="2666" w:type="pct"/>
            <w:noWrap/>
            <w:vAlign w:val="center"/>
          </w:tcPr>
          <w:p w14:paraId="405816E3">
            <w:pPr>
              <w:pStyle w:val="38"/>
              <w:spacing w:line="240" w:lineRule="auto"/>
              <w:rPr>
                <w:rFonts w:hint="eastAsia" w:ascii="仿宋" w:hAnsi="仿宋" w:eastAsia="仿宋" w:cs="仿宋"/>
                <w:sz w:val="21"/>
                <w:szCs w:val="21"/>
              </w:rPr>
            </w:pPr>
            <w:r>
              <w:rPr>
                <w:rFonts w:hint="eastAsia" w:ascii="仿宋" w:hAnsi="仿宋" w:eastAsia="仿宋" w:cs="仿宋"/>
                <w:sz w:val="21"/>
                <w:szCs w:val="21"/>
              </w:rPr>
              <w:t>1秒率</w:t>
            </w:r>
          </w:p>
        </w:tc>
        <w:tc>
          <w:tcPr>
            <w:tcW w:w="958" w:type="pct"/>
            <w:vAlign w:val="center"/>
          </w:tcPr>
          <w:p w14:paraId="107966EB">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w:t>
            </w:r>
          </w:p>
        </w:tc>
      </w:tr>
      <w:tr w14:paraId="59E2E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20A99BEC">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FEV</w:t>
            </w:r>
            <w:r>
              <w:rPr>
                <w:rFonts w:hint="eastAsia" w:ascii="仿宋" w:hAnsi="仿宋" w:eastAsia="仿宋" w:cs="仿宋"/>
                <w:sz w:val="21"/>
                <w:szCs w:val="21"/>
                <w:vertAlign w:val="subscript"/>
              </w:rPr>
              <w:t>1</w:t>
            </w:r>
            <w:r>
              <w:rPr>
                <w:rFonts w:hint="eastAsia" w:ascii="仿宋" w:hAnsi="仿宋" w:eastAsia="仿宋" w:cs="仿宋"/>
                <w:sz w:val="21"/>
                <w:szCs w:val="21"/>
              </w:rPr>
              <w:t>/VC</w:t>
            </w:r>
          </w:p>
        </w:tc>
        <w:tc>
          <w:tcPr>
            <w:tcW w:w="2666" w:type="pct"/>
            <w:noWrap/>
            <w:vAlign w:val="center"/>
          </w:tcPr>
          <w:p w14:paraId="04770D90">
            <w:pPr>
              <w:pStyle w:val="38"/>
              <w:spacing w:line="240" w:lineRule="auto"/>
              <w:rPr>
                <w:rFonts w:hint="eastAsia" w:ascii="仿宋" w:hAnsi="仿宋" w:eastAsia="仿宋" w:cs="仿宋"/>
                <w:sz w:val="21"/>
                <w:szCs w:val="21"/>
              </w:rPr>
            </w:pPr>
            <w:r>
              <w:rPr>
                <w:rFonts w:hint="eastAsia" w:ascii="仿宋" w:hAnsi="仿宋" w:eastAsia="仿宋" w:cs="仿宋"/>
                <w:sz w:val="21"/>
                <w:szCs w:val="21"/>
              </w:rPr>
              <w:t>1秒率</w:t>
            </w:r>
          </w:p>
        </w:tc>
        <w:tc>
          <w:tcPr>
            <w:tcW w:w="958" w:type="pct"/>
            <w:vAlign w:val="center"/>
          </w:tcPr>
          <w:p w14:paraId="45DF6FF0">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w:t>
            </w:r>
          </w:p>
        </w:tc>
      </w:tr>
      <w:tr w14:paraId="7C150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7BCCA45A">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FEV</w:t>
            </w:r>
            <w:r>
              <w:rPr>
                <w:rFonts w:hint="eastAsia" w:ascii="仿宋" w:hAnsi="仿宋" w:eastAsia="仿宋" w:cs="仿宋"/>
                <w:sz w:val="21"/>
                <w:szCs w:val="21"/>
                <w:vertAlign w:val="subscript"/>
              </w:rPr>
              <w:t>2/</w:t>
            </w:r>
            <w:r>
              <w:rPr>
                <w:rFonts w:hint="eastAsia" w:ascii="仿宋" w:hAnsi="仿宋" w:eastAsia="仿宋" w:cs="仿宋"/>
                <w:sz w:val="21"/>
                <w:szCs w:val="21"/>
              </w:rPr>
              <w:t>FVC</w:t>
            </w:r>
          </w:p>
        </w:tc>
        <w:tc>
          <w:tcPr>
            <w:tcW w:w="2666" w:type="pct"/>
            <w:noWrap/>
            <w:vAlign w:val="center"/>
          </w:tcPr>
          <w:p w14:paraId="08C07B14">
            <w:pPr>
              <w:pStyle w:val="38"/>
              <w:spacing w:line="240" w:lineRule="auto"/>
              <w:rPr>
                <w:rFonts w:hint="eastAsia" w:ascii="仿宋" w:hAnsi="仿宋" w:eastAsia="仿宋" w:cs="仿宋"/>
                <w:sz w:val="21"/>
                <w:szCs w:val="21"/>
              </w:rPr>
            </w:pPr>
            <w:r>
              <w:rPr>
                <w:rFonts w:hint="eastAsia" w:ascii="仿宋" w:hAnsi="仿宋" w:eastAsia="仿宋" w:cs="仿宋"/>
                <w:sz w:val="21"/>
                <w:szCs w:val="21"/>
              </w:rPr>
              <w:t>2秒率</w:t>
            </w:r>
          </w:p>
        </w:tc>
        <w:tc>
          <w:tcPr>
            <w:tcW w:w="958" w:type="pct"/>
            <w:vAlign w:val="center"/>
          </w:tcPr>
          <w:p w14:paraId="69512A36">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w:t>
            </w:r>
          </w:p>
        </w:tc>
      </w:tr>
      <w:tr w14:paraId="54143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7C59C480">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FEV</w:t>
            </w:r>
            <w:r>
              <w:rPr>
                <w:rFonts w:hint="eastAsia" w:ascii="仿宋" w:hAnsi="仿宋" w:eastAsia="仿宋" w:cs="仿宋"/>
                <w:sz w:val="21"/>
                <w:szCs w:val="21"/>
                <w:vertAlign w:val="subscript"/>
              </w:rPr>
              <w:t>3</w:t>
            </w:r>
            <w:r>
              <w:rPr>
                <w:rFonts w:hint="eastAsia" w:ascii="仿宋" w:hAnsi="仿宋" w:eastAsia="仿宋" w:cs="仿宋"/>
                <w:sz w:val="21"/>
                <w:szCs w:val="21"/>
              </w:rPr>
              <w:t>/FVC</w:t>
            </w:r>
          </w:p>
        </w:tc>
        <w:tc>
          <w:tcPr>
            <w:tcW w:w="2666" w:type="pct"/>
            <w:noWrap/>
            <w:vAlign w:val="center"/>
          </w:tcPr>
          <w:p w14:paraId="0D406E3E">
            <w:pPr>
              <w:pStyle w:val="38"/>
              <w:spacing w:line="240" w:lineRule="auto"/>
              <w:rPr>
                <w:rFonts w:hint="eastAsia" w:ascii="仿宋" w:hAnsi="仿宋" w:eastAsia="仿宋" w:cs="仿宋"/>
                <w:sz w:val="21"/>
                <w:szCs w:val="21"/>
              </w:rPr>
            </w:pPr>
            <w:r>
              <w:rPr>
                <w:rFonts w:hint="eastAsia" w:ascii="仿宋" w:hAnsi="仿宋" w:eastAsia="仿宋" w:cs="仿宋"/>
                <w:sz w:val="21"/>
                <w:szCs w:val="21"/>
              </w:rPr>
              <w:t>3秒率</w:t>
            </w:r>
          </w:p>
        </w:tc>
        <w:tc>
          <w:tcPr>
            <w:tcW w:w="958" w:type="pct"/>
            <w:vAlign w:val="center"/>
          </w:tcPr>
          <w:p w14:paraId="61453432">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w:t>
            </w:r>
          </w:p>
        </w:tc>
      </w:tr>
      <w:tr w14:paraId="4FBA8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713BD0C8">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FEV</w:t>
            </w:r>
            <w:r>
              <w:rPr>
                <w:rFonts w:hint="eastAsia" w:ascii="仿宋" w:hAnsi="仿宋" w:eastAsia="仿宋" w:cs="仿宋"/>
                <w:sz w:val="21"/>
                <w:szCs w:val="21"/>
                <w:vertAlign w:val="subscript"/>
              </w:rPr>
              <w:t>1</w:t>
            </w:r>
            <w:r>
              <w:rPr>
                <w:rFonts w:hint="eastAsia" w:ascii="仿宋" w:hAnsi="仿宋" w:eastAsia="仿宋" w:cs="仿宋"/>
                <w:sz w:val="21"/>
                <w:szCs w:val="21"/>
              </w:rPr>
              <w:t>/VCpr</w:t>
            </w:r>
          </w:p>
        </w:tc>
        <w:tc>
          <w:tcPr>
            <w:tcW w:w="2666" w:type="pct"/>
            <w:noWrap/>
            <w:vAlign w:val="center"/>
          </w:tcPr>
          <w:p w14:paraId="00B2C668">
            <w:pPr>
              <w:pStyle w:val="38"/>
              <w:spacing w:line="240" w:lineRule="auto"/>
              <w:rPr>
                <w:rFonts w:hint="eastAsia" w:ascii="仿宋" w:hAnsi="仿宋" w:eastAsia="仿宋" w:cs="仿宋"/>
                <w:sz w:val="21"/>
                <w:szCs w:val="21"/>
              </w:rPr>
            </w:pPr>
            <w:r>
              <w:rPr>
                <w:rFonts w:hint="eastAsia" w:ascii="仿宋" w:hAnsi="仿宋" w:eastAsia="仿宋" w:cs="仿宋"/>
                <w:sz w:val="21"/>
                <w:szCs w:val="21"/>
              </w:rPr>
              <w:t>1秒率</w:t>
            </w:r>
          </w:p>
        </w:tc>
        <w:tc>
          <w:tcPr>
            <w:tcW w:w="958" w:type="pct"/>
            <w:vAlign w:val="center"/>
          </w:tcPr>
          <w:p w14:paraId="05B12EA1">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w:t>
            </w:r>
          </w:p>
        </w:tc>
      </w:tr>
      <w:tr w14:paraId="0462D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5B5AA00B">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FEV</w:t>
            </w:r>
            <w:r>
              <w:rPr>
                <w:rFonts w:hint="eastAsia" w:ascii="仿宋" w:hAnsi="仿宋" w:eastAsia="仿宋" w:cs="仿宋"/>
                <w:sz w:val="21"/>
                <w:szCs w:val="21"/>
                <w:vertAlign w:val="subscript"/>
              </w:rPr>
              <w:t>0.75</w:t>
            </w:r>
          </w:p>
        </w:tc>
        <w:tc>
          <w:tcPr>
            <w:tcW w:w="2666" w:type="pct"/>
            <w:noWrap/>
            <w:vAlign w:val="center"/>
          </w:tcPr>
          <w:p w14:paraId="1CC69489">
            <w:pPr>
              <w:pStyle w:val="38"/>
              <w:spacing w:line="240" w:lineRule="auto"/>
              <w:rPr>
                <w:rFonts w:hint="eastAsia" w:ascii="仿宋" w:hAnsi="仿宋" w:eastAsia="仿宋" w:cs="仿宋"/>
                <w:sz w:val="21"/>
                <w:szCs w:val="21"/>
              </w:rPr>
            </w:pPr>
            <w:r>
              <w:rPr>
                <w:rFonts w:hint="eastAsia" w:ascii="仿宋" w:hAnsi="仿宋" w:eastAsia="仿宋" w:cs="仿宋"/>
                <w:sz w:val="21"/>
                <w:szCs w:val="21"/>
              </w:rPr>
              <w:t>0.75秒量</w:t>
            </w:r>
          </w:p>
        </w:tc>
        <w:tc>
          <w:tcPr>
            <w:tcW w:w="958" w:type="pct"/>
            <w:vAlign w:val="center"/>
          </w:tcPr>
          <w:p w14:paraId="468D2CE7">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w:t>
            </w:r>
          </w:p>
        </w:tc>
      </w:tr>
      <w:tr w14:paraId="60020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79FE26AA">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FET</w:t>
            </w:r>
          </w:p>
        </w:tc>
        <w:tc>
          <w:tcPr>
            <w:tcW w:w="2666" w:type="pct"/>
            <w:noWrap/>
            <w:vAlign w:val="center"/>
          </w:tcPr>
          <w:p w14:paraId="1EB9B59E">
            <w:pPr>
              <w:pStyle w:val="38"/>
              <w:spacing w:line="240" w:lineRule="auto"/>
              <w:rPr>
                <w:rFonts w:hint="eastAsia" w:ascii="仿宋" w:hAnsi="仿宋" w:eastAsia="仿宋" w:cs="仿宋"/>
                <w:sz w:val="21"/>
                <w:szCs w:val="21"/>
              </w:rPr>
            </w:pPr>
            <w:r>
              <w:rPr>
                <w:rFonts w:hint="eastAsia" w:ascii="仿宋" w:hAnsi="仿宋" w:eastAsia="仿宋" w:cs="仿宋"/>
                <w:sz w:val="21"/>
                <w:szCs w:val="21"/>
              </w:rPr>
              <w:t>用力呼气时间</w:t>
            </w:r>
          </w:p>
        </w:tc>
        <w:tc>
          <w:tcPr>
            <w:tcW w:w="958" w:type="pct"/>
            <w:vAlign w:val="center"/>
          </w:tcPr>
          <w:p w14:paraId="1298B5ED">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s</w:t>
            </w:r>
          </w:p>
        </w:tc>
      </w:tr>
      <w:tr w14:paraId="141E2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05817807">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Text</w:t>
            </w:r>
          </w:p>
        </w:tc>
        <w:tc>
          <w:tcPr>
            <w:tcW w:w="2666" w:type="pct"/>
            <w:noWrap/>
            <w:vAlign w:val="center"/>
          </w:tcPr>
          <w:p w14:paraId="36E54B73">
            <w:pPr>
              <w:pStyle w:val="38"/>
              <w:spacing w:line="240" w:lineRule="auto"/>
              <w:rPr>
                <w:rFonts w:hint="eastAsia" w:ascii="仿宋" w:hAnsi="仿宋" w:eastAsia="仿宋" w:cs="仿宋"/>
                <w:sz w:val="21"/>
                <w:szCs w:val="21"/>
              </w:rPr>
            </w:pPr>
            <w:r>
              <w:rPr>
                <w:rFonts w:hint="eastAsia" w:ascii="仿宋" w:hAnsi="仿宋" w:eastAsia="仿宋" w:cs="仿宋"/>
                <w:sz w:val="21"/>
                <w:szCs w:val="21"/>
              </w:rPr>
              <w:t>时间零点到最大流量之间的时间</w:t>
            </w:r>
          </w:p>
        </w:tc>
        <w:tc>
          <w:tcPr>
            <w:tcW w:w="958" w:type="pct"/>
            <w:vAlign w:val="center"/>
          </w:tcPr>
          <w:p w14:paraId="064206C0">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s</w:t>
            </w:r>
          </w:p>
        </w:tc>
      </w:tr>
      <w:tr w14:paraId="638DA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77D3EE4D">
            <w:pPr>
              <w:pStyle w:val="38"/>
              <w:spacing w:line="240" w:lineRule="auto"/>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EV</w:t>
            </w:r>
          </w:p>
        </w:tc>
        <w:tc>
          <w:tcPr>
            <w:tcW w:w="2666" w:type="pct"/>
            <w:noWrap/>
            <w:vAlign w:val="center"/>
          </w:tcPr>
          <w:p w14:paraId="00AE3FE3">
            <w:pPr>
              <w:pStyle w:val="38"/>
              <w:spacing w:line="240" w:lineRule="auto"/>
              <w:rPr>
                <w:rFonts w:hint="eastAsia" w:ascii="仿宋" w:hAnsi="仿宋" w:eastAsia="仿宋" w:cs="仿宋"/>
                <w:sz w:val="21"/>
                <w:szCs w:val="21"/>
              </w:rPr>
            </w:pPr>
            <w:r>
              <w:rPr>
                <w:rFonts w:hint="eastAsia" w:ascii="仿宋" w:hAnsi="仿宋" w:eastAsia="仿宋" w:cs="仿宋"/>
                <w:sz w:val="21"/>
                <w:szCs w:val="21"/>
              </w:rPr>
              <w:t>外推容量</w:t>
            </w:r>
          </w:p>
        </w:tc>
        <w:tc>
          <w:tcPr>
            <w:tcW w:w="958" w:type="pct"/>
            <w:vAlign w:val="center"/>
          </w:tcPr>
          <w:p w14:paraId="5371603C">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w:t>
            </w:r>
          </w:p>
        </w:tc>
      </w:tr>
      <w:tr w14:paraId="15594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7474E8F5">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lang w:val="en-US" w:eastAsia="zh-CN"/>
              </w:rPr>
              <w:t>EV</w:t>
            </w:r>
            <w:r>
              <w:rPr>
                <w:rFonts w:hint="eastAsia" w:ascii="仿宋" w:hAnsi="仿宋" w:eastAsia="仿宋" w:cs="仿宋"/>
                <w:sz w:val="21"/>
                <w:szCs w:val="21"/>
              </w:rPr>
              <w:t>/FVC</w:t>
            </w:r>
          </w:p>
        </w:tc>
        <w:tc>
          <w:tcPr>
            <w:tcW w:w="2666" w:type="pct"/>
            <w:noWrap/>
            <w:vAlign w:val="center"/>
          </w:tcPr>
          <w:p w14:paraId="1010513E">
            <w:pPr>
              <w:pStyle w:val="38"/>
              <w:spacing w:line="240" w:lineRule="auto"/>
              <w:rPr>
                <w:rFonts w:hint="eastAsia" w:ascii="仿宋" w:hAnsi="仿宋" w:eastAsia="仿宋" w:cs="仿宋"/>
                <w:sz w:val="21"/>
                <w:szCs w:val="21"/>
              </w:rPr>
            </w:pPr>
            <w:r>
              <w:rPr>
                <w:rFonts w:hint="eastAsia" w:ascii="仿宋" w:hAnsi="仿宋" w:eastAsia="仿宋" w:cs="仿宋"/>
                <w:sz w:val="21"/>
                <w:szCs w:val="21"/>
              </w:rPr>
              <w:t>外推容量比</w:t>
            </w:r>
          </w:p>
        </w:tc>
        <w:tc>
          <w:tcPr>
            <w:tcW w:w="958" w:type="pct"/>
            <w:vAlign w:val="center"/>
          </w:tcPr>
          <w:p w14:paraId="4DEC1E68">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w:t>
            </w:r>
          </w:p>
        </w:tc>
      </w:tr>
      <w:tr w14:paraId="5CFBF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37069780">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FIVC</w:t>
            </w:r>
          </w:p>
        </w:tc>
        <w:tc>
          <w:tcPr>
            <w:tcW w:w="2666" w:type="pct"/>
            <w:noWrap/>
            <w:vAlign w:val="center"/>
          </w:tcPr>
          <w:p w14:paraId="4D0E4B98">
            <w:pPr>
              <w:pStyle w:val="38"/>
              <w:spacing w:line="240" w:lineRule="auto"/>
              <w:rPr>
                <w:rFonts w:hint="eastAsia" w:ascii="仿宋" w:hAnsi="仿宋" w:eastAsia="仿宋" w:cs="仿宋"/>
                <w:sz w:val="21"/>
                <w:szCs w:val="21"/>
              </w:rPr>
            </w:pPr>
            <w:r>
              <w:rPr>
                <w:rFonts w:hint="eastAsia" w:ascii="仿宋" w:hAnsi="仿宋" w:eastAsia="仿宋" w:cs="仿宋"/>
                <w:sz w:val="21"/>
                <w:szCs w:val="21"/>
              </w:rPr>
              <w:t>用力吸气肺活量</w:t>
            </w:r>
          </w:p>
        </w:tc>
        <w:tc>
          <w:tcPr>
            <w:tcW w:w="958" w:type="pct"/>
            <w:vAlign w:val="center"/>
          </w:tcPr>
          <w:p w14:paraId="714C2C73">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w:t>
            </w:r>
          </w:p>
        </w:tc>
      </w:tr>
      <w:tr w14:paraId="01B06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4E810349">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FIV</w:t>
            </w:r>
            <w:r>
              <w:rPr>
                <w:rFonts w:hint="eastAsia" w:ascii="仿宋" w:hAnsi="仿宋" w:eastAsia="仿宋" w:cs="仿宋"/>
                <w:sz w:val="21"/>
                <w:szCs w:val="21"/>
                <w:vertAlign w:val="subscript"/>
              </w:rPr>
              <w:t>0.5</w:t>
            </w:r>
          </w:p>
        </w:tc>
        <w:tc>
          <w:tcPr>
            <w:tcW w:w="2666" w:type="pct"/>
            <w:noWrap/>
            <w:vAlign w:val="center"/>
          </w:tcPr>
          <w:p w14:paraId="4C79854E">
            <w:pPr>
              <w:pStyle w:val="38"/>
              <w:spacing w:line="240" w:lineRule="auto"/>
              <w:rPr>
                <w:rFonts w:hint="eastAsia" w:ascii="仿宋" w:hAnsi="仿宋" w:eastAsia="仿宋" w:cs="仿宋"/>
                <w:sz w:val="21"/>
                <w:szCs w:val="21"/>
              </w:rPr>
            </w:pPr>
            <w:r>
              <w:rPr>
                <w:rFonts w:hint="eastAsia" w:ascii="仿宋" w:hAnsi="仿宋" w:eastAsia="仿宋" w:cs="仿宋"/>
                <w:sz w:val="21"/>
                <w:szCs w:val="21"/>
              </w:rPr>
              <w:t>0.5秒吸气量</w:t>
            </w:r>
          </w:p>
        </w:tc>
        <w:tc>
          <w:tcPr>
            <w:tcW w:w="958" w:type="pct"/>
            <w:vAlign w:val="center"/>
          </w:tcPr>
          <w:p w14:paraId="0942D4A4">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w:t>
            </w:r>
          </w:p>
        </w:tc>
      </w:tr>
      <w:tr w14:paraId="75195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303B160C">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FIV</w:t>
            </w:r>
            <w:r>
              <w:rPr>
                <w:rFonts w:hint="eastAsia" w:ascii="仿宋" w:hAnsi="仿宋" w:eastAsia="仿宋" w:cs="仿宋"/>
                <w:sz w:val="21"/>
                <w:szCs w:val="21"/>
                <w:vertAlign w:val="subscript"/>
              </w:rPr>
              <w:t>1</w:t>
            </w:r>
          </w:p>
        </w:tc>
        <w:tc>
          <w:tcPr>
            <w:tcW w:w="2666" w:type="pct"/>
            <w:noWrap/>
            <w:vAlign w:val="center"/>
          </w:tcPr>
          <w:p w14:paraId="70511E4C">
            <w:pPr>
              <w:pStyle w:val="38"/>
              <w:spacing w:line="240" w:lineRule="auto"/>
              <w:rPr>
                <w:rFonts w:hint="eastAsia" w:ascii="仿宋" w:hAnsi="仿宋" w:eastAsia="仿宋" w:cs="仿宋"/>
                <w:sz w:val="21"/>
                <w:szCs w:val="21"/>
              </w:rPr>
            </w:pPr>
            <w:r>
              <w:rPr>
                <w:rFonts w:hint="eastAsia" w:ascii="仿宋" w:hAnsi="仿宋" w:eastAsia="仿宋" w:cs="仿宋"/>
                <w:sz w:val="21"/>
                <w:szCs w:val="21"/>
              </w:rPr>
              <w:t>1秒吸气量</w:t>
            </w:r>
          </w:p>
        </w:tc>
        <w:tc>
          <w:tcPr>
            <w:tcW w:w="958" w:type="pct"/>
            <w:vAlign w:val="center"/>
          </w:tcPr>
          <w:p w14:paraId="0E1CDFBD">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w:t>
            </w:r>
          </w:p>
        </w:tc>
      </w:tr>
      <w:tr w14:paraId="0442D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6C244598">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FIV1/FVC</w:t>
            </w:r>
          </w:p>
        </w:tc>
        <w:tc>
          <w:tcPr>
            <w:tcW w:w="2666" w:type="pct"/>
            <w:noWrap/>
            <w:vAlign w:val="center"/>
          </w:tcPr>
          <w:p w14:paraId="5DB5D2FF">
            <w:pPr>
              <w:pStyle w:val="38"/>
              <w:spacing w:line="240" w:lineRule="auto"/>
              <w:rPr>
                <w:rFonts w:hint="eastAsia" w:ascii="仿宋" w:hAnsi="仿宋" w:eastAsia="仿宋" w:cs="仿宋"/>
                <w:sz w:val="21"/>
                <w:szCs w:val="21"/>
              </w:rPr>
            </w:pPr>
            <w:r>
              <w:rPr>
                <w:rFonts w:hint="eastAsia" w:ascii="仿宋" w:hAnsi="仿宋" w:eastAsia="仿宋" w:cs="仿宋"/>
                <w:sz w:val="21"/>
                <w:szCs w:val="21"/>
              </w:rPr>
              <w:t>吸气1秒率</w:t>
            </w:r>
          </w:p>
        </w:tc>
        <w:tc>
          <w:tcPr>
            <w:tcW w:w="958" w:type="pct"/>
            <w:vAlign w:val="center"/>
          </w:tcPr>
          <w:p w14:paraId="1649D71C">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w:t>
            </w:r>
          </w:p>
        </w:tc>
      </w:tr>
      <w:tr w14:paraId="5E4C6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0C82CBC5">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FIV1/FIVC</w:t>
            </w:r>
          </w:p>
        </w:tc>
        <w:tc>
          <w:tcPr>
            <w:tcW w:w="2666" w:type="pct"/>
            <w:noWrap/>
            <w:vAlign w:val="center"/>
          </w:tcPr>
          <w:p w14:paraId="5A53C7F8">
            <w:pPr>
              <w:pStyle w:val="38"/>
              <w:spacing w:line="240" w:lineRule="auto"/>
              <w:rPr>
                <w:rFonts w:hint="eastAsia" w:ascii="仿宋" w:hAnsi="仿宋" w:eastAsia="仿宋" w:cs="仿宋"/>
                <w:sz w:val="21"/>
                <w:szCs w:val="21"/>
              </w:rPr>
            </w:pPr>
            <w:r>
              <w:rPr>
                <w:rFonts w:hint="eastAsia" w:ascii="仿宋" w:hAnsi="仿宋" w:eastAsia="仿宋" w:cs="仿宋"/>
                <w:sz w:val="21"/>
                <w:szCs w:val="21"/>
              </w:rPr>
              <w:t>吸气1秒率</w:t>
            </w:r>
          </w:p>
        </w:tc>
        <w:tc>
          <w:tcPr>
            <w:tcW w:w="958" w:type="pct"/>
            <w:vAlign w:val="center"/>
          </w:tcPr>
          <w:p w14:paraId="420B4881">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w:t>
            </w:r>
          </w:p>
        </w:tc>
      </w:tr>
      <w:tr w14:paraId="6FE82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1144F074">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FIV1/VC</w:t>
            </w:r>
          </w:p>
        </w:tc>
        <w:tc>
          <w:tcPr>
            <w:tcW w:w="2666" w:type="pct"/>
            <w:noWrap/>
            <w:vAlign w:val="center"/>
          </w:tcPr>
          <w:p w14:paraId="19165789">
            <w:pPr>
              <w:pStyle w:val="38"/>
              <w:spacing w:line="240" w:lineRule="auto"/>
              <w:rPr>
                <w:rFonts w:hint="eastAsia" w:ascii="仿宋" w:hAnsi="仿宋" w:eastAsia="仿宋" w:cs="仿宋"/>
                <w:sz w:val="21"/>
                <w:szCs w:val="21"/>
              </w:rPr>
            </w:pPr>
            <w:r>
              <w:rPr>
                <w:rFonts w:hint="eastAsia" w:ascii="仿宋" w:hAnsi="仿宋" w:eastAsia="仿宋" w:cs="仿宋"/>
                <w:sz w:val="21"/>
                <w:szCs w:val="21"/>
              </w:rPr>
              <w:t>吸气1秒率</w:t>
            </w:r>
          </w:p>
        </w:tc>
        <w:tc>
          <w:tcPr>
            <w:tcW w:w="958" w:type="pct"/>
            <w:vAlign w:val="center"/>
          </w:tcPr>
          <w:p w14:paraId="751EE9DD">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w:t>
            </w:r>
          </w:p>
        </w:tc>
      </w:tr>
      <w:tr w14:paraId="10942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7954B03D">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PIF</w:t>
            </w:r>
          </w:p>
        </w:tc>
        <w:tc>
          <w:tcPr>
            <w:tcW w:w="2666" w:type="pct"/>
            <w:noWrap/>
            <w:vAlign w:val="center"/>
          </w:tcPr>
          <w:p w14:paraId="3AF558BA">
            <w:pPr>
              <w:pStyle w:val="38"/>
              <w:spacing w:line="240" w:lineRule="auto"/>
              <w:rPr>
                <w:rFonts w:hint="eastAsia" w:ascii="仿宋" w:hAnsi="仿宋" w:eastAsia="仿宋" w:cs="仿宋"/>
                <w:sz w:val="21"/>
                <w:szCs w:val="21"/>
              </w:rPr>
            </w:pPr>
            <w:r>
              <w:rPr>
                <w:rFonts w:hint="eastAsia" w:ascii="仿宋" w:hAnsi="仿宋" w:eastAsia="仿宋" w:cs="仿宋"/>
                <w:sz w:val="21"/>
                <w:szCs w:val="21"/>
              </w:rPr>
              <w:t>吸气峰流量</w:t>
            </w:r>
          </w:p>
        </w:tc>
        <w:tc>
          <w:tcPr>
            <w:tcW w:w="958" w:type="pct"/>
            <w:vAlign w:val="center"/>
          </w:tcPr>
          <w:p w14:paraId="246067F9">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L/s</w:t>
            </w:r>
          </w:p>
        </w:tc>
      </w:tr>
      <w:tr w14:paraId="628CE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24DB410A">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FIF</w:t>
            </w:r>
            <w:r>
              <w:rPr>
                <w:rFonts w:hint="eastAsia" w:ascii="仿宋" w:hAnsi="仿宋" w:eastAsia="仿宋" w:cs="仿宋"/>
                <w:sz w:val="21"/>
                <w:szCs w:val="21"/>
                <w:vertAlign w:val="subscript"/>
              </w:rPr>
              <w:t>50%</w:t>
            </w:r>
          </w:p>
        </w:tc>
        <w:tc>
          <w:tcPr>
            <w:tcW w:w="2666" w:type="pct"/>
            <w:noWrap/>
            <w:vAlign w:val="center"/>
          </w:tcPr>
          <w:p w14:paraId="46BFC5AA">
            <w:pPr>
              <w:pStyle w:val="38"/>
              <w:spacing w:line="240" w:lineRule="auto"/>
              <w:rPr>
                <w:rFonts w:hint="eastAsia" w:ascii="仿宋" w:hAnsi="仿宋" w:eastAsia="仿宋" w:cs="仿宋"/>
                <w:sz w:val="21"/>
                <w:szCs w:val="21"/>
              </w:rPr>
            </w:pPr>
            <w:r>
              <w:rPr>
                <w:rFonts w:hint="eastAsia" w:ascii="仿宋" w:hAnsi="仿宋" w:eastAsia="仿宋" w:cs="仿宋"/>
                <w:sz w:val="21"/>
                <w:szCs w:val="21"/>
              </w:rPr>
              <w:t>用力吸气肺活量50%时的流量</w:t>
            </w:r>
          </w:p>
        </w:tc>
        <w:tc>
          <w:tcPr>
            <w:tcW w:w="958" w:type="pct"/>
            <w:vAlign w:val="center"/>
          </w:tcPr>
          <w:p w14:paraId="4F8E1214">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L/s</w:t>
            </w:r>
          </w:p>
        </w:tc>
      </w:tr>
      <w:tr w14:paraId="61796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74768E2D">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FEF</w:t>
            </w:r>
            <w:r>
              <w:rPr>
                <w:rFonts w:hint="eastAsia" w:ascii="仿宋" w:hAnsi="仿宋" w:eastAsia="仿宋" w:cs="仿宋"/>
                <w:sz w:val="21"/>
                <w:szCs w:val="21"/>
                <w:vertAlign w:val="subscript"/>
              </w:rPr>
              <w:t>50%</w:t>
            </w:r>
            <w:r>
              <w:rPr>
                <w:rFonts w:hint="eastAsia" w:ascii="仿宋" w:hAnsi="仿宋" w:eastAsia="仿宋" w:cs="仿宋"/>
                <w:sz w:val="21"/>
                <w:szCs w:val="21"/>
              </w:rPr>
              <w:t>/FIF</w:t>
            </w:r>
            <w:r>
              <w:rPr>
                <w:rFonts w:hint="eastAsia" w:ascii="仿宋" w:hAnsi="仿宋" w:eastAsia="仿宋" w:cs="仿宋"/>
                <w:sz w:val="21"/>
                <w:szCs w:val="21"/>
                <w:vertAlign w:val="subscript"/>
              </w:rPr>
              <w:t>50%</w:t>
            </w:r>
          </w:p>
        </w:tc>
        <w:tc>
          <w:tcPr>
            <w:tcW w:w="2666" w:type="pct"/>
            <w:noWrap/>
            <w:vAlign w:val="center"/>
          </w:tcPr>
          <w:p w14:paraId="39F6178A">
            <w:pPr>
              <w:pStyle w:val="38"/>
              <w:spacing w:line="240" w:lineRule="auto"/>
              <w:rPr>
                <w:rFonts w:hint="eastAsia" w:ascii="仿宋" w:hAnsi="仿宋" w:eastAsia="仿宋" w:cs="仿宋"/>
                <w:sz w:val="21"/>
                <w:szCs w:val="21"/>
              </w:rPr>
            </w:pPr>
            <w:r>
              <w:rPr>
                <w:rFonts w:hint="eastAsia" w:ascii="仿宋" w:hAnsi="仿宋" w:eastAsia="仿宋" w:cs="仿宋"/>
                <w:sz w:val="21"/>
                <w:szCs w:val="21"/>
              </w:rPr>
              <w:t>吸呼50%比</w:t>
            </w:r>
          </w:p>
        </w:tc>
        <w:tc>
          <w:tcPr>
            <w:tcW w:w="958" w:type="pct"/>
            <w:vAlign w:val="center"/>
          </w:tcPr>
          <w:p w14:paraId="66DB1BF9">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w:t>
            </w:r>
          </w:p>
        </w:tc>
      </w:tr>
      <w:tr w14:paraId="61B6E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32C8AE06">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FIF</w:t>
            </w:r>
            <w:r>
              <w:rPr>
                <w:rFonts w:hint="eastAsia" w:ascii="仿宋" w:hAnsi="仿宋" w:eastAsia="仿宋" w:cs="仿宋"/>
                <w:sz w:val="21"/>
                <w:szCs w:val="21"/>
                <w:vertAlign w:val="subscript"/>
              </w:rPr>
              <w:t>50%</w:t>
            </w:r>
            <w:r>
              <w:rPr>
                <w:rFonts w:hint="eastAsia" w:ascii="仿宋" w:hAnsi="仿宋" w:eastAsia="仿宋" w:cs="仿宋"/>
                <w:sz w:val="21"/>
                <w:szCs w:val="21"/>
              </w:rPr>
              <w:t>/FEF</w:t>
            </w:r>
            <w:r>
              <w:rPr>
                <w:rFonts w:hint="eastAsia" w:ascii="仿宋" w:hAnsi="仿宋" w:eastAsia="仿宋" w:cs="仿宋"/>
                <w:sz w:val="21"/>
                <w:szCs w:val="21"/>
                <w:vertAlign w:val="subscript"/>
              </w:rPr>
              <w:t>50%</w:t>
            </w:r>
          </w:p>
        </w:tc>
        <w:tc>
          <w:tcPr>
            <w:tcW w:w="2666" w:type="pct"/>
            <w:noWrap/>
            <w:vAlign w:val="center"/>
          </w:tcPr>
          <w:p w14:paraId="2BD490EA">
            <w:pPr>
              <w:pStyle w:val="38"/>
              <w:spacing w:line="240" w:lineRule="auto"/>
              <w:rPr>
                <w:rFonts w:hint="eastAsia" w:ascii="仿宋" w:hAnsi="仿宋" w:eastAsia="仿宋" w:cs="仿宋"/>
                <w:sz w:val="21"/>
                <w:szCs w:val="21"/>
              </w:rPr>
            </w:pPr>
            <w:r>
              <w:rPr>
                <w:rFonts w:hint="eastAsia" w:ascii="仿宋" w:hAnsi="仿宋" w:eastAsia="仿宋" w:cs="仿宋"/>
                <w:sz w:val="21"/>
                <w:szCs w:val="21"/>
              </w:rPr>
              <w:t>呼吸50%比</w:t>
            </w:r>
          </w:p>
        </w:tc>
        <w:tc>
          <w:tcPr>
            <w:tcW w:w="958" w:type="pct"/>
            <w:vAlign w:val="center"/>
          </w:tcPr>
          <w:p w14:paraId="60F92E5E">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w:t>
            </w:r>
          </w:p>
        </w:tc>
      </w:tr>
      <w:tr w14:paraId="297BB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0D185A37">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PEF</w:t>
            </w:r>
          </w:p>
        </w:tc>
        <w:tc>
          <w:tcPr>
            <w:tcW w:w="2666" w:type="pct"/>
            <w:noWrap/>
            <w:vAlign w:val="center"/>
          </w:tcPr>
          <w:p w14:paraId="3DCCF391">
            <w:pPr>
              <w:pStyle w:val="38"/>
              <w:spacing w:line="240" w:lineRule="auto"/>
              <w:rPr>
                <w:rFonts w:hint="eastAsia" w:ascii="仿宋" w:hAnsi="仿宋" w:eastAsia="仿宋" w:cs="仿宋"/>
                <w:sz w:val="21"/>
                <w:szCs w:val="21"/>
              </w:rPr>
            </w:pPr>
            <w:r>
              <w:rPr>
                <w:rFonts w:hint="eastAsia" w:ascii="仿宋" w:hAnsi="仿宋" w:eastAsia="仿宋" w:cs="仿宋"/>
                <w:sz w:val="21"/>
                <w:szCs w:val="21"/>
              </w:rPr>
              <w:t>用力呼气峰流量</w:t>
            </w:r>
          </w:p>
        </w:tc>
        <w:tc>
          <w:tcPr>
            <w:tcW w:w="958" w:type="pct"/>
            <w:vAlign w:val="center"/>
          </w:tcPr>
          <w:p w14:paraId="4F4DEF4A">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L/s</w:t>
            </w:r>
          </w:p>
        </w:tc>
      </w:tr>
      <w:tr w14:paraId="64A77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4F8D6239">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MMEF</w:t>
            </w:r>
          </w:p>
        </w:tc>
        <w:tc>
          <w:tcPr>
            <w:tcW w:w="2666" w:type="pct"/>
            <w:noWrap/>
            <w:vAlign w:val="center"/>
          </w:tcPr>
          <w:p w14:paraId="14163597">
            <w:pPr>
              <w:pStyle w:val="38"/>
              <w:spacing w:line="240" w:lineRule="auto"/>
              <w:rPr>
                <w:rFonts w:hint="eastAsia" w:ascii="仿宋" w:hAnsi="仿宋" w:eastAsia="仿宋" w:cs="仿宋"/>
                <w:sz w:val="21"/>
                <w:szCs w:val="21"/>
              </w:rPr>
            </w:pPr>
            <w:r>
              <w:rPr>
                <w:rFonts w:hint="eastAsia" w:ascii="仿宋" w:hAnsi="仿宋" w:eastAsia="仿宋" w:cs="仿宋"/>
                <w:sz w:val="21"/>
                <w:szCs w:val="21"/>
              </w:rPr>
              <w:t>最大中间呼气流量</w:t>
            </w:r>
          </w:p>
        </w:tc>
        <w:tc>
          <w:tcPr>
            <w:tcW w:w="958" w:type="pct"/>
            <w:vAlign w:val="center"/>
          </w:tcPr>
          <w:p w14:paraId="1429E59E">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L/s</w:t>
            </w:r>
          </w:p>
        </w:tc>
      </w:tr>
      <w:tr w14:paraId="0CDFD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5BAA802B">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FEF</w:t>
            </w:r>
            <w:r>
              <w:rPr>
                <w:rFonts w:hint="eastAsia" w:ascii="仿宋" w:hAnsi="仿宋" w:eastAsia="仿宋" w:cs="仿宋"/>
                <w:sz w:val="21"/>
                <w:szCs w:val="21"/>
                <w:vertAlign w:val="subscript"/>
              </w:rPr>
              <w:t>25%</w:t>
            </w:r>
          </w:p>
        </w:tc>
        <w:tc>
          <w:tcPr>
            <w:tcW w:w="2666" w:type="pct"/>
            <w:noWrap/>
            <w:vAlign w:val="center"/>
          </w:tcPr>
          <w:p w14:paraId="38D90663">
            <w:pPr>
              <w:pStyle w:val="38"/>
              <w:spacing w:line="240" w:lineRule="auto"/>
              <w:rPr>
                <w:rFonts w:hint="eastAsia" w:ascii="仿宋" w:hAnsi="仿宋" w:eastAsia="仿宋" w:cs="仿宋"/>
                <w:sz w:val="21"/>
                <w:szCs w:val="21"/>
              </w:rPr>
            </w:pPr>
            <w:r>
              <w:rPr>
                <w:rFonts w:hint="eastAsia" w:ascii="仿宋" w:hAnsi="仿宋" w:eastAsia="仿宋" w:cs="仿宋"/>
                <w:sz w:val="21"/>
                <w:szCs w:val="21"/>
              </w:rPr>
              <w:t>25%用力呼气流量</w:t>
            </w:r>
          </w:p>
        </w:tc>
        <w:tc>
          <w:tcPr>
            <w:tcW w:w="958" w:type="pct"/>
            <w:vAlign w:val="center"/>
          </w:tcPr>
          <w:p w14:paraId="2B091990">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L/s</w:t>
            </w:r>
          </w:p>
        </w:tc>
      </w:tr>
      <w:tr w14:paraId="29CE8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5BC40E15">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FEF</w:t>
            </w:r>
            <w:r>
              <w:rPr>
                <w:rFonts w:hint="eastAsia" w:ascii="仿宋" w:hAnsi="仿宋" w:eastAsia="仿宋" w:cs="仿宋"/>
                <w:sz w:val="21"/>
                <w:szCs w:val="21"/>
                <w:vertAlign w:val="subscript"/>
              </w:rPr>
              <w:t>50%</w:t>
            </w:r>
          </w:p>
        </w:tc>
        <w:tc>
          <w:tcPr>
            <w:tcW w:w="2666" w:type="pct"/>
            <w:noWrap/>
            <w:vAlign w:val="center"/>
          </w:tcPr>
          <w:p w14:paraId="14286D53">
            <w:pPr>
              <w:pStyle w:val="38"/>
              <w:spacing w:line="240" w:lineRule="auto"/>
              <w:rPr>
                <w:rFonts w:hint="eastAsia" w:ascii="仿宋" w:hAnsi="仿宋" w:eastAsia="仿宋" w:cs="仿宋"/>
                <w:sz w:val="21"/>
                <w:szCs w:val="21"/>
              </w:rPr>
            </w:pPr>
            <w:r>
              <w:rPr>
                <w:rFonts w:hint="eastAsia" w:ascii="仿宋" w:hAnsi="仿宋" w:eastAsia="仿宋" w:cs="仿宋"/>
                <w:sz w:val="21"/>
                <w:szCs w:val="21"/>
              </w:rPr>
              <w:t>50%用力呼气流量</w:t>
            </w:r>
          </w:p>
        </w:tc>
        <w:tc>
          <w:tcPr>
            <w:tcW w:w="958" w:type="pct"/>
            <w:vAlign w:val="center"/>
          </w:tcPr>
          <w:p w14:paraId="09430E74">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L/s</w:t>
            </w:r>
          </w:p>
        </w:tc>
      </w:tr>
      <w:tr w14:paraId="099E9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4AF92347">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FEF</w:t>
            </w:r>
            <w:r>
              <w:rPr>
                <w:rFonts w:hint="eastAsia" w:ascii="仿宋" w:hAnsi="仿宋" w:eastAsia="仿宋" w:cs="仿宋"/>
                <w:sz w:val="21"/>
                <w:szCs w:val="21"/>
                <w:vertAlign w:val="subscript"/>
              </w:rPr>
              <w:t>75%</w:t>
            </w:r>
          </w:p>
        </w:tc>
        <w:tc>
          <w:tcPr>
            <w:tcW w:w="2666" w:type="pct"/>
            <w:noWrap/>
            <w:vAlign w:val="center"/>
          </w:tcPr>
          <w:p w14:paraId="3BF03F32">
            <w:pPr>
              <w:pStyle w:val="38"/>
              <w:spacing w:line="240" w:lineRule="auto"/>
              <w:rPr>
                <w:rFonts w:hint="eastAsia" w:ascii="仿宋" w:hAnsi="仿宋" w:eastAsia="仿宋" w:cs="仿宋"/>
                <w:sz w:val="21"/>
                <w:szCs w:val="21"/>
              </w:rPr>
            </w:pPr>
            <w:r>
              <w:rPr>
                <w:rFonts w:hint="eastAsia" w:ascii="仿宋" w:hAnsi="仿宋" w:eastAsia="仿宋" w:cs="仿宋"/>
                <w:sz w:val="21"/>
                <w:szCs w:val="21"/>
              </w:rPr>
              <w:t>75%用力呼气流量</w:t>
            </w:r>
          </w:p>
        </w:tc>
        <w:tc>
          <w:tcPr>
            <w:tcW w:w="958" w:type="pct"/>
            <w:vAlign w:val="center"/>
          </w:tcPr>
          <w:p w14:paraId="3BCCA32F">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L/s</w:t>
            </w:r>
          </w:p>
        </w:tc>
      </w:tr>
      <w:tr w14:paraId="29A1C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5C2D2468">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FEF</w:t>
            </w:r>
            <w:r>
              <w:rPr>
                <w:rFonts w:hint="eastAsia" w:ascii="仿宋" w:hAnsi="仿宋" w:eastAsia="仿宋" w:cs="仿宋"/>
                <w:sz w:val="21"/>
                <w:szCs w:val="21"/>
                <w:vertAlign w:val="subscript"/>
              </w:rPr>
              <w:t>90%</w:t>
            </w:r>
          </w:p>
        </w:tc>
        <w:tc>
          <w:tcPr>
            <w:tcW w:w="2666" w:type="pct"/>
            <w:noWrap/>
            <w:vAlign w:val="center"/>
          </w:tcPr>
          <w:p w14:paraId="30952DF2">
            <w:pPr>
              <w:pStyle w:val="38"/>
              <w:spacing w:line="240" w:lineRule="auto"/>
              <w:rPr>
                <w:rFonts w:hint="eastAsia" w:ascii="仿宋" w:hAnsi="仿宋" w:eastAsia="仿宋" w:cs="仿宋"/>
                <w:sz w:val="21"/>
                <w:szCs w:val="21"/>
              </w:rPr>
            </w:pPr>
            <w:r>
              <w:rPr>
                <w:rFonts w:hint="eastAsia" w:ascii="仿宋" w:hAnsi="仿宋" w:eastAsia="仿宋" w:cs="仿宋"/>
                <w:sz w:val="21"/>
                <w:szCs w:val="21"/>
              </w:rPr>
              <w:t>90%用力呼气流量</w:t>
            </w:r>
          </w:p>
        </w:tc>
        <w:tc>
          <w:tcPr>
            <w:tcW w:w="958" w:type="pct"/>
            <w:vAlign w:val="center"/>
          </w:tcPr>
          <w:p w14:paraId="27D1D0D2">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L/s</w:t>
            </w:r>
          </w:p>
        </w:tc>
      </w:tr>
      <w:tr w14:paraId="7477D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788BD419">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FEF</w:t>
            </w:r>
            <w:r>
              <w:rPr>
                <w:rFonts w:hint="eastAsia" w:ascii="仿宋" w:hAnsi="仿宋" w:eastAsia="仿宋" w:cs="仿宋"/>
                <w:sz w:val="21"/>
                <w:szCs w:val="21"/>
                <w:vertAlign w:val="subscript"/>
              </w:rPr>
              <w:t>75%~85%</w:t>
            </w:r>
          </w:p>
        </w:tc>
        <w:tc>
          <w:tcPr>
            <w:tcW w:w="2666" w:type="pct"/>
            <w:noWrap/>
            <w:vAlign w:val="center"/>
          </w:tcPr>
          <w:p w14:paraId="6533D97D">
            <w:pPr>
              <w:pStyle w:val="38"/>
              <w:spacing w:line="240" w:lineRule="auto"/>
              <w:rPr>
                <w:rFonts w:hint="eastAsia" w:ascii="仿宋" w:hAnsi="仿宋" w:eastAsia="仿宋" w:cs="仿宋"/>
                <w:sz w:val="21"/>
                <w:szCs w:val="21"/>
              </w:rPr>
            </w:pPr>
            <w:r>
              <w:rPr>
                <w:rFonts w:hint="eastAsia" w:ascii="仿宋" w:hAnsi="仿宋" w:eastAsia="仿宋" w:cs="仿宋"/>
                <w:sz w:val="21"/>
                <w:szCs w:val="21"/>
              </w:rPr>
              <w:t>用力肺活量从75%到85%的流量</w:t>
            </w:r>
          </w:p>
        </w:tc>
        <w:tc>
          <w:tcPr>
            <w:tcW w:w="958" w:type="pct"/>
            <w:vAlign w:val="center"/>
          </w:tcPr>
          <w:p w14:paraId="4F756E8C">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L/s</w:t>
            </w:r>
          </w:p>
        </w:tc>
      </w:tr>
      <w:tr w14:paraId="020FC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47B9DA4D">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FEF</w:t>
            </w:r>
            <w:r>
              <w:rPr>
                <w:rFonts w:hint="eastAsia" w:ascii="仿宋" w:hAnsi="仿宋" w:eastAsia="仿宋" w:cs="仿宋"/>
                <w:sz w:val="21"/>
                <w:szCs w:val="21"/>
                <w:vertAlign w:val="subscript"/>
              </w:rPr>
              <w:t>200~1200</w:t>
            </w:r>
          </w:p>
        </w:tc>
        <w:tc>
          <w:tcPr>
            <w:tcW w:w="2666" w:type="pct"/>
            <w:noWrap/>
            <w:vAlign w:val="center"/>
          </w:tcPr>
          <w:p w14:paraId="22E69AD8">
            <w:pPr>
              <w:pStyle w:val="38"/>
              <w:spacing w:line="240" w:lineRule="auto"/>
              <w:rPr>
                <w:rFonts w:hint="eastAsia" w:ascii="仿宋" w:hAnsi="仿宋" w:eastAsia="仿宋" w:cs="仿宋"/>
                <w:sz w:val="21"/>
                <w:szCs w:val="21"/>
              </w:rPr>
            </w:pPr>
            <w:r>
              <w:rPr>
                <w:rFonts w:hint="eastAsia" w:ascii="仿宋" w:hAnsi="仿宋" w:eastAsia="仿宋" w:cs="仿宋"/>
                <w:sz w:val="21"/>
                <w:szCs w:val="21"/>
              </w:rPr>
              <w:t>200-1200毫升转移时间</w:t>
            </w:r>
          </w:p>
        </w:tc>
        <w:tc>
          <w:tcPr>
            <w:tcW w:w="958" w:type="pct"/>
            <w:vAlign w:val="center"/>
          </w:tcPr>
          <w:p w14:paraId="50BF3E96">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L/s</w:t>
            </w:r>
          </w:p>
        </w:tc>
      </w:tr>
      <w:tr w14:paraId="0B692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134649AA">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FEF</w:t>
            </w:r>
            <w:r>
              <w:rPr>
                <w:rFonts w:hint="eastAsia" w:ascii="仿宋" w:hAnsi="仿宋" w:eastAsia="仿宋" w:cs="仿宋"/>
                <w:sz w:val="21"/>
                <w:szCs w:val="21"/>
                <w:vertAlign w:val="subscript"/>
              </w:rPr>
              <w:t>50%</w:t>
            </w:r>
            <w:r>
              <w:rPr>
                <w:rFonts w:hint="eastAsia" w:ascii="仿宋" w:hAnsi="仿宋" w:eastAsia="仿宋" w:cs="仿宋"/>
                <w:sz w:val="21"/>
                <w:szCs w:val="21"/>
              </w:rPr>
              <w:t>/FEF</w:t>
            </w:r>
            <w:r>
              <w:rPr>
                <w:rFonts w:hint="eastAsia" w:ascii="仿宋" w:hAnsi="仿宋" w:eastAsia="仿宋" w:cs="仿宋"/>
                <w:sz w:val="21"/>
                <w:szCs w:val="21"/>
                <w:vertAlign w:val="subscript"/>
              </w:rPr>
              <w:t>75%</w:t>
            </w:r>
          </w:p>
        </w:tc>
        <w:tc>
          <w:tcPr>
            <w:tcW w:w="2666" w:type="pct"/>
            <w:noWrap/>
            <w:vAlign w:val="center"/>
          </w:tcPr>
          <w:p w14:paraId="7413DCC0">
            <w:pPr>
              <w:pStyle w:val="38"/>
              <w:spacing w:line="240" w:lineRule="auto"/>
              <w:rPr>
                <w:rFonts w:hint="eastAsia" w:ascii="仿宋" w:hAnsi="仿宋" w:eastAsia="仿宋" w:cs="仿宋"/>
                <w:sz w:val="21"/>
                <w:szCs w:val="21"/>
              </w:rPr>
            </w:pPr>
            <w:r>
              <w:rPr>
                <w:rFonts w:hint="eastAsia" w:ascii="仿宋" w:hAnsi="仿宋" w:eastAsia="仿宋" w:cs="仿宋"/>
                <w:sz w:val="21"/>
                <w:szCs w:val="21"/>
              </w:rPr>
              <w:t>50%用力呼气流量与75%用力呼气流量比</w:t>
            </w:r>
          </w:p>
        </w:tc>
        <w:tc>
          <w:tcPr>
            <w:tcW w:w="958" w:type="pct"/>
            <w:vAlign w:val="center"/>
          </w:tcPr>
          <w:p w14:paraId="4ADA0EFD">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w:t>
            </w:r>
          </w:p>
        </w:tc>
      </w:tr>
      <w:tr w14:paraId="62D29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660F03D4">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FEF</w:t>
            </w:r>
            <w:r>
              <w:rPr>
                <w:rFonts w:hint="eastAsia" w:ascii="仿宋" w:hAnsi="仿宋" w:eastAsia="仿宋" w:cs="仿宋"/>
                <w:sz w:val="21"/>
                <w:szCs w:val="21"/>
                <w:vertAlign w:val="subscript"/>
              </w:rPr>
              <w:t>75%</w:t>
            </w:r>
            <w:r>
              <w:rPr>
                <w:rFonts w:hint="eastAsia" w:ascii="仿宋" w:hAnsi="仿宋" w:eastAsia="仿宋" w:cs="仿宋"/>
                <w:sz w:val="21"/>
                <w:szCs w:val="21"/>
              </w:rPr>
              <w:t>/FEF</w:t>
            </w:r>
            <w:r>
              <w:rPr>
                <w:rFonts w:hint="eastAsia" w:ascii="仿宋" w:hAnsi="仿宋" w:eastAsia="仿宋" w:cs="仿宋"/>
                <w:sz w:val="21"/>
                <w:szCs w:val="21"/>
                <w:vertAlign w:val="subscript"/>
              </w:rPr>
              <w:t>85%</w:t>
            </w:r>
          </w:p>
        </w:tc>
        <w:tc>
          <w:tcPr>
            <w:tcW w:w="2666" w:type="pct"/>
            <w:noWrap/>
            <w:vAlign w:val="center"/>
          </w:tcPr>
          <w:p w14:paraId="26C55139">
            <w:pPr>
              <w:pStyle w:val="38"/>
              <w:spacing w:line="240" w:lineRule="auto"/>
              <w:rPr>
                <w:rFonts w:hint="eastAsia" w:ascii="仿宋" w:hAnsi="仿宋" w:eastAsia="仿宋" w:cs="仿宋"/>
                <w:sz w:val="21"/>
                <w:szCs w:val="21"/>
              </w:rPr>
            </w:pPr>
            <w:r>
              <w:rPr>
                <w:rFonts w:hint="eastAsia" w:ascii="仿宋" w:hAnsi="仿宋" w:eastAsia="仿宋" w:cs="仿宋"/>
                <w:sz w:val="21"/>
                <w:szCs w:val="21"/>
              </w:rPr>
              <w:t>75%用力呼气流量与85%用力呼气流量比</w:t>
            </w:r>
          </w:p>
        </w:tc>
        <w:tc>
          <w:tcPr>
            <w:tcW w:w="958" w:type="pct"/>
            <w:vAlign w:val="center"/>
          </w:tcPr>
          <w:p w14:paraId="08BD382F">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w:t>
            </w:r>
          </w:p>
        </w:tc>
      </w:tr>
      <w:tr w14:paraId="0B5FF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58A1F99A">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FVC/H</w:t>
            </w:r>
          </w:p>
        </w:tc>
        <w:tc>
          <w:tcPr>
            <w:tcW w:w="2666" w:type="pct"/>
            <w:noWrap/>
            <w:vAlign w:val="center"/>
          </w:tcPr>
          <w:p w14:paraId="3226C32E">
            <w:pPr>
              <w:pStyle w:val="38"/>
              <w:spacing w:line="240" w:lineRule="auto"/>
              <w:rPr>
                <w:rFonts w:hint="eastAsia" w:ascii="仿宋" w:hAnsi="仿宋" w:eastAsia="仿宋" w:cs="仿宋"/>
                <w:sz w:val="21"/>
                <w:szCs w:val="21"/>
              </w:rPr>
            </w:pPr>
            <w:r>
              <w:rPr>
                <w:rFonts w:hint="eastAsia" w:ascii="仿宋" w:hAnsi="仿宋" w:eastAsia="仿宋" w:cs="仿宋"/>
                <w:sz w:val="21"/>
                <w:szCs w:val="21"/>
              </w:rPr>
              <w:t>FVC与身高比值</w:t>
            </w:r>
          </w:p>
        </w:tc>
        <w:tc>
          <w:tcPr>
            <w:tcW w:w="958" w:type="pct"/>
            <w:vAlign w:val="center"/>
          </w:tcPr>
          <w:p w14:paraId="0FB7BF10">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L/m</w:t>
            </w:r>
          </w:p>
        </w:tc>
      </w:tr>
      <w:tr w14:paraId="1FB23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2698BE0D">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FEV</w:t>
            </w:r>
            <w:r>
              <w:rPr>
                <w:rFonts w:hint="eastAsia" w:ascii="仿宋" w:hAnsi="仿宋" w:eastAsia="仿宋" w:cs="仿宋"/>
                <w:sz w:val="21"/>
                <w:szCs w:val="21"/>
                <w:vertAlign w:val="subscript"/>
              </w:rPr>
              <w:t>1</w:t>
            </w:r>
            <w:r>
              <w:rPr>
                <w:rFonts w:hint="eastAsia" w:ascii="仿宋" w:hAnsi="仿宋" w:eastAsia="仿宋" w:cs="仿宋"/>
                <w:sz w:val="21"/>
                <w:szCs w:val="21"/>
              </w:rPr>
              <w:t>/H</w:t>
            </w:r>
          </w:p>
        </w:tc>
        <w:tc>
          <w:tcPr>
            <w:tcW w:w="2666" w:type="pct"/>
            <w:noWrap/>
            <w:vAlign w:val="center"/>
          </w:tcPr>
          <w:p w14:paraId="37FEA841">
            <w:pPr>
              <w:pStyle w:val="38"/>
              <w:spacing w:line="240" w:lineRule="auto"/>
              <w:rPr>
                <w:rFonts w:hint="eastAsia" w:ascii="仿宋" w:hAnsi="仿宋" w:eastAsia="仿宋" w:cs="仿宋"/>
                <w:sz w:val="21"/>
                <w:szCs w:val="21"/>
              </w:rPr>
            </w:pPr>
            <w:r>
              <w:rPr>
                <w:rFonts w:hint="eastAsia" w:ascii="仿宋" w:hAnsi="仿宋" w:eastAsia="仿宋" w:cs="仿宋"/>
                <w:sz w:val="21"/>
                <w:szCs w:val="21"/>
              </w:rPr>
              <w:t>1秒呼气量与身高比值</w:t>
            </w:r>
          </w:p>
        </w:tc>
        <w:tc>
          <w:tcPr>
            <w:tcW w:w="958" w:type="pct"/>
            <w:vAlign w:val="center"/>
          </w:tcPr>
          <w:p w14:paraId="52EFE3B7">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L/m</w:t>
            </w:r>
          </w:p>
        </w:tc>
      </w:tr>
      <w:tr w14:paraId="3F7A1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7AE9310E">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PEF/H</w:t>
            </w:r>
          </w:p>
        </w:tc>
        <w:tc>
          <w:tcPr>
            <w:tcW w:w="2666" w:type="pct"/>
            <w:noWrap/>
            <w:vAlign w:val="center"/>
          </w:tcPr>
          <w:p w14:paraId="7198AB17">
            <w:pPr>
              <w:pStyle w:val="38"/>
              <w:spacing w:line="240" w:lineRule="auto"/>
              <w:rPr>
                <w:rFonts w:hint="eastAsia" w:ascii="仿宋" w:hAnsi="仿宋" w:eastAsia="仿宋" w:cs="仿宋"/>
                <w:sz w:val="21"/>
                <w:szCs w:val="21"/>
              </w:rPr>
            </w:pPr>
            <w:r>
              <w:rPr>
                <w:rFonts w:hint="eastAsia" w:ascii="仿宋" w:hAnsi="仿宋" w:eastAsia="仿宋" w:cs="仿宋"/>
                <w:sz w:val="21"/>
                <w:szCs w:val="21"/>
              </w:rPr>
              <w:t>用力呼气峰流量与身高比值</w:t>
            </w:r>
          </w:p>
        </w:tc>
        <w:tc>
          <w:tcPr>
            <w:tcW w:w="958" w:type="pct"/>
            <w:vAlign w:val="center"/>
          </w:tcPr>
          <w:p w14:paraId="05E9F757">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L/s/m</w:t>
            </w:r>
          </w:p>
        </w:tc>
      </w:tr>
      <w:tr w14:paraId="4CA4F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4FEF30FC">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FEF</w:t>
            </w:r>
            <w:r>
              <w:rPr>
                <w:rFonts w:hint="eastAsia" w:ascii="仿宋" w:hAnsi="仿宋" w:eastAsia="仿宋" w:cs="仿宋"/>
                <w:sz w:val="21"/>
                <w:szCs w:val="21"/>
                <w:vertAlign w:val="subscript"/>
              </w:rPr>
              <w:t>25%</w:t>
            </w:r>
            <w:r>
              <w:rPr>
                <w:rFonts w:hint="eastAsia" w:ascii="仿宋" w:hAnsi="仿宋" w:eastAsia="仿宋" w:cs="仿宋"/>
                <w:sz w:val="21"/>
                <w:szCs w:val="21"/>
              </w:rPr>
              <w:t>/H</w:t>
            </w:r>
          </w:p>
        </w:tc>
        <w:tc>
          <w:tcPr>
            <w:tcW w:w="2666" w:type="pct"/>
            <w:noWrap/>
            <w:vAlign w:val="center"/>
          </w:tcPr>
          <w:p w14:paraId="1ED24714">
            <w:pPr>
              <w:pStyle w:val="38"/>
              <w:spacing w:line="240" w:lineRule="auto"/>
              <w:rPr>
                <w:rFonts w:hint="eastAsia" w:ascii="仿宋" w:hAnsi="仿宋" w:eastAsia="仿宋" w:cs="仿宋"/>
                <w:sz w:val="21"/>
                <w:szCs w:val="21"/>
              </w:rPr>
            </w:pPr>
            <w:r>
              <w:rPr>
                <w:rFonts w:hint="eastAsia" w:ascii="仿宋" w:hAnsi="仿宋" w:eastAsia="仿宋" w:cs="仿宋"/>
                <w:sz w:val="21"/>
                <w:szCs w:val="21"/>
              </w:rPr>
              <w:t>25%用力呼气流量与身高比值</w:t>
            </w:r>
          </w:p>
        </w:tc>
        <w:tc>
          <w:tcPr>
            <w:tcW w:w="958" w:type="pct"/>
            <w:vAlign w:val="center"/>
          </w:tcPr>
          <w:p w14:paraId="0904C6C6">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L/s/m</w:t>
            </w:r>
          </w:p>
        </w:tc>
      </w:tr>
      <w:tr w14:paraId="31A1C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4ECBBE5C">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FEF</w:t>
            </w:r>
            <w:r>
              <w:rPr>
                <w:rFonts w:hint="eastAsia" w:ascii="仿宋" w:hAnsi="仿宋" w:eastAsia="仿宋" w:cs="仿宋"/>
                <w:sz w:val="21"/>
                <w:szCs w:val="21"/>
                <w:vertAlign w:val="subscript"/>
              </w:rPr>
              <w:t>50%</w:t>
            </w:r>
            <w:r>
              <w:rPr>
                <w:rFonts w:hint="eastAsia" w:ascii="仿宋" w:hAnsi="仿宋" w:eastAsia="仿宋" w:cs="仿宋"/>
                <w:sz w:val="21"/>
                <w:szCs w:val="21"/>
              </w:rPr>
              <w:t>/H</w:t>
            </w:r>
          </w:p>
        </w:tc>
        <w:tc>
          <w:tcPr>
            <w:tcW w:w="2666" w:type="pct"/>
            <w:noWrap/>
            <w:vAlign w:val="center"/>
          </w:tcPr>
          <w:p w14:paraId="5A7CABC9">
            <w:pPr>
              <w:pStyle w:val="38"/>
              <w:spacing w:line="240" w:lineRule="auto"/>
              <w:rPr>
                <w:rFonts w:hint="eastAsia" w:ascii="仿宋" w:hAnsi="仿宋" w:eastAsia="仿宋" w:cs="仿宋"/>
                <w:sz w:val="21"/>
                <w:szCs w:val="21"/>
              </w:rPr>
            </w:pPr>
            <w:r>
              <w:rPr>
                <w:rFonts w:hint="eastAsia" w:ascii="仿宋" w:hAnsi="仿宋" w:eastAsia="仿宋" w:cs="仿宋"/>
                <w:sz w:val="21"/>
                <w:szCs w:val="21"/>
              </w:rPr>
              <w:t>50%用力呼气流量与身高比值</w:t>
            </w:r>
          </w:p>
        </w:tc>
        <w:tc>
          <w:tcPr>
            <w:tcW w:w="958" w:type="pct"/>
            <w:vAlign w:val="center"/>
          </w:tcPr>
          <w:p w14:paraId="060B7DAC">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L/s/m</w:t>
            </w:r>
          </w:p>
        </w:tc>
      </w:tr>
      <w:tr w14:paraId="39389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24C26034">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FEF</w:t>
            </w:r>
            <w:r>
              <w:rPr>
                <w:rFonts w:hint="eastAsia" w:ascii="仿宋" w:hAnsi="仿宋" w:eastAsia="仿宋" w:cs="仿宋"/>
                <w:sz w:val="21"/>
                <w:szCs w:val="21"/>
                <w:vertAlign w:val="subscript"/>
              </w:rPr>
              <w:t>75%</w:t>
            </w:r>
            <w:r>
              <w:rPr>
                <w:rFonts w:hint="eastAsia" w:ascii="仿宋" w:hAnsi="仿宋" w:eastAsia="仿宋" w:cs="仿宋"/>
                <w:sz w:val="21"/>
                <w:szCs w:val="21"/>
              </w:rPr>
              <w:t>/H</w:t>
            </w:r>
          </w:p>
        </w:tc>
        <w:tc>
          <w:tcPr>
            <w:tcW w:w="2666" w:type="pct"/>
            <w:noWrap/>
            <w:vAlign w:val="center"/>
          </w:tcPr>
          <w:p w14:paraId="51DC5628">
            <w:pPr>
              <w:pStyle w:val="38"/>
              <w:spacing w:line="240" w:lineRule="auto"/>
              <w:rPr>
                <w:rFonts w:hint="eastAsia" w:ascii="仿宋" w:hAnsi="仿宋" w:eastAsia="仿宋" w:cs="仿宋"/>
                <w:sz w:val="21"/>
                <w:szCs w:val="21"/>
              </w:rPr>
            </w:pPr>
            <w:r>
              <w:rPr>
                <w:rFonts w:hint="eastAsia" w:ascii="仿宋" w:hAnsi="仿宋" w:eastAsia="仿宋" w:cs="仿宋"/>
                <w:sz w:val="21"/>
                <w:szCs w:val="21"/>
              </w:rPr>
              <w:t>75%用力呼气流量与身高比值</w:t>
            </w:r>
          </w:p>
        </w:tc>
        <w:tc>
          <w:tcPr>
            <w:tcW w:w="958" w:type="pct"/>
            <w:vAlign w:val="center"/>
          </w:tcPr>
          <w:p w14:paraId="6F12F735">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L/s/m</w:t>
            </w:r>
          </w:p>
        </w:tc>
      </w:tr>
      <w:tr w14:paraId="3F191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66DD5917">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MTC</w:t>
            </w:r>
            <w:r>
              <w:rPr>
                <w:rFonts w:hint="eastAsia" w:ascii="仿宋" w:hAnsi="仿宋" w:eastAsia="仿宋" w:cs="仿宋"/>
                <w:sz w:val="21"/>
                <w:szCs w:val="21"/>
                <w:vertAlign w:val="subscript"/>
              </w:rPr>
              <w:t>75%~50%</w:t>
            </w:r>
          </w:p>
        </w:tc>
        <w:tc>
          <w:tcPr>
            <w:tcW w:w="2666" w:type="pct"/>
            <w:noWrap/>
            <w:vAlign w:val="center"/>
          </w:tcPr>
          <w:p w14:paraId="76E2D86C">
            <w:pPr>
              <w:pStyle w:val="38"/>
              <w:spacing w:line="240" w:lineRule="auto"/>
              <w:rPr>
                <w:rFonts w:hint="eastAsia" w:ascii="仿宋" w:hAnsi="仿宋" w:eastAsia="仿宋" w:cs="仿宋"/>
                <w:sz w:val="21"/>
                <w:szCs w:val="21"/>
              </w:rPr>
            </w:pPr>
            <w:r>
              <w:rPr>
                <w:rFonts w:hint="eastAsia" w:ascii="仿宋" w:hAnsi="仿宋" w:eastAsia="仿宋" w:cs="仿宋"/>
                <w:sz w:val="21"/>
                <w:szCs w:val="21"/>
              </w:rPr>
              <w:t>FV 曲线上吸入容积75%与50%的斜率</w:t>
            </w:r>
          </w:p>
        </w:tc>
        <w:tc>
          <w:tcPr>
            <w:tcW w:w="958" w:type="pct"/>
            <w:vAlign w:val="center"/>
          </w:tcPr>
          <w:p w14:paraId="768A4FFD">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L/s</w:t>
            </w:r>
          </w:p>
        </w:tc>
      </w:tr>
      <w:tr w14:paraId="494A4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369133DC">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MTC</w:t>
            </w:r>
            <w:r>
              <w:rPr>
                <w:rFonts w:hint="eastAsia" w:ascii="仿宋" w:hAnsi="仿宋" w:eastAsia="仿宋" w:cs="仿宋"/>
                <w:sz w:val="21"/>
                <w:szCs w:val="21"/>
                <w:vertAlign w:val="subscript"/>
              </w:rPr>
              <w:t>50%~25%</w:t>
            </w:r>
          </w:p>
        </w:tc>
        <w:tc>
          <w:tcPr>
            <w:tcW w:w="2666" w:type="pct"/>
            <w:noWrap/>
            <w:vAlign w:val="center"/>
          </w:tcPr>
          <w:p w14:paraId="729A777C">
            <w:pPr>
              <w:pStyle w:val="38"/>
              <w:spacing w:line="240" w:lineRule="auto"/>
              <w:rPr>
                <w:rFonts w:hint="eastAsia" w:ascii="仿宋" w:hAnsi="仿宋" w:eastAsia="仿宋" w:cs="仿宋"/>
                <w:sz w:val="21"/>
                <w:szCs w:val="21"/>
              </w:rPr>
            </w:pPr>
            <w:r>
              <w:rPr>
                <w:rFonts w:hint="eastAsia" w:ascii="仿宋" w:hAnsi="仿宋" w:eastAsia="仿宋" w:cs="仿宋"/>
                <w:sz w:val="21"/>
                <w:szCs w:val="21"/>
              </w:rPr>
              <w:t>FV 曲线上吸入容积50%与25%的斜率</w:t>
            </w:r>
          </w:p>
        </w:tc>
        <w:tc>
          <w:tcPr>
            <w:tcW w:w="958" w:type="pct"/>
            <w:vAlign w:val="center"/>
          </w:tcPr>
          <w:p w14:paraId="2C302665">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L/s</w:t>
            </w:r>
          </w:p>
        </w:tc>
      </w:tr>
      <w:tr w14:paraId="1047B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082E4DFE">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MTC</w:t>
            </w:r>
            <w:r>
              <w:rPr>
                <w:rFonts w:hint="eastAsia" w:ascii="仿宋" w:hAnsi="仿宋" w:eastAsia="仿宋" w:cs="仿宋"/>
                <w:sz w:val="21"/>
                <w:szCs w:val="21"/>
                <w:vertAlign w:val="subscript"/>
                <w:lang w:val="en-US" w:eastAsia="zh-CN"/>
              </w:rPr>
              <w:t>2</w:t>
            </w:r>
            <w:r>
              <w:rPr>
                <w:rFonts w:hint="eastAsia" w:ascii="仿宋" w:hAnsi="仿宋" w:eastAsia="仿宋" w:cs="仿宋"/>
                <w:sz w:val="21"/>
                <w:szCs w:val="21"/>
                <w:vertAlign w:val="subscript"/>
              </w:rPr>
              <w:t>5%~RV</w:t>
            </w:r>
          </w:p>
        </w:tc>
        <w:tc>
          <w:tcPr>
            <w:tcW w:w="2666" w:type="pct"/>
            <w:noWrap/>
            <w:vAlign w:val="center"/>
          </w:tcPr>
          <w:p w14:paraId="19A4D9F8">
            <w:pPr>
              <w:pStyle w:val="38"/>
              <w:spacing w:line="240" w:lineRule="auto"/>
              <w:rPr>
                <w:rFonts w:hint="eastAsia" w:ascii="仿宋" w:hAnsi="仿宋" w:eastAsia="仿宋" w:cs="仿宋"/>
                <w:sz w:val="21"/>
                <w:szCs w:val="21"/>
              </w:rPr>
            </w:pPr>
            <w:r>
              <w:rPr>
                <w:rFonts w:hint="eastAsia" w:ascii="仿宋" w:hAnsi="仿宋" w:eastAsia="仿宋" w:cs="仿宋"/>
                <w:sz w:val="21"/>
                <w:szCs w:val="21"/>
              </w:rPr>
              <w:t>FV 曲线上吸入容积25%与0%的斜率</w:t>
            </w:r>
          </w:p>
        </w:tc>
        <w:tc>
          <w:tcPr>
            <w:tcW w:w="958" w:type="pct"/>
            <w:vAlign w:val="center"/>
          </w:tcPr>
          <w:p w14:paraId="6201CFC4">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L/s</w:t>
            </w:r>
          </w:p>
        </w:tc>
      </w:tr>
      <w:tr w14:paraId="5DBE0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1EF92297">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MTCR</w:t>
            </w:r>
          </w:p>
        </w:tc>
        <w:tc>
          <w:tcPr>
            <w:tcW w:w="2666" w:type="pct"/>
            <w:noWrap/>
            <w:vAlign w:val="center"/>
          </w:tcPr>
          <w:p w14:paraId="1CD72EF4">
            <w:pPr>
              <w:pStyle w:val="38"/>
              <w:spacing w:line="240" w:lineRule="auto"/>
              <w:rPr>
                <w:rFonts w:hint="eastAsia" w:ascii="仿宋" w:hAnsi="仿宋" w:eastAsia="仿宋" w:cs="仿宋"/>
                <w:sz w:val="21"/>
                <w:szCs w:val="21"/>
              </w:rPr>
            </w:pPr>
            <w:r>
              <w:rPr>
                <w:rFonts w:hint="eastAsia" w:ascii="仿宋" w:hAnsi="仿宋" w:eastAsia="仿宋" w:cs="仿宋"/>
                <w:sz w:val="21"/>
                <w:szCs w:val="21"/>
              </w:rPr>
              <w:t>平均时间常数</w:t>
            </w:r>
          </w:p>
        </w:tc>
        <w:tc>
          <w:tcPr>
            <w:tcW w:w="958" w:type="pct"/>
            <w:vAlign w:val="center"/>
          </w:tcPr>
          <w:p w14:paraId="56F5E30A">
            <w:pPr>
              <w:pStyle w:val="38"/>
              <w:spacing w:line="240" w:lineRule="auto"/>
              <w:jc w:val="center"/>
              <w:rPr>
                <w:rFonts w:hint="eastAsia" w:ascii="仿宋" w:hAnsi="仿宋" w:eastAsia="仿宋" w:cs="仿宋"/>
                <w:sz w:val="21"/>
                <w:szCs w:val="21"/>
              </w:rPr>
            </w:pPr>
          </w:p>
        </w:tc>
      </w:tr>
      <w:tr w14:paraId="539E5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604D9E8E">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CVI</w:t>
            </w:r>
          </w:p>
        </w:tc>
        <w:tc>
          <w:tcPr>
            <w:tcW w:w="2666" w:type="pct"/>
            <w:noWrap/>
            <w:vAlign w:val="center"/>
          </w:tcPr>
          <w:p w14:paraId="6A30FE5E">
            <w:pPr>
              <w:pStyle w:val="38"/>
              <w:spacing w:line="240" w:lineRule="auto"/>
              <w:rPr>
                <w:rFonts w:hint="eastAsia" w:ascii="仿宋" w:hAnsi="仿宋" w:eastAsia="仿宋" w:cs="仿宋"/>
                <w:sz w:val="21"/>
                <w:szCs w:val="21"/>
              </w:rPr>
            </w:pPr>
            <w:r>
              <w:rPr>
                <w:rFonts w:hint="eastAsia" w:ascii="仿宋" w:hAnsi="仿宋" w:eastAsia="仿宋" w:cs="仿宋"/>
                <w:sz w:val="21"/>
                <w:szCs w:val="21"/>
              </w:rPr>
              <w:t>检查阀指数</w:t>
            </w:r>
          </w:p>
        </w:tc>
        <w:tc>
          <w:tcPr>
            <w:tcW w:w="958" w:type="pct"/>
            <w:vAlign w:val="center"/>
          </w:tcPr>
          <w:p w14:paraId="0F916FB1">
            <w:pPr>
              <w:pStyle w:val="38"/>
              <w:spacing w:line="240" w:lineRule="auto"/>
              <w:jc w:val="center"/>
              <w:rPr>
                <w:rFonts w:hint="eastAsia" w:ascii="仿宋" w:hAnsi="仿宋" w:eastAsia="仿宋" w:cs="仿宋"/>
                <w:sz w:val="21"/>
                <w:szCs w:val="21"/>
              </w:rPr>
            </w:pPr>
          </w:p>
        </w:tc>
      </w:tr>
      <w:tr w14:paraId="0FF14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33FBF4E5">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OI</w:t>
            </w:r>
          </w:p>
        </w:tc>
        <w:tc>
          <w:tcPr>
            <w:tcW w:w="2666" w:type="pct"/>
            <w:noWrap/>
            <w:vAlign w:val="center"/>
          </w:tcPr>
          <w:p w14:paraId="2C5CE818">
            <w:pPr>
              <w:pStyle w:val="38"/>
              <w:spacing w:line="240" w:lineRule="auto"/>
              <w:rPr>
                <w:rFonts w:hint="eastAsia" w:ascii="仿宋" w:hAnsi="仿宋" w:eastAsia="仿宋" w:cs="仿宋"/>
                <w:sz w:val="21"/>
                <w:szCs w:val="21"/>
              </w:rPr>
            </w:pPr>
            <w:r>
              <w:rPr>
                <w:rFonts w:hint="eastAsia" w:ascii="仿宋" w:hAnsi="仿宋" w:eastAsia="仿宋" w:cs="仿宋"/>
                <w:sz w:val="21"/>
                <w:szCs w:val="21"/>
              </w:rPr>
              <w:t>阻塞性指数</w:t>
            </w:r>
          </w:p>
        </w:tc>
        <w:tc>
          <w:tcPr>
            <w:tcW w:w="958" w:type="pct"/>
            <w:vAlign w:val="center"/>
          </w:tcPr>
          <w:p w14:paraId="60545747">
            <w:pPr>
              <w:pStyle w:val="38"/>
              <w:spacing w:line="240" w:lineRule="auto"/>
              <w:jc w:val="center"/>
              <w:rPr>
                <w:rFonts w:hint="eastAsia" w:ascii="仿宋" w:hAnsi="仿宋" w:eastAsia="仿宋" w:cs="仿宋"/>
                <w:sz w:val="21"/>
                <w:szCs w:val="21"/>
              </w:rPr>
            </w:pPr>
          </w:p>
        </w:tc>
      </w:tr>
      <w:tr w14:paraId="2E239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5EDAB690">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ATI</w:t>
            </w:r>
          </w:p>
        </w:tc>
        <w:tc>
          <w:tcPr>
            <w:tcW w:w="2666" w:type="pct"/>
            <w:noWrap/>
            <w:vAlign w:val="center"/>
          </w:tcPr>
          <w:p w14:paraId="0F38FC14">
            <w:pPr>
              <w:pStyle w:val="38"/>
              <w:spacing w:line="240" w:lineRule="auto"/>
              <w:rPr>
                <w:rFonts w:hint="eastAsia" w:ascii="仿宋" w:hAnsi="仿宋" w:eastAsia="仿宋" w:cs="仿宋"/>
                <w:sz w:val="21"/>
                <w:szCs w:val="21"/>
              </w:rPr>
            </w:pPr>
            <w:r>
              <w:rPr>
                <w:rFonts w:hint="eastAsia" w:ascii="仿宋" w:hAnsi="仿宋" w:eastAsia="仿宋" w:cs="仿宋"/>
                <w:sz w:val="21"/>
                <w:szCs w:val="21"/>
              </w:rPr>
              <w:t>气阀指数</w:t>
            </w:r>
          </w:p>
        </w:tc>
        <w:tc>
          <w:tcPr>
            <w:tcW w:w="958" w:type="pct"/>
            <w:vAlign w:val="center"/>
          </w:tcPr>
          <w:p w14:paraId="3E4D24AB">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w:t>
            </w:r>
          </w:p>
        </w:tc>
      </w:tr>
      <w:tr w14:paraId="65B4E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5571371F">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FVC+FEV</w:t>
            </w:r>
            <w:r>
              <w:rPr>
                <w:rFonts w:hint="eastAsia" w:ascii="仿宋" w:hAnsi="仿宋" w:eastAsia="仿宋" w:cs="仿宋"/>
                <w:sz w:val="21"/>
                <w:szCs w:val="21"/>
                <w:vertAlign w:val="subscript"/>
              </w:rPr>
              <w:t>1</w:t>
            </w:r>
          </w:p>
        </w:tc>
        <w:tc>
          <w:tcPr>
            <w:tcW w:w="2666" w:type="pct"/>
            <w:noWrap/>
            <w:vAlign w:val="center"/>
          </w:tcPr>
          <w:p w14:paraId="5D96A6B2">
            <w:pPr>
              <w:pStyle w:val="38"/>
              <w:spacing w:line="240" w:lineRule="auto"/>
              <w:rPr>
                <w:rFonts w:hint="eastAsia" w:ascii="仿宋" w:hAnsi="仿宋" w:eastAsia="仿宋" w:cs="仿宋"/>
                <w:sz w:val="21"/>
                <w:szCs w:val="21"/>
              </w:rPr>
            </w:pPr>
            <w:r>
              <w:rPr>
                <w:rFonts w:hint="eastAsia" w:ascii="仿宋" w:hAnsi="仿宋" w:eastAsia="仿宋" w:cs="仿宋"/>
                <w:sz w:val="21"/>
                <w:szCs w:val="21"/>
              </w:rPr>
              <w:t>判断最优曲线标准参数</w:t>
            </w:r>
          </w:p>
        </w:tc>
        <w:tc>
          <w:tcPr>
            <w:tcW w:w="958" w:type="pct"/>
            <w:vAlign w:val="center"/>
          </w:tcPr>
          <w:p w14:paraId="2FCE1B21">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w:t>
            </w:r>
          </w:p>
        </w:tc>
      </w:tr>
      <w:tr w14:paraId="029EE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4DBFD3A0">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MMEF/FVC</w:t>
            </w:r>
          </w:p>
        </w:tc>
        <w:tc>
          <w:tcPr>
            <w:tcW w:w="2666" w:type="pct"/>
            <w:noWrap/>
            <w:vAlign w:val="center"/>
          </w:tcPr>
          <w:p w14:paraId="73C13BB4">
            <w:pPr>
              <w:pStyle w:val="38"/>
              <w:spacing w:line="240" w:lineRule="auto"/>
              <w:rPr>
                <w:rFonts w:hint="eastAsia" w:ascii="仿宋" w:hAnsi="仿宋" w:eastAsia="仿宋" w:cs="仿宋"/>
                <w:sz w:val="21"/>
                <w:szCs w:val="21"/>
              </w:rPr>
            </w:pPr>
            <w:r>
              <w:rPr>
                <w:rFonts w:hint="eastAsia" w:ascii="仿宋" w:hAnsi="仿宋" w:eastAsia="仿宋" w:cs="仿宋"/>
                <w:sz w:val="21"/>
                <w:szCs w:val="21"/>
              </w:rPr>
              <w:t>最大呼气中期流量与用力肺活量的比值</w:t>
            </w:r>
          </w:p>
        </w:tc>
        <w:tc>
          <w:tcPr>
            <w:tcW w:w="958" w:type="pct"/>
            <w:vAlign w:val="center"/>
          </w:tcPr>
          <w:p w14:paraId="40DC4030">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w:t>
            </w:r>
          </w:p>
        </w:tc>
      </w:tr>
      <w:tr w14:paraId="1D37A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114A4C50">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FEV</w:t>
            </w:r>
            <w:r>
              <w:rPr>
                <w:rFonts w:hint="eastAsia" w:ascii="仿宋" w:hAnsi="仿宋" w:eastAsia="仿宋" w:cs="仿宋"/>
                <w:sz w:val="21"/>
                <w:szCs w:val="21"/>
                <w:vertAlign w:val="subscript"/>
              </w:rPr>
              <w:t>1</w:t>
            </w:r>
            <w:r>
              <w:rPr>
                <w:rFonts w:hint="eastAsia" w:ascii="仿宋" w:hAnsi="仿宋" w:eastAsia="仿宋" w:cs="仿宋"/>
                <w:sz w:val="21"/>
                <w:szCs w:val="21"/>
              </w:rPr>
              <w:t>*35</w:t>
            </w:r>
          </w:p>
        </w:tc>
        <w:tc>
          <w:tcPr>
            <w:tcW w:w="2666" w:type="pct"/>
            <w:noWrap/>
            <w:vAlign w:val="center"/>
          </w:tcPr>
          <w:p w14:paraId="2CD71C9C">
            <w:pPr>
              <w:pStyle w:val="38"/>
              <w:spacing w:line="240" w:lineRule="auto"/>
              <w:rPr>
                <w:rFonts w:hint="eastAsia" w:ascii="仿宋" w:hAnsi="仿宋" w:eastAsia="仿宋" w:cs="仿宋"/>
                <w:sz w:val="21"/>
                <w:szCs w:val="21"/>
              </w:rPr>
            </w:pPr>
            <w:r>
              <w:rPr>
                <w:rFonts w:hint="eastAsia" w:ascii="仿宋" w:hAnsi="仿宋" w:eastAsia="仿宋" w:cs="仿宋"/>
                <w:sz w:val="21"/>
                <w:szCs w:val="21"/>
              </w:rPr>
              <w:t>F/V上获得的最大通气量</w:t>
            </w:r>
          </w:p>
        </w:tc>
        <w:tc>
          <w:tcPr>
            <w:tcW w:w="958" w:type="pct"/>
            <w:vAlign w:val="center"/>
          </w:tcPr>
          <w:p w14:paraId="28913BFB">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w:t>
            </w:r>
          </w:p>
        </w:tc>
      </w:tr>
      <w:tr w14:paraId="06D58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05472D26">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T</w:t>
            </w:r>
            <w:r>
              <w:rPr>
                <w:rFonts w:hint="eastAsia" w:ascii="仿宋" w:hAnsi="仿宋" w:eastAsia="仿宋" w:cs="仿宋"/>
                <w:sz w:val="21"/>
                <w:szCs w:val="21"/>
                <w:vertAlign w:val="subscript"/>
              </w:rPr>
              <w:t>IN</w:t>
            </w:r>
          </w:p>
        </w:tc>
        <w:tc>
          <w:tcPr>
            <w:tcW w:w="2666" w:type="pct"/>
            <w:noWrap/>
            <w:vAlign w:val="center"/>
          </w:tcPr>
          <w:p w14:paraId="19F238D1">
            <w:pPr>
              <w:pStyle w:val="38"/>
              <w:spacing w:line="240" w:lineRule="auto"/>
              <w:rPr>
                <w:rFonts w:hint="eastAsia" w:ascii="仿宋" w:hAnsi="仿宋" w:eastAsia="仿宋" w:cs="仿宋"/>
                <w:sz w:val="21"/>
                <w:szCs w:val="21"/>
              </w:rPr>
            </w:pPr>
            <w:r>
              <w:rPr>
                <w:rFonts w:hint="eastAsia" w:ascii="仿宋" w:hAnsi="仿宋" w:eastAsia="仿宋" w:cs="仿宋"/>
                <w:sz w:val="21"/>
                <w:szCs w:val="21"/>
              </w:rPr>
              <w:t>潮气时吸气时间</w:t>
            </w:r>
          </w:p>
        </w:tc>
        <w:tc>
          <w:tcPr>
            <w:tcW w:w="958" w:type="pct"/>
            <w:vAlign w:val="center"/>
          </w:tcPr>
          <w:p w14:paraId="5656F72A">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s</w:t>
            </w:r>
          </w:p>
        </w:tc>
      </w:tr>
      <w:tr w14:paraId="62279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2E2358C7">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T</w:t>
            </w:r>
            <w:r>
              <w:rPr>
                <w:rFonts w:hint="eastAsia" w:ascii="仿宋" w:hAnsi="仿宋" w:eastAsia="仿宋" w:cs="仿宋"/>
                <w:sz w:val="21"/>
                <w:szCs w:val="21"/>
                <w:vertAlign w:val="subscript"/>
              </w:rPr>
              <w:t>EX</w:t>
            </w:r>
          </w:p>
        </w:tc>
        <w:tc>
          <w:tcPr>
            <w:tcW w:w="2666" w:type="pct"/>
            <w:noWrap/>
            <w:vAlign w:val="center"/>
          </w:tcPr>
          <w:p w14:paraId="6C6CE6F1">
            <w:pPr>
              <w:pStyle w:val="38"/>
              <w:spacing w:line="240" w:lineRule="auto"/>
              <w:rPr>
                <w:rFonts w:hint="eastAsia" w:ascii="仿宋" w:hAnsi="仿宋" w:eastAsia="仿宋" w:cs="仿宋"/>
                <w:sz w:val="21"/>
                <w:szCs w:val="21"/>
              </w:rPr>
            </w:pPr>
            <w:r>
              <w:rPr>
                <w:rFonts w:hint="eastAsia" w:ascii="仿宋" w:hAnsi="仿宋" w:eastAsia="仿宋" w:cs="仿宋"/>
                <w:sz w:val="21"/>
                <w:szCs w:val="21"/>
              </w:rPr>
              <w:t>潮气时呼气时间</w:t>
            </w:r>
          </w:p>
        </w:tc>
        <w:tc>
          <w:tcPr>
            <w:tcW w:w="958" w:type="pct"/>
            <w:vAlign w:val="center"/>
          </w:tcPr>
          <w:p w14:paraId="36C1857F">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s</w:t>
            </w:r>
          </w:p>
        </w:tc>
      </w:tr>
      <w:tr w14:paraId="0BB03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630119BD">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T</w:t>
            </w:r>
            <w:r>
              <w:rPr>
                <w:rFonts w:hint="eastAsia" w:ascii="仿宋" w:hAnsi="仿宋" w:eastAsia="仿宋" w:cs="仿宋"/>
                <w:sz w:val="21"/>
                <w:szCs w:val="21"/>
                <w:vertAlign w:val="subscript"/>
              </w:rPr>
              <w:t>TOT</w:t>
            </w:r>
          </w:p>
        </w:tc>
        <w:tc>
          <w:tcPr>
            <w:tcW w:w="2666" w:type="pct"/>
            <w:noWrap/>
            <w:vAlign w:val="center"/>
          </w:tcPr>
          <w:p w14:paraId="736CCA37">
            <w:pPr>
              <w:pStyle w:val="38"/>
              <w:spacing w:line="240" w:lineRule="auto"/>
              <w:rPr>
                <w:rFonts w:hint="eastAsia" w:ascii="仿宋" w:hAnsi="仿宋" w:eastAsia="仿宋" w:cs="仿宋"/>
                <w:sz w:val="21"/>
                <w:szCs w:val="21"/>
              </w:rPr>
            </w:pPr>
            <w:r>
              <w:rPr>
                <w:rFonts w:hint="eastAsia" w:ascii="仿宋" w:hAnsi="仿宋" w:eastAsia="仿宋" w:cs="仿宋"/>
                <w:sz w:val="21"/>
                <w:szCs w:val="21"/>
              </w:rPr>
              <w:t>吸呼总时间</w:t>
            </w:r>
          </w:p>
        </w:tc>
        <w:tc>
          <w:tcPr>
            <w:tcW w:w="958" w:type="pct"/>
            <w:vAlign w:val="center"/>
          </w:tcPr>
          <w:p w14:paraId="48B3B266">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s</w:t>
            </w:r>
          </w:p>
        </w:tc>
      </w:tr>
      <w:tr w14:paraId="4332F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72BD197E">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T</w:t>
            </w:r>
            <w:r>
              <w:rPr>
                <w:rFonts w:hint="eastAsia" w:ascii="仿宋" w:hAnsi="仿宋" w:eastAsia="仿宋" w:cs="仿宋"/>
                <w:sz w:val="21"/>
                <w:szCs w:val="21"/>
                <w:vertAlign w:val="subscript"/>
              </w:rPr>
              <w:t>IN</w:t>
            </w:r>
            <w:r>
              <w:rPr>
                <w:rFonts w:hint="eastAsia" w:ascii="仿宋" w:hAnsi="仿宋" w:eastAsia="仿宋" w:cs="仿宋"/>
                <w:sz w:val="21"/>
                <w:szCs w:val="21"/>
              </w:rPr>
              <w:t>/T</w:t>
            </w:r>
            <w:r>
              <w:rPr>
                <w:rFonts w:hint="eastAsia" w:ascii="仿宋" w:hAnsi="仿宋" w:eastAsia="仿宋" w:cs="仿宋"/>
                <w:sz w:val="21"/>
                <w:szCs w:val="21"/>
                <w:vertAlign w:val="subscript"/>
              </w:rPr>
              <w:t>TOT</w:t>
            </w:r>
          </w:p>
        </w:tc>
        <w:tc>
          <w:tcPr>
            <w:tcW w:w="2666" w:type="pct"/>
            <w:noWrap/>
            <w:vAlign w:val="center"/>
          </w:tcPr>
          <w:p w14:paraId="15BCF50C">
            <w:pPr>
              <w:pStyle w:val="38"/>
              <w:spacing w:line="240" w:lineRule="auto"/>
              <w:rPr>
                <w:rFonts w:hint="eastAsia" w:ascii="仿宋" w:hAnsi="仿宋" w:eastAsia="仿宋" w:cs="仿宋"/>
                <w:sz w:val="21"/>
                <w:szCs w:val="21"/>
              </w:rPr>
            </w:pPr>
            <w:r>
              <w:rPr>
                <w:rFonts w:hint="eastAsia" w:ascii="仿宋" w:hAnsi="仿宋" w:eastAsia="仿宋" w:cs="仿宋"/>
                <w:sz w:val="21"/>
                <w:szCs w:val="21"/>
              </w:rPr>
              <w:t>吸气时间比</w:t>
            </w:r>
          </w:p>
        </w:tc>
        <w:tc>
          <w:tcPr>
            <w:tcW w:w="958" w:type="pct"/>
            <w:vAlign w:val="center"/>
          </w:tcPr>
          <w:p w14:paraId="3EFE1251">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w:t>
            </w:r>
          </w:p>
        </w:tc>
      </w:tr>
      <w:tr w14:paraId="3B192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6AB4C19B">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T</w:t>
            </w:r>
            <w:r>
              <w:rPr>
                <w:rFonts w:hint="eastAsia" w:ascii="仿宋" w:hAnsi="仿宋" w:eastAsia="仿宋" w:cs="仿宋"/>
                <w:sz w:val="21"/>
                <w:szCs w:val="21"/>
                <w:vertAlign w:val="subscript"/>
              </w:rPr>
              <w:t>EX</w:t>
            </w:r>
            <w:r>
              <w:rPr>
                <w:rFonts w:hint="eastAsia" w:ascii="仿宋" w:hAnsi="仿宋" w:eastAsia="仿宋" w:cs="仿宋"/>
                <w:sz w:val="21"/>
                <w:szCs w:val="21"/>
              </w:rPr>
              <w:t>/T</w:t>
            </w:r>
            <w:r>
              <w:rPr>
                <w:rFonts w:hint="eastAsia" w:ascii="仿宋" w:hAnsi="仿宋" w:eastAsia="仿宋" w:cs="仿宋"/>
                <w:sz w:val="21"/>
                <w:szCs w:val="21"/>
                <w:vertAlign w:val="subscript"/>
              </w:rPr>
              <w:t>TOT</w:t>
            </w:r>
          </w:p>
        </w:tc>
        <w:tc>
          <w:tcPr>
            <w:tcW w:w="2666" w:type="pct"/>
            <w:noWrap/>
            <w:vAlign w:val="center"/>
          </w:tcPr>
          <w:p w14:paraId="25CFDE76">
            <w:pPr>
              <w:pStyle w:val="38"/>
              <w:spacing w:line="240" w:lineRule="auto"/>
              <w:rPr>
                <w:rFonts w:hint="eastAsia" w:ascii="仿宋" w:hAnsi="仿宋" w:eastAsia="仿宋" w:cs="仿宋"/>
                <w:sz w:val="21"/>
                <w:szCs w:val="21"/>
              </w:rPr>
            </w:pPr>
            <w:r>
              <w:rPr>
                <w:rFonts w:hint="eastAsia" w:ascii="仿宋" w:hAnsi="仿宋" w:eastAsia="仿宋" w:cs="仿宋"/>
                <w:sz w:val="21"/>
                <w:szCs w:val="21"/>
              </w:rPr>
              <w:t>呼气时间比</w:t>
            </w:r>
          </w:p>
        </w:tc>
        <w:tc>
          <w:tcPr>
            <w:tcW w:w="958" w:type="pct"/>
            <w:vAlign w:val="center"/>
          </w:tcPr>
          <w:p w14:paraId="0DBF60D0">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w:t>
            </w:r>
          </w:p>
        </w:tc>
      </w:tr>
      <w:tr w14:paraId="5C6E1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7CA1238E">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T</w:t>
            </w:r>
            <w:r>
              <w:rPr>
                <w:rFonts w:hint="eastAsia" w:ascii="仿宋" w:hAnsi="仿宋" w:eastAsia="仿宋" w:cs="仿宋"/>
                <w:sz w:val="21"/>
                <w:szCs w:val="21"/>
                <w:vertAlign w:val="subscript"/>
              </w:rPr>
              <w:t>IN</w:t>
            </w:r>
            <w:r>
              <w:rPr>
                <w:rFonts w:hint="eastAsia" w:ascii="仿宋" w:hAnsi="仿宋" w:eastAsia="仿宋" w:cs="仿宋"/>
                <w:sz w:val="21"/>
                <w:szCs w:val="21"/>
              </w:rPr>
              <w:t>/T</w:t>
            </w:r>
            <w:r>
              <w:rPr>
                <w:rFonts w:hint="eastAsia" w:ascii="仿宋" w:hAnsi="仿宋" w:eastAsia="仿宋" w:cs="仿宋"/>
                <w:sz w:val="21"/>
                <w:szCs w:val="21"/>
                <w:vertAlign w:val="subscript"/>
              </w:rPr>
              <w:t>EX</w:t>
            </w:r>
          </w:p>
        </w:tc>
        <w:tc>
          <w:tcPr>
            <w:tcW w:w="2666" w:type="pct"/>
            <w:noWrap/>
            <w:vAlign w:val="center"/>
          </w:tcPr>
          <w:p w14:paraId="089CCB65">
            <w:pPr>
              <w:pStyle w:val="38"/>
              <w:spacing w:line="240" w:lineRule="auto"/>
              <w:rPr>
                <w:rFonts w:hint="eastAsia" w:ascii="仿宋" w:hAnsi="仿宋" w:eastAsia="仿宋" w:cs="仿宋"/>
                <w:sz w:val="21"/>
                <w:szCs w:val="21"/>
              </w:rPr>
            </w:pPr>
            <w:r>
              <w:rPr>
                <w:rFonts w:hint="eastAsia" w:ascii="仿宋" w:hAnsi="仿宋" w:eastAsia="仿宋" w:cs="仿宋"/>
                <w:sz w:val="21"/>
                <w:szCs w:val="21"/>
              </w:rPr>
              <w:t>吸呼时间比</w:t>
            </w:r>
          </w:p>
        </w:tc>
        <w:tc>
          <w:tcPr>
            <w:tcW w:w="958" w:type="pct"/>
            <w:vAlign w:val="center"/>
          </w:tcPr>
          <w:p w14:paraId="7925276C">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w:t>
            </w:r>
          </w:p>
        </w:tc>
      </w:tr>
      <w:tr w14:paraId="6E823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57F77508">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MIF</w:t>
            </w:r>
          </w:p>
        </w:tc>
        <w:tc>
          <w:tcPr>
            <w:tcW w:w="2666" w:type="pct"/>
            <w:noWrap/>
            <w:vAlign w:val="center"/>
          </w:tcPr>
          <w:p w14:paraId="5AECFA9F">
            <w:pPr>
              <w:pStyle w:val="38"/>
              <w:spacing w:line="240" w:lineRule="auto"/>
              <w:rPr>
                <w:rFonts w:hint="eastAsia" w:ascii="仿宋" w:hAnsi="仿宋" w:eastAsia="仿宋" w:cs="仿宋"/>
                <w:sz w:val="21"/>
                <w:szCs w:val="21"/>
              </w:rPr>
            </w:pPr>
            <w:r>
              <w:rPr>
                <w:rFonts w:hint="eastAsia" w:ascii="仿宋" w:hAnsi="仿宋" w:eastAsia="仿宋" w:cs="仿宋"/>
                <w:sz w:val="21"/>
                <w:szCs w:val="21"/>
              </w:rPr>
              <w:t>最大吸气流量</w:t>
            </w:r>
          </w:p>
        </w:tc>
        <w:tc>
          <w:tcPr>
            <w:tcW w:w="958" w:type="pct"/>
            <w:vAlign w:val="center"/>
          </w:tcPr>
          <w:p w14:paraId="754689FF">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L/s</w:t>
            </w:r>
          </w:p>
        </w:tc>
      </w:tr>
      <w:tr w14:paraId="40F4C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0BC3E0F3">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FEV</w:t>
            </w:r>
            <w:r>
              <w:rPr>
                <w:rFonts w:hint="eastAsia" w:ascii="仿宋" w:hAnsi="仿宋" w:eastAsia="仿宋" w:cs="仿宋"/>
                <w:sz w:val="21"/>
                <w:szCs w:val="21"/>
                <w:vertAlign w:val="subscript"/>
              </w:rPr>
              <w:t>1</w:t>
            </w:r>
            <w:r>
              <w:rPr>
                <w:rFonts w:hint="eastAsia" w:ascii="仿宋" w:hAnsi="仿宋" w:eastAsia="仿宋" w:cs="仿宋"/>
                <w:sz w:val="21"/>
                <w:szCs w:val="21"/>
              </w:rPr>
              <w:t>/VCex</w:t>
            </w:r>
          </w:p>
        </w:tc>
        <w:tc>
          <w:tcPr>
            <w:tcW w:w="2666" w:type="pct"/>
            <w:noWrap/>
            <w:vAlign w:val="center"/>
          </w:tcPr>
          <w:p w14:paraId="4C137FC2">
            <w:pPr>
              <w:pStyle w:val="38"/>
              <w:spacing w:line="240" w:lineRule="auto"/>
              <w:rPr>
                <w:rFonts w:hint="eastAsia" w:ascii="仿宋" w:hAnsi="仿宋" w:eastAsia="仿宋" w:cs="仿宋"/>
                <w:sz w:val="21"/>
                <w:szCs w:val="21"/>
              </w:rPr>
            </w:pPr>
            <w:r>
              <w:rPr>
                <w:rFonts w:hint="eastAsia" w:ascii="仿宋" w:hAnsi="仿宋" w:eastAsia="仿宋" w:cs="仿宋"/>
                <w:sz w:val="21"/>
                <w:szCs w:val="21"/>
              </w:rPr>
              <w:t>一秒率</w:t>
            </w:r>
          </w:p>
        </w:tc>
        <w:tc>
          <w:tcPr>
            <w:tcW w:w="958" w:type="pct"/>
            <w:vAlign w:val="center"/>
          </w:tcPr>
          <w:p w14:paraId="45D5DC95">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w:t>
            </w:r>
          </w:p>
        </w:tc>
      </w:tr>
      <w:tr w14:paraId="1FE65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7AFDB306">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FEV</w:t>
            </w:r>
            <w:r>
              <w:rPr>
                <w:rFonts w:hint="eastAsia" w:ascii="仿宋" w:hAnsi="仿宋" w:eastAsia="仿宋" w:cs="仿宋"/>
                <w:sz w:val="21"/>
                <w:szCs w:val="21"/>
                <w:vertAlign w:val="subscript"/>
              </w:rPr>
              <w:t>1</w:t>
            </w:r>
            <w:r>
              <w:rPr>
                <w:rFonts w:hint="eastAsia" w:ascii="仿宋" w:hAnsi="仿宋" w:eastAsia="仿宋" w:cs="仿宋"/>
                <w:sz w:val="21"/>
                <w:szCs w:val="21"/>
              </w:rPr>
              <w:t>/VCin</w:t>
            </w:r>
          </w:p>
        </w:tc>
        <w:tc>
          <w:tcPr>
            <w:tcW w:w="2666" w:type="pct"/>
            <w:noWrap/>
            <w:vAlign w:val="center"/>
          </w:tcPr>
          <w:p w14:paraId="26297775">
            <w:pPr>
              <w:pStyle w:val="38"/>
              <w:spacing w:line="240" w:lineRule="auto"/>
              <w:rPr>
                <w:rFonts w:hint="eastAsia" w:ascii="仿宋" w:hAnsi="仿宋" w:eastAsia="仿宋" w:cs="仿宋"/>
                <w:sz w:val="21"/>
                <w:szCs w:val="21"/>
              </w:rPr>
            </w:pPr>
            <w:r>
              <w:rPr>
                <w:rFonts w:hint="eastAsia" w:ascii="仿宋" w:hAnsi="仿宋" w:eastAsia="仿宋" w:cs="仿宋"/>
                <w:sz w:val="21"/>
                <w:szCs w:val="21"/>
              </w:rPr>
              <w:t>一秒率</w:t>
            </w:r>
          </w:p>
        </w:tc>
        <w:tc>
          <w:tcPr>
            <w:tcW w:w="958" w:type="pct"/>
            <w:vAlign w:val="center"/>
          </w:tcPr>
          <w:p w14:paraId="7F7C0E5A">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w:t>
            </w:r>
          </w:p>
        </w:tc>
      </w:tr>
      <w:tr w14:paraId="637BC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1529B903">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MTT</w:t>
            </w:r>
          </w:p>
        </w:tc>
        <w:tc>
          <w:tcPr>
            <w:tcW w:w="2666" w:type="pct"/>
            <w:noWrap/>
            <w:vAlign w:val="center"/>
          </w:tcPr>
          <w:p w14:paraId="6D4E16D0">
            <w:pPr>
              <w:pStyle w:val="38"/>
              <w:spacing w:line="240" w:lineRule="auto"/>
              <w:rPr>
                <w:rFonts w:hint="eastAsia" w:ascii="仿宋" w:hAnsi="仿宋" w:eastAsia="仿宋" w:cs="仿宋"/>
                <w:sz w:val="21"/>
                <w:szCs w:val="21"/>
              </w:rPr>
            </w:pPr>
            <w:r>
              <w:rPr>
                <w:rFonts w:hint="eastAsia" w:ascii="仿宋" w:hAnsi="仿宋" w:eastAsia="仿宋" w:cs="仿宋"/>
                <w:sz w:val="21"/>
                <w:szCs w:val="21"/>
              </w:rPr>
              <w:t>平均转移时间</w:t>
            </w:r>
          </w:p>
        </w:tc>
        <w:tc>
          <w:tcPr>
            <w:tcW w:w="958" w:type="pct"/>
            <w:vAlign w:val="center"/>
          </w:tcPr>
          <w:p w14:paraId="7A950E83">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s</w:t>
            </w:r>
          </w:p>
        </w:tc>
      </w:tr>
      <w:tr w14:paraId="6A1FA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22E909BD">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Exspir.F/V area</w:t>
            </w:r>
          </w:p>
        </w:tc>
        <w:tc>
          <w:tcPr>
            <w:tcW w:w="2666" w:type="pct"/>
            <w:noWrap/>
            <w:vAlign w:val="center"/>
          </w:tcPr>
          <w:p w14:paraId="4C05A67C">
            <w:pPr>
              <w:pStyle w:val="38"/>
              <w:spacing w:line="240" w:lineRule="auto"/>
              <w:rPr>
                <w:rFonts w:hint="eastAsia" w:ascii="仿宋" w:hAnsi="仿宋" w:eastAsia="仿宋" w:cs="仿宋"/>
                <w:sz w:val="21"/>
                <w:szCs w:val="21"/>
              </w:rPr>
            </w:pPr>
            <w:r>
              <w:rPr>
                <w:rFonts w:hint="eastAsia" w:ascii="仿宋" w:hAnsi="仿宋" w:eastAsia="仿宋" w:cs="仿宋"/>
                <w:sz w:val="21"/>
                <w:szCs w:val="21"/>
              </w:rPr>
              <w:t>呼气环面积</w:t>
            </w:r>
          </w:p>
        </w:tc>
        <w:tc>
          <w:tcPr>
            <w:tcW w:w="958" w:type="pct"/>
            <w:vAlign w:val="center"/>
          </w:tcPr>
          <w:p w14:paraId="24F9177F">
            <w:pPr>
              <w:pStyle w:val="38"/>
              <w:spacing w:line="240" w:lineRule="auto"/>
              <w:jc w:val="center"/>
              <w:rPr>
                <w:rFonts w:hint="eastAsia" w:ascii="仿宋" w:hAnsi="仿宋" w:eastAsia="仿宋" w:cs="仿宋"/>
                <w:sz w:val="21"/>
                <w:szCs w:val="21"/>
              </w:rPr>
            </w:pPr>
          </w:p>
        </w:tc>
      </w:tr>
      <w:tr w14:paraId="4433D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58272E54">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FEV</w:t>
            </w:r>
            <w:r>
              <w:rPr>
                <w:rFonts w:hint="eastAsia" w:ascii="仿宋" w:hAnsi="仿宋" w:eastAsia="仿宋" w:cs="仿宋"/>
                <w:sz w:val="21"/>
                <w:szCs w:val="21"/>
                <w:vertAlign w:val="subscript"/>
              </w:rPr>
              <w:t>1</w:t>
            </w:r>
            <w:r>
              <w:rPr>
                <w:rFonts w:hint="eastAsia" w:ascii="仿宋" w:hAnsi="仿宋" w:eastAsia="仿宋" w:cs="仿宋"/>
                <w:sz w:val="21"/>
                <w:szCs w:val="21"/>
              </w:rPr>
              <w:t>/FIV</w:t>
            </w:r>
            <w:r>
              <w:rPr>
                <w:rFonts w:hint="eastAsia" w:ascii="仿宋" w:hAnsi="仿宋" w:eastAsia="仿宋" w:cs="仿宋"/>
                <w:sz w:val="21"/>
                <w:szCs w:val="21"/>
                <w:vertAlign w:val="subscript"/>
              </w:rPr>
              <w:t>1</w:t>
            </w:r>
          </w:p>
        </w:tc>
        <w:tc>
          <w:tcPr>
            <w:tcW w:w="2666" w:type="pct"/>
            <w:noWrap/>
            <w:vAlign w:val="center"/>
          </w:tcPr>
          <w:p w14:paraId="7AB00951">
            <w:pPr>
              <w:pStyle w:val="38"/>
              <w:spacing w:line="240" w:lineRule="auto"/>
              <w:rPr>
                <w:rFonts w:hint="eastAsia" w:ascii="仿宋" w:hAnsi="仿宋" w:eastAsia="仿宋" w:cs="仿宋"/>
                <w:sz w:val="21"/>
                <w:szCs w:val="21"/>
              </w:rPr>
            </w:pPr>
            <w:r>
              <w:rPr>
                <w:rFonts w:hint="eastAsia" w:ascii="仿宋" w:hAnsi="仿宋" w:eastAsia="仿宋" w:cs="仿宋"/>
                <w:sz w:val="21"/>
                <w:szCs w:val="21"/>
              </w:rPr>
              <w:t>呼、吸一秒量比</w:t>
            </w:r>
          </w:p>
        </w:tc>
        <w:tc>
          <w:tcPr>
            <w:tcW w:w="958" w:type="pct"/>
            <w:vAlign w:val="center"/>
          </w:tcPr>
          <w:p w14:paraId="38FFB464">
            <w:pPr>
              <w:pStyle w:val="38"/>
              <w:spacing w:line="240" w:lineRule="auto"/>
              <w:jc w:val="center"/>
              <w:rPr>
                <w:rFonts w:hint="eastAsia" w:ascii="仿宋" w:hAnsi="仿宋" w:eastAsia="仿宋" w:cs="仿宋"/>
                <w:sz w:val="21"/>
                <w:szCs w:val="21"/>
              </w:rPr>
            </w:pPr>
          </w:p>
        </w:tc>
      </w:tr>
      <w:tr w14:paraId="7AAAC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2C05C352">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Text.in</w:t>
            </w:r>
          </w:p>
        </w:tc>
        <w:tc>
          <w:tcPr>
            <w:tcW w:w="2666" w:type="pct"/>
            <w:noWrap/>
            <w:vAlign w:val="center"/>
          </w:tcPr>
          <w:p w14:paraId="286BB705">
            <w:pPr>
              <w:pStyle w:val="38"/>
              <w:spacing w:line="240" w:lineRule="auto"/>
              <w:rPr>
                <w:rFonts w:hint="eastAsia" w:ascii="仿宋" w:hAnsi="仿宋" w:eastAsia="仿宋" w:cs="仿宋"/>
                <w:sz w:val="21"/>
                <w:szCs w:val="21"/>
              </w:rPr>
            </w:pPr>
            <w:r>
              <w:rPr>
                <w:rFonts w:hint="eastAsia" w:ascii="仿宋" w:hAnsi="仿宋" w:eastAsia="仿宋" w:cs="仿宋"/>
                <w:sz w:val="21"/>
                <w:szCs w:val="21"/>
              </w:rPr>
              <w:t>吸气外推容量时间</w:t>
            </w:r>
          </w:p>
        </w:tc>
        <w:tc>
          <w:tcPr>
            <w:tcW w:w="958" w:type="pct"/>
            <w:vAlign w:val="center"/>
          </w:tcPr>
          <w:p w14:paraId="30674BF4">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s</w:t>
            </w:r>
          </w:p>
        </w:tc>
      </w:tr>
      <w:tr w14:paraId="63AFB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5C8C10F3">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lang w:val="en-US" w:eastAsia="zh-CN"/>
              </w:rPr>
              <w:t>EV</w:t>
            </w:r>
            <w:r>
              <w:rPr>
                <w:rFonts w:hint="eastAsia" w:ascii="仿宋" w:hAnsi="仿宋" w:eastAsia="仿宋" w:cs="仿宋"/>
                <w:sz w:val="21"/>
                <w:szCs w:val="21"/>
              </w:rPr>
              <w:t>in</w:t>
            </w:r>
          </w:p>
        </w:tc>
        <w:tc>
          <w:tcPr>
            <w:tcW w:w="2666" w:type="pct"/>
            <w:noWrap/>
            <w:vAlign w:val="center"/>
          </w:tcPr>
          <w:p w14:paraId="0C73651C">
            <w:pPr>
              <w:pStyle w:val="38"/>
              <w:spacing w:line="240" w:lineRule="auto"/>
              <w:rPr>
                <w:rFonts w:hint="eastAsia" w:ascii="仿宋" w:hAnsi="仿宋" w:eastAsia="仿宋" w:cs="仿宋"/>
                <w:sz w:val="21"/>
                <w:szCs w:val="21"/>
              </w:rPr>
            </w:pPr>
            <w:r>
              <w:rPr>
                <w:rFonts w:hint="eastAsia" w:ascii="仿宋" w:hAnsi="仿宋" w:eastAsia="仿宋" w:cs="仿宋"/>
                <w:sz w:val="21"/>
                <w:szCs w:val="21"/>
              </w:rPr>
              <w:t>吸气外推容量</w:t>
            </w:r>
          </w:p>
        </w:tc>
        <w:tc>
          <w:tcPr>
            <w:tcW w:w="958" w:type="pct"/>
            <w:vAlign w:val="center"/>
          </w:tcPr>
          <w:p w14:paraId="1D4E77EE">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w:t>
            </w:r>
          </w:p>
        </w:tc>
      </w:tr>
      <w:tr w14:paraId="2365D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36EE1ED9">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lang w:val="en-US" w:eastAsia="zh-CN"/>
              </w:rPr>
              <w:t>EV</w:t>
            </w:r>
            <w:r>
              <w:rPr>
                <w:rFonts w:hint="eastAsia" w:ascii="仿宋" w:hAnsi="仿宋" w:eastAsia="仿宋" w:cs="仿宋"/>
                <w:sz w:val="21"/>
                <w:szCs w:val="21"/>
              </w:rPr>
              <w:t>in/FVCin</w:t>
            </w:r>
          </w:p>
        </w:tc>
        <w:tc>
          <w:tcPr>
            <w:tcW w:w="2666" w:type="pct"/>
            <w:noWrap/>
            <w:vAlign w:val="center"/>
          </w:tcPr>
          <w:p w14:paraId="497A5948">
            <w:pPr>
              <w:pStyle w:val="38"/>
              <w:spacing w:line="240" w:lineRule="auto"/>
              <w:rPr>
                <w:rFonts w:hint="eastAsia" w:ascii="仿宋" w:hAnsi="仿宋" w:eastAsia="仿宋" w:cs="仿宋"/>
                <w:sz w:val="21"/>
                <w:szCs w:val="21"/>
              </w:rPr>
            </w:pPr>
            <w:r>
              <w:rPr>
                <w:rFonts w:hint="eastAsia" w:ascii="仿宋" w:hAnsi="仿宋" w:eastAsia="仿宋" w:cs="仿宋"/>
                <w:sz w:val="21"/>
                <w:szCs w:val="21"/>
              </w:rPr>
              <w:t>吸气外推容量比</w:t>
            </w:r>
          </w:p>
        </w:tc>
        <w:tc>
          <w:tcPr>
            <w:tcW w:w="958" w:type="pct"/>
            <w:vAlign w:val="center"/>
          </w:tcPr>
          <w:p w14:paraId="0B5B5844">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w:t>
            </w:r>
          </w:p>
        </w:tc>
      </w:tr>
      <w:tr w14:paraId="3F20E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490110C0">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MEF</w:t>
            </w:r>
            <w:r>
              <w:rPr>
                <w:rFonts w:hint="eastAsia" w:ascii="仿宋" w:hAnsi="仿宋" w:eastAsia="仿宋" w:cs="仿宋"/>
                <w:sz w:val="21"/>
                <w:szCs w:val="21"/>
                <w:vertAlign w:val="subscript"/>
              </w:rPr>
              <w:t>50%</w:t>
            </w:r>
            <w:r>
              <w:rPr>
                <w:rFonts w:hint="eastAsia" w:ascii="仿宋" w:hAnsi="仿宋" w:eastAsia="仿宋" w:cs="仿宋"/>
                <w:sz w:val="21"/>
                <w:szCs w:val="21"/>
              </w:rPr>
              <w:t>/FRC.</w:t>
            </w:r>
          </w:p>
        </w:tc>
        <w:tc>
          <w:tcPr>
            <w:tcW w:w="2666" w:type="pct"/>
            <w:noWrap/>
            <w:vAlign w:val="center"/>
          </w:tcPr>
          <w:p w14:paraId="767651DB">
            <w:pPr>
              <w:pStyle w:val="38"/>
              <w:spacing w:line="240" w:lineRule="auto"/>
              <w:rPr>
                <w:rFonts w:hint="eastAsia" w:ascii="仿宋" w:hAnsi="仿宋" w:eastAsia="仿宋" w:cs="仿宋"/>
                <w:sz w:val="21"/>
                <w:szCs w:val="21"/>
              </w:rPr>
            </w:pPr>
            <w:r>
              <w:rPr>
                <w:rFonts w:hint="eastAsia" w:ascii="仿宋" w:hAnsi="仿宋" w:eastAsia="仿宋" w:cs="仿宋"/>
                <w:sz w:val="21"/>
                <w:szCs w:val="21"/>
              </w:rPr>
              <w:t>50%最大呼气流量与功能残气量比</w:t>
            </w:r>
          </w:p>
        </w:tc>
        <w:tc>
          <w:tcPr>
            <w:tcW w:w="958" w:type="pct"/>
            <w:vAlign w:val="center"/>
          </w:tcPr>
          <w:p w14:paraId="53A25768">
            <w:pPr>
              <w:pStyle w:val="38"/>
              <w:spacing w:line="240" w:lineRule="auto"/>
              <w:jc w:val="center"/>
              <w:rPr>
                <w:rFonts w:hint="eastAsia" w:ascii="仿宋" w:hAnsi="仿宋" w:eastAsia="仿宋" w:cs="仿宋"/>
                <w:sz w:val="21"/>
                <w:szCs w:val="21"/>
              </w:rPr>
            </w:pPr>
          </w:p>
        </w:tc>
      </w:tr>
      <w:tr w14:paraId="0938A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65B224F6">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MEF</w:t>
            </w:r>
          </w:p>
        </w:tc>
        <w:tc>
          <w:tcPr>
            <w:tcW w:w="2666" w:type="pct"/>
            <w:noWrap/>
            <w:vAlign w:val="center"/>
          </w:tcPr>
          <w:p w14:paraId="74514B1F">
            <w:pPr>
              <w:pStyle w:val="38"/>
              <w:spacing w:line="240" w:lineRule="auto"/>
              <w:rPr>
                <w:rFonts w:hint="eastAsia" w:ascii="仿宋" w:hAnsi="仿宋" w:eastAsia="仿宋" w:cs="仿宋"/>
                <w:sz w:val="21"/>
                <w:szCs w:val="21"/>
              </w:rPr>
            </w:pPr>
            <w:r>
              <w:rPr>
                <w:rFonts w:hint="eastAsia" w:ascii="仿宋" w:hAnsi="仿宋" w:eastAsia="仿宋" w:cs="仿宋"/>
                <w:sz w:val="21"/>
                <w:szCs w:val="21"/>
              </w:rPr>
              <w:t>最大呼气流量</w:t>
            </w:r>
          </w:p>
        </w:tc>
        <w:tc>
          <w:tcPr>
            <w:tcW w:w="958" w:type="pct"/>
            <w:vAlign w:val="center"/>
          </w:tcPr>
          <w:p w14:paraId="40A9C969">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L/s</w:t>
            </w:r>
          </w:p>
        </w:tc>
      </w:tr>
      <w:tr w14:paraId="7243C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34B4EDB3">
            <w:pPr>
              <w:pStyle w:val="38"/>
              <w:spacing w:line="240" w:lineRule="auto"/>
              <w:jc w:val="center"/>
              <w:rPr>
                <w:rFonts w:hint="eastAsia" w:ascii="仿宋" w:hAnsi="仿宋" w:eastAsia="仿宋" w:cs="仿宋"/>
                <w:sz w:val="21"/>
                <w:szCs w:val="21"/>
                <w:lang w:val="en-US" w:eastAsia="zh-CN"/>
              </w:rPr>
            </w:pPr>
            <w:bookmarkStart w:id="568" w:name="_Toc161074788"/>
            <w:r>
              <w:rPr>
                <w:rFonts w:hint="eastAsia" w:ascii="仿宋" w:hAnsi="仿宋" w:eastAsia="仿宋" w:cs="仿宋"/>
                <w:sz w:val="21"/>
                <w:szCs w:val="21"/>
                <w:lang w:val="en-US" w:eastAsia="zh-CN"/>
              </w:rPr>
              <w:t>VC</w:t>
            </w:r>
          </w:p>
        </w:tc>
        <w:tc>
          <w:tcPr>
            <w:tcW w:w="2666" w:type="pct"/>
            <w:noWrap/>
            <w:vAlign w:val="top"/>
          </w:tcPr>
          <w:p w14:paraId="7DD6C32E">
            <w:pPr>
              <w:pStyle w:val="38"/>
              <w:spacing w:line="240" w:lineRule="auto"/>
              <w:ind w:firstLine="0" w:firstLineChars="0"/>
              <w:rPr>
                <w:rFonts w:hint="eastAsia" w:ascii="仿宋" w:hAnsi="仿宋" w:eastAsia="仿宋" w:cs="仿宋"/>
                <w:sz w:val="21"/>
                <w:szCs w:val="21"/>
              </w:rPr>
            </w:pPr>
            <w:r>
              <w:rPr>
                <w:rFonts w:hint="eastAsia" w:ascii="仿宋" w:hAnsi="仿宋" w:eastAsia="仿宋" w:cs="仿宋"/>
                <w:sz w:val="21"/>
                <w:szCs w:val="21"/>
              </w:rPr>
              <w:t>静态肺活量</w:t>
            </w:r>
          </w:p>
        </w:tc>
        <w:tc>
          <w:tcPr>
            <w:tcW w:w="958" w:type="pct"/>
            <w:vAlign w:val="top"/>
          </w:tcPr>
          <w:p w14:paraId="0F49CF5B">
            <w:pPr>
              <w:pStyle w:val="38"/>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rPr>
              <w:t>L</w:t>
            </w:r>
          </w:p>
        </w:tc>
      </w:tr>
      <w:tr w14:paraId="1D8DF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23103E47">
            <w:pPr>
              <w:pStyle w:val="38"/>
              <w:spacing w:line="240" w:lineRule="auto"/>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IC</w:t>
            </w:r>
          </w:p>
        </w:tc>
        <w:tc>
          <w:tcPr>
            <w:tcW w:w="2666" w:type="pct"/>
            <w:shd w:val="clear" w:color="auto" w:fill="auto"/>
            <w:noWrap/>
            <w:vAlign w:val="top"/>
          </w:tcPr>
          <w:p w14:paraId="7D2A614D">
            <w:pPr>
              <w:pStyle w:val="38"/>
              <w:spacing w:line="240" w:lineRule="auto"/>
              <w:ind w:firstLine="0" w:firstLineChars="0"/>
              <w:rPr>
                <w:rFonts w:hint="eastAsia" w:ascii="仿宋" w:hAnsi="仿宋" w:eastAsia="仿宋" w:cs="仿宋"/>
                <w:kern w:val="0"/>
                <w:sz w:val="21"/>
                <w:szCs w:val="21"/>
                <w:lang w:val="en-US" w:eastAsia="zh-CN" w:bidi="ar-SA"/>
              </w:rPr>
            </w:pPr>
            <w:r>
              <w:rPr>
                <w:rFonts w:hint="eastAsia" w:ascii="仿宋" w:hAnsi="仿宋" w:eastAsia="仿宋" w:cs="仿宋"/>
                <w:sz w:val="21"/>
                <w:szCs w:val="21"/>
              </w:rPr>
              <w:t>深吸气量</w:t>
            </w:r>
          </w:p>
        </w:tc>
        <w:tc>
          <w:tcPr>
            <w:tcW w:w="958" w:type="pct"/>
            <w:shd w:val="clear" w:color="auto" w:fill="auto"/>
            <w:vAlign w:val="top"/>
          </w:tcPr>
          <w:p w14:paraId="4011B0F8">
            <w:pPr>
              <w:pStyle w:val="38"/>
              <w:spacing w:line="240" w:lineRule="auto"/>
              <w:ind w:firstLine="0" w:firstLineChars="0"/>
              <w:jc w:val="center"/>
              <w:rPr>
                <w:rFonts w:hint="eastAsia" w:ascii="仿宋" w:hAnsi="仿宋" w:eastAsia="仿宋" w:cs="仿宋"/>
                <w:kern w:val="0"/>
                <w:sz w:val="21"/>
                <w:szCs w:val="21"/>
                <w:lang w:val="en-US" w:eastAsia="zh-CN" w:bidi="ar-SA"/>
              </w:rPr>
            </w:pPr>
            <w:r>
              <w:rPr>
                <w:rFonts w:hint="eastAsia" w:ascii="仿宋" w:hAnsi="仿宋" w:eastAsia="仿宋" w:cs="仿宋"/>
                <w:sz w:val="21"/>
                <w:szCs w:val="21"/>
              </w:rPr>
              <w:t>L</w:t>
            </w:r>
          </w:p>
        </w:tc>
      </w:tr>
      <w:tr w14:paraId="1ACBF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6E1B005D">
            <w:pPr>
              <w:pStyle w:val="38"/>
              <w:spacing w:line="240" w:lineRule="auto"/>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VT</w:t>
            </w:r>
          </w:p>
        </w:tc>
        <w:tc>
          <w:tcPr>
            <w:tcW w:w="2666" w:type="pct"/>
            <w:shd w:val="clear" w:color="auto" w:fill="auto"/>
            <w:noWrap/>
            <w:vAlign w:val="top"/>
          </w:tcPr>
          <w:p w14:paraId="6D084AD6">
            <w:pPr>
              <w:pStyle w:val="38"/>
              <w:spacing w:line="240" w:lineRule="auto"/>
              <w:ind w:firstLine="0" w:firstLineChars="0"/>
              <w:rPr>
                <w:rFonts w:hint="eastAsia" w:ascii="仿宋" w:hAnsi="仿宋" w:eastAsia="仿宋" w:cs="仿宋"/>
                <w:kern w:val="0"/>
                <w:sz w:val="21"/>
                <w:szCs w:val="21"/>
                <w:lang w:val="en-US" w:eastAsia="zh-CN" w:bidi="ar-SA"/>
              </w:rPr>
            </w:pPr>
            <w:r>
              <w:rPr>
                <w:rFonts w:hint="eastAsia" w:ascii="仿宋" w:hAnsi="仿宋" w:eastAsia="仿宋" w:cs="仿宋"/>
                <w:sz w:val="21"/>
                <w:szCs w:val="21"/>
              </w:rPr>
              <w:t>潮气容积</w:t>
            </w:r>
          </w:p>
        </w:tc>
        <w:tc>
          <w:tcPr>
            <w:tcW w:w="958" w:type="pct"/>
            <w:shd w:val="clear" w:color="auto" w:fill="auto"/>
            <w:vAlign w:val="top"/>
          </w:tcPr>
          <w:p w14:paraId="43811255">
            <w:pPr>
              <w:pStyle w:val="38"/>
              <w:spacing w:line="240" w:lineRule="auto"/>
              <w:ind w:firstLine="0" w:firstLineChars="0"/>
              <w:jc w:val="center"/>
              <w:rPr>
                <w:rFonts w:hint="eastAsia" w:ascii="仿宋" w:hAnsi="仿宋" w:eastAsia="仿宋" w:cs="仿宋"/>
                <w:kern w:val="0"/>
                <w:sz w:val="21"/>
                <w:szCs w:val="21"/>
                <w:lang w:val="en-US" w:eastAsia="zh-CN" w:bidi="ar-SA"/>
              </w:rPr>
            </w:pPr>
            <w:r>
              <w:rPr>
                <w:rFonts w:hint="eastAsia" w:ascii="仿宋" w:hAnsi="仿宋" w:eastAsia="仿宋" w:cs="仿宋"/>
                <w:sz w:val="21"/>
                <w:szCs w:val="21"/>
              </w:rPr>
              <w:t>mL</w:t>
            </w:r>
          </w:p>
        </w:tc>
      </w:tr>
      <w:tr w14:paraId="2E460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0EA38427">
            <w:pPr>
              <w:pStyle w:val="38"/>
              <w:spacing w:line="240" w:lineRule="auto"/>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VC/H</w:t>
            </w:r>
          </w:p>
        </w:tc>
        <w:tc>
          <w:tcPr>
            <w:tcW w:w="2666" w:type="pct"/>
            <w:shd w:val="clear" w:color="auto" w:fill="auto"/>
            <w:noWrap/>
            <w:vAlign w:val="top"/>
          </w:tcPr>
          <w:p w14:paraId="32039EB8">
            <w:pPr>
              <w:pStyle w:val="38"/>
              <w:spacing w:line="240" w:lineRule="auto"/>
              <w:ind w:firstLine="0" w:firstLineChars="0"/>
              <w:rPr>
                <w:rFonts w:hint="eastAsia" w:ascii="仿宋" w:hAnsi="仿宋" w:eastAsia="仿宋" w:cs="仿宋"/>
                <w:kern w:val="0"/>
                <w:sz w:val="21"/>
                <w:szCs w:val="21"/>
                <w:lang w:val="en-US" w:eastAsia="zh-CN" w:bidi="ar-SA"/>
              </w:rPr>
            </w:pPr>
            <w:r>
              <w:rPr>
                <w:rFonts w:hint="eastAsia" w:ascii="仿宋" w:hAnsi="仿宋" w:eastAsia="仿宋" w:cs="仿宋"/>
                <w:sz w:val="21"/>
                <w:szCs w:val="21"/>
              </w:rPr>
              <w:t>肺活量与身高的比值</w:t>
            </w:r>
          </w:p>
        </w:tc>
        <w:tc>
          <w:tcPr>
            <w:tcW w:w="958" w:type="pct"/>
            <w:shd w:val="clear" w:color="auto" w:fill="auto"/>
            <w:vAlign w:val="top"/>
          </w:tcPr>
          <w:p w14:paraId="69F107AF">
            <w:pPr>
              <w:pStyle w:val="38"/>
              <w:spacing w:line="240" w:lineRule="auto"/>
              <w:ind w:firstLine="0" w:firstLineChars="0"/>
              <w:jc w:val="center"/>
              <w:rPr>
                <w:rFonts w:hint="eastAsia" w:ascii="仿宋" w:hAnsi="仿宋" w:eastAsia="仿宋" w:cs="仿宋"/>
                <w:kern w:val="0"/>
                <w:sz w:val="21"/>
                <w:szCs w:val="21"/>
                <w:lang w:val="en-US" w:eastAsia="zh-CN" w:bidi="ar-SA"/>
              </w:rPr>
            </w:pPr>
            <w:r>
              <w:rPr>
                <w:rFonts w:hint="eastAsia" w:ascii="仿宋" w:hAnsi="仿宋" w:eastAsia="仿宋" w:cs="仿宋"/>
                <w:sz w:val="21"/>
                <w:szCs w:val="21"/>
              </w:rPr>
              <w:t>L/cm</w:t>
            </w:r>
          </w:p>
        </w:tc>
      </w:tr>
      <w:tr w14:paraId="77C3D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043CB05A">
            <w:pPr>
              <w:pStyle w:val="38"/>
              <w:spacing w:line="240" w:lineRule="auto"/>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ERV</w:t>
            </w:r>
          </w:p>
        </w:tc>
        <w:tc>
          <w:tcPr>
            <w:tcW w:w="2666" w:type="pct"/>
            <w:shd w:val="clear" w:color="auto" w:fill="auto"/>
            <w:noWrap/>
            <w:vAlign w:val="top"/>
          </w:tcPr>
          <w:p w14:paraId="16BBF64A">
            <w:pPr>
              <w:pStyle w:val="38"/>
              <w:spacing w:line="240" w:lineRule="auto"/>
              <w:ind w:firstLine="0" w:firstLineChars="0"/>
              <w:rPr>
                <w:rFonts w:hint="eastAsia" w:ascii="仿宋" w:hAnsi="仿宋" w:eastAsia="仿宋" w:cs="仿宋"/>
                <w:kern w:val="0"/>
                <w:sz w:val="21"/>
                <w:szCs w:val="21"/>
                <w:lang w:val="en-US" w:eastAsia="zh-CN" w:bidi="ar-SA"/>
              </w:rPr>
            </w:pPr>
            <w:r>
              <w:rPr>
                <w:rFonts w:hint="eastAsia" w:ascii="仿宋" w:hAnsi="仿宋" w:eastAsia="仿宋" w:cs="仿宋"/>
                <w:sz w:val="21"/>
                <w:szCs w:val="21"/>
              </w:rPr>
              <w:t>补呼气容积</w:t>
            </w:r>
          </w:p>
        </w:tc>
        <w:tc>
          <w:tcPr>
            <w:tcW w:w="958" w:type="pct"/>
            <w:shd w:val="clear" w:color="auto" w:fill="auto"/>
            <w:vAlign w:val="top"/>
          </w:tcPr>
          <w:p w14:paraId="0DDE27AC">
            <w:pPr>
              <w:pStyle w:val="38"/>
              <w:spacing w:line="240" w:lineRule="auto"/>
              <w:ind w:firstLine="0" w:firstLineChars="0"/>
              <w:jc w:val="center"/>
              <w:rPr>
                <w:rFonts w:hint="eastAsia" w:ascii="仿宋" w:hAnsi="仿宋" w:eastAsia="仿宋" w:cs="仿宋"/>
                <w:kern w:val="0"/>
                <w:sz w:val="21"/>
                <w:szCs w:val="21"/>
                <w:lang w:val="en-US" w:eastAsia="zh-CN" w:bidi="ar-SA"/>
              </w:rPr>
            </w:pPr>
            <w:r>
              <w:rPr>
                <w:rFonts w:hint="eastAsia" w:ascii="仿宋" w:hAnsi="仿宋" w:eastAsia="仿宋" w:cs="仿宋"/>
                <w:sz w:val="21"/>
                <w:szCs w:val="21"/>
              </w:rPr>
              <w:t>mL</w:t>
            </w:r>
          </w:p>
        </w:tc>
      </w:tr>
      <w:tr w14:paraId="2D5D8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top"/>
          </w:tcPr>
          <w:p w14:paraId="6BB28ACF">
            <w:pPr>
              <w:pStyle w:val="38"/>
              <w:spacing w:line="240" w:lineRule="auto"/>
              <w:ind w:firstLine="0" w:firstLineChars="0"/>
              <w:jc w:val="center"/>
              <w:rPr>
                <w:rFonts w:hint="eastAsia" w:ascii="仿宋" w:hAnsi="仿宋" w:eastAsia="仿宋" w:cs="仿宋"/>
                <w:sz w:val="21"/>
                <w:szCs w:val="21"/>
                <w:lang w:val="en-US" w:eastAsia="zh-CN"/>
              </w:rPr>
            </w:pPr>
            <w:r>
              <w:rPr>
                <w:rFonts w:hint="eastAsia" w:ascii="仿宋" w:hAnsi="仿宋" w:eastAsia="仿宋" w:cs="仿宋"/>
                <w:sz w:val="21"/>
                <w:szCs w:val="21"/>
              </w:rPr>
              <w:t>VC</w:t>
            </w:r>
            <w:r>
              <w:rPr>
                <w:rFonts w:hint="eastAsia" w:ascii="仿宋" w:hAnsi="仿宋" w:eastAsia="仿宋" w:cs="仿宋"/>
                <w:sz w:val="21"/>
                <w:szCs w:val="21"/>
                <w:vertAlign w:val="subscript"/>
              </w:rPr>
              <w:t>in</w:t>
            </w:r>
          </w:p>
        </w:tc>
        <w:tc>
          <w:tcPr>
            <w:tcW w:w="2666" w:type="pct"/>
            <w:noWrap/>
            <w:vAlign w:val="top"/>
          </w:tcPr>
          <w:p w14:paraId="10CF00AA">
            <w:pPr>
              <w:pStyle w:val="38"/>
              <w:spacing w:line="240" w:lineRule="auto"/>
              <w:ind w:firstLine="0" w:firstLineChars="0"/>
              <w:rPr>
                <w:rFonts w:hint="eastAsia" w:ascii="仿宋" w:hAnsi="仿宋" w:eastAsia="仿宋" w:cs="仿宋"/>
                <w:sz w:val="21"/>
                <w:szCs w:val="21"/>
              </w:rPr>
            </w:pPr>
            <w:r>
              <w:rPr>
                <w:rFonts w:hint="eastAsia" w:ascii="仿宋" w:hAnsi="仿宋" w:eastAsia="仿宋" w:cs="仿宋"/>
                <w:sz w:val="21"/>
                <w:szCs w:val="21"/>
              </w:rPr>
              <w:t>吸气肺活量</w:t>
            </w:r>
          </w:p>
        </w:tc>
        <w:tc>
          <w:tcPr>
            <w:tcW w:w="958" w:type="pct"/>
            <w:vAlign w:val="top"/>
          </w:tcPr>
          <w:p w14:paraId="31DB6DB5">
            <w:pPr>
              <w:pStyle w:val="38"/>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rPr>
              <w:t>L</w:t>
            </w:r>
          </w:p>
        </w:tc>
      </w:tr>
      <w:tr w14:paraId="02C87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6DE46081">
            <w:pPr>
              <w:pStyle w:val="38"/>
              <w:spacing w:line="240" w:lineRule="auto"/>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IRV</w:t>
            </w:r>
          </w:p>
        </w:tc>
        <w:tc>
          <w:tcPr>
            <w:tcW w:w="2666" w:type="pct"/>
            <w:shd w:val="clear" w:color="auto" w:fill="auto"/>
            <w:noWrap/>
            <w:vAlign w:val="top"/>
          </w:tcPr>
          <w:p w14:paraId="6C9370B6">
            <w:pPr>
              <w:pStyle w:val="38"/>
              <w:spacing w:line="240" w:lineRule="auto"/>
              <w:ind w:firstLine="0" w:firstLineChars="0"/>
              <w:rPr>
                <w:rFonts w:hint="eastAsia" w:ascii="仿宋" w:hAnsi="仿宋" w:eastAsia="仿宋" w:cs="仿宋"/>
                <w:kern w:val="0"/>
                <w:sz w:val="21"/>
                <w:szCs w:val="21"/>
                <w:lang w:val="en-US" w:eastAsia="zh-CN" w:bidi="ar-SA"/>
              </w:rPr>
            </w:pPr>
            <w:r>
              <w:rPr>
                <w:rFonts w:hint="eastAsia" w:ascii="仿宋" w:hAnsi="仿宋" w:eastAsia="仿宋" w:cs="仿宋"/>
                <w:sz w:val="21"/>
                <w:szCs w:val="21"/>
              </w:rPr>
              <w:t>补吸气容积</w:t>
            </w:r>
          </w:p>
        </w:tc>
        <w:tc>
          <w:tcPr>
            <w:tcW w:w="958" w:type="pct"/>
            <w:shd w:val="clear" w:color="auto" w:fill="auto"/>
            <w:vAlign w:val="top"/>
          </w:tcPr>
          <w:p w14:paraId="0B0B5A86">
            <w:pPr>
              <w:pStyle w:val="38"/>
              <w:spacing w:line="240" w:lineRule="auto"/>
              <w:ind w:firstLine="0" w:firstLineChars="0"/>
              <w:jc w:val="center"/>
              <w:rPr>
                <w:rFonts w:hint="eastAsia" w:ascii="仿宋" w:hAnsi="仿宋" w:eastAsia="仿宋" w:cs="仿宋"/>
                <w:kern w:val="0"/>
                <w:sz w:val="21"/>
                <w:szCs w:val="21"/>
                <w:lang w:val="en-US" w:eastAsia="zh-CN" w:bidi="ar-SA"/>
              </w:rPr>
            </w:pPr>
            <w:r>
              <w:rPr>
                <w:rFonts w:hint="eastAsia" w:ascii="仿宋" w:hAnsi="仿宋" w:eastAsia="仿宋" w:cs="仿宋"/>
                <w:sz w:val="21"/>
                <w:szCs w:val="21"/>
              </w:rPr>
              <w:t>mL</w:t>
            </w:r>
          </w:p>
        </w:tc>
      </w:tr>
      <w:tr w14:paraId="41836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top"/>
          </w:tcPr>
          <w:p w14:paraId="08890533">
            <w:pPr>
              <w:pStyle w:val="38"/>
              <w:spacing w:line="240" w:lineRule="auto"/>
              <w:ind w:firstLine="0" w:firstLineChars="0"/>
              <w:jc w:val="center"/>
              <w:rPr>
                <w:rFonts w:hint="eastAsia" w:ascii="仿宋" w:hAnsi="仿宋" w:eastAsia="仿宋" w:cs="仿宋"/>
                <w:sz w:val="21"/>
                <w:szCs w:val="21"/>
                <w:lang w:val="en-US" w:eastAsia="zh-CN"/>
              </w:rPr>
            </w:pPr>
            <w:r>
              <w:rPr>
                <w:rFonts w:hint="eastAsia" w:ascii="仿宋" w:hAnsi="仿宋" w:eastAsia="仿宋" w:cs="仿宋"/>
                <w:sz w:val="21"/>
                <w:szCs w:val="21"/>
              </w:rPr>
              <w:t>VC</w:t>
            </w:r>
            <w:r>
              <w:rPr>
                <w:rFonts w:hint="eastAsia" w:ascii="仿宋" w:hAnsi="仿宋" w:eastAsia="仿宋" w:cs="仿宋"/>
                <w:sz w:val="21"/>
                <w:szCs w:val="21"/>
                <w:vertAlign w:val="subscript"/>
              </w:rPr>
              <w:t>ex</w:t>
            </w:r>
          </w:p>
        </w:tc>
        <w:tc>
          <w:tcPr>
            <w:tcW w:w="2666" w:type="pct"/>
            <w:noWrap/>
            <w:vAlign w:val="top"/>
          </w:tcPr>
          <w:p w14:paraId="24D590AB">
            <w:pPr>
              <w:pStyle w:val="38"/>
              <w:spacing w:line="240" w:lineRule="auto"/>
              <w:ind w:firstLine="0" w:firstLineChars="0"/>
              <w:rPr>
                <w:rFonts w:hint="eastAsia" w:ascii="仿宋" w:hAnsi="仿宋" w:eastAsia="仿宋" w:cs="仿宋"/>
                <w:sz w:val="21"/>
                <w:szCs w:val="21"/>
              </w:rPr>
            </w:pPr>
            <w:r>
              <w:rPr>
                <w:rFonts w:hint="eastAsia" w:ascii="仿宋" w:hAnsi="仿宋" w:eastAsia="仿宋" w:cs="仿宋"/>
                <w:sz w:val="21"/>
                <w:szCs w:val="21"/>
              </w:rPr>
              <w:t>呼气肺活量</w:t>
            </w:r>
          </w:p>
        </w:tc>
        <w:tc>
          <w:tcPr>
            <w:tcW w:w="958" w:type="pct"/>
            <w:vAlign w:val="top"/>
          </w:tcPr>
          <w:p w14:paraId="6165A269">
            <w:pPr>
              <w:pStyle w:val="38"/>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rPr>
              <w:t>L</w:t>
            </w:r>
          </w:p>
        </w:tc>
      </w:tr>
      <w:tr w14:paraId="15594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75" w:type="pct"/>
            <w:vAlign w:val="center"/>
          </w:tcPr>
          <w:p w14:paraId="5EF7640F">
            <w:pPr>
              <w:pStyle w:val="38"/>
              <w:spacing w:line="240" w:lineRule="auto"/>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RR</w:t>
            </w:r>
          </w:p>
        </w:tc>
        <w:tc>
          <w:tcPr>
            <w:tcW w:w="2666" w:type="pct"/>
            <w:shd w:val="clear" w:color="auto" w:fill="auto"/>
            <w:noWrap/>
            <w:vAlign w:val="center"/>
          </w:tcPr>
          <w:p w14:paraId="64381719">
            <w:pPr>
              <w:pStyle w:val="38"/>
              <w:spacing w:line="240" w:lineRule="auto"/>
              <w:ind w:firstLine="0" w:firstLineChars="0"/>
              <w:jc w:val="left"/>
              <w:rPr>
                <w:rFonts w:hint="eastAsia" w:ascii="仿宋" w:hAnsi="仿宋" w:eastAsia="仿宋" w:cs="仿宋"/>
                <w:kern w:val="0"/>
                <w:sz w:val="21"/>
                <w:szCs w:val="21"/>
                <w:lang w:val="en-US" w:eastAsia="zh-CN" w:bidi="ar-SA"/>
              </w:rPr>
            </w:pPr>
            <w:r>
              <w:rPr>
                <w:rFonts w:hint="eastAsia" w:ascii="仿宋" w:hAnsi="仿宋" w:eastAsia="仿宋" w:cs="仿宋"/>
                <w:sz w:val="21"/>
                <w:szCs w:val="21"/>
              </w:rPr>
              <w:t>呼吸频率</w:t>
            </w:r>
          </w:p>
        </w:tc>
        <w:tc>
          <w:tcPr>
            <w:tcW w:w="958" w:type="pct"/>
            <w:shd w:val="clear" w:color="auto" w:fill="auto"/>
            <w:vAlign w:val="center"/>
          </w:tcPr>
          <w:p w14:paraId="6928E5FB">
            <w:pPr>
              <w:pStyle w:val="38"/>
              <w:spacing w:line="240" w:lineRule="auto"/>
              <w:ind w:firstLine="0" w:firstLineChars="0"/>
              <w:jc w:val="center"/>
              <w:rPr>
                <w:rFonts w:hint="eastAsia" w:ascii="仿宋" w:hAnsi="仿宋" w:eastAsia="仿宋" w:cs="仿宋"/>
                <w:kern w:val="0"/>
                <w:sz w:val="21"/>
                <w:szCs w:val="21"/>
                <w:lang w:val="en-US" w:eastAsia="zh-CN" w:bidi="ar-SA"/>
              </w:rPr>
            </w:pPr>
            <w:r>
              <w:rPr>
                <w:rFonts w:hint="eastAsia" w:ascii="仿宋" w:hAnsi="仿宋" w:eastAsia="仿宋" w:cs="仿宋"/>
                <w:sz w:val="21"/>
                <w:szCs w:val="21"/>
              </w:rPr>
              <w:t>C/min</w:t>
            </w:r>
          </w:p>
        </w:tc>
      </w:tr>
    </w:tbl>
    <w:p w14:paraId="3E190D1A">
      <w:pPr>
        <w:pStyle w:val="3"/>
        <w:rPr>
          <w:rFonts w:hint="eastAsia" w:ascii="仿宋" w:hAnsi="仿宋" w:eastAsia="仿宋" w:cs="仿宋"/>
          <w:sz w:val="21"/>
          <w:szCs w:val="21"/>
        </w:rPr>
      </w:pP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2</w:t>
      </w:r>
      <w:r>
        <w:rPr>
          <w:rFonts w:hint="eastAsia" w:ascii="仿宋" w:hAnsi="仿宋" w:eastAsia="仿宋" w:cs="仿宋"/>
          <w:sz w:val="21"/>
          <w:szCs w:val="21"/>
          <w:lang w:eastAsia="zh-CN"/>
        </w:rPr>
        <w:t>）</w:t>
      </w:r>
      <w:r>
        <w:rPr>
          <w:rFonts w:hint="eastAsia" w:ascii="仿宋" w:hAnsi="仿宋" w:eastAsia="仿宋" w:cs="仿宋"/>
          <w:sz w:val="21"/>
          <w:szCs w:val="21"/>
        </w:rPr>
        <w:t>VC静态肺活量</w:t>
      </w:r>
      <w:bookmarkEnd w:id="568"/>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39"/>
        <w:gridCol w:w="5465"/>
        <w:gridCol w:w="1650"/>
      </w:tblGrid>
      <w:tr w14:paraId="24584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89" w:type="pct"/>
            <w:vAlign w:val="center"/>
          </w:tcPr>
          <w:p w14:paraId="2CA429A8">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参数名称</w:t>
            </w:r>
          </w:p>
        </w:tc>
        <w:tc>
          <w:tcPr>
            <w:tcW w:w="2772" w:type="pct"/>
            <w:vAlign w:val="center"/>
          </w:tcPr>
          <w:p w14:paraId="73E92833">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中文解释</w:t>
            </w:r>
          </w:p>
        </w:tc>
        <w:tc>
          <w:tcPr>
            <w:tcW w:w="837" w:type="pct"/>
            <w:vAlign w:val="center"/>
          </w:tcPr>
          <w:p w14:paraId="3FE50207">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单位</w:t>
            </w:r>
          </w:p>
        </w:tc>
      </w:tr>
      <w:tr w14:paraId="7E869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89" w:type="pct"/>
          </w:tcPr>
          <w:p w14:paraId="67FB4DDD">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VC</w:t>
            </w:r>
          </w:p>
        </w:tc>
        <w:tc>
          <w:tcPr>
            <w:tcW w:w="2772" w:type="pct"/>
          </w:tcPr>
          <w:p w14:paraId="4653FE7C">
            <w:pPr>
              <w:pStyle w:val="38"/>
              <w:spacing w:line="240" w:lineRule="auto"/>
              <w:rPr>
                <w:rFonts w:hint="eastAsia" w:ascii="仿宋" w:hAnsi="仿宋" w:eastAsia="仿宋" w:cs="仿宋"/>
                <w:sz w:val="21"/>
                <w:szCs w:val="21"/>
              </w:rPr>
            </w:pPr>
            <w:r>
              <w:rPr>
                <w:rFonts w:hint="eastAsia" w:ascii="仿宋" w:hAnsi="仿宋" w:eastAsia="仿宋" w:cs="仿宋"/>
                <w:sz w:val="21"/>
                <w:szCs w:val="21"/>
              </w:rPr>
              <w:t>静态肺活量</w:t>
            </w:r>
          </w:p>
        </w:tc>
        <w:tc>
          <w:tcPr>
            <w:tcW w:w="837" w:type="pct"/>
          </w:tcPr>
          <w:p w14:paraId="0C168E32">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w:t>
            </w:r>
          </w:p>
        </w:tc>
      </w:tr>
      <w:tr w14:paraId="23BF8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89" w:type="pct"/>
          </w:tcPr>
          <w:p w14:paraId="00223D2E">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VT</w:t>
            </w:r>
          </w:p>
        </w:tc>
        <w:tc>
          <w:tcPr>
            <w:tcW w:w="2772" w:type="pct"/>
          </w:tcPr>
          <w:p w14:paraId="5FC74C9D">
            <w:pPr>
              <w:pStyle w:val="38"/>
              <w:spacing w:line="240" w:lineRule="auto"/>
              <w:rPr>
                <w:rFonts w:hint="eastAsia" w:ascii="仿宋" w:hAnsi="仿宋" w:eastAsia="仿宋" w:cs="仿宋"/>
                <w:sz w:val="21"/>
                <w:szCs w:val="21"/>
              </w:rPr>
            </w:pPr>
            <w:r>
              <w:rPr>
                <w:rFonts w:hint="eastAsia" w:ascii="仿宋" w:hAnsi="仿宋" w:eastAsia="仿宋" w:cs="仿宋"/>
                <w:sz w:val="21"/>
                <w:szCs w:val="21"/>
              </w:rPr>
              <w:t>潮气容积</w:t>
            </w:r>
          </w:p>
        </w:tc>
        <w:tc>
          <w:tcPr>
            <w:tcW w:w="837" w:type="pct"/>
          </w:tcPr>
          <w:p w14:paraId="3B634A76">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mL</w:t>
            </w:r>
          </w:p>
        </w:tc>
      </w:tr>
      <w:tr w14:paraId="27E23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89" w:type="pct"/>
          </w:tcPr>
          <w:p w14:paraId="7E5F0AD7">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ERV</w:t>
            </w:r>
          </w:p>
        </w:tc>
        <w:tc>
          <w:tcPr>
            <w:tcW w:w="2772" w:type="pct"/>
          </w:tcPr>
          <w:p w14:paraId="146E590B">
            <w:pPr>
              <w:pStyle w:val="38"/>
              <w:spacing w:line="240" w:lineRule="auto"/>
              <w:rPr>
                <w:rFonts w:hint="eastAsia" w:ascii="仿宋" w:hAnsi="仿宋" w:eastAsia="仿宋" w:cs="仿宋"/>
                <w:sz w:val="21"/>
                <w:szCs w:val="21"/>
              </w:rPr>
            </w:pPr>
            <w:r>
              <w:rPr>
                <w:rFonts w:hint="eastAsia" w:ascii="仿宋" w:hAnsi="仿宋" w:eastAsia="仿宋" w:cs="仿宋"/>
                <w:sz w:val="21"/>
                <w:szCs w:val="21"/>
              </w:rPr>
              <w:t>补呼气容积</w:t>
            </w:r>
          </w:p>
        </w:tc>
        <w:tc>
          <w:tcPr>
            <w:tcW w:w="837" w:type="pct"/>
          </w:tcPr>
          <w:p w14:paraId="4F53FDBD">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mL</w:t>
            </w:r>
          </w:p>
        </w:tc>
      </w:tr>
      <w:tr w14:paraId="3E963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89" w:type="pct"/>
          </w:tcPr>
          <w:p w14:paraId="06A9CF97">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IRV</w:t>
            </w:r>
          </w:p>
        </w:tc>
        <w:tc>
          <w:tcPr>
            <w:tcW w:w="2772" w:type="pct"/>
          </w:tcPr>
          <w:p w14:paraId="3E82B878">
            <w:pPr>
              <w:pStyle w:val="38"/>
              <w:spacing w:line="240" w:lineRule="auto"/>
              <w:rPr>
                <w:rFonts w:hint="eastAsia" w:ascii="仿宋" w:hAnsi="仿宋" w:eastAsia="仿宋" w:cs="仿宋"/>
                <w:sz w:val="21"/>
                <w:szCs w:val="21"/>
              </w:rPr>
            </w:pPr>
            <w:r>
              <w:rPr>
                <w:rFonts w:hint="eastAsia" w:ascii="仿宋" w:hAnsi="仿宋" w:eastAsia="仿宋" w:cs="仿宋"/>
                <w:sz w:val="21"/>
                <w:szCs w:val="21"/>
              </w:rPr>
              <w:t>补吸气容积</w:t>
            </w:r>
          </w:p>
        </w:tc>
        <w:tc>
          <w:tcPr>
            <w:tcW w:w="837" w:type="pct"/>
          </w:tcPr>
          <w:p w14:paraId="0E153DD3">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mL</w:t>
            </w:r>
          </w:p>
        </w:tc>
      </w:tr>
      <w:tr w14:paraId="0B91D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89" w:type="pct"/>
          </w:tcPr>
          <w:p w14:paraId="07672615">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IC</w:t>
            </w:r>
          </w:p>
        </w:tc>
        <w:tc>
          <w:tcPr>
            <w:tcW w:w="2772" w:type="pct"/>
          </w:tcPr>
          <w:p w14:paraId="6F658902">
            <w:pPr>
              <w:pStyle w:val="38"/>
              <w:spacing w:line="240" w:lineRule="auto"/>
              <w:rPr>
                <w:rFonts w:hint="eastAsia" w:ascii="仿宋" w:hAnsi="仿宋" w:eastAsia="仿宋" w:cs="仿宋"/>
                <w:sz w:val="21"/>
                <w:szCs w:val="21"/>
              </w:rPr>
            </w:pPr>
            <w:r>
              <w:rPr>
                <w:rFonts w:hint="eastAsia" w:ascii="仿宋" w:hAnsi="仿宋" w:eastAsia="仿宋" w:cs="仿宋"/>
                <w:sz w:val="21"/>
                <w:szCs w:val="21"/>
              </w:rPr>
              <w:t>深吸气量</w:t>
            </w:r>
          </w:p>
        </w:tc>
        <w:tc>
          <w:tcPr>
            <w:tcW w:w="837" w:type="pct"/>
          </w:tcPr>
          <w:p w14:paraId="3FB7D8CD">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w:t>
            </w:r>
          </w:p>
        </w:tc>
      </w:tr>
      <w:tr w14:paraId="243C6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89" w:type="pct"/>
          </w:tcPr>
          <w:p w14:paraId="231A8319">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VC/H</w:t>
            </w:r>
          </w:p>
        </w:tc>
        <w:tc>
          <w:tcPr>
            <w:tcW w:w="2772" w:type="pct"/>
          </w:tcPr>
          <w:p w14:paraId="39B91473">
            <w:pPr>
              <w:pStyle w:val="38"/>
              <w:spacing w:line="240" w:lineRule="auto"/>
              <w:rPr>
                <w:rFonts w:hint="eastAsia" w:ascii="仿宋" w:hAnsi="仿宋" w:eastAsia="仿宋" w:cs="仿宋"/>
                <w:sz w:val="21"/>
                <w:szCs w:val="21"/>
              </w:rPr>
            </w:pPr>
            <w:r>
              <w:rPr>
                <w:rFonts w:hint="eastAsia" w:ascii="仿宋" w:hAnsi="仿宋" w:eastAsia="仿宋" w:cs="仿宋"/>
                <w:sz w:val="21"/>
                <w:szCs w:val="21"/>
              </w:rPr>
              <w:t>肺活量与身高的比值</w:t>
            </w:r>
          </w:p>
        </w:tc>
        <w:tc>
          <w:tcPr>
            <w:tcW w:w="837" w:type="pct"/>
          </w:tcPr>
          <w:p w14:paraId="4C84B46F">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L/cm</w:t>
            </w:r>
          </w:p>
        </w:tc>
      </w:tr>
      <w:tr w14:paraId="5723A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89" w:type="pct"/>
          </w:tcPr>
          <w:p w14:paraId="14D43813">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VC</w:t>
            </w:r>
            <w:r>
              <w:rPr>
                <w:rFonts w:hint="eastAsia" w:ascii="仿宋" w:hAnsi="仿宋" w:eastAsia="仿宋" w:cs="仿宋"/>
                <w:sz w:val="21"/>
                <w:szCs w:val="21"/>
                <w:vertAlign w:val="subscript"/>
              </w:rPr>
              <w:t>in</w:t>
            </w:r>
          </w:p>
        </w:tc>
        <w:tc>
          <w:tcPr>
            <w:tcW w:w="2772" w:type="pct"/>
          </w:tcPr>
          <w:p w14:paraId="3A869330">
            <w:pPr>
              <w:pStyle w:val="38"/>
              <w:spacing w:line="240" w:lineRule="auto"/>
              <w:rPr>
                <w:rFonts w:hint="eastAsia" w:ascii="仿宋" w:hAnsi="仿宋" w:eastAsia="仿宋" w:cs="仿宋"/>
                <w:sz w:val="21"/>
                <w:szCs w:val="21"/>
              </w:rPr>
            </w:pPr>
            <w:r>
              <w:rPr>
                <w:rFonts w:hint="eastAsia" w:ascii="仿宋" w:hAnsi="仿宋" w:eastAsia="仿宋" w:cs="仿宋"/>
                <w:sz w:val="21"/>
                <w:szCs w:val="21"/>
              </w:rPr>
              <w:t>吸气肺活量</w:t>
            </w:r>
          </w:p>
        </w:tc>
        <w:tc>
          <w:tcPr>
            <w:tcW w:w="837" w:type="pct"/>
          </w:tcPr>
          <w:p w14:paraId="63891C24">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w:t>
            </w:r>
          </w:p>
        </w:tc>
      </w:tr>
      <w:tr w14:paraId="004DA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89" w:type="pct"/>
          </w:tcPr>
          <w:p w14:paraId="0FE40BD6">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VC</w:t>
            </w:r>
            <w:r>
              <w:rPr>
                <w:rFonts w:hint="eastAsia" w:ascii="仿宋" w:hAnsi="仿宋" w:eastAsia="仿宋" w:cs="仿宋"/>
                <w:sz w:val="21"/>
                <w:szCs w:val="21"/>
                <w:vertAlign w:val="subscript"/>
              </w:rPr>
              <w:t>ex</w:t>
            </w:r>
          </w:p>
        </w:tc>
        <w:tc>
          <w:tcPr>
            <w:tcW w:w="2772" w:type="pct"/>
          </w:tcPr>
          <w:p w14:paraId="2EAA098A">
            <w:pPr>
              <w:pStyle w:val="38"/>
              <w:spacing w:line="240" w:lineRule="auto"/>
              <w:rPr>
                <w:rFonts w:hint="eastAsia" w:ascii="仿宋" w:hAnsi="仿宋" w:eastAsia="仿宋" w:cs="仿宋"/>
                <w:sz w:val="21"/>
                <w:szCs w:val="21"/>
              </w:rPr>
            </w:pPr>
            <w:r>
              <w:rPr>
                <w:rFonts w:hint="eastAsia" w:ascii="仿宋" w:hAnsi="仿宋" w:eastAsia="仿宋" w:cs="仿宋"/>
                <w:sz w:val="21"/>
                <w:szCs w:val="21"/>
              </w:rPr>
              <w:t>呼气肺活量</w:t>
            </w:r>
          </w:p>
        </w:tc>
        <w:tc>
          <w:tcPr>
            <w:tcW w:w="837" w:type="pct"/>
          </w:tcPr>
          <w:p w14:paraId="68E73448">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w:t>
            </w:r>
          </w:p>
        </w:tc>
      </w:tr>
      <w:tr w14:paraId="0DA82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389" w:type="pct"/>
            <w:shd w:val="clear" w:color="auto" w:fill="auto"/>
            <w:vAlign w:val="center"/>
          </w:tcPr>
          <w:p w14:paraId="425BF058">
            <w:pPr>
              <w:pStyle w:val="38"/>
              <w:spacing w:line="240" w:lineRule="auto"/>
              <w:ind w:firstLine="0" w:firstLineChars="0"/>
              <w:jc w:val="center"/>
              <w:rPr>
                <w:rFonts w:hint="eastAsia" w:ascii="仿宋" w:hAnsi="仿宋" w:eastAsia="仿宋" w:cs="仿宋"/>
                <w:kern w:val="0"/>
                <w:sz w:val="21"/>
                <w:szCs w:val="21"/>
                <w:lang w:val="en-US" w:eastAsia="zh-CN" w:bidi="ar-SA"/>
              </w:rPr>
            </w:pPr>
            <w:bookmarkStart w:id="569" w:name="_Toc161074789"/>
            <w:r>
              <w:rPr>
                <w:rFonts w:hint="eastAsia" w:ascii="仿宋" w:hAnsi="仿宋" w:eastAsia="仿宋" w:cs="仿宋"/>
                <w:sz w:val="21"/>
                <w:szCs w:val="21"/>
                <w:lang w:val="en-US" w:eastAsia="zh-CN"/>
              </w:rPr>
              <w:t>RR</w:t>
            </w:r>
          </w:p>
        </w:tc>
        <w:tc>
          <w:tcPr>
            <w:tcW w:w="2772" w:type="pct"/>
            <w:shd w:val="clear" w:color="auto" w:fill="auto"/>
            <w:vAlign w:val="center"/>
          </w:tcPr>
          <w:p w14:paraId="155DFF68">
            <w:pPr>
              <w:pStyle w:val="38"/>
              <w:spacing w:line="240" w:lineRule="auto"/>
              <w:ind w:firstLine="0" w:firstLineChars="0"/>
              <w:jc w:val="left"/>
              <w:rPr>
                <w:rFonts w:hint="eastAsia" w:ascii="仿宋" w:hAnsi="仿宋" w:eastAsia="仿宋" w:cs="仿宋"/>
                <w:kern w:val="0"/>
                <w:sz w:val="21"/>
                <w:szCs w:val="21"/>
                <w:lang w:val="en-US" w:eastAsia="zh-CN" w:bidi="ar-SA"/>
              </w:rPr>
            </w:pPr>
            <w:r>
              <w:rPr>
                <w:rFonts w:hint="eastAsia" w:ascii="仿宋" w:hAnsi="仿宋" w:eastAsia="仿宋" w:cs="仿宋"/>
                <w:sz w:val="21"/>
                <w:szCs w:val="21"/>
              </w:rPr>
              <w:t>呼吸频率</w:t>
            </w:r>
          </w:p>
        </w:tc>
        <w:tc>
          <w:tcPr>
            <w:tcW w:w="837" w:type="pct"/>
            <w:shd w:val="clear" w:color="auto" w:fill="auto"/>
            <w:vAlign w:val="center"/>
          </w:tcPr>
          <w:p w14:paraId="639675AD">
            <w:pPr>
              <w:pStyle w:val="38"/>
              <w:spacing w:line="240" w:lineRule="auto"/>
              <w:ind w:firstLine="0" w:firstLineChars="0"/>
              <w:jc w:val="center"/>
              <w:rPr>
                <w:rFonts w:hint="eastAsia" w:ascii="仿宋" w:hAnsi="仿宋" w:eastAsia="仿宋" w:cs="仿宋"/>
                <w:kern w:val="0"/>
                <w:sz w:val="21"/>
                <w:szCs w:val="21"/>
                <w:lang w:val="en-US" w:eastAsia="zh-CN" w:bidi="ar-SA"/>
              </w:rPr>
            </w:pPr>
            <w:r>
              <w:rPr>
                <w:rFonts w:hint="eastAsia" w:ascii="仿宋" w:hAnsi="仿宋" w:eastAsia="仿宋" w:cs="仿宋"/>
                <w:sz w:val="21"/>
                <w:szCs w:val="21"/>
              </w:rPr>
              <w:t>C/min</w:t>
            </w:r>
          </w:p>
        </w:tc>
      </w:tr>
    </w:tbl>
    <w:p w14:paraId="19B0334F">
      <w:pPr>
        <w:pStyle w:val="3"/>
        <w:rPr>
          <w:rFonts w:hint="eastAsia" w:ascii="仿宋" w:hAnsi="仿宋" w:eastAsia="仿宋" w:cs="仿宋"/>
          <w:sz w:val="21"/>
          <w:szCs w:val="21"/>
        </w:rPr>
      </w:pPr>
    </w:p>
    <w:p w14:paraId="237DD1C0">
      <w:pPr>
        <w:pStyle w:val="3"/>
        <w:rPr>
          <w:rFonts w:hint="eastAsia" w:ascii="仿宋" w:hAnsi="仿宋" w:eastAsia="仿宋" w:cs="仿宋"/>
          <w:sz w:val="21"/>
          <w:szCs w:val="21"/>
        </w:rPr>
      </w:pP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3</w:t>
      </w:r>
      <w:r>
        <w:rPr>
          <w:rFonts w:hint="eastAsia" w:ascii="仿宋" w:hAnsi="仿宋" w:eastAsia="仿宋" w:cs="仿宋"/>
          <w:sz w:val="21"/>
          <w:szCs w:val="21"/>
          <w:lang w:eastAsia="zh-CN"/>
        </w:rPr>
        <w:t>）</w:t>
      </w:r>
      <w:r>
        <w:rPr>
          <w:rFonts w:hint="eastAsia" w:ascii="仿宋" w:hAnsi="仿宋" w:eastAsia="仿宋" w:cs="仿宋"/>
          <w:sz w:val="21"/>
          <w:szCs w:val="21"/>
        </w:rPr>
        <w:t>MVV最大呼气流量</w:t>
      </w:r>
      <w:bookmarkEnd w:id="569"/>
    </w:p>
    <w:tbl>
      <w:tblPr>
        <w:tblStyle w:val="1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28"/>
        <w:gridCol w:w="5210"/>
        <w:gridCol w:w="1916"/>
      </w:tblGrid>
      <w:tr w14:paraId="50DD4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pct"/>
            <w:vAlign w:val="center"/>
          </w:tcPr>
          <w:p w14:paraId="63F80AA8">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参数名称</w:t>
            </w:r>
          </w:p>
        </w:tc>
        <w:tc>
          <w:tcPr>
            <w:tcW w:w="2643" w:type="pct"/>
            <w:vAlign w:val="center"/>
          </w:tcPr>
          <w:p w14:paraId="7EC024C7">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中文解释</w:t>
            </w:r>
          </w:p>
        </w:tc>
        <w:tc>
          <w:tcPr>
            <w:tcW w:w="972" w:type="pct"/>
            <w:vAlign w:val="center"/>
          </w:tcPr>
          <w:p w14:paraId="46761E47">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单位</w:t>
            </w:r>
          </w:p>
        </w:tc>
      </w:tr>
      <w:tr w14:paraId="2576F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pct"/>
            <w:vAlign w:val="center"/>
          </w:tcPr>
          <w:p w14:paraId="0599EE21">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MVV</w:t>
            </w:r>
          </w:p>
        </w:tc>
        <w:tc>
          <w:tcPr>
            <w:tcW w:w="2643" w:type="pct"/>
            <w:vAlign w:val="center"/>
          </w:tcPr>
          <w:p w14:paraId="33EB961F">
            <w:pPr>
              <w:pStyle w:val="38"/>
              <w:spacing w:line="240" w:lineRule="auto"/>
              <w:jc w:val="left"/>
              <w:rPr>
                <w:rFonts w:hint="eastAsia" w:ascii="仿宋" w:hAnsi="仿宋" w:eastAsia="仿宋" w:cs="仿宋"/>
                <w:sz w:val="21"/>
                <w:szCs w:val="21"/>
              </w:rPr>
            </w:pPr>
            <w:r>
              <w:rPr>
                <w:rFonts w:hint="eastAsia" w:ascii="仿宋" w:hAnsi="仿宋" w:eastAsia="仿宋" w:cs="仿宋"/>
                <w:sz w:val="21"/>
                <w:szCs w:val="21"/>
              </w:rPr>
              <w:t>最大分钟通气量</w:t>
            </w:r>
          </w:p>
        </w:tc>
        <w:tc>
          <w:tcPr>
            <w:tcW w:w="972" w:type="pct"/>
            <w:vAlign w:val="center"/>
          </w:tcPr>
          <w:p w14:paraId="718D6B45">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L/min</w:t>
            </w:r>
          </w:p>
        </w:tc>
      </w:tr>
      <w:tr w14:paraId="2848A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pct"/>
            <w:vAlign w:val="center"/>
          </w:tcPr>
          <w:p w14:paraId="314CAE9F">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MVV%</w:t>
            </w:r>
          </w:p>
        </w:tc>
        <w:tc>
          <w:tcPr>
            <w:tcW w:w="2643" w:type="pct"/>
            <w:vAlign w:val="center"/>
          </w:tcPr>
          <w:p w14:paraId="71124078">
            <w:pPr>
              <w:pStyle w:val="38"/>
              <w:spacing w:line="240" w:lineRule="auto"/>
              <w:jc w:val="left"/>
              <w:rPr>
                <w:rFonts w:hint="eastAsia" w:ascii="仿宋" w:hAnsi="仿宋" w:eastAsia="仿宋" w:cs="仿宋"/>
                <w:sz w:val="21"/>
                <w:szCs w:val="21"/>
              </w:rPr>
            </w:pPr>
            <w:r>
              <w:rPr>
                <w:rFonts w:hint="eastAsia" w:ascii="仿宋" w:hAnsi="仿宋" w:eastAsia="仿宋" w:cs="仿宋"/>
                <w:sz w:val="21"/>
                <w:szCs w:val="21"/>
              </w:rPr>
              <w:t>最大分钟通气量与预计值的比值</w:t>
            </w:r>
          </w:p>
        </w:tc>
        <w:tc>
          <w:tcPr>
            <w:tcW w:w="972" w:type="pct"/>
            <w:vAlign w:val="center"/>
          </w:tcPr>
          <w:p w14:paraId="2D56DB10">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w:t>
            </w:r>
          </w:p>
        </w:tc>
      </w:tr>
      <w:tr w14:paraId="3D537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pct"/>
            <w:vAlign w:val="center"/>
          </w:tcPr>
          <w:p w14:paraId="283E8870">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BSA</w:t>
            </w:r>
          </w:p>
        </w:tc>
        <w:tc>
          <w:tcPr>
            <w:tcW w:w="2643" w:type="pct"/>
            <w:vAlign w:val="center"/>
          </w:tcPr>
          <w:p w14:paraId="24D51E01">
            <w:pPr>
              <w:pStyle w:val="38"/>
              <w:spacing w:line="240" w:lineRule="auto"/>
              <w:jc w:val="left"/>
              <w:rPr>
                <w:rFonts w:hint="eastAsia" w:ascii="仿宋" w:hAnsi="仿宋" w:eastAsia="仿宋" w:cs="仿宋"/>
                <w:sz w:val="21"/>
                <w:szCs w:val="21"/>
              </w:rPr>
            </w:pPr>
            <w:r>
              <w:rPr>
                <w:rFonts w:hint="eastAsia" w:ascii="仿宋" w:hAnsi="仿宋" w:eastAsia="仿宋" w:cs="仿宋"/>
                <w:sz w:val="21"/>
                <w:szCs w:val="21"/>
              </w:rPr>
              <w:t>体表面积</w:t>
            </w:r>
          </w:p>
        </w:tc>
        <w:tc>
          <w:tcPr>
            <w:tcW w:w="972" w:type="pct"/>
            <w:vAlign w:val="center"/>
          </w:tcPr>
          <w:p w14:paraId="6605768E">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m2</w:t>
            </w:r>
          </w:p>
        </w:tc>
      </w:tr>
      <w:tr w14:paraId="4633B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pct"/>
            <w:vAlign w:val="center"/>
          </w:tcPr>
          <w:p w14:paraId="46DDCCA9">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MVV/BSA</w:t>
            </w:r>
          </w:p>
        </w:tc>
        <w:tc>
          <w:tcPr>
            <w:tcW w:w="2643" w:type="pct"/>
            <w:vAlign w:val="center"/>
          </w:tcPr>
          <w:p w14:paraId="42CF3533">
            <w:pPr>
              <w:pStyle w:val="38"/>
              <w:spacing w:line="240" w:lineRule="auto"/>
              <w:jc w:val="left"/>
              <w:rPr>
                <w:rFonts w:hint="eastAsia" w:ascii="仿宋" w:hAnsi="仿宋" w:eastAsia="仿宋" w:cs="仿宋"/>
                <w:sz w:val="21"/>
                <w:szCs w:val="21"/>
              </w:rPr>
            </w:pPr>
            <w:r>
              <w:rPr>
                <w:rFonts w:hint="eastAsia" w:ascii="仿宋" w:hAnsi="仿宋" w:eastAsia="仿宋" w:cs="仿宋"/>
                <w:sz w:val="21"/>
                <w:szCs w:val="21"/>
              </w:rPr>
              <w:t>体表面积率</w:t>
            </w:r>
          </w:p>
        </w:tc>
        <w:tc>
          <w:tcPr>
            <w:tcW w:w="972" w:type="pct"/>
            <w:vAlign w:val="center"/>
          </w:tcPr>
          <w:p w14:paraId="0F7A3FBC">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L/min/m2</w:t>
            </w:r>
          </w:p>
        </w:tc>
      </w:tr>
      <w:tr w14:paraId="26C7B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pct"/>
            <w:vAlign w:val="center"/>
          </w:tcPr>
          <w:p w14:paraId="7DF83A0B">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VT</w:t>
            </w:r>
          </w:p>
        </w:tc>
        <w:tc>
          <w:tcPr>
            <w:tcW w:w="2643" w:type="pct"/>
            <w:vAlign w:val="center"/>
          </w:tcPr>
          <w:p w14:paraId="0919997C">
            <w:pPr>
              <w:pStyle w:val="38"/>
              <w:spacing w:line="240" w:lineRule="auto"/>
              <w:jc w:val="left"/>
              <w:rPr>
                <w:rFonts w:hint="eastAsia" w:ascii="仿宋" w:hAnsi="仿宋" w:eastAsia="仿宋" w:cs="仿宋"/>
                <w:sz w:val="21"/>
                <w:szCs w:val="21"/>
              </w:rPr>
            </w:pPr>
            <w:r>
              <w:rPr>
                <w:rFonts w:hint="eastAsia" w:ascii="仿宋" w:hAnsi="仿宋" w:eastAsia="仿宋" w:cs="仿宋"/>
                <w:sz w:val="21"/>
                <w:szCs w:val="21"/>
              </w:rPr>
              <w:t>最大呼气流量潮气量</w:t>
            </w:r>
          </w:p>
        </w:tc>
        <w:tc>
          <w:tcPr>
            <w:tcW w:w="972" w:type="pct"/>
            <w:vAlign w:val="center"/>
          </w:tcPr>
          <w:p w14:paraId="2664C0C5">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w:t>
            </w:r>
          </w:p>
        </w:tc>
      </w:tr>
      <w:tr w14:paraId="6120B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pct"/>
            <w:vAlign w:val="center"/>
          </w:tcPr>
          <w:p w14:paraId="62E64BE2">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RR</w:t>
            </w:r>
          </w:p>
        </w:tc>
        <w:tc>
          <w:tcPr>
            <w:tcW w:w="2643" w:type="pct"/>
            <w:vAlign w:val="center"/>
          </w:tcPr>
          <w:p w14:paraId="26FE8087">
            <w:pPr>
              <w:pStyle w:val="38"/>
              <w:spacing w:line="240" w:lineRule="auto"/>
              <w:jc w:val="left"/>
              <w:rPr>
                <w:rFonts w:hint="eastAsia" w:ascii="仿宋" w:hAnsi="仿宋" w:eastAsia="仿宋" w:cs="仿宋"/>
                <w:sz w:val="21"/>
                <w:szCs w:val="21"/>
              </w:rPr>
            </w:pPr>
            <w:r>
              <w:rPr>
                <w:rFonts w:hint="eastAsia" w:ascii="仿宋" w:hAnsi="仿宋" w:eastAsia="仿宋" w:cs="仿宋"/>
                <w:sz w:val="21"/>
                <w:szCs w:val="21"/>
              </w:rPr>
              <w:t>呼吸频率</w:t>
            </w:r>
          </w:p>
        </w:tc>
        <w:tc>
          <w:tcPr>
            <w:tcW w:w="972" w:type="pct"/>
            <w:vAlign w:val="center"/>
          </w:tcPr>
          <w:p w14:paraId="3D9B65C2">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C/min</w:t>
            </w:r>
          </w:p>
        </w:tc>
      </w:tr>
      <w:tr w14:paraId="37408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pct"/>
            <w:vAlign w:val="center"/>
          </w:tcPr>
          <w:p w14:paraId="6DEDCFCF">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AVI</w:t>
            </w:r>
          </w:p>
        </w:tc>
        <w:tc>
          <w:tcPr>
            <w:tcW w:w="2643" w:type="pct"/>
            <w:vAlign w:val="center"/>
          </w:tcPr>
          <w:p w14:paraId="0C060D58">
            <w:pPr>
              <w:pStyle w:val="38"/>
              <w:spacing w:line="240" w:lineRule="auto"/>
              <w:jc w:val="left"/>
              <w:rPr>
                <w:rFonts w:hint="eastAsia" w:ascii="仿宋" w:hAnsi="仿宋" w:eastAsia="仿宋" w:cs="仿宋"/>
                <w:sz w:val="21"/>
                <w:szCs w:val="21"/>
              </w:rPr>
            </w:pPr>
            <w:r>
              <w:rPr>
                <w:rFonts w:hint="eastAsia" w:ascii="仿宋" w:hAnsi="仿宋" w:eastAsia="仿宋" w:cs="仿宋"/>
                <w:sz w:val="21"/>
                <w:szCs w:val="21"/>
              </w:rPr>
              <w:t>气度指数</w:t>
            </w:r>
          </w:p>
        </w:tc>
        <w:tc>
          <w:tcPr>
            <w:tcW w:w="972" w:type="pct"/>
            <w:vAlign w:val="center"/>
          </w:tcPr>
          <w:p w14:paraId="02528DDE">
            <w:pPr>
              <w:pStyle w:val="38"/>
              <w:spacing w:line="240" w:lineRule="auto"/>
              <w:jc w:val="center"/>
              <w:rPr>
                <w:rFonts w:hint="eastAsia" w:ascii="仿宋" w:hAnsi="仿宋" w:eastAsia="仿宋" w:cs="仿宋"/>
                <w:sz w:val="21"/>
                <w:szCs w:val="21"/>
              </w:rPr>
            </w:pPr>
          </w:p>
        </w:tc>
      </w:tr>
    </w:tbl>
    <w:p w14:paraId="147E690D">
      <w:pPr>
        <w:pStyle w:val="3"/>
        <w:rPr>
          <w:rFonts w:hint="eastAsia" w:ascii="仿宋" w:hAnsi="仿宋" w:eastAsia="仿宋" w:cs="仿宋"/>
          <w:sz w:val="21"/>
          <w:szCs w:val="21"/>
        </w:rPr>
      </w:pPr>
      <w:bookmarkStart w:id="570" w:name="_Toc161074790"/>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4</w:t>
      </w:r>
      <w:r>
        <w:rPr>
          <w:rFonts w:hint="eastAsia" w:ascii="仿宋" w:hAnsi="仿宋" w:eastAsia="仿宋" w:cs="仿宋"/>
          <w:sz w:val="21"/>
          <w:szCs w:val="21"/>
          <w:lang w:eastAsia="zh-CN"/>
        </w:rPr>
        <w:t>）</w:t>
      </w:r>
      <w:r>
        <w:rPr>
          <w:rFonts w:hint="eastAsia" w:ascii="仿宋" w:hAnsi="仿宋" w:eastAsia="仿宋" w:cs="仿宋"/>
          <w:sz w:val="21"/>
          <w:szCs w:val="21"/>
        </w:rPr>
        <w:t>MV静息流量</w:t>
      </w:r>
      <w:bookmarkEnd w:id="570"/>
    </w:p>
    <w:tbl>
      <w:tblPr>
        <w:tblStyle w:val="1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62"/>
        <w:gridCol w:w="5176"/>
        <w:gridCol w:w="1916"/>
      </w:tblGrid>
      <w:tr w14:paraId="77CC0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01" w:type="pct"/>
            <w:vAlign w:val="center"/>
          </w:tcPr>
          <w:p w14:paraId="2A75DA6F">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参数名称</w:t>
            </w:r>
          </w:p>
        </w:tc>
        <w:tc>
          <w:tcPr>
            <w:tcW w:w="2626" w:type="pct"/>
            <w:vAlign w:val="center"/>
          </w:tcPr>
          <w:p w14:paraId="61264B8A">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中文解释</w:t>
            </w:r>
          </w:p>
        </w:tc>
        <w:tc>
          <w:tcPr>
            <w:tcW w:w="972" w:type="pct"/>
            <w:vAlign w:val="center"/>
          </w:tcPr>
          <w:p w14:paraId="2C753B36">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单位</w:t>
            </w:r>
          </w:p>
        </w:tc>
      </w:tr>
      <w:tr w14:paraId="6E239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01" w:type="pct"/>
            <w:vAlign w:val="center"/>
          </w:tcPr>
          <w:p w14:paraId="04100AB9">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MV</w:t>
            </w:r>
          </w:p>
        </w:tc>
        <w:tc>
          <w:tcPr>
            <w:tcW w:w="2626" w:type="pct"/>
            <w:vAlign w:val="center"/>
          </w:tcPr>
          <w:p w14:paraId="7A97F151">
            <w:pPr>
              <w:pStyle w:val="38"/>
              <w:spacing w:line="240" w:lineRule="auto"/>
              <w:rPr>
                <w:rFonts w:hint="eastAsia" w:ascii="仿宋" w:hAnsi="仿宋" w:eastAsia="仿宋" w:cs="仿宋"/>
                <w:sz w:val="21"/>
                <w:szCs w:val="21"/>
              </w:rPr>
            </w:pPr>
            <w:r>
              <w:rPr>
                <w:rFonts w:hint="eastAsia" w:ascii="仿宋" w:hAnsi="仿宋" w:eastAsia="仿宋" w:cs="仿宋"/>
                <w:sz w:val="21"/>
                <w:szCs w:val="21"/>
              </w:rPr>
              <w:t>平静呼吸时每分钟通气量</w:t>
            </w:r>
          </w:p>
        </w:tc>
        <w:tc>
          <w:tcPr>
            <w:tcW w:w="972" w:type="pct"/>
            <w:vAlign w:val="center"/>
          </w:tcPr>
          <w:p w14:paraId="0800A3E0">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L/min</w:t>
            </w:r>
          </w:p>
        </w:tc>
      </w:tr>
      <w:tr w14:paraId="3885F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01" w:type="pct"/>
            <w:vAlign w:val="center"/>
          </w:tcPr>
          <w:p w14:paraId="023F293C">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BR</w:t>
            </w:r>
          </w:p>
        </w:tc>
        <w:tc>
          <w:tcPr>
            <w:tcW w:w="2626" w:type="pct"/>
            <w:vAlign w:val="center"/>
          </w:tcPr>
          <w:p w14:paraId="4A5AB389">
            <w:pPr>
              <w:pStyle w:val="38"/>
              <w:spacing w:line="240" w:lineRule="auto"/>
              <w:rPr>
                <w:rFonts w:hint="eastAsia" w:ascii="仿宋" w:hAnsi="仿宋" w:eastAsia="仿宋" w:cs="仿宋"/>
                <w:sz w:val="21"/>
                <w:szCs w:val="21"/>
              </w:rPr>
            </w:pPr>
            <w:r>
              <w:rPr>
                <w:rFonts w:hint="eastAsia" w:ascii="仿宋" w:hAnsi="仿宋" w:eastAsia="仿宋" w:cs="仿宋"/>
                <w:sz w:val="21"/>
                <w:szCs w:val="21"/>
              </w:rPr>
              <w:t>换气预备量</w:t>
            </w:r>
          </w:p>
        </w:tc>
        <w:tc>
          <w:tcPr>
            <w:tcW w:w="972" w:type="pct"/>
            <w:vAlign w:val="center"/>
          </w:tcPr>
          <w:p w14:paraId="53913CFF">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w:t>
            </w:r>
          </w:p>
        </w:tc>
      </w:tr>
      <w:tr w14:paraId="064D6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01" w:type="pct"/>
            <w:vAlign w:val="center"/>
          </w:tcPr>
          <w:p w14:paraId="2F167F78">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VR</w:t>
            </w:r>
          </w:p>
        </w:tc>
        <w:tc>
          <w:tcPr>
            <w:tcW w:w="2626" w:type="pct"/>
            <w:vAlign w:val="center"/>
          </w:tcPr>
          <w:p w14:paraId="69602527">
            <w:pPr>
              <w:pStyle w:val="38"/>
              <w:spacing w:line="240" w:lineRule="auto"/>
              <w:rPr>
                <w:rFonts w:hint="eastAsia" w:ascii="仿宋" w:hAnsi="仿宋" w:eastAsia="仿宋" w:cs="仿宋"/>
                <w:sz w:val="21"/>
                <w:szCs w:val="21"/>
              </w:rPr>
            </w:pPr>
            <w:r>
              <w:rPr>
                <w:rFonts w:hint="eastAsia" w:ascii="仿宋" w:hAnsi="仿宋" w:eastAsia="仿宋" w:cs="仿宋"/>
                <w:sz w:val="21"/>
                <w:szCs w:val="21"/>
              </w:rPr>
              <w:t>换气预备率</w:t>
            </w:r>
          </w:p>
        </w:tc>
        <w:tc>
          <w:tcPr>
            <w:tcW w:w="972" w:type="pct"/>
            <w:vAlign w:val="center"/>
          </w:tcPr>
          <w:p w14:paraId="21D1B40F">
            <w:pPr>
              <w:pStyle w:val="38"/>
              <w:spacing w:line="240" w:lineRule="auto"/>
              <w:jc w:val="center"/>
              <w:rPr>
                <w:rFonts w:hint="eastAsia" w:ascii="仿宋" w:hAnsi="仿宋" w:eastAsia="仿宋" w:cs="仿宋"/>
                <w:sz w:val="21"/>
                <w:szCs w:val="21"/>
              </w:rPr>
            </w:pPr>
          </w:p>
        </w:tc>
      </w:tr>
      <w:tr w14:paraId="10908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01" w:type="pct"/>
            <w:vAlign w:val="center"/>
          </w:tcPr>
          <w:p w14:paraId="1AA58BA5">
            <w:pPr>
              <w:pStyle w:val="38"/>
              <w:spacing w:line="240" w:lineRule="auto"/>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VT</w:t>
            </w:r>
          </w:p>
        </w:tc>
        <w:tc>
          <w:tcPr>
            <w:tcW w:w="2626" w:type="pct"/>
            <w:vAlign w:val="center"/>
          </w:tcPr>
          <w:p w14:paraId="716844A3">
            <w:pPr>
              <w:pStyle w:val="38"/>
              <w:spacing w:line="240" w:lineRule="auto"/>
              <w:rPr>
                <w:rFonts w:hint="eastAsia" w:ascii="仿宋" w:hAnsi="仿宋" w:eastAsia="仿宋" w:cs="仿宋"/>
                <w:sz w:val="21"/>
                <w:szCs w:val="21"/>
              </w:rPr>
            </w:pPr>
            <w:bookmarkStart w:id="571" w:name="_Hlk68857550"/>
            <w:r>
              <w:rPr>
                <w:rFonts w:hint="eastAsia" w:ascii="仿宋" w:hAnsi="仿宋" w:eastAsia="仿宋" w:cs="仿宋"/>
                <w:sz w:val="21"/>
                <w:szCs w:val="21"/>
              </w:rPr>
              <w:t>静息流量</w:t>
            </w:r>
            <w:bookmarkEnd w:id="571"/>
            <w:r>
              <w:rPr>
                <w:rFonts w:hint="eastAsia" w:ascii="仿宋" w:hAnsi="仿宋" w:eastAsia="仿宋" w:cs="仿宋"/>
                <w:sz w:val="21"/>
                <w:szCs w:val="21"/>
              </w:rPr>
              <w:t>潮气量</w:t>
            </w:r>
          </w:p>
        </w:tc>
        <w:tc>
          <w:tcPr>
            <w:tcW w:w="972" w:type="pct"/>
            <w:vAlign w:val="center"/>
          </w:tcPr>
          <w:p w14:paraId="5D4BB2F6">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L</w:t>
            </w:r>
          </w:p>
        </w:tc>
      </w:tr>
      <w:tr w14:paraId="35732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401" w:type="pct"/>
            <w:vAlign w:val="center"/>
          </w:tcPr>
          <w:p w14:paraId="6AC1D626">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RR</w:t>
            </w:r>
          </w:p>
        </w:tc>
        <w:tc>
          <w:tcPr>
            <w:tcW w:w="2626" w:type="pct"/>
            <w:vAlign w:val="center"/>
          </w:tcPr>
          <w:p w14:paraId="43507F80">
            <w:pPr>
              <w:pStyle w:val="38"/>
              <w:spacing w:line="240" w:lineRule="auto"/>
              <w:rPr>
                <w:rFonts w:hint="eastAsia" w:ascii="仿宋" w:hAnsi="仿宋" w:eastAsia="仿宋" w:cs="仿宋"/>
                <w:sz w:val="21"/>
                <w:szCs w:val="21"/>
              </w:rPr>
            </w:pPr>
            <w:r>
              <w:rPr>
                <w:rFonts w:hint="eastAsia" w:ascii="仿宋" w:hAnsi="仿宋" w:eastAsia="仿宋" w:cs="仿宋"/>
                <w:sz w:val="21"/>
                <w:szCs w:val="21"/>
              </w:rPr>
              <w:t>呼吸频率</w:t>
            </w:r>
          </w:p>
        </w:tc>
        <w:tc>
          <w:tcPr>
            <w:tcW w:w="972" w:type="pct"/>
            <w:vAlign w:val="center"/>
          </w:tcPr>
          <w:p w14:paraId="0141E210">
            <w:pPr>
              <w:pStyle w:val="38"/>
              <w:spacing w:line="240" w:lineRule="auto"/>
              <w:jc w:val="center"/>
              <w:rPr>
                <w:rFonts w:hint="eastAsia" w:ascii="仿宋" w:hAnsi="仿宋" w:eastAsia="仿宋" w:cs="仿宋"/>
                <w:sz w:val="21"/>
                <w:szCs w:val="21"/>
              </w:rPr>
            </w:pPr>
            <w:r>
              <w:rPr>
                <w:rFonts w:hint="eastAsia" w:ascii="仿宋" w:hAnsi="仿宋" w:eastAsia="仿宋" w:cs="仿宋"/>
                <w:sz w:val="21"/>
                <w:szCs w:val="21"/>
              </w:rPr>
              <w:t>C/min</w:t>
            </w:r>
          </w:p>
        </w:tc>
      </w:tr>
    </w:tbl>
    <w:p w14:paraId="76CDF6EE">
      <w:pPr>
        <w:ind w:firstLine="0" w:firstLineChars="0"/>
        <w:rPr>
          <w:rFonts w:hint="eastAsia"/>
        </w:rPr>
      </w:pPr>
    </w:p>
    <w:p w14:paraId="544C84AD">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jc w:val="center"/>
        <w:textAlignment w:val="baseline"/>
        <w:rPr>
          <w:rFonts w:hint="eastAsia" w:ascii="仿宋" w:hAnsi="仿宋" w:eastAsia="仿宋" w:cs="仿宋"/>
          <w:b/>
          <w:bCs/>
          <w:snapToGrid w:val="0"/>
          <w:color w:val="000000"/>
          <w:sz w:val="24"/>
          <w:szCs w:val="24"/>
          <w:lang w:val="en-US" w:eastAsia="zh-CN" w:bidi="ar-SA"/>
        </w:rPr>
      </w:pPr>
    </w:p>
    <w:p w14:paraId="14B3E0F5">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jc w:val="center"/>
        <w:textAlignment w:val="baseline"/>
        <w:rPr>
          <w:rFonts w:hint="eastAsia" w:ascii="仿宋" w:hAnsi="仿宋" w:eastAsia="仿宋" w:cs="仿宋"/>
          <w:b/>
          <w:bCs/>
          <w:snapToGrid w:val="0"/>
          <w:color w:val="000000"/>
          <w:sz w:val="24"/>
          <w:szCs w:val="24"/>
          <w:lang w:val="en-US" w:eastAsia="zh-CN" w:bidi="ar-SA"/>
        </w:rPr>
      </w:pPr>
      <w:r>
        <w:rPr>
          <w:rFonts w:hint="eastAsia" w:ascii="仿宋" w:hAnsi="仿宋" w:eastAsia="仿宋" w:cs="仿宋"/>
          <w:b/>
          <w:bCs/>
          <w:snapToGrid w:val="0"/>
          <w:color w:val="000000"/>
          <w:sz w:val="24"/>
          <w:szCs w:val="24"/>
          <w:lang w:val="en-US" w:eastAsia="zh-CN" w:bidi="ar-SA"/>
        </w:rPr>
        <w:t>设备13：中医体质辨识仪：中医四诊智能诊断系统（含舌面诊模块、脉诊模块、问诊模块、辨证分析模块）</w:t>
      </w:r>
    </w:p>
    <w:p w14:paraId="57F595D6">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仿宋" w:hAnsi="仿宋" w:eastAsia="仿宋" w:cs="仿宋"/>
          <w:b/>
          <w:bCs/>
          <w:sz w:val="21"/>
          <w:szCs w:val="21"/>
        </w:rPr>
      </w:pPr>
      <w:r>
        <w:rPr>
          <w:rFonts w:hint="eastAsia" w:ascii="仿宋" w:hAnsi="仿宋" w:eastAsia="仿宋" w:cs="仿宋"/>
          <w:b/>
          <w:bCs/>
          <w:sz w:val="21"/>
          <w:szCs w:val="21"/>
        </w:rPr>
        <w:t>一、基础功能</w:t>
      </w:r>
    </w:p>
    <w:p w14:paraId="0F6F4CBB">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rPr>
        <w:t>1</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设备由主机、I型台车、预装软件、各级采集器及配套附件组成；</w:t>
      </w:r>
    </w:p>
    <w:p w14:paraId="23ED3DC1">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lang w:val="en-US" w:eastAsia="zh-CN"/>
        </w:rPr>
        <w:t xml:space="preserve">2. </w:t>
      </w:r>
      <w:r>
        <w:rPr>
          <w:rFonts w:hint="eastAsia" w:ascii="仿宋" w:hAnsi="仿宋" w:eastAsia="仿宋" w:cs="仿宋"/>
          <w:sz w:val="21"/>
          <w:szCs w:val="21"/>
        </w:rPr>
        <w:t>设备为工作站式一体设计，配备万向轮，方便整体移动和操作；</w:t>
      </w:r>
    </w:p>
    <w:p w14:paraId="4C8700CC">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lang w:val="en-US" w:eastAsia="zh-CN"/>
        </w:rPr>
        <w:t xml:space="preserve">3. </w:t>
      </w:r>
      <w:r>
        <w:rPr>
          <w:rFonts w:hint="eastAsia" w:ascii="仿宋" w:hAnsi="仿宋" w:eastAsia="仿宋" w:cs="仿宋"/>
          <w:sz w:val="21"/>
          <w:szCs w:val="21"/>
        </w:rPr>
        <w:t>体质辨识问诊量表及判定标准须符合中华中医药学会标准ZYYXH/T 157--2009《中医体质分类与判定》要求；</w:t>
      </w:r>
    </w:p>
    <w:p w14:paraId="5DB6E512">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lang w:val="en-US" w:eastAsia="zh-CN"/>
        </w:rPr>
        <w:t xml:space="preserve">4. </w:t>
      </w:r>
      <w:r>
        <w:rPr>
          <w:rFonts w:hint="eastAsia" w:ascii="仿宋" w:hAnsi="仿宋" w:eastAsia="仿宋" w:cs="仿宋"/>
          <w:sz w:val="21"/>
          <w:szCs w:val="21"/>
        </w:rPr>
        <w:t>设备可针对不同场景选择体质辨识问诊量表；</w:t>
      </w:r>
    </w:p>
    <w:p w14:paraId="2C647A4B">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lang w:val="en-US" w:eastAsia="zh-CN"/>
        </w:rPr>
        <w:t xml:space="preserve">5. </w:t>
      </w:r>
      <w:r>
        <w:rPr>
          <w:rFonts w:hint="eastAsia" w:ascii="仿宋" w:hAnsi="仿宋" w:eastAsia="仿宋" w:cs="仿宋"/>
          <w:sz w:val="21"/>
          <w:szCs w:val="21"/>
        </w:rPr>
        <w:t>设备可根据体质检测结果，给出易发疾病倾向，并提供相应养生调养方案；</w:t>
      </w:r>
    </w:p>
    <w:p w14:paraId="220DBF6A">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lang w:val="en-US" w:eastAsia="zh-CN"/>
        </w:rPr>
        <w:t xml:space="preserve">6. </w:t>
      </w:r>
      <w:r>
        <w:rPr>
          <w:rFonts w:hint="eastAsia" w:ascii="仿宋" w:hAnsi="仿宋" w:eastAsia="仿宋" w:cs="仿宋"/>
          <w:sz w:val="21"/>
          <w:szCs w:val="21"/>
        </w:rPr>
        <w:t>设备能开展个体化中医养生干预服务，并给出合理的养生调养指导和经典处方建议；</w:t>
      </w:r>
    </w:p>
    <w:p w14:paraId="37A0D0D9">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lang w:val="en-US" w:eastAsia="zh-CN"/>
        </w:rPr>
        <w:t xml:space="preserve">7. </w:t>
      </w:r>
      <w:r>
        <w:rPr>
          <w:rFonts w:hint="eastAsia" w:ascii="仿宋" w:hAnsi="仿宋" w:eastAsia="仿宋" w:cs="仿宋"/>
          <w:sz w:val="21"/>
          <w:szCs w:val="21"/>
        </w:rPr>
        <w:t>个体化养生干预方案包含饮食调理、经穴养生、运动调理、食疗食谱等内容，为被测试者提供个体化的健康养生指导建议；</w:t>
      </w:r>
    </w:p>
    <w:p w14:paraId="48339717">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lang w:val="en-US" w:eastAsia="zh-CN"/>
        </w:rPr>
        <w:t xml:space="preserve">8. </w:t>
      </w:r>
      <w:r>
        <w:rPr>
          <w:rFonts w:hint="eastAsia" w:ascii="仿宋" w:hAnsi="仿宋" w:eastAsia="仿宋" w:cs="仿宋"/>
          <w:sz w:val="21"/>
          <w:szCs w:val="21"/>
        </w:rPr>
        <w:t>设备符合IS09001、13485质量体系认证，并出具认证证书；</w:t>
      </w:r>
    </w:p>
    <w:p w14:paraId="06D1DDF7">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lang w:val="en-US" w:eastAsia="zh-CN"/>
        </w:rPr>
        <w:t xml:space="preserve">9. </w:t>
      </w:r>
      <w:r>
        <w:rPr>
          <w:rFonts w:hint="eastAsia" w:ascii="仿宋" w:hAnsi="仿宋" w:eastAsia="仿宋" w:cs="仿宋"/>
          <w:sz w:val="21"/>
          <w:szCs w:val="21"/>
        </w:rPr>
        <w:t>配备“零候诊”系统，支持移动端扫码进入问诊系统。</w:t>
      </w:r>
    </w:p>
    <w:p w14:paraId="166D42E0">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lang w:val="en-US" w:eastAsia="zh-CN"/>
        </w:rPr>
        <w:t xml:space="preserve">10. </w:t>
      </w:r>
      <w:r>
        <w:rPr>
          <w:rFonts w:hint="eastAsia" w:ascii="仿宋" w:hAnsi="仿宋" w:eastAsia="仿宋" w:cs="仿宋"/>
          <w:sz w:val="21"/>
          <w:szCs w:val="21"/>
        </w:rPr>
        <w:t>可以实现历史病历报告的批量生成；</w:t>
      </w:r>
    </w:p>
    <w:p w14:paraId="3B537195">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仿宋" w:hAnsi="仿宋" w:eastAsia="仿宋" w:cs="仿宋"/>
          <w:b/>
          <w:bCs/>
          <w:sz w:val="21"/>
          <w:szCs w:val="21"/>
        </w:rPr>
      </w:pPr>
      <w:r>
        <w:rPr>
          <w:rFonts w:hint="eastAsia" w:ascii="仿宋" w:hAnsi="仿宋" w:eastAsia="仿宋" w:cs="仿宋"/>
          <w:b/>
          <w:bCs/>
          <w:sz w:val="21"/>
          <w:szCs w:val="21"/>
        </w:rPr>
        <w:t>二、脉诊单元</w:t>
      </w:r>
    </w:p>
    <w:p w14:paraId="55D99A92">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rPr>
        <w:t>1</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为确保采脉方式符合中医浮中沉诊脉指法。设备具有气动无极梯 度加压模式，配有磁吸式腕带脉象采集组件，传感器与腕带为磁吸式 连接，便于快速确定脉位；</w:t>
      </w:r>
    </w:p>
    <w:p w14:paraId="23171A8B">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lang w:val="en-US" w:eastAsia="zh-CN"/>
        </w:rPr>
        <w:t xml:space="preserve">2. </w:t>
      </w:r>
      <w:r>
        <w:rPr>
          <w:rFonts w:hint="eastAsia" w:ascii="仿宋" w:hAnsi="仿宋" w:eastAsia="仿宋" w:cs="仿宋"/>
          <w:sz w:val="21"/>
          <w:szCs w:val="21"/>
        </w:rPr>
        <w:t>可采集左右手寸关尺共6部脉，并将6部脉图输出在一份报告中</w:t>
      </w:r>
    </w:p>
    <w:p w14:paraId="0A18AB9C">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lang w:val="en-US" w:eastAsia="zh-CN"/>
        </w:rPr>
        <w:t xml:space="preserve">3. </w:t>
      </w:r>
      <w:r>
        <w:rPr>
          <w:rFonts w:hint="eastAsia" w:ascii="仿宋" w:hAnsi="仿宋" w:eastAsia="仿宋" w:cs="仿宋"/>
          <w:sz w:val="21"/>
          <w:szCs w:val="21"/>
        </w:rPr>
        <w:t>支持历史脉象信息的同屏对比，便于评估脉象变化；</w:t>
      </w:r>
    </w:p>
    <w:p w14:paraId="18D60BF2">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lang w:val="en-US" w:eastAsia="zh-CN"/>
        </w:rPr>
        <w:t xml:space="preserve">4. </w:t>
      </w:r>
      <w:r>
        <w:rPr>
          <w:rFonts w:hint="eastAsia" w:ascii="仿宋" w:hAnsi="仿宋" w:eastAsia="仿宋" w:cs="仿宋"/>
          <w:sz w:val="21"/>
          <w:szCs w:val="21"/>
        </w:rPr>
        <w:t>设备可智能分析识别相兼脉，并提供脉象的时频参数</w:t>
      </w:r>
    </w:p>
    <w:p w14:paraId="51EE9147">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lang w:val="en-US" w:eastAsia="zh-CN"/>
        </w:rPr>
        <w:t xml:space="preserve">5. </w:t>
      </w:r>
      <w:r>
        <w:rPr>
          <w:rFonts w:hint="eastAsia" w:ascii="仿宋" w:hAnsi="仿宋" w:eastAsia="仿宋" w:cs="仿宋"/>
          <w:sz w:val="21"/>
          <w:szCs w:val="21"/>
        </w:rPr>
        <w:t>通过对脉波图的分析，自动给出脉位、脉率、脉节律、脉力、紧 张度、流利度和脉名提示；</w:t>
      </w:r>
    </w:p>
    <w:p w14:paraId="21320321">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lang w:val="en-US" w:eastAsia="zh-CN"/>
        </w:rPr>
        <w:t xml:space="preserve">6. </w:t>
      </w:r>
      <w:r>
        <w:rPr>
          <w:rFonts w:hint="eastAsia" w:ascii="仿宋" w:hAnsi="仿宋" w:eastAsia="仿宋" w:cs="仿宋"/>
          <w:sz w:val="21"/>
          <w:szCs w:val="21"/>
        </w:rPr>
        <w:t>脉图采集界面中可实时显示静压值；</w:t>
      </w:r>
    </w:p>
    <w:p w14:paraId="255B3CC7">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lang w:val="en-US" w:eastAsia="zh-CN"/>
        </w:rPr>
        <w:t xml:space="preserve">7. </w:t>
      </w:r>
      <w:r>
        <w:rPr>
          <w:rFonts w:hint="eastAsia" w:ascii="仿宋" w:hAnsi="仿宋" w:eastAsia="仿宋" w:cs="仿宋"/>
          <w:sz w:val="21"/>
          <w:szCs w:val="21"/>
        </w:rPr>
        <w:t>采样精度：主机采样率≥24位精度；</w:t>
      </w:r>
    </w:p>
    <w:p w14:paraId="64DD01CD">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lang w:val="en-US" w:eastAsia="zh-CN"/>
        </w:rPr>
        <w:t xml:space="preserve">8. </w:t>
      </w:r>
      <w:r>
        <w:rPr>
          <w:rFonts w:hint="eastAsia" w:ascii="仿宋" w:hAnsi="仿宋" w:eastAsia="仿宋" w:cs="仿宋"/>
          <w:sz w:val="21"/>
          <w:szCs w:val="21"/>
        </w:rPr>
        <w:t>灵敏度：传感器模块灵敏度≥3.6mV/g;</w:t>
      </w:r>
    </w:p>
    <w:p w14:paraId="5EC4B4BB">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lang w:val="en-US" w:eastAsia="zh-CN"/>
        </w:rPr>
        <w:t xml:space="preserve">9. </w:t>
      </w:r>
      <w:r>
        <w:rPr>
          <w:rFonts w:hint="eastAsia" w:ascii="仿宋" w:hAnsi="仿宋" w:eastAsia="仿宋" w:cs="仿宋"/>
          <w:sz w:val="21"/>
          <w:szCs w:val="21"/>
        </w:rPr>
        <w:t>快速泄压功能：在正常状态及单一故障下，可在12s内将外加力学量泄放到2.5kPa以下，电源中断情况下仍满足要求；</w:t>
      </w:r>
    </w:p>
    <w:p w14:paraId="6368A304">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rPr>
        <w:t>1</w:t>
      </w:r>
      <w:r>
        <w:rPr>
          <w:rFonts w:hint="eastAsia" w:ascii="仿宋" w:hAnsi="仿宋" w:eastAsia="仿宋" w:cs="仿宋"/>
          <w:sz w:val="21"/>
          <w:szCs w:val="21"/>
          <w:lang w:val="en-US" w:eastAsia="zh-CN"/>
        </w:rPr>
        <w:t xml:space="preserve">0. </w:t>
      </w:r>
      <w:r>
        <w:rPr>
          <w:rFonts w:hint="eastAsia" w:ascii="仿宋" w:hAnsi="仿宋" w:eastAsia="仿宋" w:cs="仿宋"/>
          <w:sz w:val="21"/>
          <w:szCs w:val="21"/>
        </w:rPr>
        <w:t>压力稳定性：压力控制模块在0至70kPa范围内，压力稳定后的 1min内，压力无变化；</w:t>
      </w:r>
    </w:p>
    <w:p w14:paraId="1447817C">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lang w:val="en-US" w:eastAsia="zh-CN"/>
        </w:rPr>
        <w:t>1</w:t>
      </w:r>
      <w:r>
        <w:rPr>
          <w:rFonts w:hint="eastAsia" w:ascii="仿宋" w:hAnsi="仿宋" w:eastAsia="仿宋" w:cs="仿宋"/>
          <w:sz w:val="21"/>
          <w:szCs w:val="21"/>
        </w:rPr>
        <w:t>1</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安全性：腕带与传感器之间具有分体式结构，可在任意状态下解  除传感器与患者之间的接触，解除传感器模块对患者取脉部位的束缚；</w:t>
      </w:r>
    </w:p>
    <w:p w14:paraId="091C970E">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rPr>
        <w:t>1</w:t>
      </w:r>
      <w:r>
        <w:rPr>
          <w:rFonts w:hint="eastAsia" w:ascii="仿宋" w:hAnsi="仿宋" w:eastAsia="仿宋" w:cs="仿宋"/>
          <w:sz w:val="21"/>
          <w:szCs w:val="21"/>
          <w:lang w:val="en-US" w:eastAsia="zh-CN"/>
        </w:rPr>
        <w:t xml:space="preserve">2. </w:t>
      </w:r>
      <w:r>
        <w:rPr>
          <w:rFonts w:hint="eastAsia" w:ascii="仿宋" w:hAnsi="仿宋" w:eastAsia="仿宋" w:cs="仿宋"/>
          <w:sz w:val="21"/>
          <w:szCs w:val="21"/>
        </w:rPr>
        <w:t>脉诊设备入选国家中医药管理局中医诊疗设备评估选型推荐品目。</w:t>
      </w:r>
    </w:p>
    <w:p w14:paraId="2CB1A343">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仿宋" w:hAnsi="仿宋" w:eastAsia="仿宋" w:cs="仿宋"/>
          <w:b/>
          <w:bCs/>
          <w:sz w:val="21"/>
          <w:szCs w:val="21"/>
        </w:rPr>
      </w:pPr>
      <w:r>
        <w:rPr>
          <w:rFonts w:hint="eastAsia" w:ascii="仿宋" w:hAnsi="仿宋" w:eastAsia="仿宋" w:cs="仿宋"/>
          <w:b/>
          <w:bCs/>
          <w:sz w:val="21"/>
          <w:szCs w:val="21"/>
        </w:rPr>
        <w:t>三、舌诊单元</w:t>
      </w:r>
    </w:p>
    <w:p w14:paraId="4826709B">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rPr>
        <w:t>1</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光源环境为模拟日光光源，发光组件为球面无影光源，其中照明光源为LED灯；</w:t>
      </w:r>
    </w:p>
    <w:p w14:paraId="0CFAC7C5">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lang w:val="en-US" w:eastAsia="zh-CN"/>
        </w:rPr>
        <w:t xml:space="preserve">2. </w:t>
      </w:r>
      <w:r>
        <w:rPr>
          <w:rFonts w:hint="eastAsia" w:ascii="仿宋" w:hAnsi="仿宋" w:eastAsia="仿宋" w:cs="仿宋"/>
          <w:sz w:val="21"/>
          <w:szCs w:val="21"/>
        </w:rPr>
        <w:t>光源模块显色指数≥90;</w:t>
      </w:r>
    </w:p>
    <w:p w14:paraId="78FE2115">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lang w:val="en-US" w:eastAsia="zh-CN"/>
        </w:rPr>
        <w:t xml:space="preserve">3. </w:t>
      </w:r>
      <w:r>
        <w:rPr>
          <w:rFonts w:hint="eastAsia" w:ascii="仿宋" w:hAnsi="仿宋" w:eastAsia="仿宋" w:cs="仿宋"/>
          <w:sz w:val="21"/>
          <w:szCs w:val="21"/>
        </w:rPr>
        <w:t>色温范围在5000k～5800k;</w:t>
      </w:r>
    </w:p>
    <w:p w14:paraId="71DF3E5E">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lang w:val="en-US" w:eastAsia="zh-CN"/>
        </w:rPr>
        <w:t xml:space="preserve">4. </w:t>
      </w:r>
      <w:r>
        <w:rPr>
          <w:rFonts w:hint="eastAsia" w:ascii="仿宋" w:hAnsi="仿宋" w:eastAsia="仿宋" w:cs="仿宋"/>
          <w:sz w:val="21"/>
          <w:szCs w:val="21"/>
        </w:rPr>
        <w:t>光源模块照度在标称值的±9%范围之内；</w:t>
      </w:r>
    </w:p>
    <w:p w14:paraId="55609BEC">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lang w:val="en-US" w:eastAsia="zh-CN"/>
        </w:rPr>
        <w:t xml:space="preserve">5. </w:t>
      </w:r>
      <w:r>
        <w:rPr>
          <w:rFonts w:hint="eastAsia" w:ascii="仿宋" w:hAnsi="仿宋" w:eastAsia="仿宋" w:cs="仿宋"/>
          <w:sz w:val="21"/>
          <w:szCs w:val="21"/>
        </w:rPr>
        <w:t>成像分辨率≥5lp/mm,最大像素为1800万；</w:t>
      </w:r>
    </w:p>
    <w:p w14:paraId="7F0AC923">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lang w:val="en-US" w:eastAsia="zh-CN"/>
        </w:rPr>
        <w:t xml:space="preserve">6. </w:t>
      </w:r>
      <w:r>
        <w:rPr>
          <w:rFonts w:hint="eastAsia" w:ascii="仿宋" w:hAnsi="仿宋" w:eastAsia="仿宋" w:cs="仿宋"/>
          <w:sz w:val="21"/>
          <w:szCs w:val="21"/>
        </w:rPr>
        <w:t>色彩还原度：成像装置对色彩准确还原，对标准色卡上的色彩成像后，各色在 CIE LAB 色空间的色差小于20.</w:t>
      </w:r>
    </w:p>
    <w:p w14:paraId="1D692C12">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textAlignment w:val="baseline"/>
        <w:rPr>
          <w:rFonts w:hint="eastAsia" w:ascii="仿宋" w:hAnsi="仿宋" w:eastAsia="仿宋" w:cs="仿宋"/>
          <w:b/>
          <w:bCs/>
          <w:sz w:val="21"/>
          <w:szCs w:val="21"/>
        </w:rPr>
      </w:pPr>
      <w:r>
        <w:rPr>
          <w:rFonts w:hint="eastAsia" w:ascii="仿宋" w:hAnsi="仿宋" w:eastAsia="仿宋" w:cs="仿宋"/>
          <w:b/>
          <w:bCs/>
          <w:sz w:val="21"/>
          <w:szCs w:val="21"/>
        </w:rPr>
        <w:t>四、信息功能</w:t>
      </w:r>
    </w:p>
    <w:p w14:paraId="61E55D28">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rPr>
        <w:t>1</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具有多维度数据管理功能，可对体质结果数据进行统计分析并以饼状图显示；</w:t>
      </w:r>
    </w:p>
    <w:p w14:paraId="2554A1D1">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highlight w:val="yellow"/>
        </w:rPr>
      </w:pPr>
      <w:r>
        <w:rPr>
          <w:rFonts w:hint="eastAsia" w:ascii="仿宋" w:hAnsi="仿宋" w:eastAsia="仿宋" w:cs="仿宋"/>
          <w:sz w:val="21"/>
          <w:szCs w:val="21"/>
          <w:lang w:val="en-US" w:eastAsia="zh-CN"/>
        </w:rPr>
        <w:t xml:space="preserve">2. </w:t>
      </w:r>
      <w:r>
        <w:rPr>
          <w:rFonts w:hint="eastAsia" w:ascii="仿宋" w:hAnsi="仿宋" w:eastAsia="仿宋" w:cs="仿宋"/>
          <w:sz w:val="21"/>
          <w:szCs w:val="21"/>
        </w:rPr>
        <w:t>可实现治未病大数据挖</w:t>
      </w:r>
      <w:r>
        <w:rPr>
          <w:rFonts w:hint="eastAsia" w:ascii="仿宋" w:hAnsi="仿宋" w:eastAsia="仿宋" w:cs="仿宋"/>
          <w:sz w:val="21"/>
          <w:szCs w:val="21"/>
          <w:highlight w:val="none"/>
        </w:rPr>
        <w:t>掘，具有中医治未病大数据挖掘与健康管理系统软件著作权登记证书；</w:t>
      </w:r>
    </w:p>
    <w:p w14:paraId="4A732990">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highlight w:val="none"/>
        </w:rPr>
      </w:pPr>
      <w:r>
        <w:rPr>
          <w:rFonts w:hint="eastAsia" w:ascii="仿宋" w:hAnsi="仿宋" w:eastAsia="仿宋" w:cs="仿宋"/>
          <w:sz w:val="21"/>
          <w:szCs w:val="21"/>
          <w:lang w:val="en-US" w:eastAsia="zh-CN"/>
        </w:rPr>
        <w:t xml:space="preserve">3. </w:t>
      </w:r>
      <w:r>
        <w:rPr>
          <w:rFonts w:hint="eastAsia" w:ascii="仿宋" w:hAnsi="仿宋" w:eastAsia="仿宋" w:cs="仿宋"/>
          <w:sz w:val="21"/>
          <w:szCs w:val="21"/>
        </w:rPr>
        <w:t>具备经典处方模块，可根据医生选择，数据库给出建议经典处方方案，包括饮片及中成药，供医生诊断参考之用</w:t>
      </w:r>
      <w:r>
        <w:rPr>
          <w:rFonts w:hint="eastAsia" w:ascii="仿宋" w:hAnsi="仿宋" w:eastAsia="仿宋" w:cs="仿宋"/>
          <w:sz w:val="21"/>
          <w:szCs w:val="21"/>
          <w:highlight w:val="none"/>
        </w:rPr>
        <w:t>；具备中医医用经典处方系统软件著作权登记证书；</w:t>
      </w:r>
    </w:p>
    <w:p w14:paraId="2AC73F66">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4. </w:t>
      </w:r>
      <w:r>
        <w:rPr>
          <w:rFonts w:hint="eastAsia" w:ascii="仿宋" w:hAnsi="仿宋" w:eastAsia="仿宋" w:cs="仿宋"/>
          <w:sz w:val="21"/>
          <w:szCs w:val="21"/>
          <w:highlight w:val="none"/>
        </w:rPr>
        <w:t>可针对0-6岁儿童进行体质辨识，具备儿童中医体质辨识健康管理系统软件著作权登记证书；</w:t>
      </w:r>
    </w:p>
    <w:p w14:paraId="7C5ECBFC">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5. </w:t>
      </w:r>
      <w:r>
        <w:rPr>
          <w:rFonts w:hint="eastAsia" w:ascii="仿宋" w:hAnsi="仿宋" w:eastAsia="仿宋" w:cs="仿宋"/>
          <w:sz w:val="21"/>
          <w:szCs w:val="21"/>
          <w:highlight w:val="none"/>
        </w:rPr>
        <w:t>可针对65岁以上老年人进行体质辨识，具备老年人中医体质辨识健康管理系统软件著作权登记证书；</w:t>
      </w:r>
    </w:p>
    <w:p w14:paraId="27B45F7D">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6. </w:t>
      </w:r>
      <w:r>
        <w:rPr>
          <w:rFonts w:hint="eastAsia" w:ascii="仿宋" w:hAnsi="仿宋" w:eastAsia="仿宋" w:cs="仿宋"/>
          <w:sz w:val="21"/>
          <w:szCs w:val="21"/>
          <w:highlight w:val="none"/>
        </w:rPr>
        <w:t>可针对孕产妇进行体质辨识，具备孕产妇中医体质辨识健康管理系统软件著作权登记证书；</w:t>
      </w:r>
    </w:p>
    <w:p w14:paraId="12C2F392">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7. </w:t>
      </w:r>
      <w:r>
        <w:rPr>
          <w:rFonts w:hint="eastAsia" w:ascii="仿宋" w:hAnsi="仿宋" w:eastAsia="仿宋" w:cs="仿宋"/>
          <w:sz w:val="21"/>
          <w:szCs w:val="21"/>
          <w:highlight w:val="none"/>
        </w:rPr>
        <w:t>具备慢性病健康管理系统，可提供高血压，高血糖，高血脂，高尿酸等慢病管理，具有慢性病(高血压，高血糖，高血脂，高尿酸)中医药健康管理系统软件著作权登记证书；</w:t>
      </w:r>
    </w:p>
    <w:p w14:paraId="5F3FC7C5">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8. </w:t>
      </w:r>
      <w:r>
        <w:rPr>
          <w:rFonts w:hint="eastAsia" w:ascii="仿宋" w:hAnsi="仿宋" w:eastAsia="仿宋" w:cs="仿宋"/>
          <w:sz w:val="21"/>
          <w:szCs w:val="21"/>
          <w:highlight w:val="none"/>
        </w:rPr>
        <w:t>可根据中医舌象、脉象及问诊辨识等信息，自动判别、自动分析出中医体质以及对应的中医脏腑辨证分型；具备中医望闻问切四诊信息采集分析与综合诊断体质辨识系统软件著作权登记证书；</w:t>
      </w:r>
    </w:p>
    <w:p w14:paraId="26688DE4">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9. </w:t>
      </w:r>
      <w:r>
        <w:rPr>
          <w:rFonts w:hint="eastAsia" w:ascii="仿宋" w:hAnsi="仿宋" w:eastAsia="仿宋" w:cs="仿宋"/>
          <w:sz w:val="21"/>
          <w:szCs w:val="21"/>
          <w:highlight w:val="none"/>
        </w:rPr>
        <w:t>本地病历的统计查询功能：可任意字段搜索查询中医采集信息，支持饼状图柱状图显示；具有中医电子病历系统软件著作权登记证书</w:t>
      </w:r>
    </w:p>
    <w:p w14:paraId="141DF4CD">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rPr>
      </w:pPr>
      <w:r>
        <w:rPr>
          <w:rFonts w:hint="eastAsia" w:ascii="仿宋" w:hAnsi="仿宋" w:eastAsia="仿宋" w:cs="仿宋"/>
          <w:sz w:val="21"/>
          <w:szCs w:val="21"/>
        </w:rPr>
        <w:t>1</w:t>
      </w:r>
      <w:r>
        <w:rPr>
          <w:rFonts w:hint="eastAsia" w:ascii="仿宋" w:hAnsi="仿宋" w:eastAsia="仿宋" w:cs="仿宋"/>
          <w:sz w:val="21"/>
          <w:szCs w:val="21"/>
          <w:lang w:val="en-US" w:eastAsia="zh-CN"/>
        </w:rPr>
        <w:t xml:space="preserve">0. </w:t>
      </w:r>
      <w:r>
        <w:rPr>
          <w:rFonts w:hint="eastAsia" w:ascii="仿宋" w:hAnsi="仿宋" w:eastAsia="仿宋" w:cs="仿宋"/>
          <w:sz w:val="21"/>
          <w:szCs w:val="21"/>
        </w:rPr>
        <w:t>移动端获取报告：可通过诊断结束后二维码扫描下载电子版报告；</w:t>
      </w:r>
    </w:p>
    <w:p w14:paraId="7A2AC6E8">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highlight w:val="none"/>
        </w:rPr>
      </w:pPr>
      <w:r>
        <w:rPr>
          <w:rFonts w:hint="eastAsia" w:ascii="仿宋" w:hAnsi="仿宋" w:eastAsia="仿宋" w:cs="仿宋"/>
          <w:sz w:val="21"/>
          <w:szCs w:val="21"/>
          <w:lang w:val="en-US" w:eastAsia="zh-CN"/>
        </w:rPr>
        <w:t>1</w:t>
      </w:r>
      <w:r>
        <w:rPr>
          <w:rFonts w:hint="eastAsia" w:ascii="仿宋" w:hAnsi="仿宋" w:eastAsia="仿宋" w:cs="仿宋"/>
          <w:sz w:val="21"/>
          <w:szCs w:val="21"/>
        </w:rPr>
        <w:t>1</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医生</w:t>
      </w:r>
      <w:r>
        <w:rPr>
          <w:rFonts w:hint="eastAsia" w:ascii="仿宋" w:hAnsi="仿宋" w:eastAsia="仿宋" w:cs="仿宋"/>
          <w:sz w:val="21"/>
          <w:szCs w:val="21"/>
          <w:highlight w:val="none"/>
        </w:rPr>
        <w:t>管理信息系统：医生可通过WEB管理端实现病人管理、病例查询、比对、数据统计功能。</w:t>
      </w:r>
    </w:p>
    <w:p w14:paraId="06227F5F">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仿宋" w:hAnsi="仿宋" w:eastAsia="仿宋" w:cs="仿宋"/>
          <w:sz w:val="21"/>
          <w:szCs w:val="21"/>
          <w:highlight w:val="none"/>
        </w:rPr>
      </w:pPr>
      <w:r>
        <w:rPr>
          <w:rFonts w:hint="eastAsia" w:ascii="仿宋" w:hAnsi="仿宋" w:eastAsia="仿宋" w:cs="仿宋"/>
          <w:sz w:val="21"/>
          <w:szCs w:val="21"/>
          <w:highlight w:val="none"/>
        </w:rPr>
        <w:t>1</w:t>
      </w:r>
      <w:r>
        <w:rPr>
          <w:rFonts w:hint="eastAsia" w:ascii="仿宋" w:hAnsi="仿宋" w:eastAsia="仿宋" w:cs="仿宋"/>
          <w:sz w:val="21"/>
          <w:szCs w:val="21"/>
          <w:highlight w:val="none"/>
          <w:lang w:val="en-US" w:eastAsia="zh-CN"/>
        </w:rPr>
        <w:t xml:space="preserve">2. </w:t>
      </w:r>
      <w:r>
        <w:rPr>
          <w:rFonts w:hint="eastAsia" w:ascii="仿宋" w:hAnsi="仿宋" w:eastAsia="仿宋" w:cs="仿宋"/>
          <w:sz w:val="21"/>
          <w:szCs w:val="21"/>
          <w:highlight w:val="none"/>
        </w:rPr>
        <w:t>具备中医医联体四诊信息采集诊断与远程会诊系统及“智云中医”健康管理平台与客户端(APP、小程序、Web)软件著作权登记证书；</w:t>
      </w:r>
    </w:p>
    <w:p w14:paraId="60AC0AC9">
      <w:pPr>
        <w:pStyle w:val="7"/>
        <w:spacing w:before="105" w:line="225" w:lineRule="auto"/>
        <w:ind w:firstLine="422" w:firstLineChars="200"/>
        <w:rPr>
          <w:rFonts w:hint="default" w:eastAsia="仿宋"/>
          <w:sz w:val="34"/>
          <w:szCs w:val="34"/>
          <w:lang w:val="en-US" w:eastAsia="zh-CN"/>
        </w:rPr>
      </w:pPr>
      <w:r>
        <w:rPr>
          <w:rFonts w:hint="eastAsia" w:cs="仿宋"/>
          <w:b/>
          <w:bCs/>
          <w:sz w:val="21"/>
          <w:szCs w:val="21"/>
          <w:lang w:val="en-US" w:eastAsia="zh-CN"/>
        </w:rPr>
        <w:t>五</w:t>
      </w:r>
      <w:r>
        <w:rPr>
          <w:rFonts w:hint="eastAsia" w:ascii="仿宋" w:hAnsi="仿宋" w:eastAsia="仿宋" w:cs="仿宋"/>
          <w:b/>
          <w:bCs/>
          <w:sz w:val="21"/>
          <w:szCs w:val="21"/>
        </w:rPr>
        <w:t>、</w:t>
      </w:r>
      <w:r>
        <w:rPr>
          <w:rFonts w:hint="eastAsia" w:cs="仿宋"/>
          <w:b/>
          <w:bCs/>
          <w:sz w:val="21"/>
          <w:szCs w:val="21"/>
          <w:lang w:val="en-US" w:eastAsia="zh-CN"/>
        </w:rPr>
        <w:t>配置清单</w:t>
      </w:r>
    </w:p>
    <w:tbl>
      <w:tblPr>
        <w:tblStyle w:val="25"/>
        <w:tblW w:w="965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01"/>
        <w:gridCol w:w="5417"/>
        <w:gridCol w:w="1450"/>
        <w:gridCol w:w="615"/>
        <w:gridCol w:w="709"/>
        <w:gridCol w:w="865"/>
      </w:tblGrid>
      <w:tr w14:paraId="46E473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jc w:val="center"/>
        </w:trPr>
        <w:tc>
          <w:tcPr>
            <w:tcW w:w="601" w:type="dxa"/>
            <w:vAlign w:val="center"/>
          </w:tcPr>
          <w:p w14:paraId="73C16468">
            <w:pPr>
              <w:pStyle w:val="37"/>
              <w:spacing w:before="71" w:line="223" w:lineRule="auto"/>
              <w:ind w:left="107"/>
              <w:jc w:val="center"/>
              <w:rPr>
                <w:rFonts w:hint="eastAsia" w:ascii="仿宋" w:hAnsi="仿宋" w:eastAsia="仿宋" w:cs="仿宋"/>
                <w:b/>
                <w:bCs/>
                <w:sz w:val="21"/>
                <w:szCs w:val="21"/>
              </w:rPr>
            </w:pPr>
            <w:r>
              <w:rPr>
                <w:rFonts w:hint="eastAsia" w:ascii="仿宋" w:hAnsi="仿宋" w:eastAsia="仿宋" w:cs="仿宋"/>
                <w:b/>
                <w:bCs/>
                <w:spacing w:val="8"/>
                <w:sz w:val="21"/>
                <w:szCs w:val="21"/>
              </w:rPr>
              <w:t>序号</w:t>
            </w:r>
          </w:p>
        </w:tc>
        <w:tc>
          <w:tcPr>
            <w:tcW w:w="5417" w:type="dxa"/>
            <w:vAlign w:val="center"/>
          </w:tcPr>
          <w:p w14:paraId="43ECD656">
            <w:pPr>
              <w:pStyle w:val="37"/>
              <w:spacing w:before="71" w:line="223" w:lineRule="auto"/>
              <w:ind w:left="121"/>
              <w:jc w:val="center"/>
              <w:rPr>
                <w:rFonts w:hint="eastAsia" w:ascii="仿宋" w:hAnsi="仿宋" w:eastAsia="仿宋" w:cs="仿宋"/>
                <w:b/>
                <w:bCs/>
                <w:sz w:val="21"/>
                <w:szCs w:val="21"/>
              </w:rPr>
            </w:pPr>
            <w:r>
              <w:rPr>
                <w:rFonts w:hint="eastAsia" w:ascii="仿宋" w:hAnsi="仿宋" w:eastAsia="仿宋" w:cs="仿宋"/>
                <w:b/>
                <w:bCs/>
                <w:spacing w:val="8"/>
                <w:sz w:val="21"/>
                <w:szCs w:val="21"/>
              </w:rPr>
              <w:t>部件名称</w:t>
            </w:r>
          </w:p>
        </w:tc>
        <w:tc>
          <w:tcPr>
            <w:tcW w:w="1450" w:type="dxa"/>
            <w:vAlign w:val="center"/>
          </w:tcPr>
          <w:p w14:paraId="4148FE1B">
            <w:pPr>
              <w:pStyle w:val="37"/>
              <w:spacing w:before="71" w:line="223" w:lineRule="auto"/>
              <w:ind w:left="131"/>
              <w:jc w:val="center"/>
              <w:rPr>
                <w:rFonts w:hint="eastAsia" w:ascii="仿宋" w:hAnsi="仿宋" w:eastAsia="仿宋" w:cs="仿宋"/>
                <w:b/>
                <w:bCs/>
                <w:sz w:val="21"/>
                <w:szCs w:val="21"/>
              </w:rPr>
            </w:pPr>
            <w:r>
              <w:rPr>
                <w:rFonts w:hint="eastAsia" w:ascii="仿宋" w:hAnsi="仿宋" w:eastAsia="仿宋" w:cs="仿宋"/>
                <w:b/>
                <w:bCs/>
                <w:spacing w:val="3"/>
                <w:sz w:val="21"/>
                <w:szCs w:val="21"/>
              </w:rPr>
              <w:t>型号/规格</w:t>
            </w:r>
          </w:p>
        </w:tc>
        <w:tc>
          <w:tcPr>
            <w:tcW w:w="615" w:type="dxa"/>
            <w:vAlign w:val="center"/>
          </w:tcPr>
          <w:p w14:paraId="1E00BFA0">
            <w:pPr>
              <w:pStyle w:val="37"/>
              <w:spacing w:before="71" w:line="223" w:lineRule="auto"/>
              <w:ind w:left="129"/>
              <w:jc w:val="center"/>
              <w:rPr>
                <w:rFonts w:hint="eastAsia" w:ascii="仿宋" w:hAnsi="仿宋" w:eastAsia="仿宋" w:cs="仿宋"/>
                <w:b/>
                <w:bCs/>
                <w:sz w:val="21"/>
                <w:szCs w:val="21"/>
              </w:rPr>
            </w:pPr>
            <w:r>
              <w:rPr>
                <w:rFonts w:hint="eastAsia" w:ascii="仿宋" w:hAnsi="仿宋" w:eastAsia="仿宋" w:cs="仿宋"/>
                <w:b/>
                <w:bCs/>
                <w:spacing w:val="2"/>
                <w:sz w:val="21"/>
                <w:szCs w:val="21"/>
              </w:rPr>
              <w:t>数量</w:t>
            </w:r>
          </w:p>
        </w:tc>
        <w:tc>
          <w:tcPr>
            <w:tcW w:w="709" w:type="dxa"/>
            <w:vAlign w:val="center"/>
          </w:tcPr>
          <w:p w14:paraId="0987F59A">
            <w:pPr>
              <w:pStyle w:val="37"/>
              <w:spacing w:before="71" w:line="223" w:lineRule="auto"/>
              <w:ind w:left="140"/>
              <w:jc w:val="center"/>
              <w:rPr>
                <w:rFonts w:hint="eastAsia" w:ascii="仿宋" w:hAnsi="仿宋" w:eastAsia="仿宋" w:cs="仿宋"/>
                <w:b/>
                <w:bCs/>
                <w:sz w:val="21"/>
                <w:szCs w:val="21"/>
              </w:rPr>
            </w:pPr>
            <w:r>
              <w:rPr>
                <w:rFonts w:hint="eastAsia" w:ascii="仿宋" w:hAnsi="仿宋" w:eastAsia="仿宋" w:cs="仿宋"/>
                <w:b/>
                <w:bCs/>
                <w:spacing w:val="2"/>
                <w:sz w:val="21"/>
                <w:szCs w:val="21"/>
              </w:rPr>
              <w:t>单位</w:t>
            </w:r>
          </w:p>
        </w:tc>
        <w:tc>
          <w:tcPr>
            <w:tcW w:w="865" w:type="dxa"/>
            <w:vAlign w:val="center"/>
          </w:tcPr>
          <w:p w14:paraId="57811F48">
            <w:pPr>
              <w:pStyle w:val="37"/>
              <w:spacing w:before="71" w:line="223" w:lineRule="auto"/>
              <w:ind w:left="143"/>
              <w:jc w:val="center"/>
              <w:rPr>
                <w:rFonts w:hint="eastAsia" w:ascii="仿宋" w:hAnsi="仿宋" w:eastAsia="仿宋" w:cs="仿宋"/>
                <w:b/>
                <w:bCs/>
                <w:sz w:val="21"/>
                <w:szCs w:val="21"/>
              </w:rPr>
            </w:pPr>
            <w:r>
              <w:rPr>
                <w:rFonts w:hint="eastAsia" w:ascii="仿宋" w:hAnsi="仿宋" w:eastAsia="仿宋" w:cs="仿宋"/>
                <w:b/>
                <w:bCs/>
                <w:spacing w:val="7"/>
                <w:sz w:val="21"/>
                <w:szCs w:val="21"/>
              </w:rPr>
              <w:t>备注</w:t>
            </w:r>
          </w:p>
        </w:tc>
      </w:tr>
      <w:tr w14:paraId="1CC1AA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9657" w:type="dxa"/>
            <w:gridSpan w:val="6"/>
            <w:vAlign w:val="center"/>
          </w:tcPr>
          <w:p w14:paraId="56A0F412">
            <w:pPr>
              <w:pStyle w:val="37"/>
              <w:spacing w:before="62" w:line="224" w:lineRule="auto"/>
              <w:ind w:left="142"/>
              <w:jc w:val="center"/>
              <w:rPr>
                <w:rFonts w:hint="eastAsia" w:ascii="仿宋" w:hAnsi="仿宋" w:eastAsia="仿宋" w:cs="仿宋"/>
                <w:sz w:val="21"/>
                <w:szCs w:val="21"/>
              </w:rPr>
            </w:pPr>
            <w:r>
              <w:rPr>
                <w:rFonts w:hint="eastAsia" w:ascii="仿宋" w:hAnsi="仿宋" w:eastAsia="仿宋" w:cs="仿宋"/>
                <w:spacing w:val="3"/>
                <w:sz w:val="21"/>
                <w:szCs w:val="21"/>
              </w:rPr>
              <w:t>电脑部分</w:t>
            </w:r>
          </w:p>
        </w:tc>
      </w:tr>
      <w:tr w14:paraId="243EB2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6" w:hRule="atLeast"/>
          <w:jc w:val="center"/>
        </w:trPr>
        <w:tc>
          <w:tcPr>
            <w:tcW w:w="601" w:type="dxa"/>
            <w:vAlign w:val="center"/>
          </w:tcPr>
          <w:p w14:paraId="7178E1FD">
            <w:pPr>
              <w:pStyle w:val="37"/>
              <w:spacing w:before="66" w:line="211" w:lineRule="auto"/>
              <w:ind w:left="124"/>
              <w:jc w:val="center"/>
              <w:rPr>
                <w:rFonts w:hint="eastAsia" w:ascii="仿宋" w:hAnsi="仿宋" w:eastAsia="仿宋" w:cs="仿宋"/>
                <w:sz w:val="21"/>
                <w:szCs w:val="21"/>
              </w:rPr>
            </w:pPr>
            <w:r>
              <w:rPr>
                <w:rFonts w:hint="eastAsia" w:ascii="仿宋" w:hAnsi="仿宋" w:eastAsia="仿宋" w:cs="仿宋"/>
                <w:sz w:val="21"/>
                <w:szCs w:val="21"/>
              </w:rPr>
              <w:t>1</w:t>
            </w:r>
          </w:p>
        </w:tc>
        <w:tc>
          <w:tcPr>
            <w:tcW w:w="5417" w:type="dxa"/>
            <w:vAlign w:val="center"/>
          </w:tcPr>
          <w:p w14:paraId="55D25E02">
            <w:pPr>
              <w:pStyle w:val="37"/>
              <w:spacing w:before="54" w:line="222" w:lineRule="auto"/>
              <w:ind w:left="122"/>
              <w:jc w:val="center"/>
              <w:rPr>
                <w:rFonts w:hint="eastAsia" w:ascii="仿宋" w:hAnsi="仿宋" w:eastAsia="仿宋" w:cs="仿宋"/>
                <w:sz w:val="21"/>
                <w:szCs w:val="21"/>
              </w:rPr>
            </w:pPr>
            <w:r>
              <w:rPr>
                <w:rFonts w:hint="eastAsia" w:ascii="仿宋" w:hAnsi="仿宋" w:eastAsia="仿宋" w:cs="仿宋"/>
                <w:spacing w:val="8"/>
                <w:sz w:val="21"/>
                <w:szCs w:val="21"/>
              </w:rPr>
              <w:t>一体机电脑</w:t>
            </w:r>
          </w:p>
        </w:tc>
        <w:tc>
          <w:tcPr>
            <w:tcW w:w="1450" w:type="dxa"/>
            <w:vAlign w:val="center"/>
          </w:tcPr>
          <w:p w14:paraId="7AD5FA79">
            <w:pPr>
              <w:pStyle w:val="37"/>
              <w:spacing w:before="56" w:line="220" w:lineRule="auto"/>
              <w:ind w:left="118"/>
              <w:jc w:val="center"/>
              <w:rPr>
                <w:rFonts w:hint="eastAsia" w:ascii="仿宋" w:hAnsi="仿宋" w:eastAsia="仿宋" w:cs="仿宋"/>
                <w:sz w:val="21"/>
                <w:szCs w:val="21"/>
              </w:rPr>
            </w:pPr>
            <w:r>
              <w:rPr>
                <w:rFonts w:hint="eastAsia" w:ascii="仿宋" w:hAnsi="仿宋" w:eastAsia="仿宋" w:cs="仿宋"/>
                <w:sz w:val="21"/>
                <w:szCs w:val="21"/>
              </w:rPr>
              <w:t>Windows</w:t>
            </w:r>
            <w:r>
              <w:rPr>
                <w:rFonts w:hint="eastAsia" w:ascii="仿宋" w:hAnsi="仿宋" w:eastAsia="仿宋" w:cs="仿宋"/>
                <w:spacing w:val="21"/>
                <w:sz w:val="21"/>
                <w:szCs w:val="21"/>
              </w:rPr>
              <w:t>系统</w:t>
            </w:r>
          </w:p>
        </w:tc>
        <w:tc>
          <w:tcPr>
            <w:tcW w:w="615" w:type="dxa"/>
            <w:vAlign w:val="center"/>
          </w:tcPr>
          <w:p w14:paraId="184657DA">
            <w:pPr>
              <w:pStyle w:val="37"/>
              <w:spacing w:before="66" w:line="211" w:lineRule="auto"/>
              <w:jc w:val="center"/>
              <w:rPr>
                <w:rFonts w:hint="eastAsia" w:ascii="仿宋" w:hAnsi="仿宋" w:eastAsia="仿宋" w:cs="仿宋"/>
                <w:sz w:val="21"/>
                <w:szCs w:val="21"/>
              </w:rPr>
            </w:pPr>
            <w:r>
              <w:rPr>
                <w:rFonts w:hint="eastAsia" w:ascii="仿宋" w:hAnsi="仿宋" w:eastAsia="仿宋" w:cs="仿宋"/>
                <w:sz w:val="21"/>
                <w:szCs w:val="21"/>
              </w:rPr>
              <w:t>1</w:t>
            </w:r>
          </w:p>
        </w:tc>
        <w:tc>
          <w:tcPr>
            <w:tcW w:w="709" w:type="dxa"/>
            <w:vAlign w:val="center"/>
          </w:tcPr>
          <w:p w14:paraId="3BEFB233">
            <w:pPr>
              <w:pStyle w:val="37"/>
              <w:spacing w:before="56" w:line="220" w:lineRule="auto"/>
              <w:ind w:left="155"/>
              <w:jc w:val="center"/>
              <w:rPr>
                <w:rFonts w:hint="eastAsia" w:ascii="仿宋" w:hAnsi="仿宋" w:eastAsia="仿宋" w:cs="仿宋"/>
                <w:sz w:val="21"/>
                <w:szCs w:val="21"/>
              </w:rPr>
            </w:pPr>
            <w:r>
              <w:rPr>
                <w:rFonts w:hint="eastAsia" w:ascii="仿宋" w:hAnsi="仿宋" w:eastAsia="仿宋" w:cs="仿宋"/>
                <w:sz w:val="21"/>
                <w:szCs w:val="21"/>
              </w:rPr>
              <w:t>台</w:t>
            </w:r>
          </w:p>
        </w:tc>
        <w:tc>
          <w:tcPr>
            <w:tcW w:w="865" w:type="dxa"/>
            <w:vAlign w:val="center"/>
          </w:tcPr>
          <w:p w14:paraId="66A15AC7">
            <w:pPr>
              <w:jc w:val="center"/>
              <w:rPr>
                <w:rFonts w:hint="eastAsia" w:ascii="仿宋" w:hAnsi="仿宋" w:eastAsia="仿宋" w:cs="仿宋"/>
                <w:sz w:val="21"/>
                <w:szCs w:val="21"/>
              </w:rPr>
            </w:pPr>
          </w:p>
        </w:tc>
      </w:tr>
      <w:tr w14:paraId="05E269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jc w:val="center"/>
        </w:trPr>
        <w:tc>
          <w:tcPr>
            <w:tcW w:w="601" w:type="dxa"/>
            <w:vAlign w:val="center"/>
          </w:tcPr>
          <w:p w14:paraId="2EC84A71">
            <w:pPr>
              <w:pStyle w:val="37"/>
              <w:spacing w:before="85" w:line="212" w:lineRule="auto"/>
              <w:ind w:left="111"/>
              <w:jc w:val="center"/>
              <w:rPr>
                <w:rFonts w:hint="eastAsia" w:ascii="仿宋" w:hAnsi="仿宋" w:eastAsia="仿宋" w:cs="仿宋"/>
                <w:sz w:val="21"/>
                <w:szCs w:val="21"/>
              </w:rPr>
            </w:pPr>
            <w:r>
              <w:rPr>
                <w:rFonts w:hint="eastAsia" w:ascii="仿宋" w:hAnsi="仿宋" w:eastAsia="仿宋" w:cs="仿宋"/>
                <w:sz w:val="21"/>
                <w:szCs w:val="21"/>
              </w:rPr>
              <w:t>2</w:t>
            </w:r>
          </w:p>
        </w:tc>
        <w:tc>
          <w:tcPr>
            <w:tcW w:w="5417" w:type="dxa"/>
            <w:vAlign w:val="center"/>
          </w:tcPr>
          <w:p w14:paraId="41304C56">
            <w:pPr>
              <w:pStyle w:val="37"/>
              <w:spacing w:before="73" w:line="223" w:lineRule="auto"/>
              <w:ind w:left="121"/>
              <w:jc w:val="center"/>
              <w:rPr>
                <w:rFonts w:hint="eastAsia" w:ascii="仿宋" w:hAnsi="仿宋" w:eastAsia="仿宋" w:cs="仿宋"/>
                <w:sz w:val="21"/>
                <w:szCs w:val="21"/>
              </w:rPr>
            </w:pPr>
            <w:r>
              <w:rPr>
                <w:rFonts w:hint="eastAsia" w:ascii="仿宋" w:hAnsi="仿宋" w:eastAsia="仿宋" w:cs="仿宋"/>
                <w:spacing w:val="4"/>
                <w:sz w:val="21"/>
                <w:szCs w:val="21"/>
              </w:rPr>
              <w:t>工作台车</w:t>
            </w:r>
          </w:p>
        </w:tc>
        <w:tc>
          <w:tcPr>
            <w:tcW w:w="1450" w:type="dxa"/>
            <w:vAlign w:val="center"/>
          </w:tcPr>
          <w:p w14:paraId="0899C018">
            <w:pPr>
              <w:pStyle w:val="37"/>
              <w:spacing w:before="70" w:line="226" w:lineRule="auto"/>
              <w:ind w:left="126"/>
              <w:jc w:val="center"/>
              <w:rPr>
                <w:rFonts w:hint="eastAsia" w:ascii="仿宋" w:hAnsi="仿宋" w:eastAsia="仿宋" w:cs="仿宋"/>
                <w:sz w:val="21"/>
                <w:szCs w:val="21"/>
                <w:lang w:eastAsia="zh-CN"/>
              </w:rPr>
            </w:pPr>
            <w:r>
              <w:rPr>
                <w:rFonts w:hint="eastAsia" w:ascii="仿宋" w:hAnsi="仿宋" w:eastAsia="仿宋" w:cs="仿宋"/>
                <w:spacing w:val="4"/>
                <w:sz w:val="21"/>
                <w:szCs w:val="21"/>
                <w:lang w:val="en-US" w:eastAsia="zh-CN"/>
              </w:rPr>
              <w:t>/</w:t>
            </w:r>
          </w:p>
        </w:tc>
        <w:tc>
          <w:tcPr>
            <w:tcW w:w="615" w:type="dxa"/>
            <w:vAlign w:val="center"/>
          </w:tcPr>
          <w:p w14:paraId="06D9406C">
            <w:pPr>
              <w:pStyle w:val="37"/>
              <w:spacing w:before="85" w:line="212" w:lineRule="auto"/>
              <w:jc w:val="center"/>
              <w:rPr>
                <w:rFonts w:hint="eastAsia" w:ascii="仿宋" w:hAnsi="仿宋" w:eastAsia="仿宋" w:cs="仿宋"/>
                <w:sz w:val="21"/>
                <w:szCs w:val="21"/>
              </w:rPr>
            </w:pPr>
            <w:r>
              <w:rPr>
                <w:rFonts w:hint="eastAsia" w:ascii="仿宋" w:hAnsi="仿宋" w:eastAsia="仿宋" w:cs="仿宋"/>
                <w:sz w:val="21"/>
                <w:szCs w:val="21"/>
              </w:rPr>
              <w:t>1</w:t>
            </w:r>
          </w:p>
        </w:tc>
        <w:tc>
          <w:tcPr>
            <w:tcW w:w="709" w:type="dxa"/>
            <w:vAlign w:val="center"/>
          </w:tcPr>
          <w:p w14:paraId="27D8D3B5">
            <w:pPr>
              <w:pStyle w:val="37"/>
              <w:spacing w:before="75" w:line="221" w:lineRule="auto"/>
              <w:ind w:left="167"/>
              <w:jc w:val="center"/>
              <w:rPr>
                <w:rFonts w:hint="eastAsia" w:ascii="仿宋" w:hAnsi="仿宋" w:eastAsia="仿宋" w:cs="仿宋"/>
                <w:sz w:val="21"/>
                <w:szCs w:val="21"/>
              </w:rPr>
            </w:pPr>
            <w:r>
              <w:rPr>
                <w:rFonts w:hint="eastAsia" w:ascii="仿宋" w:hAnsi="仿宋" w:eastAsia="仿宋" w:cs="仿宋"/>
                <w:sz w:val="21"/>
                <w:szCs w:val="21"/>
              </w:rPr>
              <w:t>台</w:t>
            </w:r>
          </w:p>
        </w:tc>
        <w:tc>
          <w:tcPr>
            <w:tcW w:w="865" w:type="dxa"/>
            <w:vAlign w:val="center"/>
          </w:tcPr>
          <w:p w14:paraId="252A5D58">
            <w:pPr>
              <w:jc w:val="center"/>
              <w:rPr>
                <w:rFonts w:hint="eastAsia" w:ascii="仿宋" w:hAnsi="仿宋" w:eastAsia="仿宋" w:cs="仿宋"/>
                <w:sz w:val="21"/>
                <w:szCs w:val="21"/>
              </w:rPr>
            </w:pPr>
          </w:p>
        </w:tc>
      </w:tr>
      <w:tr w14:paraId="3F7D88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601" w:type="dxa"/>
            <w:vAlign w:val="center"/>
          </w:tcPr>
          <w:p w14:paraId="592564C9">
            <w:pPr>
              <w:pStyle w:val="37"/>
              <w:spacing w:before="74" w:line="213" w:lineRule="auto"/>
              <w:ind w:left="112"/>
              <w:jc w:val="center"/>
              <w:rPr>
                <w:rFonts w:hint="eastAsia" w:ascii="仿宋" w:hAnsi="仿宋" w:eastAsia="仿宋" w:cs="仿宋"/>
                <w:sz w:val="21"/>
                <w:szCs w:val="21"/>
              </w:rPr>
            </w:pPr>
            <w:r>
              <w:rPr>
                <w:rFonts w:hint="eastAsia" w:ascii="仿宋" w:hAnsi="仿宋" w:eastAsia="仿宋" w:cs="仿宋"/>
                <w:sz w:val="21"/>
                <w:szCs w:val="21"/>
              </w:rPr>
              <w:t>3</w:t>
            </w:r>
          </w:p>
        </w:tc>
        <w:tc>
          <w:tcPr>
            <w:tcW w:w="5417" w:type="dxa"/>
            <w:vAlign w:val="center"/>
          </w:tcPr>
          <w:p w14:paraId="78FAB5E1">
            <w:pPr>
              <w:pStyle w:val="37"/>
              <w:spacing w:before="62" w:line="224" w:lineRule="auto"/>
              <w:ind w:left="118"/>
              <w:jc w:val="center"/>
              <w:rPr>
                <w:rFonts w:hint="eastAsia" w:ascii="仿宋" w:hAnsi="仿宋" w:eastAsia="仿宋" w:cs="仿宋"/>
                <w:sz w:val="21"/>
                <w:szCs w:val="21"/>
              </w:rPr>
            </w:pPr>
            <w:r>
              <w:rPr>
                <w:rFonts w:hint="eastAsia" w:ascii="仿宋" w:hAnsi="仿宋" w:eastAsia="仿宋" w:cs="仿宋"/>
                <w:spacing w:val="9"/>
                <w:sz w:val="21"/>
                <w:szCs w:val="21"/>
              </w:rPr>
              <w:t>加密狗</w:t>
            </w:r>
          </w:p>
        </w:tc>
        <w:tc>
          <w:tcPr>
            <w:tcW w:w="1450" w:type="dxa"/>
            <w:vAlign w:val="center"/>
          </w:tcPr>
          <w:p w14:paraId="295076BF">
            <w:pPr>
              <w:pStyle w:val="37"/>
              <w:spacing w:before="74" w:line="213" w:lineRule="auto"/>
              <w:ind w:left="120"/>
              <w:jc w:val="center"/>
              <w:rPr>
                <w:rFonts w:hint="eastAsia" w:ascii="仿宋" w:hAnsi="仿宋" w:eastAsia="仿宋" w:cs="仿宋"/>
                <w:sz w:val="21"/>
                <w:szCs w:val="21"/>
                <w:lang w:eastAsia="zh-CN"/>
              </w:rPr>
            </w:pPr>
            <w:r>
              <w:rPr>
                <w:rFonts w:hint="eastAsia" w:ascii="仿宋" w:hAnsi="仿宋" w:eastAsia="仿宋" w:cs="仿宋"/>
                <w:spacing w:val="3"/>
                <w:sz w:val="21"/>
                <w:szCs w:val="21"/>
                <w:lang w:val="en-US" w:eastAsia="zh-CN"/>
              </w:rPr>
              <w:t>/</w:t>
            </w:r>
          </w:p>
        </w:tc>
        <w:tc>
          <w:tcPr>
            <w:tcW w:w="615" w:type="dxa"/>
            <w:vAlign w:val="center"/>
          </w:tcPr>
          <w:p w14:paraId="6E557A5A">
            <w:pPr>
              <w:pStyle w:val="37"/>
              <w:spacing w:before="74" w:line="213" w:lineRule="auto"/>
              <w:jc w:val="center"/>
              <w:rPr>
                <w:rFonts w:hint="eastAsia" w:ascii="仿宋" w:hAnsi="仿宋" w:eastAsia="仿宋" w:cs="仿宋"/>
                <w:sz w:val="21"/>
                <w:szCs w:val="21"/>
              </w:rPr>
            </w:pPr>
            <w:r>
              <w:rPr>
                <w:rFonts w:hint="eastAsia" w:ascii="仿宋" w:hAnsi="仿宋" w:eastAsia="仿宋" w:cs="仿宋"/>
                <w:sz w:val="21"/>
                <w:szCs w:val="21"/>
              </w:rPr>
              <w:t>1</w:t>
            </w:r>
          </w:p>
        </w:tc>
        <w:tc>
          <w:tcPr>
            <w:tcW w:w="709" w:type="dxa"/>
            <w:vAlign w:val="center"/>
          </w:tcPr>
          <w:p w14:paraId="1CE14E73">
            <w:pPr>
              <w:pStyle w:val="37"/>
              <w:spacing w:before="62" w:line="224" w:lineRule="auto"/>
              <w:ind w:left="119"/>
              <w:jc w:val="center"/>
              <w:rPr>
                <w:rFonts w:hint="eastAsia" w:ascii="仿宋" w:hAnsi="仿宋" w:eastAsia="仿宋" w:cs="仿宋"/>
                <w:sz w:val="21"/>
                <w:szCs w:val="21"/>
              </w:rPr>
            </w:pPr>
            <w:r>
              <w:rPr>
                <w:rFonts w:hint="eastAsia" w:ascii="仿宋" w:hAnsi="仿宋" w:eastAsia="仿宋" w:cs="仿宋"/>
                <w:sz w:val="21"/>
                <w:szCs w:val="21"/>
              </w:rPr>
              <w:t>个</w:t>
            </w:r>
          </w:p>
        </w:tc>
        <w:tc>
          <w:tcPr>
            <w:tcW w:w="865" w:type="dxa"/>
            <w:vAlign w:val="center"/>
          </w:tcPr>
          <w:p w14:paraId="0B5C05D5">
            <w:pPr>
              <w:jc w:val="center"/>
              <w:rPr>
                <w:rFonts w:hint="eastAsia" w:ascii="仿宋" w:hAnsi="仿宋" w:eastAsia="仿宋" w:cs="仿宋"/>
                <w:sz w:val="21"/>
                <w:szCs w:val="21"/>
              </w:rPr>
            </w:pPr>
          </w:p>
        </w:tc>
      </w:tr>
      <w:tr w14:paraId="15C019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601" w:type="dxa"/>
            <w:vAlign w:val="center"/>
          </w:tcPr>
          <w:p w14:paraId="3A889295">
            <w:pPr>
              <w:pStyle w:val="37"/>
              <w:spacing w:before="73" w:line="214" w:lineRule="auto"/>
              <w:ind w:left="107"/>
              <w:jc w:val="center"/>
              <w:rPr>
                <w:rFonts w:hint="eastAsia" w:ascii="仿宋" w:hAnsi="仿宋" w:eastAsia="仿宋" w:cs="仿宋"/>
                <w:sz w:val="21"/>
                <w:szCs w:val="21"/>
              </w:rPr>
            </w:pPr>
            <w:r>
              <w:rPr>
                <w:rFonts w:hint="eastAsia" w:ascii="仿宋" w:hAnsi="仿宋" w:eastAsia="仿宋" w:cs="仿宋"/>
                <w:sz w:val="21"/>
                <w:szCs w:val="21"/>
              </w:rPr>
              <w:t>4</w:t>
            </w:r>
          </w:p>
        </w:tc>
        <w:tc>
          <w:tcPr>
            <w:tcW w:w="5417" w:type="dxa"/>
            <w:vAlign w:val="center"/>
          </w:tcPr>
          <w:p w14:paraId="0A395016">
            <w:pPr>
              <w:pStyle w:val="37"/>
              <w:spacing w:before="63" w:line="223" w:lineRule="auto"/>
              <w:ind w:left="121"/>
              <w:jc w:val="center"/>
              <w:rPr>
                <w:rFonts w:hint="eastAsia" w:ascii="仿宋" w:hAnsi="仿宋" w:eastAsia="仿宋" w:cs="仿宋"/>
                <w:sz w:val="21"/>
                <w:szCs w:val="21"/>
              </w:rPr>
            </w:pPr>
            <w:r>
              <w:rPr>
                <w:rFonts w:hint="eastAsia" w:ascii="仿宋" w:hAnsi="仿宋" w:eastAsia="仿宋" w:cs="仿宋"/>
                <w:spacing w:val="3"/>
                <w:sz w:val="21"/>
                <w:szCs w:val="21"/>
              </w:rPr>
              <w:t>扫码器</w:t>
            </w:r>
          </w:p>
        </w:tc>
        <w:tc>
          <w:tcPr>
            <w:tcW w:w="1450" w:type="dxa"/>
            <w:vAlign w:val="center"/>
          </w:tcPr>
          <w:p w14:paraId="2AF16EF2">
            <w:pPr>
              <w:jc w:val="center"/>
              <w:rPr>
                <w:rFonts w:hint="eastAsia" w:ascii="仿宋" w:hAnsi="仿宋" w:eastAsia="仿宋" w:cs="仿宋"/>
                <w:sz w:val="21"/>
                <w:szCs w:val="21"/>
              </w:rPr>
            </w:pPr>
          </w:p>
        </w:tc>
        <w:tc>
          <w:tcPr>
            <w:tcW w:w="615" w:type="dxa"/>
            <w:vAlign w:val="center"/>
          </w:tcPr>
          <w:p w14:paraId="0AC56513">
            <w:pPr>
              <w:pStyle w:val="37"/>
              <w:spacing w:before="73" w:line="214" w:lineRule="auto"/>
              <w:jc w:val="center"/>
              <w:rPr>
                <w:rFonts w:hint="eastAsia" w:ascii="仿宋" w:hAnsi="仿宋" w:eastAsia="仿宋" w:cs="仿宋"/>
                <w:sz w:val="21"/>
                <w:szCs w:val="21"/>
              </w:rPr>
            </w:pPr>
            <w:r>
              <w:rPr>
                <w:rFonts w:hint="eastAsia" w:ascii="仿宋" w:hAnsi="仿宋" w:eastAsia="仿宋" w:cs="仿宋"/>
                <w:sz w:val="21"/>
                <w:szCs w:val="21"/>
              </w:rPr>
              <w:t>1</w:t>
            </w:r>
          </w:p>
        </w:tc>
        <w:tc>
          <w:tcPr>
            <w:tcW w:w="709" w:type="dxa"/>
            <w:vAlign w:val="center"/>
          </w:tcPr>
          <w:p w14:paraId="75A6269D">
            <w:pPr>
              <w:pStyle w:val="37"/>
              <w:spacing w:before="63" w:line="223" w:lineRule="auto"/>
              <w:ind w:left="136"/>
              <w:jc w:val="center"/>
              <w:rPr>
                <w:rFonts w:hint="eastAsia" w:ascii="仿宋" w:hAnsi="仿宋" w:eastAsia="仿宋" w:cs="仿宋"/>
                <w:sz w:val="21"/>
                <w:szCs w:val="21"/>
              </w:rPr>
            </w:pPr>
            <w:r>
              <w:rPr>
                <w:rFonts w:hint="eastAsia" w:ascii="仿宋" w:hAnsi="仿宋" w:eastAsia="仿宋" w:cs="仿宋"/>
                <w:sz w:val="21"/>
                <w:szCs w:val="21"/>
              </w:rPr>
              <w:t>台</w:t>
            </w:r>
          </w:p>
        </w:tc>
        <w:tc>
          <w:tcPr>
            <w:tcW w:w="865" w:type="dxa"/>
            <w:vAlign w:val="center"/>
          </w:tcPr>
          <w:p w14:paraId="73D850CD">
            <w:pPr>
              <w:jc w:val="center"/>
              <w:rPr>
                <w:rFonts w:hint="eastAsia" w:ascii="仿宋" w:hAnsi="仿宋" w:eastAsia="仿宋" w:cs="仿宋"/>
                <w:sz w:val="21"/>
                <w:szCs w:val="21"/>
              </w:rPr>
            </w:pPr>
          </w:p>
        </w:tc>
      </w:tr>
      <w:tr w14:paraId="51E734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jc w:val="center"/>
        </w:trPr>
        <w:tc>
          <w:tcPr>
            <w:tcW w:w="601" w:type="dxa"/>
            <w:vAlign w:val="center"/>
          </w:tcPr>
          <w:p w14:paraId="53CFDF5F">
            <w:pPr>
              <w:pStyle w:val="37"/>
              <w:spacing w:before="84" w:line="213" w:lineRule="auto"/>
              <w:ind w:left="112"/>
              <w:jc w:val="center"/>
              <w:rPr>
                <w:rFonts w:hint="eastAsia" w:ascii="仿宋" w:hAnsi="仿宋" w:eastAsia="仿宋" w:cs="仿宋"/>
                <w:sz w:val="21"/>
                <w:szCs w:val="21"/>
              </w:rPr>
            </w:pPr>
            <w:r>
              <w:rPr>
                <w:rFonts w:hint="eastAsia" w:ascii="仿宋" w:hAnsi="仿宋" w:eastAsia="仿宋" w:cs="仿宋"/>
                <w:sz w:val="21"/>
                <w:szCs w:val="21"/>
              </w:rPr>
              <w:t>5</w:t>
            </w:r>
          </w:p>
        </w:tc>
        <w:tc>
          <w:tcPr>
            <w:tcW w:w="5417" w:type="dxa"/>
            <w:vAlign w:val="center"/>
          </w:tcPr>
          <w:p w14:paraId="73A57CEF">
            <w:pPr>
              <w:pStyle w:val="37"/>
              <w:spacing w:before="72" w:line="224" w:lineRule="auto"/>
              <w:ind w:left="122"/>
              <w:jc w:val="center"/>
              <w:rPr>
                <w:rFonts w:hint="eastAsia" w:ascii="仿宋" w:hAnsi="仿宋" w:eastAsia="仿宋" w:cs="仿宋"/>
                <w:sz w:val="21"/>
                <w:szCs w:val="21"/>
              </w:rPr>
            </w:pPr>
            <w:r>
              <w:rPr>
                <w:rFonts w:hint="eastAsia" w:ascii="仿宋" w:hAnsi="仿宋" w:eastAsia="仿宋" w:cs="仿宋"/>
                <w:spacing w:val="8"/>
                <w:sz w:val="21"/>
                <w:szCs w:val="21"/>
              </w:rPr>
              <w:t>二维码桌牌</w:t>
            </w:r>
          </w:p>
        </w:tc>
        <w:tc>
          <w:tcPr>
            <w:tcW w:w="1450" w:type="dxa"/>
            <w:vAlign w:val="center"/>
          </w:tcPr>
          <w:p w14:paraId="2A879EF6">
            <w:pPr>
              <w:jc w:val="center"/>
              <w:rPr>
                <w:rFonts w:hint="eastAsia" w:ascii="仿宋" w:hAnsi="仿宋" w:eastAsia="仿宋" w:cs="仿宋"/>
                <w:sz w:val="21"/>
                <w:szCs w:val="21"/>
              </w:rPr>
            </w:pPr>
          </w:p>
        </w:tc>
        <w:tc>
          <w:tcPr>
            <w:tcW w:w="615" w:type="dxa"/>
            <w:vAlign w:val="center"/>
          </w:tcPr>
          <w:p w14:paraId="406888D4">
            <w:pPr>
              <w:pStyle w:val="37"/>
              <w:spacing w:before="84" w:line="213" w:lineRule="auto"/>
              <w:jc w:val="center"/>
              <w:rPr>
                <w:rFonts w:hint="eastAsia" w:ascii="仿宋" w:hAnsi="仿宋" w:eastAsia="仿宋" w:cs="仿宋"/>
                <w:sz w:val="21"/>
                <w:szCs w:val="21"/>
              </w:rPr>
            </w:pPr>
            <w:r>
              <w:rPr>
                <w:rFonts w:hint="eastAsia" w:ascii="仿宋" w:hAnsi="仿宋" w:eastAsia="仿宋" w:cs="仿宋"/>
                <w:sz w:val="21"/>
                <w:szCs w:val="21"/>
              </w:rPr>
              <w:t>1</w:t>
            </w:r>
          </w:p>
        </w:tc>
        <w:tc>
          <w:tcPr>
            <w:tcW w:w="709" w:type="dxa"/>
            <w:vAlign w:val="center"/>
          </w:tcPr>
          <w:p w14:paraId="21BD8839">
            <w:pPr>
              <w:pStyle w:val="37"/>
              <w:spacing w:before="72" w:line="224" w:lineRule="auto"/>
              <w:ind w:left="110"/>
              <w:jc w:val="center"/>
              <w:rPr>
                <w:rFonts w:hint="eastAsia" w:ascii="仿宋" w:hAnsi="仿宋" w:eastAsia="仿宋" w:cs="仿宋"/>
                <w:sz w:val="21"/>
                <w:szCs w:val="21"/>
              </w:rPr>
            </w:pPr>
            <w:r>
              <w:rPr>
                <w:rFonts w:hint="eastAsia" w:ascii="仿宋" w:hAnsi="仿宋" w:eastAsia="仿宋" w:cs="仿宋"/>
                <w:sz w:val="21"/>
                <w:szCs w:val="21"/>
              </w:rPr>
              <w:t>个</w:t>
            </w:r>
          </w:p>
        </w:tc>
        <w:tc>
          <w:tcPr>
            <w:tcW w:w="865" w:type="dxa"/>
            <w:vAlign w:val="center"/>
          </w:tcPr>
          <w:p w14:paraId="0E8A4B3E">
            <w:pPr>
              <w:jc w:val="center"/>
              <w:rPr>
                <w:rFonts w:hint="eastAsia" w:ascii="仿宋" w:hAnsi="仿宋" w:eastAsia="仿宋" w:cs="仿宋"/>
                <w:sz w:val="21"/>
                <w:szCs w:val="21"/>
              </w:rPr>
            </w:pPr>
          </w:p>
        </w:tc>
      </w:tr>
      <w:tr w14:paraId="68DA7A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jc w:val="center"/>
        </w:trPr>
        <w:tc>
          <w:tcPr>
            <w:tcW w:w="601" w:type="dxa"/>
            <w:vAlign w:val="center"/>
          </w:tcPr>
          <w:p w14:paraId="37473C50">
            <w:pPr>
              <w:pStyle w:val="37"/>
              <w:spacing w:before="74" w:line="213" w:lineRule="auto"/>
              <w:ind w:left="110"/>
              <w:jc w:val="center"/>
              <w:rPr>
                <w:rFonts w:hint="eastAsia" w:ascii="仿宋" w:hAnsi="仿宋" w:eastAsia="仿宋" w:cs="仿宋"/>
                <w:sz w:val="21"/>
                <w:szCs w:val="21"/>
              </w:rPr>
            </w:pPr>
            <w:r>
              <w:rPr>
                <w:rFonts w:hint="eastAsia" w:ascii="仿宋" w:hAnsi="仿宋" w:eastAsia="仿宋" w:cs="仿宋"/>
                <w:sz w:val="21"/>
                <w:szCs w:val="21"/>
              </w:rPr>
              <w:t>6</w:t>
            </w:r>
          </w:p>
        </w:tc>
        <w:tc>
          <w:tcPr>
            <w:tcW w:w="5417" w:type="dxa"/>
            <w:vAlign w:val="center"/>
          </w:tcPr>
          <w:p w14:paraId="42ACFAA2">
            <w:pPr>
              <w:pStyle w:val="37"/>
              <w:spacing w:before="64" w:line="222" w:lineRule="auto"/>
              <w:ind w:left="118"/>
              <w:jc w:val="center"/>
              <w:rPr>
                <w:rFonts w:hint="eastAsia" w:ascii="仿宋" w:hAnsi="仿宋" w:eastAsia="仿宋" w:cs="仿宋"/>
                <w:sz w:val="21"/>
                <w:szCs w:val="21"/>
              </w:rPr>
            </w:pPr>
            <w:r>
              <w:rPr>
                <w:rFonts w:hint="eastAsia" w:ascii="仿宋" w:hAnsi="仿宋" w:eastAsia="仿宋" w:cs="仿宋"/>
                <w:spacing w:val="10"/>
                <w:sz w:val="21"/>
                <w:szCs w:val="21"/>
              </w:rPr>
              <w:t>键鼠</w:t>
            </w:r>
          </w:p>
        </w:tc>
        <w:tc>
          <w:tcPr>
            <w:tcW w:w="1450" w:type="dxa"/>
            <w:vAlign w:val="center"/>
          </w:tcPr>
          <w:p w14:paraId="273FF115">
            <w:pPr>
              <w:pStyle w:val="37"/>
              <w:spacing w:before="64" w:line="222" w:lineRule="auto"/>
              <w:ind w:left="126"/>
              <w:jc w:val="center"/>
              <w:rPr>
                <w:rFonts w:hint="eastAsia" w:ascii="仿宋" w:hAnsi="仿宋" w:eastAsia="仿宋" w:cs="仿宋"/>
                <w:sz w:val="21"/>
                <w:szCs w:val="21"/>
              </w:rPr>
            </w:pPr>
            <w:r>
              <w:rPr>
                <w:rFonts w:hint="eastAsia" w:ascii="仿宋" w:hAnsi="仿宋" w:eastAsia="仿宋" w:cs="仿宋"/>
                <w:spacing w:val="5"/>
                <w:sz w:val="21"/>
                <w:szCs w:val="21"/>
              </w:rPr>
              <w:t>无线套装</w:t>
            </w:r>
          </w:p>
        </w:tc>
        <w:tc>
          <w:tcPr>
            <w:tcW w:w="615" w:type="dxa"/>
            <w:vAlign w:val="center"/>
          </w:tcPr>
          <w:p w14:paraId="17FCBF0E">
            <w:pPr>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w:t>
            </w:r>
          </w:p>
        </w:tc>
        <w:tc>
          <w:tcPr>
            <w:tcW w:w="709" w:type="dxa"/>
            <w:vAlign w:val="center"/>
          </w:tcPr>
          <w:p w14:paraId="4CBEC1FE">
            <w:pPr>
              <w:pStyle w:val="37"/>
              <w:spacing w:before="64" w:line="222" w:lineRule="auto"/>
              <w:ind w:left="110"/>
              <w:jc w:val="center"/>
              <w:rPr>
                <w:rFonts w:hint="eastAsia" w:ascii="仿宋" w:hAnsi="仿宋" w:eastAsia="仿宋" w:cs="仿宋"/>
                <w:sz w:val="21"/>
                <w:szCs w:val="21"/>
              </w:rPr>
            </w:pPr>
            <w:r>
              <w:rPr>
                <w:rFonts w:hint="eastAsia" w:ascii="仿宋" w:hAnsi="仿宋" w:eastAsia="仿宋" w:cs="仿宋"/>
                <w:sz w:val="21"/>
                <w:szCs w:val="21"/>
              </w:rPr>
              <w:t>套</w:t>
            </w:r>
          </w:p>
        </w:tc>
        <w:tc>
          <w:tcPr>
            <w:tcW w:w="865" w:type="dxa"/>
            <w:vAlign w:val="center"/>
          </w:tcPr>
          <w:p w14:paraId="55EA2C02">
            <w:pPr>
              <w:jc w:val="center"/>
              <w:rPr>
                <w:rFonts w:hint="eastAsia" w:ascii="仿宋" w:hAnsi="仿宋" w:eastAsia="仿宋" w:cs="仿宋"/>
                <w:sz w:val="21"/>
                <w:szCs w:val="21"/>
              </w:rPr>
            </w:pPr>
          </w:p>
        </w:tc>
      </w:tr>
      <w:tr w14:paraId="2CB16E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9657" w:type="dxa"/>
            <w:gridSpan w:val="6"/>
            <w:vAlign w:val="center"/>
          </w:tcPr>
          <w:p w14:paraId="2BFBCECB">
            <w:pPr>
              <w:pStyle w:val="37"/>
              <w:spacing w:before="63" w:line="223" w:lineRule="auto"/>
              <w:ind w:left="119"/>
              <w:jc w:val="center"/>
              <w:rPr>
                <w:rFonts w:hint="eastAsia" w:ascii="仿宋" w:hAnsi="仿宋" w:eastAsia="仿宋" w:cs="仿宋"/>
                <w:sz w:val="21"/>
                <w:szCs w:val="21"/>
              </w:rPr>
            </w:pPr>
            <w:r>
              <w:rPr>
                <w:rFonts w:hint="eastAsia" w:ascii="仿宋" w:hAnsi="仿宋" w:eastAsia="仿宋" w:cs="仿宋"/>
                <w:spacing w:val="5"/>
                <w:sz w:val="21"/>
                <w:szCs w:val="21"/>
              </w:rPr>
              <w:t>脉象部分</w:t>
            </w:r>
          </w:p>
        </w:tc>
      </w:tr>
      <w:tr w14:paraId="7AF53D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6" w:hRule="atLeast"/>
          <w:jc w:val="center"/>
        </w:trPr>
        <w:tc>
          <w:tcPr>
            <w:tcW w:w="601" w:type="dxa"/>
            <w:vAlign w:val="center"/>
          </w:tcPr>
          <w:p w14:paraId="23742D53">
            <w:pPr>
              <w:pStyle w:val="37"/>
              <w:spacing w:before="67" w:line="210" w:lineRule="auto"/>
              <w:ind w:left="124"/>
              <w:jc w:val="center"/>
              <w:rPr>
                <w:rFonts w:hint="eastAsia" w:ascii="仿宋" w:hAnsi="仿宋" w:eastAsia="仿宋" w:cs="仿宋"/>
                <w:sz w:val="21"/>
                <w:szCs w:val="21"/>
              </w:rPr>
            </w:pPr>
            <w:r>
              <w:rPr>
                <w:rFonts w:hint="eastAsia" w:ascii="仿宋" w:hAnsi="仿宋" w:eastAsia="仿宋" w:cs="仿宋"/>
                <w:sz w:val="21"/>
                <w:szCs w:val="21"/>
              </w:rPr>
              <w:t>1</w:t>
            </w:r>
          </w:p>
        </w:tc>
        <w:tc>
          <w:tcPr>
            <w:tcW w:w="5417" w:type="dxa"/>
            <w:vAlign w:val="center"/>
          </w:tcPr>
          <w:p w14:paraId="377C9C92">
            <w:pPr>
              <w:pStyle w:val="37"/>
              <w:spacing w:before="55" w:line="221" w:lineRule="auto"/>
              <w:ind w:left="120"/>
              <w:jc w:val="center"/>
              <w:rPr>
                <w:rFonts w:hint="eastAsia" w:ascii="仿宋" w:hAnsi="仿宋" w:eastAsia="仿宋" w:cs="仿宋"/>
                <w:sz w:val="21"/>
                <w:szCs w:val="21"/>
              </w:rPr>
            </w:pPr>
            <w:r>
              <w:rPr>
                <w:rFonts w:hint="eastAsia" w:ascii="仿宋" w:hAnsi="仿宋" w:eastAsia="仿宋" w:cs="仿宋"/>
                <w:spacing w:val="3"/>
                <w:sz w:val="21"/>
                <w:szCs w:val="21"/>
              </w:rPr>
              <w:t>脉诊仪</w:t>
            </w:r>
          </w:p>
        </w:tc>
        <w:tc>
          <w:tcPr>
            <w:tcW w:w="1450" w:type="dxa"/>
            <w:vAlign w:val="center"/>
          </w:tcPr>
          <w:p w14:paraId="1CA2DCBA">
            <w:pPr>
              <w:pStyle w:val="37"/>
              <w:spacing w:before="55" w:line="221" w:lineRule="auto"/>
              <w:ind w:left="121"/>
              <w:jc w:val="center"/>
              <w:rPr>
                <w:rFonts w:hint="eastAsia" w:ascii="仿宋" w:hAnsi="仿宋" w:eastAsia="仿宋" w:cs="仿宋"/>
                <w:sz w:val="21"/>
                <w:szCs w:val="21"/>
                <w:lang w:eastAsia="zh-CN"/>
              </w:rPr>
            </w:pPr>
            <w:r>
              <w:rPr>
                <w:rFonts w:hint="eastAsia" w:ascii="仿宋" w:hAnsi="仿宋" w:eastAsia="仿宋" w:cs="仿宋"/>
                <w:sz w:val="21"/>
                <w:szCs w:val="21"/>
                <w:lang w:val="en-US" w:eastAsia="zh-CN"/>
              </w:rPr>
              <w:t>/</w:t>
            </w:r>
          </w:p>
        </w:tc>
        <w:tc>
          <w:tcPr>
            <w:tcW w:w="615" w:type="dxa"/>
            <w:vAlign w:val="center"/>
          </w:tcPr>
          <w:p w14:paraId="673FEE45">
            <w:pPr>
              <w:pStyle w:val="37"/>
              <w:spacing w:before="67" w:line="210" w:lineRule="auto"/>
              <w:ind w:left="142"/>
              <w:jc w:val="center"/>
              <w:rPr>
                <w:rFonts w:hint="eastAsia" w:ascii="仿宋" w:hAnsi="仿宋" w:eastAsia="仿宋" w:cs="仿宋"/>
                <w:sz w:val="21"/>
                <w:szCs w:val="21"/>
              </w:rPr>
            </w:pPr>
            <w:r>
              <w:rPr>
                <w:rFonts w:hint="eastAsia" w:ascii="仿宋" w:hAnsi="仿宋" w:eastAsia="仿宋" w:cs="仿宋"/>
                <w:sz w:val="21"/>
                <w:szCs w:val="21"/>
              </w:rPr>
              <w:t>1</w:t>
            </w:r>
          </w:p>
        </w:tc>
        <w:tc>
          <w:tcPr>
            <w:tcW w:w="709" w:type="dxa"/>
            <w:vAlign w:val="center"/>
          </w:tcPr>
          <w:p w14:paraId="4CAE1946">
            <w:pPr>
              <w:pStyle w:val="37"/>
              <w:spacing w:before="55" w:line="221" w:lineRule="auto"/>
              <w:ind w:left="145"/>
              <w:jc w:val="center"/>
              <w:rPr>
                <w:rFonts w:hint="eastAsia" w:ascii="仿宋" w:hAnsi="仿宋" w:eastAsia="仿宋" w:cs="仿宋"/>
                <w:sz w:val="21"/>
                <w:szCs w:val="21"/>
              </w:rPr>
            </w:pPr>
            <w:r>
              <w:rPr>
                <w:rFonts w:hint="eastAsia" w:ascii="仿宋" w:hAnsi="仿宋" w:eastAsia="仿宋" w:cs="仿宋"/>
                <w:sz w:val="21"/>
                <w:szCs w:val="21"/>
              </w:rPr>
              <w:t>台</w:t>
            </w:r>
          </w:p>
        </w:tc>
        <w:tc>
          <w:tcPr>
            <w:tcW w:w="865" w:type="dxa"/>
            <w:vAlign w:val="center"/>
          </w:tcPr>
          <w:p w14:paraId="3A9732EA">
            <w:pPr>
              <w:jc w:val="center"/>
              <w:rPr>
                <w:rFonts w:hint="eastAsia" w:ascii="仿宋" w:hAnsi="仿宋" w:eastAsia="仿宋" w:cs="仿宋"/>
                <w:sz w:val="21"/>
                <w:szCs w:val="21"/>
              </w:rPr>
            </w:pPr>
          </w:p>
        </w:tc>
      </w:tr>
      <w:tr w14:paraId="37D670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jc w:val="center"/>
        </w:trPr>
        <w:tc>
          <w:tcPr>
            <w:tcW w:w="601" w:type="dxa"/>
            <w:vAlign w:val="center"/>
          </w:tcPr>
          <w:p w14:paraId="417819E1">
            <w:pPr>
              <w:pStyle w:val="37"/>
              <w:spacing w:before="84" w:line="213" w:lineRule="auto"/>
              <w:ind w:left="111"/>
              <w:jc w:val="center"/>
              <w:rPr>
                <w:rFonts w:hint="eastAsia" w:ascii="仿宋" w:hAnsi="仿宋" w:eastAsia="仿宋" w:cs="仿宋"/>
                <w:sz w:val="21"/>
                <w:szCs w:val="21"/>
              </w:rPr>
            </w:pPr>
            <w:r>
              <w:rPr>
                <w:rFonts w:hint="eastAsia" w:ascii="仿宋" w:hAnsi="仿宋" w:eastAsia="仿宋" w:cs="仿宋"/>
                <w:sz w:val="21"/>
                <w:szCs w:val="21"/>
              </w:rPr>
              <w:t>2</w:t>
            </w:r>
          </w:p>
        </w:tc>
        <w:tc>
          <w:tcPr>
            <w:tcW w:w="5417" w:type="dxa"/>
            <w:vAlign w:val="center"/>
          </w:tcPr>
          <w:p w14:paraId="3523D862">
            <w:pPr>
              <w:pStyle w:val="37"/>
              <w:spacing w:before="72" w:line="224" w:lineRule="auto"/>
              <w:ind w:left="120"/>
              <w:jc w:val="center"/>
              <w:rPr>
                <w:rFonts w:hint="eastAsia" w:ascii="仿宋" w:hAnsi="仿宋" w:eastAsia="仿宋" w:cs="仿宋"/>
                <w:sz w:val="21"/>
                <w:szCs w:val="21"/>
              </w:rPr>
            </w:pPr>
            <w:r>
              <w:rPr>
                <w:rFonts w:hint="eastAsia" w:ascii="仿宋" w:hAnsi="仿宋" w:eastAsia="仿宋" w:cs="仿宋"/>
                <w:spacing w:val="6"/>
                <w:sz w:val="21"/>
                <w:szCs w:val="21"/>
              </w:rPr>
              <w:t>脉象传感器模块</w:t>
            </w:r>
          </w:p>
        </w:tc>
        <w:tc>
          <w:tcPr>
            <w:tcW w:w="1450" w:type="dxa"/>
            <w:vAlign w:val="center"/>
          </w:tcPr>
          <w:p w14:paraId="332E22F8">
            <w:pPr>
              <w:pStyle w:val="37"/>
              <w:spacing w:before="78" w:line="218" w:lineRule="auto"/>
              <w:ind w:left="118"/>
              <w:jc w:val="center"/>
              <w:rPr>
                <w:rFonts w:hint="eastAsia" w:ascii="仿宋" w:hAnsi="仿宋" w:eastAsia="仿宋" w:cs="仿宋"/>
                <w:sz w:val="21"/>
                <w:szCs w:val="21"/>
                <w:lang w:eastAsia="zh-CN"/>
              </w:rPr>
            </w:pPr>
            <w:r>
              <w:rPr>
                <w:rFonts w:hint="eastAsia" w:ascii="仿宋" w:hAnsi="仿宋" w:eastAsia="仿宋" w:cs="仿宋"/>
                <w:sz w:val="21"/>
                <w:szCs w:val="21"/>
                <w:lang w:val="en-US" w:eastAsia="zh-CN"/>
              </w:rPr>
              <w:t>/</w:t>
            </w:r>
          </w:p>
        </w:tc>
        <w:tc>
          <w:tcPr>
            <w:tcW w:w="615" w:type="dxa"/>
            <w:vAlign w:val="center"/>
          </w:tcPr>
          <w:p w14:paraId="2AB8A449">
            <w:pPr>
              <w:pStyle w:val="37"/>
              <w:spacing w:before="84" w:line="213" w:lineRule="auto"/>
              <w:ind w:left="142"/>
              <w:jc w:val="center"/>
              <w:rPr>
                <w:rFonts w:hint="eastAsia" w:ascii="仿宋" w:hAnsi="仿宋" w:eastAsia="仿宋" w:cs="仿宋"/>
                <w:sz w:val="21"/>
                <w:szCs w:val="21"/>
              </w:rPr>
            </w:pPr>
            <w:r>
              <w:rPr>
                <w:rFonts w:hint="eastAsia" w:ascii="仿宋" w:hAnsi="仿宋" w:eastAsia="仿宋" w:cs="仿宋"/>
                <w:sz w:val="21"/>
                <w:szCs w:val="21"/>
              </w:rPr>
              <w:t>1</w:t>
            </w:r>
          </w:p>
        </w:tc>
        <w:tc>
          <w:tcPr>
            <w:tcW w:w="709" w:type="dxa"/>
            <w:vAlign w:val="center"/>
          </w:tcPr>
          <w:p w14:paraId="2CDA83B7">
            <w:pPr>
              <w:pStyle w:val="37"/>
              <w:spacing w:before="74" w:line="222" w:lineRule="auto"/>
              <w:ind w:left="110"/>
              <w:jc w:val="center"/>
              <w:rPr>
                <w:rFonts w:hint="eastAsia" w:ascii="仿宋" w:hAnsi="仿宋" w:eastAsia="仿宋" w:cs="仿宋"/>
                <w:sz w:val="21"/>
                <w:szCs w:val="21"/>
              </w:rPr>
            </w:pPr>
            <w:r>
              <w:rPr>
                <w:rFonts w:hint="eastAsia" w:ascii="仿宋" w:hAnsi="仿宋" w:eastAsia="仿宋" w:cs="仿宋"/>
                <w:sz w:val="21"/>
                <w:szCs w:val="21"/>
              </w:rPr>
              <w:t>套</w:t>
            </w:r>
          </w:p>
        </w:tc>
        <w:tc>
          <w:tcPr>
            <w:tcW w:w="865" w:type="dxa"/>
            <w:vAlign w:val="center"/>
          </w:tcPr>
          <w:p w14:paraId="0FA28D5F">
            <w:pPr>
              <w:jc w:val="center"/>
              <w:rPr>
                <w:rFonts w:hint="eastAsia" w:ascii="仿宋" w:hAnsi="仿宋" w:eastAsia="仿宋" w:cs="仿宋"/>
                <w:sz w:val="21"/>
                <w:szCs w:val="21"/>
              </w:rPr>
            </w:pPr>
          </w:p>
        </w:tc>
      </w:tr>
      <w:tr w14:paraId="0785F5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601" w:type="dxa"/>
            <w:vAlign w:val="center"/>
          </w:tcPr>
          <w:p w14:paraId="3C790547">
            <w:pPr>
              <w:pStyle w:val="37"/>
              <w:spacing w:before="75" w:line="212" w:lineRule="auto"/>
              <w:ind w:left="112"/>
              <w:jc w:val="center"/>
              <w:rPr>
                <w:rFonts w:hint="eastAsia" w:ascii="仿宋" w:hAnsi="仿宋" w:eastAsia="仿宋" w:cs="仿宋"/>
                <w:sz w:val="21"/>
                <w:szCs w:val="21"/>
              </w:rPr>
            </w:pPr>
            <w:r>
              <w:rPr>
                <w:rFonts w:hint="eastAsia" w:ascii="仿宋" w:hAnsi="仿宋" w:eastAsia="仿宋" w:cs="仿宋"/>
                <w:sz w:val="21"/>
                <w:szCs w:val="21"/>
              </w:rPr>
              <w:t>3</w:t>
            </w:r>
          </w:p>
        </w:tc>
        <w:tc>
          <w:tcPr>
            <w:tcW w:w="5417" w:type="dxa"/>
            <w:vAlign w:val="center"/>
          </w:tcPr>
          <w:p w14:paraId="136815F0">
            <w:pPr>
              <w:pStyle w:val="37"/>
              <w:spacing w:before="63" w:line="223" w:lineRule="auto"/>
              <w:ind w:left="118"/>
              <w:jc w:val="center"/>
              <w:rPr>
                <w:rFonts w:hint="eastAsia" w:ascii="仿宋" w:hAnsi="仿宋" w:eastAsia="仿宋" w:cs="仿宋"/>
                <w:sz w:val="21"/>
                <w:szCs w:val="21"/>
              </w:rPr>
            </w:pPr>
            <w:r>
              <w:rPr>
                <w:rFonts w:hint="eastAsia" w:ascii="仿宋" w:hAnsi="仿宋" w:eastAsia="仿宋" w:cs="仿宋"/>
                <w:spacing w:val="6"/>
                <w:sz w:val="21"/>
                <w:szCs w:val="21"/>
              </w:rPr>
              <w:t>磁吸式腕带</w:t>
            </w:r>
          </w:p>
        </w:tc>
        <w:tc>
          <w:tcPr>
            <w:tcW w:w="1450" w:type="dxa"/>
            <w:vAlign w:val="center"/>
          </w:tcPr>
          <w:p w14:paraId="60D01109">
            <w:pPr>
              <w:pStyle w:val="37"/>
              <w:spacing w:before="75" w:line="212" w:lineRule="auto"/>
              <w:ind w:left="118"/>
              <w:jc w:val="center"/>
              <w:rPr>
                <w:rFonts w:hint="eastAsia" w:ascii="仿宋" w:hAnsi="仿宋" w:eastAsia="仿宋" w:cs="仿宋"/>
                <w:sz w:val="21"/>
                <w:szCs w:val="21"/>
                <w:lang w:eastAsia="zh-CN"/>
              </w:rPr>
            </w:pPr>
            <w:r>
              <w:rPr>
                <w:rFonts w:hint="eastAsia" w:ascii="仿宋" w:hAnsi="仿宋" w:eastAsia="仿宋" w:cs="仿宋"/>
                <w:sz w:val="21"/>
                <w:szCs w:val="21"/>
                <w:lang w:val="en-US" w:eastAsia="zh-CN"/>
              </w:rPr>
              <w:t>/</w:t>
            </w:r>
          </w:p>
        </w:tc>
        <w:tc>
          <w:tcPr>
            <w:tcW w:w="615" w:type="dxa"/>
            <w:vAlign w:val="center"/>
          </w:tcPr>
          <w:p w14:paraId="693D70FB">
            <w:pPr>
              <w:pStyle w:val="37"/>
              <w:spacing w:before="75" w:line="212" w:lineRule="auto"/>
              <w:ind w:left="129"/>
              <w:jc w:val="center"/>
              <w:rPr>
                <w:rFonts w:hint="eastAsia" w:ascii="仿宋" w:hAnsi="仿宋" w:eastAsia="仿宋" w:cs="仿宋"/>
                <w:sz w:val="21"/>
                <w:szCs w:val="21"/>
              </w:rPr>
            </w:pPr>
            <w:r>
              <w:rPr>
                <w:rFonts w:hint="eastAsia" w:ascii="仿宋" w:hAnsi="仿宋" w:eastAsia="仿宋" w:cs="仿宋"/>
                <w:sz w:val="21"/>
                <w:szCs w:val="21"/>
              </w:rPr>
              <w:t>2</w:t>
            </w:r>
          </w:p>
        </w:tc>
        <w:tc>
          <w:tcPr>
            <w:tcW w:w="709" w:type="dxa"/>
            <w:vAlign w:val="center"/>
          </w:tcPr>
          <w:p w14:paraId="69BCA6FE">
            <w:pPr>
              <w:pStyle w:val="37"/>
              <w:spacing w:before="63" w:line="223" w:lineRule="auto"/>
              <w:ind w:left="119"/>
              <w:jc w:val="center"/>
              <w:rPr>
                <w:rFonts w:hint="eastAsia" w:ascii="仿宋" w:hAnsi="仿宋" w:eastAsia="仿宋" w:cs="仿宋"/>
                <w:sz w:val="21"/>
                <w:szCs w:val="21"/>
              </w:rPr>
            </w:pPr>
            <w:r>
              <w:rPr>
                <w:rFonts w:hint="eastAsia" w:ascii="仿宋" w:hAnsi="仿宋" w:eastAsia="仿宋" w:cs="仿宋"/>
                <w:sz w:val="21"/>
                <w:szCs w:val="21"/>
              </w:rPr>
              <w:t>个</w:t>
            </w:r>
          </w:p>
        </w:tc>
        <w:tc>
          <w:tcPr>
            <w:tcW w:w="865" w:type="dxa"/>
            <w:vAlign w:val="center"/>
          </w:tcPr>
          <w:p w14:paraId="320F8A52">
            <w:pPr>
              <w:jc w:val="center"/>
              <w:rPr>
                <w:rFonts w:hint="eastAsia" w:ascii="仿宋" w:hAnsi="仿宋" w:eastAsia="仿宋" w:cs="仿宋"/>
                <w:sz w:val="21"/>
                <w:szCs w:val="21"/>
              </w:rPr>
            </w:pPr>
          </w:p>
        </w:tc>
      </w:tr>
      <w:tr w14:paraId="767D6D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9657" w:type="dxa"/>
            <w:gridSpan w:val="6"/>
            <w:vAlign w:val="center"/>
          </w:tcPr>
          <w:p w14:paraId="7DE46184">
            <w:pPr>
              <w:pStyle w:val="37"/>
              <w:spacing w:before="62" w:line="224" w:lineRule="auto"/>
              <w:ind w:left="118"/>
              <w:jc w:val="center"/>
              <w:rPr>
                <w:rFonts w:hint="eastAsia" w:ascii="仿宋" w:hAnsi="仿宋" w:eastAsia="仿宋" w:cs="仿宋"/>
                <w:sz w:val="21"/>
                <w:szCs w:val="21"/>
              </w:rPr>
            </w:pPr>
            <w:r>
              <w:rPr>
                <w:rFonts w:hint="eastAsia" w:ascii="仿宋" w:hAnsi="仿宋" w:eastAsia="仿宋" w:cs="仿宋"/>
                <w:spacing w:val="6"/>
                <w:sz w:val="21"/>
                <w:szCs w:val="21"/>
              </w:rPr>
              <w:t>舌面象部分</w:t>
            </w:r>
          </w:p>
        </w:tc>
      </w:tr>
      <w:tr w14:paraId="3AEAF4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601" w:type="dxa"/>
            <w:vAlign w:val="center"/>
          </w:tcPr>
          <w:p w14:paraId="76785CD2">
            <w:pPr>
              <w:pStyle w:val="37"/>
              <w:spacing w:before="74" w:line="212" w:lineRule="auto"/>
              <w:ind w:left="124"/>
              <w:jc w:val="center"/>
              <w:rPr>
                <w:rFonts w:hint="eastAsia" w:ascii="仿宋" w:hAnsi="仿宋" w:eastAsia="仿宋" w:cs="仿宋"/>
                <w:sz w:val="21"/>
                <w:szCs w:val="21"/>
              </w:rPr>
            </w:pPr>
            <w:r>
              <w:rPr>
                <w:rFonts w:hint="eastAsia" w:ascii="仿宋" w:hAnsi="仿宋" w:eastAsia="仿宋" w:cs="仿宋"/>
                <w:sz w:val="21"/>
                <w:szCs w:val="21"/>
              </w:rPr>
              <w:t>1</w:t>
            </w:r>
          </w:p>
        </w:tc>
        <w:tc>
          <w:tcPr>
            <w:tcW w:w="5417" w:type="dxa"/>
            <w:vAlign w:val="center"/>
          </w:tcPr>
          <w:p w14:paraId="69021D11">
            <w:pPr>
              <w:pStyle w:val="37"/>
              <w:spacing w:before="61" w:line="224" w:lineRule="auto"/>
              <w:ind w:left="119"/>
              <w:jc w:val="center"/>
              <w:rPr>
                <w:rFonts w:hint="eastAsia" w:ascii="仿宋" w:hAnsi="仿宋" w:eastAsia="仿宋" w:cs="仿宋"/>
                <w:sz w:val="21"/>
                <w:szCs w:val="21"/>
              </w:rPr>
            </w:pPr>
            <w:r>
              <w:rPr>
                <w:rFonts w:hint="eastAsia" w:ascii="仿宋" w:hAnsi="仿宋" w:eastAsia="仿宋" w:cs="仿宋"/>
                <w:spacing w:val="4"/>
                <w:sz w:val="21"/>
                <w:szCs w:val="21"/>
              </w:rPr>
              <w:t>舌诊仪</w:t>
            </w:r>
          </w:p>
        </w:tc>
        <w:tc>
          <w:tcPr>
            <w:tcW w:w="1450" w:type="dxa"/>
            <w:vAlign w:val="center"/>
          </w:tcPr>
          <w:p w14:paraId="431D2EDE">
            <w:pPr>
              <w:pStyle w:val="37"/>
              <w:spacing w:before="66" w:line="219" w:lineRule="auto"/>
              <w:ind w:left="121"/>
              <w:jc w:val="center"/>
              <w:rPr>
                <w:rFonts w:hint="eastAsia" w:ascii="仿宋" w:hAnsi="仿宋" w:eastAsia="仿宋" w:cs="仿宋"/>
                <w:sz w:val="21"/>
                <w:szCs w:val="21"/>
                <w:lang w:eastAsia="zh-CN"/>
              </w:rPr>
            </w:pPr>
            <w:r>
              <w:rPr>
                <w:rFonts w:hint="eastAsia" w:ascii="仿宋" w:hAnsi="仿宋" w:eastAsia="仿宋" w:cs="仿宋"/>
                <w:sz w:val="21"/>
                <w:szCs w:val="21"/>
                <w:lang w:val="en-US" w:eastAsia="zh-CN"/>
              </w:rPr>
              <w:t>/</w:t>
            </w:r>
          </w:p>
        </w:tc>
        <w:tc>
          <w:tcPr>
            <w:tcW w:w="615" w:type="dxa"/>
            <w:vAlign w:val="center"/>
          </w:tcPr>
          <w:p w14:paraId="465F9638">
            <w:pPr>
              <w:pStyle w:val="37"/>
              <w:spacing w:before="74" w:line="212" w:lineRule="auto"/>
              <w:ind w:left="142"/>
              <w:jc w:val="center"/>
              <w:rPr>
                <w:rFonts w:hint="eastAsia" w:ascii="仿宋" w:hAnsi="仿宋" w:eastAsia="仿宋" w:cs="仿宋"/>
                <w:sz w:val="21"/>
                <w:szCs w:val="21"/>
              </w:rPr>
            </w:pPr>
            <w:r>
              <w:rPr>
                <w:rFonts w:hint="eastAsia" w:ascii="仿宋" w:hAnsi="仿宋" w:eastAsia="仿宋" w:cs="仿宋"/>
                <w:sz w:val="21"/>
                <w:szCs w:val="21"/>
              </w:rPr>
              <w:t>1</w:t>
            </w:r>
          </w:p>
        </w:tc>
        <w:tc>
          <w:tcPr>
            <w:tcW w:w="709" w:type="dxa"/>
            <w:vAlign w:val="center"/>
          </w:tcPr>
          <w:p w14:paraId="71511C16">
            <w:pPr>
              <w:pStyle w:val="37"/>
              <w:spacing w:before="64" w:line="221" w:lineRule="auto"/>
              <w:ind w:left="145"/>
              <w:jc w:val="center"/>
              <w:rPr>
                <w:rFonts w:hint="eastAsia" w:ascii="仿宋" w:hAnsi="仿宋" w:eastAsia="仿宋" w:cs="仿宋"/>
                <w:sz w:val="21"/>
                <w:szCs w:val="21"/>
              </w:rPr>
            </w:pPr>
            <w:r>
              <w:rPr>
                <w:rFonts w:hint="eastAsia" w:ascii="仿宋" w:hAnsi="仿宋" w:eastAsia="仿宋" w:cs="仿宋"/>
                <w:sz w:val="21"/>
                <w:szCs w:val="21"/>
              </w:rPr>
              <w:t>台</w:t>
            </w:r>
          </w:p>
        </w:tc>
        <w:tc>
          <w:tcPr>
            <w:tcW w:w="865" w:type="dxa"/>
            <w:vAlign w:val="center"/>
          </w:tcPr>
          <w:p w14:paraId="533AF80A">
            <w:pPr>
              <w:jc w:val="center"/>
              <w:rPr>
                <w:rFonts w:hint="eastAsia" w:ascii="仿宋" w:hAnsi="仿宋" w:eastAsia="仿宋" w:cs="仿宋"/>
                <w:sz w:val="21"/>
                <w:szCs w:val="21"/>
              </w:rPr>
            </w:pPr>
          </w:p>
        </w:tc>
      </w:tr>
      <w:tr w14:paraId="0E107E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601" w:type="dxa"/>
            <w:vAlign w:val="center"/>
          </w:tcPr>
          <w:p w14:paraId="5D07AA09">
            <w:pPr>
              <w:pStyle w:val="37"/>
              <w:spacing w:before="74" w:line="213" w:lineRule="auto"/>
              <w:ind w:left="124"/>
              <w:jc w:val="center"/>
              <w:rPr>
                <w:rFonts w:hint="eastAsia" w:ascii="仿宋" w:hAnsi="仿宋" w:eastAsia="仿宋" w:cs="仿宋"/>
                <w:sz w:val="21"/>
                <w:szCs w:val="21"/>
              </w:rPr>
            </w:pPr>
            <w:r>
              <w:rPr>
                <w:rFonts w:hint="eastAsia" w:ascii="仿宋" w:hAnsi="仿宋" w:eastAsia="仿宋" w:cs="仿宋"/>
                <w:spacing w:val="-6"/>
                <w:sz w:val="21"/>
                <w:szCs w:val="21"/>
              </w:rPr>
              <w:t>1.1</w:t>
            </w:r>
          </w:p>
        </w:tc>
        <w:tc>
          <w:tcPr>
            <w:tcW w:w="5417" w:type="dxa"/>
            <w:vAlign w:val="center"/>
          </w:tcPr>
          <w:p w14:paraId="2CF5FD07">
            <w:pPr>
              <w:pStyle w:val="37"/>
              <w:spacing w:before="62" w:line="224" w:lineRule="auto"/>
              <w:ind w:left="119"/>
              <w:jc w:val="center"/>
              <w:rPr>
                <w:rFonts w:hint="eastAsia" w:ascii="仿宋" w:hAnsi="仿宋" w:eastAsia="仿宋" w:cs="仿宋"/>
                <w:sz w:val="21"/>
                <w:szCs w:val="21"/>
              </w:rPr>
            </w:pPr>
            <w:r>
              <w:rPr>
                <w:rFonts w:hint="eastAsia" w:ascii="仿宋" w:hAnsi="仿宋" w:eastAsia="仿宋" w:cs="仿宋"/>
                <w:spacing w:val="10"/>
                <w:sz w:val="21"/>
                <w:szCs w:val="21"/>
              </w:rPr>
              <w:t>舌面象采集箱</w:t>
            </w:r>
          </w:p>
        </w:tc>
        <w:tc>
          <w:tcPr>
            <w:tcW w:w="1450" w:type="dxa"/>
            <w:vAlign w:val="center"/>
          </w:tcPr>
          <w:p w14:paraId="320A2057">
            <w:pPr>
              <w:pStyle w:val="37"/>
              <w:spacing w:before="62" w:line="224" w:lineRule="auto"/>
              <w:ind w:left="126"/>
              <w:jc w:val="center"/>
              <w:rPr>
                <w:rFonts w:hint="eastAsia" w:ascii="仿宋" w:hAnsi="仿宋" w:eastAsia="仿宋" w:cs="仿宋"/>
                <w:sz w:val="21"/>
                <w:szCs w:val="21"/>
                <w:lang w:eastAsia="zh-CN"/>
              </w:rPr>
            </w:pPr>
            <w:r>
              <w:rPr>
                <w:rFonts w:hint="eastAsia" w:ascii="仿宋" w:hAnsi="仿宋" w:eastAsia="仿宋" w:cs="仿宋"/>
                <w:spacing w:val="4"/>
                <w:sz w:val="21"/>
                <w:szCs w:val="21"/>
                <w:lang w:val="en-US" w:eastAsia="zh-CN"/>
              </w:rPr>
              <w:t>/</w:t>
            </w:r>
          </w:p>
        </w:tc>
        <w:tc>
          <w:tcPr>
            <w:tcW w:w="615" w:type="dxa"/>
            <w:vAlign w:val="center"/>
          </w:tcPr>
          <w:p w14:paraId="479756BD">
            <w:pPr>
              <w:pStyle w:val="37"/>
              <w:spacing w:before="74" w:line="213" w:lineRule="auto"/>
              <w:ind w:left="142"/>
              <w:jc w:val="center"/>
              <w:rPr>
                <w:rFonts w:hint="eastAsia" w:ascii="仿宋" w:hAnsi="仿宋" w:eastAsia="仿宋" w:cs="仿宋"/>
                <w:sz w:val="21"/>
                <w:szCs w:val="21"/>
              </w:rPr>
            </w:pPr>
            <w:r>
              <w:rPr>
                <w:rFonts w:hint="eastAsia" w:ascii="仿宋" w:hAnsi="仿宋" w:eastAsia="仿宋" w:cs="仿宋"/>
                <w:sz w:val="21"/>
                <w:szCs w:val="21"/>
              </w:rPr>
              <w:t>1</w:t>
            </w:r>
          </w:p>
        </w:tc>
        <w:tc>
          <w:tcPr>
            <w:tcW w:w="709" w:type="dxa"/>
            <w:vAlign w:val="center"/>
          </w:tcPr>
          <w:p w14:paraId="7303D7D9">
            <w:pPr>
              <w:pStyle w:val="37"/>
              <w:spacing w:before="64" w:line="222" w:lineRule="auto"/>
              <w:ind w:left="155"/>
              <w:jc w:val="center"/>
              <w:rPr>
                <w:rFonts w:hint="eastAsia" w:ascii="仿宋" w:hAnsi="仿宋" w:eastAsia="仿宋" w:cs="仿宋"/>
                <w:sz w:val="21"/>
                <w:szCs w:val="21"/>
              </w:rPr>
            </w:pPr>
            <w:r>
              <w:rPr>
                <w:rFonts w:hint="eastAsia" w:ascii="仿宋" w:hAnsi="仿宋" w:eastAsia="仿宋" w:cs="仿宋"/>
                <w:sz w:val="21"/>
                <w:szCs w:val="21"/>
              </w:rPr>
              <w:t>台</w:t>
            </w:r>
          </w:p>
        </w:tc>
        <w:tc>
          <w:tcPr>
            <w:tcW w:w="865" w:type="dxa"/>
            <w:vAlign w:val="center"/>
          </w:tcPr>
          <w:p w14:paraId="59302A15">
            <w:pPr>
              <w:jc w:val="center"/>
              <w:rPr>
                <w:rFonts w:hint="eastAsia" w:ascii="仿宋" w:hAnsi="仿宋" w:eastAsia="仿宋" w:cs="仿宋"/>
                <w:sz w:val="21"/>
                <w:szCs w:val="21"/>
              </w:rPr>
            </w:pPr>
          </w:p>
        </w:tc>
      </w:tr>
      <w:tr w14:paraId="0CA0AD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jc w:val="center"/>
        </w:trPr>
        <w:tc>
          <w:tcPr>
            <w:tcW w:w="601" w:type="dxa"/>
            <w:vAlign w:val="center"/>
          </w:tcPr>
          <w:p w14:paraId="6B48740A">
            <w:pPr>
              <w:pStyle w:val="37"/>
              <w:spacing w:before="73" w:line="213" w:lineRule="auto"/>
              <w:ind w:left="124"/>
              <w:jc w:val="center"/>
              <w:rPr>
                <w:rFonts w:hint="eastAsia" w:ascii="仿宋" w:hAnsi="仿宋" w:eastAsia="仿宋" w:cs="仿宋"/>
                <w:sz w:val="21"/>
                <w:szCs w:val="21"/>
              </w:rPr>
            </w:pPr>
            <w:r>
              <w:rPr>
                <w:rFonts w:hint="eastAsia" w:ascii="仿宋" w:hAnsi="仿宋" w:eastAsia="仿宋" w:cs="仿宋"/>
                <w:spacing w:val="-6"/>
                <w:sz w:val="21"/>
                <w:szCs w:val="21"/>
              </w:rPr>
              <w:t>1.2</w:t>
            </w:r>
          </w:p>
        </w:tc>
        <w:tc>
          <w:tcPr>
            <w:tcW w:w="5417" w:type="dxa"/>
            <w:vAlign w:val="center"/>
          </w:tcPr>
          <w:p w14:paraId="747650B9">
            <w:pPr>
              <w:pStyle w:val="37"/>
              <w:spacing w:before="61" w:line="224" w:lineRule="auto"/>
              <w:ind w:left="119"/>
              <w:jc w:val="center"/>
              <w:rPr>
                <w:rFonts w:hint="eastAsia" w:ascii="仿宋" w:hAnsi="仿宋" w:eastAsia="仿宋" w:cs="仿宋"/>
                <w:sz w:val="21"/>
                <w:szCs w:val="21"/>
              </w:rPr>
            </w:pPr>
            <w:r>
              <w:rPr>
                <w:rFonts w:hint="eastAsia" w:ascii="仿宋" w:hAnsi="仿宋" w:eastAsia="仿宋" w:cs="仿宋"/>
                <w:spacing w:val="8"/>
                <w:sz w:val="21"/>
                <w:szCs w:val="21"/>
              </w:rPr>
              <w:t>专业级数码单反相机</w:t>
            </w:r>
          </w:p>
        </w:tc>
        <w:tc>
          <w:tcPr>
            <w:tcW w:w="1450" w:type="dxa"/>
            <w:vAlign w:val="center"/>
          </w:tcPr>
          <w:p w14:paraId="75369234">
            <w:pPr>
              <w:pStyle w:val="37"/>
              <w:spacing w:before="61" w:line="224" w:lineRule="auto"/>
              <w:ind w:left="125"/>
              <w:jc w:val="center"/>
              <w:rPr>
                <w:rFonts w:hint="eastAsia" w:ascii="仿宋" w:hAnsi="仿宋" w:eastAsia="仿宋" w:cs="仿宋"/>
                <w:sz w:val="21"/>
                <w:szCs w:val="21"/>
                <w:lang w:eastAsia="zh-CN"/>
              </w:rPr>
            </w:pPr>
            <w:r>
              <w:rPr>
                <w:rFonts w:hint="eastAsia" w:ascii="仿宋" w:hAnsi="仿宋" w:eastAsia="仿宋" w:cs="仿宋"/>
                <w:spacing w:val="6"/>
                <w:sz w:val="21"/>
                <w:szCs w:val="21"/>
                <w:lang w:val="en-US" w:eastAsia="zh-CN"/>
              </w:rPr>
              <w:t>/</w:t>
            </w:r>
          </w:p>
        </w:tc>
        <w:tc>
          <w:tcPr>
            <w:tcW w:w="615" w:type="dxa"/>
            <w:vAlign w:val="center"/>
          </w:tcPr>
          <w:p w14:paraId="00E89CEB">
            <w:pPr>
              <w:pStyle w:val="37"/>
              <w:spacing w:before="73" w:line="213" w:lineRule="auto"/>
              <w:ind w:left="142"/>
              <w:jc w:val="center"/>
              <w:rPr>
                <w:rFonts w:hint="eastAsia" w:ascii="仿宋" w:hAnsi="仿宋" w:eastAsia="仿宋" w:cs="仿宋"/>
                <w:sz w:val="21"/>
                <w:szCs w:val="21"/>
              </w:rPr>
            </w:pPr>
            <w:r>
              <w:rPr>
                <w:rFonts w:hint="eastAsia" w:ascii="仿宋" w:hAnsi="仿宋" w:eastAsia="仿宋" w:cs="仿宋"/>
                <w:sz w:val="21"/>
                <w:szCs w:val="21"/>
              </w:rPr>
              <w:t>1</w:t>
            </w:r>
          </w:p>
        </w:tc>
        <w:tc>
          <w:tcPr>
            <w:tcW w:w="709" w:type="dxa"/>
            <w:vAlign w:val="center"/>
          </w:tcPr>
          <w:p w14:paraId="70D93F73">
            <w:pPr>
              <w:pStyle w:val="37"/>
              <w:spacing w:before="63" w:line="222" w:lineRule="auto"/>
              <w:ind w:left="155"/>
              <w:jc w:val="center"/>
              <w:rPr>
                <w:rFonts w:hint="eastAsia" w:ascii="仿宋" w:hAnsi="仿宋" w:eastAsia="仿宋" w:cs="仿宋"/>
                <w:sz w:val="21"/>
                <w:szCs w:val="21"/>
              </w:rPr>
            </w:pPr>
            <w:r>
              <w:rPr>
                <w:rFonts w:hint="eastAsia" w:ascii="仿宋" w:hAnsi="仿宋" w:eastAsia="仿宋" w:cs="仿宋"/>
                <w:sz w:val="21"/>
                <w:szCs w:val="21"/>
              </w:rPr>
              <w:t>台</w:t>
            </w:r>
          </w:p>
        </w:tc>
        <w:tc>
          <w:tcPr>
            <w:tcW w:w="865" w:type="dxa"/>
            <w:vAlign w:val="center"/>
          </w:tcPr>
          <w:p w14:paraId="5B654187">
            <w:pPr>
              <w:pStyle w:val="37"/>
              <w:spacing w:before="63" w:line="222" w:lineRule="auto"/>
              <w:jc w:val="center"/>
              <w:rPr>
                <w:rFonts w:hint="eastAsia" w:ascii="仿宋" w:hAnsi="仿宋" w:eastAsia="仿宋" w:cs="仿宋"/>
                <w:sz w:val="21"/>
                <w:szCs w:val="21"/>
              </w:rPr>
            </w:pPr>
            <w:r>
              <w:rPr>
                <w:rFonts w:hint="eastAsia" w:ascii="仿宋" w:hAnsi="仿宋" w:eastAsia="仿宋" w:cs="仿宋"/>
                <w:spacing w:val="2"/>
                <w:sz w:val="21"/>
                <w:szCs w:val="21"/>
              </w:rPr>
              <w:t>嵌入</w:t>
            </w:r>
          </w:p>
        </w:tc>
      </w:tr>
      <w:tr w14:paraId="075F96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9657" w:type="dxa"/>
            <w:gridSpan w:val="6"/>
            <w:vAlign w:val="center"/>
          </w:tcPr>
          <w:p w14:paraId="1C660EFC">
            <w:pPr>
              <w:pStyle w:val="37"/>
              <w:spacing w:before="63" w:line="223" w:lineRule="auto"/>
              <w:ind w:left="120"/>
              <w:jc w:val="center"/>
              <w:rPr>
                <w:rFonts w:hint="eastAsia" w:ascii="仿宋" w:hAnsi="仿宋" w:eastAsia="仿宋" w:cs="仿宋"/>
                <w:sz w:val="21"/>
                <w:szCs w:val="21"/>
              </w:rPr>
            </w:pPr>
            <w:r>
              <w:rPr>
                <w:rFonts w:hint="eastAsia" w:ascii="仿宋" w:hAnsi="仿宋" w:eastAsia="仿宋" w:cs="仿宋"/>
                <w:spacing w:val="4"/>
                <w:sz w:val="21"/>
                <w:szCs w:val="21"/>
              </w:rPr>
              <w:t>软件部分</w:t>
            </w:r>
          </w:p>
        </w:tc>
      </w:tr>
      <w:tr w14:paraId="6CE81D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jc w:val="center"/>
        </w:trPr>
        <w:tc>
          <w:tcPr>
            <w:tcW w:w="601" w:type="dxa"/>
            <w:vAlign w:val="center"/>
          </w:tcPr>
          <w:p w14:paraId="775EF4D4">
            <w:pPr>
              <w:pStyle w:val="37"/>
              <w:spacing w:before="125" w:line="270" w:lineRule="exact"/>
              <w:ind w:left="124"/>
              <w:jc w:val="center"/>
              <w:rPr>
                <w:rFonts w:hint="eastAsia" w:ascii="仿宋" w:hAnsi="仿宋" w:eastAsia="仿宋" w:cs="仿宋"/>
                <w:sz w:val="21"/>
                <w:szCs w:val="21"/>
              </w:rPr>
            </w:pPr>
            <w:r>
              <w:rPr>
                <w:rFonts w:hint="eastAsia" w:ascii="仿宋" w:hAnsi="仿宋" w:eastAsia="仿宋" w:cs="仿宋"/>
                <w:position w:val="1"/>
                <w:sz w:val="21"/>
                <w:szCs w:val="21"/>
              </w:rPr>
              <w:t>1</w:t>
            </w:r>
          </w:p>
        </w:tc>
        <w:tc>
          <w:tcPr>
            <w:tcW w:w="5417" w:type="dxa"/>
            <w:vAlign w:val="center"/>
          </w:tcPr>
          <w:p w14:paraId="7D394198">
            <w:pPr>
              <w:pStyle w:val="37"/>
              <w:spacing w:before="71" w:line="265" w:lineRule="auto"/>
              <w:ind w:left="98" w:right="132" w:firstLine="39"/>
              <w:jc w:val="center"/>
              <w:rPr>
                <w:rFonts w:hint="eastAsia" w:ascii="仿宋" w:hAnsi="仿宋" w:eastAsia="仿宋" w:cs="仿宋"/>
                <w:sz w:val="21"/>
                <w:szCs w:val="21"/>
              </w:rPr>
            </w:pPr>
            <w:r>
              <w:rPr>
                <w:rFonts w:hint="eastAsia" w:ascii="仿宋" w:hAnsi="仿宋" w:eastAsia="仿宋" w:cs="仿宋"/>
                <w:spacing w:val="8"/>
                <w:sz w:val="21"/>
                <w:szCs w:val="21"/>
              </w:rPr>
              <w:t>中医望闻问切四诊信息</w:t>
            </w:r>
            <w:r>
              <w:rPr>
                <w:rFonts w:hint="eastAsia" w:ascii="仿宋" w:hAnsi="仿宋" w:eastAsia="仿宋" w:cs="仿宋"/>
                <w:spacing w:val="12"/>
                <w:sz w:val="21"/>
                <w:szCs w:val="21"/>
              </w:rPr>
              <w:t>采集分析与综合诊断体</w:t>
            </w:r>
            <w:r>
              <w:rPr>
                <w:rFonts w:hint="eastAsia" w:ascii="仿宋" w:hAnsi="仿宋" w:eastAsia="仿宋" w:cs="仿宋"/>
                <w:spacing w:val="9"/>
                <w:sz w:val="21"/>
                <w:szCs w:val="21"/>
              </w:rPr>
              <w:t>质辨识系统</w:t>
            </w:r>
          </w:p>
        </w:tc>
        <w:tc>
          <w:tcPr>
            <w:tcW w:w="1450" w:type="dxa"/>
            <w:vAlign w:val="center"/>
          </w:tcPr>
          <w:p w14:paraId="4AAD04A2">
            <w:pPr>
              <w:jc w:val="center"/>
              <w:rPr>
                <w:rFonts w:hint="eastAsia" w:ascii="仿宋" w:hAnsi="仿宋" w:eastAsia="仿宋" w:cs="仿宋"/>
                <w:sz w:val="21"/>
                <w:szCs w:val="21"/>
              </w:rPr>
            </w:pPr>
          </w:p>
        </w:tc>
        <w:tc>
          <w:tcPr>
            <w:tcW w:w="615" w:type="dxa"/>
            <w:vAlign w:val="center"/>
          </w:tcPr>
          <w:p w14:paraId="2E9DBD44">
            <w:pPr>
              <w:pStyle w:val="37"/>
              <w:spacing w:before="115" w:line="270" w:lineRule="exact"/>
              <w:ind w:left="142"/>
              <w:jc w:val="center"/>
              <w:rPr>
                <w:rFonts w:hint="eastAsia" w:ascii="仿宋" w:hAnsi="仿宋" w:eastAsia="仿宋" w:cs="仿宋"/>
                <w:sz w:val="21"/>
                <w:szCs w:val="21"/>
              </w:rPr>
            </w:pPr>
            <w:r>
              <w:rPr>
                <w:rFonts w:hint="eastAsia" w:ascii="仿宋" w:hAnsi="仿宋" w:eastAsia="仿宋" w:cs="仿宋"/>
                <w:position w:val="1"/>
                <w:sz w:val="21"/>
                <w:szCs w:val="21"/>
              </w:rPr>
              <w:t>1</w:t>
            </w:r>
          </w:p>
        </w:tc>
        <w:tc>
          <w:tcPr>
            <w:tcW w:w="709" w:type="dxa"/>
            <w:vAlign w:val="center"/>
          </w:tcPr>
          <w:p w14:paraId="6E8B392D">
            <w:pPr>
              <w:pStyle w:val="37"/>
              <w:spacing w:before="65" w:line="228" w:lineRule="auto"/>
              <w:ind w:left="110"/>
              <w:jc w:val="center"/>
              <w:rPr>
                <w:rFonts w:hint="eastAsia" w:ascii="仿宋" w:hAnsi="仿宋" w:eastAsia="仿宋" w:cs="仿宋"/>
                <w:sz w:val="21"/>
                <w:szCs w:val="21"/>
              </w:rPr>
            </w:pPr>
            <w:r>
              <w:rPr>
                <w:rFonts w:hint="eastAsia" w:ascii="仿宋" w:hAnsi="仿宋" w:eastAsia="仿宋" w:cs="仿宋"/>
                <w:sz w:val="21"/>
                <w:szCs w:val="21"/>
              </w:rPr>
              <w:t>套</w:t>
            </w:r>
          </w:p>
        </w:tc>
        <w:tc>
          <w:tcPr>
            <w:tcW w:w="865" w:type="dxa"/>
            <w:vAlign w:val="center"/>
          </w:tcPr>
          <w:p w14:paraId="2031E755">
            <w:pPr>
              <w:jc w:val="center"/>
              <w:rPr>
                <w:rFonts w:hint="eastAsia" w:ascii="仿宋" w:hAnsi="仿宋" w:eastAsia="仿宋" w:cs="仿宋"/>
                <w:sz w:val="21"/>
                <w:szCs w:val="21"/>
              </w:rPr>
            </w:pPr>
          </w:p>
        </w:tc>
      </w:tr>
      <w:tr w14:paraId="6628A7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jc w:val="center"/>
        </w:trPr>
        <w:tc>
          <w:tcPr>
            <w:tcW w:w="601" w:type="dxa"/>
            <w:vAlign w:val="center"/>
          </w:tcPr>
          <w:p w14:paraId="34773CE8">
            <w:pPr>
              <w:pStyle w:val="37"/>
              <w:spacing w:before="77" w:line="210" w:lineRule="auto"/>
              <w:ind w:left="111"/>
              <w:jc w:val="center"/>
              <w:rPr>
                <w:rFonts w:hint="eastAsia" w:ascii="仿宋" w:hAnsi="仿宋" w:eastAsia="仿宋" w:cs="仿宋"/>
                <w:sz w:val="21"/>
                <w:szCs w:val="21"/>
              </w:rPr>
            </w:pPr>
            <w:r>
              <w:rPr>
                <w:rFonts w:hint="eastAsia" w:ascii="仿宋" w:hAnsi="仿宋" w:eastAsia="仿宋" w:cs="仿宋"/>
                <w:sz w:val="21"/>
                <w:szCs w:val="21"/>
              </w:rPr>
              <w:t>2</w:t>
            </w:r>
          </w:p>
        </w:tc>
        <w:tc>
          <w:tcPr>
            <w:tcW w:w="5417" w:type="dxa"/>
            <w:vAlign w:val="center"/>
          </w:tcPr>
          <w:p w14:paraId="7F840072">
            <w:pPr>
              <w:pStyle w:val="37"/>
              <w:spacing w:before="65" w:line="221" w:lineRule="auto"/>
              <w:ind w:left="138"/>
              <w:jc w:val="center"/>
              <w:rPr>
                <w:rFonts w:hint="eastAsia" w:ascii="仿宋" w:hAnsi="仿宋" w:eastAsia="仿宋" w:cs="仿宋"/>
                <w:sz w:val="21"/>
                <w:szCs w:val="21"/>
              </w:rPr>
            </w:pPr>
            <w:r>
              <w:rPr>
                <w:rFonts w:hint="eastAsia" w:ascii="仿宋" w:hAnsi="仿宋" w:eastAsia="仿宋" w:cs="仿宋"/>
                <w:spacing w:val="7"/>
                <w:sz w:val="21"/>
                <w:szCs w:val="21"/>
              </w:rPr>
              <w:t>中医信息管理系统</w:t>
            </w:r>
          </w:p>
        </w:tc>
        <w:tc>
          <w:tcPr>
            <w:tcW w:w="1450" w:type="dxa"/>
            <w:vAlign w:val="center"/>
          </w:tcPr>
          <w:p w14:paraId="13740DB3">
            <w:pPr>
              <w:jc w:val="center"/>
              <w:rPr>
                <w:rFonts w:hint="eastAsia" w:ascii="仿宋" w:hAnsi="仿宋" w:eastAsia="仿宋" w:cs="仿宋"/>
                <w:sz w:val="21"/>
                <w:szCs w:val="21"/>
              </w:rPr>
            </w:pPr>
          </w:p>
        </w:tc>
        <w:tc>
          <w:tcPr>
            <w:tcW w:w="615" w:type="dxa"/>
            <w:vAlign w:val="center"/>
          </w:tcPr>
          <w:p w14:paraId="5279C624">
            <w:pPr>
              <w:pStyle w:val="37"/>
              <w:spacing w:before="77" w:line="210" w:lineRule="auto"/>
              <w:ind w:left="142"/>
              <w:jc w:val="center"/>
              <w:rPr>
                <w:rFonts w:hint="eastAsia" w:ascii="仿宋" w:hAnsi="仿宋" w:eastAsia="仿宋" w:cs="仿宋"/>
                <w:sz w:val="21"/>
                <w:szCs w:val="21"/>
              </w:rPr>
            </w:pPr>
            <w:r>
              <w:rPr>
                <w:rFonts w:hint="eastAsia" w:ascii="仿宋" w:hAnsi="仿宋" w:eastAsia="仿宋" w:cs="仿宋"/>
                <w:sz w:val="21"/>
                <w:szCs w:val="21"/>
              </w:rPr>
              <w:t>1</w:t>
            </w:r>
          </w:p>
        </w:tc>
        <w:tc>
          <w:tcPr>
            <w:tcW w:w="709" w:type="dxa"/>
            <w:vAlign w:val="center"/>
          </w:tcPr>
          <w:p w14:paraId="3D932B7A">
            <w:pPr>
              <w:pStyle w:val="37"/>
              <w:spacing w:before="65" w:line="221" w:lineRule="auto"/>
              <w:ind w:left="110"/>
              <w:jc w:val="center"/>
              <w:rPr>
                <w:rFonts w:hint="eastAsia" w:ascii="仿宋" w:hAnsi="仿宋" w:eastAsia="仿宋" w:cs="仿宋"/>
                <w:sz w:val="21"/>
                <w:szCs w:val="21"/>
              </w:rPr>
            </w:pPr>
            <w:r>
              <w:rPr>
                <w:rFonts w:hint="eastAsia" w:ascii="仿宋" w:hAnsi="仿宋" w:eastAsia="仿宋" w:cs="仿宋"/>
                <w:sz w:val="21"/>
                <w:szCs w:val="21"/>
              </w:rPr>
              <w:t>套</w:t>
            </w:r>
          </w:p>
        </w:tc>
        <w:tc>
          <w:tcPr>
            <w:tcW w:w="865" w:type="dxa"/>
            <w:vAlign w:val="center"/>
          </w:tcPr>
          <w:p w14:paraId="20260136">
            <w:pPr>
              <w:jc w:val="center"/>
              <w:rPr>
                <w:rFonts w:hint="eastAsia" w:ascii="仿宋" w:hAnsi="仿宋" w:eastAsia="仿宋" w:cs="仿宋"/>
                <w:sz w:val="21"/>
                <w:szCs w:val="21"/>
              </w:rPr>
            </w:pPr>
          </w:p>
        </w:tc>
      </w:tr>
      <w:tr w14:paraId="314AFA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6" w:hRule="atLeast"/>
          <w:jc w:val="center"/>
        </w:trPr>
        <w:tc>
          <w:tcPr>
            <w:tcW w:w="601" w:type="dxa"/>
            <w:vAlign w:val="center"/>
          </w:tcPr>
          <w:p w14:paraId="7F6FAEB6">
            <w:pPr>
              <w:pStyle w:val="37"/>
              <w:spacing w:before="136" w:line="269" w:lineRule="exact"/>
              <w:ind w:left="112"/>
              <w:jc w:val="center"/>
              <w:rPr>
                <w:rFonts w:hint="eastAsia" w:ascii="仿宋" w:hAnsi="仿宋" w:eastAsia="仿宋" w:cs="仿宋"/>
                <w:sz w:val="21"/>
                <w:szCs w:val="21"/>
              </w:rPr>
            </w:pPr>
            <w:r>
              <w:rPr>
                <w:rFonts w:hint="eastAsia" w:ascii="仿宋" w:hAnsi="仿宋" w:eastAsia="仿宋" w:cs="仿宋"/>
                <w:position w:val="1"/>
                <w:sz w:val="21"/>
                <w:szCs w:val="21"/>
              </w:rPr>
              <w:t>3</w:t>
            </w:r>
          </w:p>
        </w:tc>
        <w:tc>
          <w:tcPr>
            <w:tcW w:w="5417" w:type="dxa"/>
            <w:vAlign w:val="center"/>
          </w:tcPr>
          <w:p w14:paraId="17ED8DF3">
            <w:pPr>
              <w:pStyle w:val="37"/>
              <w:spacing w:before="68" w:line="252" w:lineRule="auto"/>
              <w:ind w:left="120" w:right="151" w:firstLine="17"/>
              <w:jc w:val="center"/>
              <w:rPr>
                <w:rFonts w:hint="eastAsia" w:ascii="仿宋" w:hAnsi="仿宋" w:eastAsia="仿宋" w:cs="仿宋"/>
                <w:sz w:val="21"/>
                <w:szCs w:val="21"/>
              </w:rPr>
            </w:pPr>
            <w:r>
              <w:rPr>
                <w:rFonts w:hint="eastAsia" w:ascii="仿宋" w:hAnsi="仿宋" w:eastAsia="仿宋" w:cs="仿宋"/>
                <w:spacing w:val="6"/>
                <w:sz w:val="21"/>
                <w:szCs w:val="21"/>
              </w:rPr>
              <w:t>中医体质辨识与养生方案指导系统</w:t>
            </w:r>
          </w:p>
        </w:tc>
        <w:tc>
          <w:tcPr>
            <w:tcW w:w="1450" w:type="dxa"/>
            <w:vAlign w:val="center"/>
          </w:tcPr>
          <w:p w14:paraId="56E26F38">
            <w:pPr>
              <w:jc w:val="center"/>
              <w:rPr>
                <w:rFonts w:hint="eastAsia" w:ascii="仿宋" w:hAnsi="仿宋" w:eastAsia="仿宋" w:cs="仿宋"/>
                <w:sz w:val="21"/>
                <w:szCs w:val="21"/>
              </w:rPr>
            </w:pPr>
          </w:p>
        </w:tc>
        <w:tc>
          <w:tcPr>
            <w:tcW w:w="615" w:type="dxa"/>
            <w:vAlign w:val="center"/>
          </w:tcPr>
          <w:p w14:paraId="7D1B47CE">
            <w:pPr>
              <w:pStyle w:val="37"/>
              <w:spacing w:before="146" w:line="270" w:lineRule="exact"/>
              <w:ind w:left="142"/>
              <w:jc w:val="center"/>
              <w:rPr>
                <w:rFonts w:hint="eastAsia" w:ascii="仿宋" w:hAnsi="仿宋" w:eastAsia="仿宋" w:cs="仿宋"/>
                <w:sz w:val="21"/>
                <w:szCs w:val="21"/>
              </w:rPr>
            </w:pPr>
            <w:r>
              <w:rPr>
                <w:rFonts w:hint="eastAsia" w:ascii="仿宋" w:hAnsi="仿宋" w:eastAsia="仿宋" w:cs="仿宋"/>
                <w:position w:val="1"/>
                <w:sz w:val="21"/>
                <w:szCs w:val="21"/>
              </w:rPr>
              <w:t>1</w:t>
            </w:r>
          </w:p>
        </w:tc>
        <w:tc>
          <w:tcPr>
            <w:tcW w:w="709" w:type="dxa"/>
            <w:vAlign w:val="center"/>
          </w:tcPr>
          <w:p w14:paraId="71967DF6">
            <w:pPr>
              <w:pStyle w:val="37"/>
              <w:spacing w:before="48" w:line="228" w:lineRule="auto"/>
              <w:ind w:left="110"/>
              <w:jc w:val="center"/>
              <w:rPr>
                <w:rFonts w:hint="eastAsia" w:ascii="仿宋" w:hAnsi="仿宋" w:eastAsia="仿宋" w:cs="仿宋"/>
                <w:sz w:val="21"/>
                <w:szCs w:val="21"/>
              </w:rPr>
            </w:pPr>
            <w:r>
              <w:rPr>
                <w:rFonts w:hint="eastAsia" w:ascii="仿宋" w:hAnsi="仿宋" w:eastAsia="仿宋" w:cs="仿宋"/>
                <w:sz w:val="21"/>
                <w:szCs w:val="21"/>
              </w:rPr>
              <w:t>套</w:t>
            </w:r>
          </w:p>
        </w:tc>
        <w:tc>
          <w:tcPr>
            <w:tcW w:w="865" w:type="dxa"/>
            <w:vAlign w:val="center"/>
          </w:tcPr>
          <w:p w14:paraId="3A87F21A">
            <w:pPr>
              <w:jc w:val="center"/>
              <w:rPr>
                <w:rFonts w:hint="eastAsia" w:ascii="仿宋" w:hAnsi="仿宋" w:eastAsia="仿宋" w:cs="仿宋"/>
                <w:sz w:val="21"/>
                <w:szCs w:val="21"/>
              </w:rPr>
            </w:pPr>
          </w:p>
        </w:tc>
      </w:tr>
      <w:tr w14:paraId="794C00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1" w:hRule="atLeast"/>
          <w:jc w:val="center"/>
        </w:trPr>
        <w:tc>
          <w:tcPr>
            <w:tcW w:w="601" w:type="dxa"/>
            <w:vAlign w:val="center"/>
          </w:tcPr>
          <w:p w14:paraId="2F0F5721">
            <w:pPr>
              <w:pStyle w:val="37"/>
              <w:spacing w:before="117" w:line="270" w:lineRule="exact"/>
              <w:ind w:left="107"/>
              <w:jc w:val="center"/>
              <w:rPr>
                <w:rFonts w:hint="eastAsia" w:ascii="仿宋" w:hAnsi="仿宋" w:eastAsia="仿宋" w:cs="仿宋"/>
                <w:sz w:val="21"/>
                <w:szCs w:val="21"/>
              </w:rPr>
            </w:pPr>
            <w:r>
              <w:rPr>
                <w:rFonts w:hint="eastAsia" w:ascii="仿宋" w:hAnsi="仿宋" w:eastAsia="仿宋" w:cs="仿宋"/>
                <w:position w:val="1"/>
                <w:sz w:val="21"/>
                <w:szCs w:val="21"/>
              </w:rPr>
              <w:t>4</w:t>
            </w:r>
          </w:p>
        </w:tc>
        <w:tc>
          <w:tcPr>
            <w:tcW w:w="5417" w:type="dxa"/>
            <w:vAlign w:val="center"/>
          </w:tcPr>
          <w:p w14:paraId="67054FD2">
            <w:pPr>
              <w:pStyle w:val="37"/>
              <w:spacing w:before="96" w:line="243" w:lineRule="auto"/>
              <w:ind w:left="123" w:right="141" w:firstLine="15"/>
              <w:jc w:val="center"/>
              <w:rPr>
                <w:rFonts w:hint="eastAsia" w:ascii="仿宋" w:hAnsi="仿宋" w:eastAsia="仿宋" w:cs="仿宋"/>
                <w:sz w:val="21"/>
                <w:szCs w:val="21"/>
              </w:rPr>
            </w:pPr>
            <w:r>
              <w:rPr>
                <w:rFonts w:hint="eastAsia" w:ascii="仿宋" w:hAnsi="仿宋" w:eastAsia="仿宋" w:cs="仿宋"/>
                <w:spacing w:val="7"/>
                <w:sz w:val="21"/>
                <w:szCs w:val="21"/>
              </w:rPr>
              <w:t>中医治未病大数据挖掘</w:t>
            </w:r>
            <w:r>
              <w:rPr>
                <w:rFonts w:hint="eastAsia" w:ascii="仿宋" w:hAnsi="仿宋" w:eastAsia="仿宋" w:cs="仿宋"/>
                <w:spacing w:val="8"/>
                <w:sz w:val="21"/>
                <w:szCs w:val="21"/>
              </w:rPr>
              <w:t>与健康管理系统</w:t>
            </w:r>
          </w:p>
        </w:tc>
        <w:tc>
          <w:tcPr>
            <w:tcW w:w="1450" w:type="dxa"/>
            <w:vAlign w:val="center"/>
          </w:tcPr>
          <w:p w14:paraId="10F5841C">
            <w:pPr>
              <w:jc w:val="center"/>
              <w:rPr>
                <w:rFonts w:hint="eastAsia" w:ascii="仿宋" w:hAnsi="仿宋" w:eastAsia="仿宋" w:cs="仿宋"/>
                <w:sz w:val="21"/>
                <w:szCs w:val="21"/>
              </w:rPr>
            </w:pPr>
          </w:p>
        </w:tc>
        <w:tc>
          <w:tcPr>
            <w:tcW w:w="615" w:type="dxa"/>
            <w:vAlign w:val="center"/>
          </w:tcPr>
          <w:p w14:paraId="4092E389">
            <w:pPr>
              <w:pStyle w:val="37"/>
              <w:spacing w:before="148" w:line="270" w:lineRule="exact"/>
              <w:ind w:left="142"/>
              <w:jc w:val="center"/>
              <w:rPr>
                <w:rFonts w:hint="eastAsia" w:ascii="仿宋" w:hAnsi="仿宋" w:eastAsia="仿宋" w:cs="仿宋"/>
                <w:sz w:val="21"/>
                <w:szCs w:val="21"/>
              </w:rPr>
            </w:pPr>
            <w:r>
              <w:rPr>
                <w:rFonts w:hint="eastAsia" w:ascii="仿宋" w:hAnsi="仿宋" w:eastAsia="仿宋" w:cs="仿宋"/>
                <w:position w:val="1"/>
                <w:sz w:val="21"/>
                <w:szCs w:val="21"/>
              </w:rPr>
              <w:t>1</w:t>
            </w:r>
          </w:p>
        </w:tc>
        <w:tc>
          <w:tcPr>
            <w:tcW w:w="709" w:type="dxa"/>
            <w:vAlign w:val="center"/>
          </w:tcPr>
          <w:p w14:paraId="33D01A87">
            <w:pPr>
              <w:pStyle w:val="37"/>
              <w:spacing w:before="79" w:line="228" w:lineRule="auto"/>
              <w:ind w:left="91"/>
              <w:jc w:val="center"/>
              <w:rPr>
                <w:rFonts w:hint="eastAsia" w:ascii="仿宋" w:hAnsi="仿宋" w:eastAsia="仿宋" w:cs="仿宋"/>
                <w:sz w:val="21"/>
                <w:szCs w:val="21"/>
              </w:rPr>
            </w:pPr>
            <w:r>
              <w:rPr>
                <w:rFonts w:hint="eastAsia" w:ascii="仿宋" w:hAnsi="仿宋" w:eastAsia="仿宋" w:cs="仿宋"/>
                <w:sz w:val="21"/>
                <w:szCs w:val="21"/>
              </w:rPr>
              <w:t>套</w:t>
            </w:r>
          </w:p>
        </w:tc>
        <w:tc>
          <w:tcPr>
            <w:tcW w:w="865" w:type="dxa"/>
            <w:vAlign w:val="center"/>
          </w:tcPr>
          <w:p w14:paraId="39332C0C">
            <w:pPr>
              <w:jc w:val="center"/>
              <w:rPr>
                <w:rFonts w:hint="eastAsia" w:ascii="仿宋" w:hAnsi="仿宋" w:eastAsia="仿宋" w:cs="仿宋"/>
                <w:sz w:val="21"/>
                <w:szCs w:val="21"/>
              </w:rPr>
            </w:pPr>
          </w:p>
        </w:tc>
      </w:tr>
      <w:tr w14:paraId="678EFA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jc w:val="center"/>
        </w:trPr>
        <w:tc>
          <w:tcPr>
            <w:tcW w:w="601" w:type="dxa"/>
            <w:vAlign w:val="center"/>
          </w:tcPr>
          <w:p w14:paraId="016F97EF">
            <w:pPr>
              <w:pStyle w:val="37"/>
              <w:spacing w:before="79" w:line="208" w:lineRule="auto"/>
              <w:ind w:left="112"/>
              <w:jc w:val="center"/>
              <w:rPr>
                <w:rFonts w:hint="eastAsia" w:ascii="仿宋" w:hAnsi="仿宋" w:eastAsia="仿宋" w:cs="仿宋"/>
                <w:sz w:val="21"/>
                <w:szCs w:val="21"/>
              </w:rPr>
            </w:pPr>
            <w:r>
              <w:rPr>
                <w:rFonts w:hint="eastAsia" w:ascii="仿宋" w:hAnsi="仿宋" w:eastAsia="仿宋" w:cs="仿宋"/>
                <w:sz w:val="21"/>
                <w:szCs w:val="21"/>
              </w:rPr>
              <w:t>5</w:t>
            </w:r>
          </w:p>
        </w:tc>
        <w:tc>
          <w:tcPr>
            <w:tcW w:w="5417" w:type="dxa"/>
            <w:vAlign w:val="center"/>
          </w:tcPr>
          <w:p w14:paraId="18E605E0">
            <w:pPr>
              <w:pStyle w:val="37"/>
              <w:spacing w:before="67" w:line="219" w:lineRule="auto"/>
              <w:ind w:left="138"/>
              <w:jc w:val="center"/>
              <w:rPr>
                <w:rFonts w:hint="eastAsia" w:ascii="仿宋" w:hAnsi="仿宋" w:eastAsia="仿宋" w:cs="仿宋"/>
                <w:sz w:val="21"/>
                <w:szCs w:val="21"/>
              </w:rPr>
            </w:pPr>
            <w:r>
              <w:rPr>
                <w:rFonts w:hint="eastAsia" w:ascii="仿宋" w:hAnsi="仿宋" w:eastAsia="仿宋" w:cs="仿宋"/>
                <w:spacing w:val="6"/>
                <w:sz w:val="21"/>
                <w:szCs w:val="21"/>
              </w:rPr>
              <w:t>中医医用经典处方系统</w:t>
            </w:r>
          </w:p>
        </w:tc>
        <w:tc>
          <w:tcPr>
            <w:tcW w:w="1450" w:type="dxa"/>
            <w:vAlign w:val="center"/>
          </w:tcPr>
          <w:p w14:paraId="0AB4594B">
            <w:pPr>
              <w:jc w:val="center"/>
              <w:rPr>
                <w:rFonts w:hint="eastAsia" w:ascii="仿宋" w:hAnsi="仿宋" w:eastAsia="仿宋" w:cs="仿宋"/>
                <w:sz w:val="21"/>
                <w:szCs w:val="21"/>
              </w:rPr>
            </w:pPr>
          </w:p>
        </w:tc>
        <w:tc>
          <w:tcPr>
            <w:tcW w:w="615" w:type="dxa"/>
            <w:vAlign w:val="center"/>
          </w:tcPr>
          <w:p w14:paraId="1B01F55C">
            <w:pPr>
              <w:pStyle w:val="37"/>
              <w:spacing w:before="76" w:line="211" w:lineRule="auto"/>
              <w:ind w:left="142"/>
              <w:jc w:val="center"/>
              <w:rPr>
                <w:rFonts w:hint="eastAsia" w:ascii="仿宋" w:hAnsi="仿宋" w:eastAsia="仿宋" w:cs="仿宋"/>
                <w:sz w:val="21"/>
                <w:szCs w:val="21"/>
              </w:rPr>
            </w:pPr>
            <w:r>
              <w:rPr>
                <w:rFonts w:hint="eastAsia" w:ascii="仿宋" w:hAnsi="仿宋" w:eastAsia="仿宋" w:cs="仿宋"/>
                <w:sz w:val="21"/>
                <w:szCs w:val="21"/>
              </w:rPr>
              <w:t>1</w:t>
            </w:r>
          </w:p>
        </w:tc>
        <w:tc>
          <w:tcPr>
            <w:tcW w:w="709" w:type="dxa"/>
            <w:vAlign w:val="center"/>
          </w:tcPr>
          <w:p w14:paraId="20138A79">
            <w:pPr>
              <w:pStyle w:val="37"/>
              <w:spacing w:before="67" w:line="219" w:lineRule="auto"/>
              <w:ind w:left="130"/>
              <w:jc w:val="center"/>
              <w:rPr>
                <w:rFonts w:hint="eastAsia" w:ascii="仿宋" w:hAnsi="仿宋" w:eastAsia="仿宋" w:cs="仿宋"/>
                <w:sz w:val="21"/>
                <w:szCs w:val="21"/>
              </w:rPr>
            </w:pPr>
            <w:r>
              <w:rPr>
                <w:rFonts w:hint="eastAsia" w:ascii="仿宋" w:hAnsi="仿宋" w:eastAsia="仿宋" w:cs="仿宋"/>
                <w:sz w:val="21"/>
                <w:szCs w:val="21"/>
              </w:rPr>
              <w:t>套</w:t>
            </w:r>
          </w:p>
        </w:tc>
        <w:tc>
          <w:tcPr>
            <w:tcW w:w="865" w:type="dxa"/>
            <w:vAlign w:val="center"/>
          </w:tcPr>
          <w:p w14:paraId="3513E840">
            <w:pPr>
              <w:jc w:val="center"/>
              <w:rPr>
                <w:rFonts w:hint="eastAsia" w:ascii="仿宋" w:hAnsi="仿宋" w:eastAsia="仿宋" w:cs="仿宋"/>
                <w:sz w:val="21"/>
                <w:szCs w:val="21"/>
              </w:rPr>
            </w:pPr>
          </w:p>
        </w:tc>
      </w:tr>
      <w:tr w14:paraId="48E1CA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 w:hRule="atLeast"/>
          <w:jc w:val="center"/>
        </w:trPr>
        <w:tc>
          <w:tcPr>
            <w:tcW w:w="601" w:type="dxa"/>
            <w:vAlign w:val="center"/>
          </w:tcPr>
          <w:p w14:paraId="0F37D30B">
            <w:pPr>
              <w:pStyle w:val="37"/>
              <w:spacing w:before="131" w:line="268" w:lineRule="exact"/>
              <w:ind w:left="110"/>
              <w:jc w:val="center"/>
              <w:rPr>
                <w:rFonts w:hint="eastAsia" w:ascii="仿宋" w:hAnsi="仿宋" w:eastAsia="仿宋" w:cs="仿宋"/>
                <w:sz w:val="21"/>
                <w:szCs w:val="21"/>
              </w:rPr>
            </w:pPr>
            <w:r>
              <w:rPr>
                <w:rFonts w:hint="eastAsia" w:ascii="仿宋" w:hAnsi="仿宋" w:eastAsia="仿宋" w:cs="仿宋"/>
                <w:position w:val="1"/>
                <w:sz w:val="21"/>
                <w:szCs w:val="21"/>
              </w:rPr>
              <w:t>6</w:t>
            </w:r>
          </w:p>
        </w:tc>
        <w:tc>
          <w:tcPr>
            <w:tcW w:w="5417" w:type="dxa"/>
            <w:vAlign w:val="center"/>
          </w:tcPr>
          <w:p w14:paraId="656563DD">
            <w:pPr>
              <w:pStyle w:val="37"/>
              <w:spacing w:before="87" w:line="243" w:lineRule="auto"/>
              <w:ind w:left="118" w:right="168" w:firstLine="3"/>
              <w:jc w:val="center"/>
              <w:rPr>
                <w:rFonts w:hint="eastAsia" w:ascii="仿宋" w:hAnsi="仿宋" w:eastAsia="仿宋" w:cs="仿宋"/>
                <w:sz w:val="21"/>
                <w:szCs w:val="21"/>
              </w:rPr>
            </w:pPr>
            <w:r>
              <w:rPr>
                <w:rFonts w:hint="eastAsia" w:ascii="仿宋" w:hAnsi="仿宋" w:eastAsia="仿宋" w:cs="仿宋"/>
                <w:spacing w:val="7"/>
                <w:sz w:val="21"/>
                <w:szCs w:val="21"/>
              </w:rPr>
              <w:t>孕产妇中医体质辨识健</w:t>
            </w:r>
            <w:r>
              <w:rPr>
                <w:rFonts w:hint="eastAsia" w:ascii="仿宋" w:hAnsi="仿宋" w:eastAsia="仿宋" w:cs="仿宋"/>
                <w:spacing w:val="6"/>
                <w:sz w:val="21"/>
                <w:szCs w:val="21"/>
              </w:rPr>
              <w:t>康管理系统</w:t>
            </w:r>
          </w:p>
        </w:tc>
        <w:tc>
          <w:tcPr>
            <w:tcW w:w="1450" w:type="dxa"/>
            <w:vAlign w:val="center"/>
          </w:tcPr>
          <w:p w14:paraId="2F7DDE45">
            <w:pPr>
              <w:jc w:val="center"/>
              <w:rPr>
                <w:rFonts w:hint="eastAsia" w:ascii="仿宋" w:hAnsi="仿宋" w:eastAsia="仿宋" w:cs="仿宋"/>
                <w:sz w:val="21"/>
                <w:szCs w:val="21"/>
              </w:rPr>
            </w:pPr>
          </w:p>
        </w:tc>
        <w:tc>
          <w:tcPr>
            <w:tcW w:w="615" w:type="dxa"/>
            <w:vAlign w:val="center"/>
          </w:tcPr>
          <w:p w14:paraId="48ECA196">
            <w:pPr>
              <w:pStyle w:val="37"/>
              <w:keepNext w:val="0"/>
              <w:keepLines w:val="0"/>
              <w:pageBreakBefore w:val="0"/>
              <w:widowControl/>
              <w:kinsoku w:val="0"/>
              <w:wordWrap/>
              <w:overflowPunct/>
              <w:topLinePunct w:val="0"/>
              <w:autoSpaceDE w:val="0"/>
              <w:autoSpaceDN w:val="0"/>
              <w:bidi w:val="0"/>
              <w:adjustRightInd w:val="0"/>
              <w:snapToGrid w:val="0"/>
              <w:spacing w:line="270" w:lineRule="exact"/>
              <w:ind w:left="0"/>
              <w:jc w:val="center"/>
              <w:textAlignment w:val="baseline"/>
              <w:rPr>
                <w:rFonts w:hint="eastAsia" w:ascii="仿宋" w:hAnsi="仿宋" w:eastAsia="仿宋" w:cs="仿宋"/>
                <w:sz w:val="21"/>
                <w:szCs w:val="21"/>
              </w:rPr>
            </w:pPr>
            <w:r>
              <w:rPr>
                <w:rFonts w:hint="eastAsia" w:ascii="仿宋" w:hAnsi="仿宋" w:eastAsia="仿宋" w:cs="仿宋"/>
                <w:position w:val="1"/>
                <w:sz w:val="21"/>
                <w:szCs w:val="21"/>
              </w:rPr>
              <w:t>1</w:t>
            </w:r>
          </w:p>
        </w:tc>
        <w:tc>
          <w:tcPr>
            <w:tcW w:w="709" w:type="dxa"/>
            <w:vAlign w:val="center"/>
          </w:tcPr>
          <w:p w14:paraId="7C911D4E">
            <w:pPr>
              <w:pStyle w:val="37"/>
              <w:spacing w:before="71" w:line="228" w:lineRule="auto"/>
              <w:ind w:left="130"/>
              <w:jc w:val="center"/>
              <w:rPr>
                <w:rFonts w:hint="eastAsia" w:ascii="仿宋" w:hAnsi="仿宋" w:eastAsia="仿宋" w:cs="仿宋"/>
                <w:sz w:val="21"/>
                <w:szCs w:val="21"/>
              </w:rPr>
            </w:pPr>
            <w:r>
              <w:rPr>
                <w:rFonts w:hint="eastAsia" w:ascii="仿宋" w:hAnsi="仿宋" w:eastAsia="仿宋" w:cs="仿宋"/>
                <w:sz w:val="21"/>
                <w:szCs w:val="21"/>
              </w:rPr>
              <w:t>套</w:t>
            </w:r>
          </w:p>
        </w:tc>
        <w:tc>
          <w:tcPr>
            <w:tcW w:w="865" w:type="dxa"/>
            <w:vAlign w:val="center"/>
          </w:tcPr>
          <w:p w14:paraId="2B0DF90A">
            <w:pPr>
              <w:jc w:val="center"/>
              <w:rPr>
                <w:rFonts w:hint="eastAsia" w:ascii="仿宋" w:hAnsi="仿宋" w:eastAsia="仿宋" w:cs="仿宋"/>
                <w:sz w:val="21"/>
                <w:szCs w:val="21"/>
              </w:rPr>
            </w:pPr>
          </w:p>
        </w:tc>
      </w:tr>
      <w:tr w14:paraId="419C93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6" w:hRule="atLeast"/>
          <w:jc w:val="center"/>
        </w:trPr>
        <w:tc>
          <w:tcPr>
            <w:tcW w:w="601" w:type="dxa"/>
            <w:vAlign w:val="center"/>
          </w:tcPr>
          <w:p w14:paraId="424C82C6">
            <w:pPr>
              <w:pStyle w:val="37"/>
              <w:spacing w:before="131" w:line="268" w:lineRule="exact"/>
              <w:ind w:left="113"/>
              <w:jc w:val="center"/>
              <w:rPr>
                <w:rFonts w:hint="eastAsia" w:ascii="仿宋" w:hAnsi="仿宋" w:eastAsia="仿宋" w:cs="仿宋"/>
                <w:sz w:val="21"/>
                <w:szCs w:val="21"/>
              </w:rPr>
            </w:pPr>
            <w:r>
              <w:rPr>
                <w:rFonts w:hint="eastAsia" w:ascii="仿宋" w:hAnsi="仿宋" w:eastAsia="仿宋" w:cs="仿宋"/>
                <w:position w:val="1"/>
                <w:sz w:val="21"/>
                <w:szCs w:val="21"/>
              </w:rPr>
              <w:t>7</w:t>
            </w:r>
          </w:p>
        </w:tc>
        <w:tc>
          <w:tcPr>
            <w:tcW w:w="5417" w:type="dxa"/>
            <w:vAlign w:val="center"/>
          </w:tcPr>
          <w:p w14:paraId="0F6E31F0">
            <w:pPr>
              <w:pStyle w:val="37"/>
              <w:spacing w:before="87" w:line="228" w:lineRule="auto"/>
              <w:ind w:left="103"/>
              <w:jc w:val="center"/>
              <w:rPr>
                <w:rFonts w:hint="eastAsia" w:ascii="仿宋" w:hAnsi="仿宋" w:eastAsia="仿宋" w:cs="仿宋"/>
                <w:sz w:val="21"/>
                <w:szCs w:val="21"/>
              </w:rPr>
            </w:pPr>
            <w:r>
              <w:rPr>
                <w:rFonts w:hint="eastAsia" w:ascii="仿宋" w:hAnsi="仿宋" w:eastAsia="仿宋" w:cs="仿宋"/>
                <w:spacing w:val="8"/>
                <w:sz w:val="21"/>
                <w:szCs w:val="21"/>
              </w:rPr>
              <w:t>儿童中医体质辨识健康</w:t>
            </w:r>
            <w:r>
              <w:rPr>
                <w:rFonts w:hint="eastAsia" w:ascii="仿宋" w:hAnsi="仿宋" w:eastAsia="仿宋" w:cs="仿宋"/>
                <w:spacing w:val="7"/>
                <w:sz w:val="21"/>
                <w:szCs w:val="21"/>
              </w:rPr>
              <w:t>管理系统</w:t>
            </w:r>
          </w:p>
        </w:tc>
        <w:tc>
          <w:tcPr>
            <w:tcW w:w="1450" w:type="dxa"/>
            <w:vAlign w:val="center"/>
          </w:tcPr>
          <w:p w14:paraId="0C341395">
            <w:pPr>
              <w:jc w:val="center"/>
              <w:rPr>
                <w:rFonts w:hint="eastAsia" w:ascii="仿宋" w:hAnsi="仿宋" w:eastAsia="仿宋" w:cs="仿宋"/>
                <w:sz w:val="21"/>
                <w:szCs w:val="21"/>
              </w:rPr>
            </w:pPr>
          </w:p>
        </w:tc>
        <w:tc>
          <w:tcPr>
            <w:tcW w:w="615" w:type="dxa"/>
            <w:vAlign w:val="center"/>
          </w:tcPr>
          <w:p w14:paraId="1E96E76A">
            <w:pPr>
              <w:pStyle w:val="37"/>
              <w:keepNext w:val="0"/>
              <w:keepLines w:val="0"/>
              <w:pageBreakBefore w:val="0"/>
              <w:widowControl/>
              <w:kinsoku w:val="0"/>
              <w:wordWrap/>
              <w:overflowPunct/>
              <w:topLinePunct w:val="0"/>
              <w:autoSpaceDE w:val="0"/>
              <w:autoSpaceDN w:val="0"/>
              <w:bidi w:val="0"/>
              <w:adjustRightInd w:val="0"/>
              <w:snapToGrid w:val="0"/>
              <w:spacing w:line="270" w:lineRule="exact"/>
              <w:ind w:left="0"/>
              <w:jc w:val="center"/>
              <w:textAlignment w:val="baseline"/>
              <w:rPr>
                <w:rFonts w:hint="eastAsia" w:ascii="仿宋" w:hAnsi="仿宋" w:eastAsia="仿宋" w:cs="仿宋"/>
                <w:sz w:val="21"/>
                <w:szCs w:val="21"/>
              </w:rPr>
            </w:pPr>
            <w:r>
              <w:rPr>
                <w:rFonts w:hint="eastAsia" w:ascii="仿宋" w:hAnsi="仿宋" w:eastAsia="仿宋" w:cs="仿宋"/>
                <w:position w:val="1"/>
                <w:sz w:val="21"/>
                <w:szCs w:val="21"/>
              </w:rPr>
              <w:t>1</w:t>
            </w:r>
          </w:p>
        </w:tc>
        <w:tc>
          <w:tcPr>
            <w:tcW w:w="709" w:type="dxa"/>
            <w:vAlign w:val="center"/>
          </w:tcPr>
          <w:p w14:paraId="766097CF">
            <w:pPr>
              <w:pStyle w:val="37"/>
              <w:spacing w:before="83" w:line="228" w:lineRule="auto"/>
              <w:ind w:left="130"/>
              <w:jc w:val="center"/>
              <w:rPr>
                <w:rFonts w:hint="eastAsia" w:ascii="仿宋" w:hAnsi="仿宋" w:eastAsia="仿宋" w:cs="仿宋"/>
                <w:sz w:val="21"/>
                <w:szCs w:val="21"/>
              </w:rPr>
            </w:pPr>
            <w:r>
              <w:rPr>
                <w:rFonts w:hint="eastAsia" w:ascii="仿宋" w:hAnsi="仿宋" w:eastAsia="仿宋" w:cs="仿宋"/>
                <w:sz w:val="21"/>
                <w:szCs w:val="21"/>
              </w:rPr>
              <w:t>套</w:t>
            </w:r>
          </w:p>
        </w:tc>
        <w:tc>
          <w:tcPr>
            <w:tcW w:w="865" w:type="dxa"/>
            <w:vAlign w:val="center"/>
          </w:tcPr>
          <w:p w14:paraId="0A6FE2D2">
            <w:pPr>
              <w:jc w:val="center"/>
              <w:rPr>
                <w:rFonts w:hint="eastAsia" w:ascii="仿宋" w:hAnsi="仿宋" w:eastAsia="仿宋" w:cs="仿宋"/>
                <w:sz w:val="21"/>
                <w:szCs w:val="21"/>
              </w:rPr>
            </w:pPr>
          </w:p>
        </w:tc>
      </w:tr>
      <w:tr w14:paraId="0B2DCA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3" w:hRule="atLeast"/>
          <w:jc w:val="center"/>
        </w:trPr>
        <w:tc>
          <w:tcPr>
            <w:tcW w:w="601" w:type="dxa"/>
            <w:vAlign w:val="center"/>
          </w:tcPr>
          <w:p w14:paraId="139EA85B">
            <w:pPr>
              <w:pStyle w:val="37"/>
              <w:spacing w:before="133" w:line="269" w:lineRule="exact"/>
              <w:ind w:left="109"/>
              <w:jc w:val="center"/>
              <w:rPr>
                <w:rFonts w:hint="eastAsia" w:ascii="仿宋" w:hAnsi="仿宋" w:eastAsia="仿宋" w:cs="仿宋"/>
                <w:sz w:val="21"/>
                <w:szCs w:val="21"/>
              </w:rPr>
            </w:pPr>
            <w:r>
              <w:rPr>
                <w:rFonts w:hint="eastAsia" w:ascii="仿宋" w:hAnsi="仿宋" w:eastAsia="仿宋" w:cs="仿宋"/>
                <w:position w:val="1"/>
                <w:sz w:val="21"/>
                <w:szCs w:val="21"/>
              </w:rPr>
              <w:t>8</w:t>
            </w:r>
          </w:p>
        </w:tc>
        <w:tc>
          <w:tcPr>
            <w:tcW w:w="5417" w:type="dxa"/>
            <w:vAlign w:val="center"/>
          </w:tcPr>
          <w:p w14:paraId="65973229">
            <w:pPr>
              <w:pStyle w:val="37"/>
              <w:spacing w:before="80" w:line="251" w:lineRule="auto"/>
              <w:ind w:left="118" w:right="168" w:firstLine="4"/>
              <w:jc w:val="center"/>
              <w:rPr>
                <w:rFonts w:hint="eastAsia" w:ascii="仿宋" w:hAnsi="仿宋" w:eastAsia="仿宋" w:cs="仿宋"/>
                <w:sz w:val="21"/>
                <w:szCs w:val="21"/>
              </w:rPr>
            </w:pPr>
            <w:r>
              <w:rPr>
                <w:rFonts w:hint="eastAsia" w:ascii="仿宋" w:hAnsi="仿宋" w:eastAsia="仿宋" w:cs="仿宋"/>
                <w:spacing w:val="6"/>
                <w:sz w:val="21"/>
                <w:szCs w:val="21"/>
              </w:rPr>
              <w:t>老年人中医体质辨识健康管理系统</w:t>
            </w:r>
          </w:p>
        </w:tc>
        <w:tc>
          <w:tcPr>
            <w:tcW w:w="1450" w:type="dxa"/>
            <w:vAlign w:val="center"/>
          </w:tcPr>
          <w:p w14:paraId="1BE569CA">
            <w:pPr>
              <w:jc w:val="center"/>
              <w:rPr>
                <w:rFonts w:hint="eastAsia" w:ascii="仿宋" w:hAnsi="仿宋" w:eastAsia="仿宋" w:cs="仿宋"/>
                <w:sz w:val="21"/>
                <w:szCs w:val="21"/>
              </w:rPr>
            </w:pPr>
          </w:p>
        </w:tc>
        <w:tc>
          <w:tcPr>
            <w:tcW w:w="615" w:type="dxa"/>
            <w:vAlign w:val="center"/>
          </w:tcPr>
          <w:p w14:paraId="29418E86">
            <w:pPr>
              <w:pStyle w:val="37"/>
              <w:keepNext w:val="0"/>
              <w:keepLines w:val="0"/>
              <w:pageBreakBefore w:val="0"/>
              <w:widowControl/>
              <w:kinsoku w:val="0"/>
              <w:wordWrap/>
              <w:overflowPunct/>
              <w:topLinePunct w:val="0"/>
              <w:autoSpaceDE w:val="0"/>
              <w:autoSpaceDN w:val="0"/>
              <w:bidi w:val="0"/>
              <w:adjustRightInd w:val="0"/>
              <w:snapToGrid w:val="0"/>
              <w:spacing w:line="270" w:lineRule="exact"/>
              <w:ind w:left="0"/>
              <w:jc w:val="center"/>
              <w:textAlignment w:val="baseline"/>
              <w:rPr>
                <w:rFonts w:hint="eastAsia" w:ascii="仿宋" w:hAnsi="仿宋" w:eastAsia="仿宋" w:cs="仿宋"/>
                <w:sz w:val="21"/>
                <w:szCs w:val="21"/>
              </w:rPr>
            </w:pPr>
            <w:r>
              <w:rPr>
                <w:rFonts w:hint="eastAsia" w:ascii="仿宋" w:hAnsi="仿宋" w:eastAsia="仿宋" w:cs="仿宋"/>
                <w:position w:val="1"/>
                <w:sz w:val="21"/>
                <w:szCs w:val="21"/>
              </w:rPr>
              <w:t>1</w:t>
            </w:r>
          </w:p>
        </w:tc>
        <w:tc>
          <w:tcPr>
            <w:tcW w:w="709" w:type="dxa"/>
            <w:vAlign w:val="center"/>
          </w:tcPr>
          <w:p w14:paraId="179BED0C">
            <w:pPr>
              <w:pStyle w:val="37"/>
              <w:spacing w:before="83" w:line="228" w:lineRule="auto"/>
              <w:jc w:val="center"/>
              <w:rPr>
                <w:rFonts w:hint="eastAsia" w:ascii="仿宋" w:hAnsi="仿宋" w:eastAsia="仿宋" w:cs="仿宋"/>
                <w:sz w:val="21"/>
                <w:szCs w:val="21"/>
              </w:rPr>
            </w:pPr>
            <w:r>
              <w:rPr>
                <w:rFonts w:hint="eastAsia" w:ascii="仿宋" w:hAnsi="仿宋" w:eastAsia="仿宋" w:cs="仿宋"/>
                <w:sz w:val="21"/>
                <w:szCs w:val="21"/>
              </w:rPr>
              <w:t>套</w:t>
            </w:r>
          </w:p>
        </w:tc>
        <w:tc>
          <w:tcPr>
            <w:tcW w:w="865" w:type="dxa"/>
            <w:vAlign w:val="center"/>
          </w:tcPr>
          <w:p w14:paraId="721E1005">
            <w:pPr>
              <w:jc w:val="center"/>
              <w:rPr>
                <w:rFonts w:hint="eastAsia" w:ascii="仿宋" w:hAnsi="仿宋" w:eastAsia="仿宋" w:cs="仿宋"/>
                <w:sz w:val="21"/>
                <w:szCs w:val="21"/>
              </w:rPr>
            </w:pPr>
          </w:p>
        </w:tc>
      </w:tr>
      <w:tr w14:paraId="6D2FD5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 w:hRule="atLeast"/>
          <w:jc w:val="center"/>
        </w:trPr>
        <w:tc>
          <w:tcPr>
            <w:tcW w:w="601" w:type="dxa"/>
            <w:vAlign w:val="center"/>
          </w:tcPr>
          <w:p w14:paraId="5ABEADE3">
            <w:pPr>
              <w:pStyle w:val="37"/>
              <w:spacing w:before="145" w:line="268" w:lineRule="exact"/>
              <w:ind w:left="109"/>
              <w:jc w:val="center"/>
              <w:rPr>
                <w:rFonts w:hint="eastAsia" w:ascii="仿宋" w:hAnsi="仿宋" w:eastAsia="仿宋" w:cs="仿宋"/>
                <w:sz w:val="21"/>
                <w:szCs w:val="21"/>
              </w:rPr>
            </w:pPr>
            <w:r>
              <w:rPr>
                <w:rFonts w:hint="eastAsia" w:ascii="仿宋" w:hAnsi="仿宋" w:eastAsia="仿宋" w:cs="仿宋"/>
                <w:position w:val="1"/>
                <w:sz w:val="21"/>
                <w:szCs w:val="21"/>
              </w:rPr>
              <w:t>9</w:t>
            </w:r>
          </w:p>
        </w:tc>
        <w:tc>
          <w:tcPr>
            <w:tcW w:w="5417" w:type="dxa"/>
            <w:vAlign w:val="center"/>
          </w:tcPr>
          <w:p w14:paraId="380E34AA">
            <w:pPr>
              <w:pStyle w:val="37"/>
              <w:spacing w:before="91" w:line="259" w:lineRule="auto"/>
              <w:ind w:left="118" w:right="211"/>
              <w:jc w:val="center"/>
              <w:rPr>
                <w:rFonts w:hint="eastAsia" w:ascii="仿宋" w:hAnsi="仿宋" w:eastAsia="仿宋" w:cs="仿宋"/>
                <w:sz w:val="21"/>
                <w:szCs w:val="21"/>
              </w:rPr>
            </w:pPr>
            <w:r>
              <w:rPr>
                <w:rFonts w:hint="eastAsia" w:ascii="仿宋" w:hAnsi="仿宋" w:eastAsia="仿宋" w:cs="仿宋"/>
                <w:spacing w:val="12"/>
                <w:sz w:val="21"/>
                <w:szCs w:val="21"/>
              </w:rPr>
              <w:t>慢性病(高血压，高血糖，高血脂，高尿酸)</w:t>
            </w:r>
            <w:r>
              <w:rPr>
                <w:rFonts w:hint="eastAsia" w:ascii="仿宋" w:hAnsi="仿宋" w:eastAsia="仿宋" w:cs="仿宋"/>
                <w:spacing w:val="9"/>
                <w:sz w:val="21"/>
                <w:szCs w:val="21"/>
              </w:rPr>
              <w:t>中医药健康管理系统</w:t>
            </w:r>
          </w:p>
        </w:tc>
        <w:tc>
          <w:tcPr>
            <w:tcW w:w="1450" w:type="dxa"/>
            <w:vAlign w:val="center"/>
          </w:tcPr>
          <w:p w14:paraId="371975C8">
            <w:pPr>
              <w:jc w:val="center"/>
              <w:rPr>
                <w:rFonts w:hint="eastAsia" w:ascii="仿宋" w:hAnsi="仿宋" w:eastAsia="仿宋" w:cs="仿宋"/>
                <w:sz w:val="21"/>
                <w:szCs w:val="21"/>
              </w:rPr>
            </w:pPr>
          </w:p>
        </w:tc>
        <w:tc>
          <w:tcPr>
            <w:tcW w:w="615" w:type="dxa"/>
            <w:vAlign w:val="center"/>
          </w:tcPr>
          <w:p w14:paraId="39E6D285">
            <w:pPr>
              <w:pStyle w:val="37"/>
              <w:keepNext w:val="0"/>
              <w:keepLines w:val="0"/>
              <w:pageBreakBefore w:val="0"/>
              <w:widowControl/>
              <w:kinsoku w:val="0"/>
              <w:wordWrap/>
              <w:overflowPunct/>
              <w:topLinePunct w:val="0"/>
              <w:autoSpaceDE w:val="0"/>
              <w:autoSpaceDN w:val="0"/>
              <w:bidi w:val="0"/>
              <w:adjustRightInd w:val="0"/>
              <w:snapToGrid w:val="0"/>
              <w:spacing w:line="270" w:lineRule="exact"/>
              <w:ind w:left="0"/>
              <w:jc w:val="center"/>
              <w:textAlignment w:val="baseline"/>
              <w:rPr>
                <w:rFonts w:hint="eastAsia" w:ascii="仿宋" w:hAnsi="仿宋" w:eastAsia="仿宋" w:cs="仿宋"/>
                <w:sz w:val="21"/>
                <w:szCs w:val="21"/>
              </w:rPr>
            </w:pPr>
            <w:r>
              <w:rPr>
                <w:rFonts w:hint="eastAsia" w:ascii="仿宋" w:hAnsi="仿宋" w:eastAsia="仿宋" w:cs="仿宋"/>
                <w:position w:val="1"/>
                <w:sz w:val="21"/>
                <w:szCs w:val="21"/>
              </w:rPr>
              <w:t>1</w:t>
            </w:r>
          </w:p>
        </w:tc>
        <w:tc>
          <w:tcPr>
            <w:tcW w:w="709" w:type="dxa"/>
            <w:vAlign w:val="center"/>
          </w:tcPr>
          <w:p w14:paraId="0E41DD12">
            <w:pPr>
              <w:pStyle w:val="37"/>
              <w:keepNext w:val="0"/>
              <w:keepLines w:val="0"/>
              <w:pageBreakBefore w:val="0"/>
              <w:widowControl/>
              <w:kinsoku w:val="0"/>
              <w:wordWrap/>
              <w:overflowPunct/>
              <w:topLinePunct w:val="0"/>
              <w:autoSpaceDE w:val="0"/>
              <w:autoSpaceDN w:val="0"/>
              <w:bidi w:val="0"/>
              <w:adjustRightInd w:val="0"/>
              <w:snapToGrid w:val="0"/>
              <w:spacing w:line="206" w:lineRule="auto"/>
              <w:ind w:left="0"/>
              <w:jc w:val="center"/>
              <w:textAlignment w:val="baseline"/>
              <w:rPr>
                <w:rFonts w:hint="eastAsia" w:ascii="仿宋" w:hAnsi="仿宋" w:eastAsia="仿宋" w:cs="仿宋"/>
                <w:sz w:val="21"/>
                <w:szCs w:val="21"/>
              </w:rPr>
            </w:pPr>
            <w:r>
              <w:rPr>
                <w:rFonts w:hint="eastAsia" w:ascii="仿宋" w:hAnsi="仿宋" w:eastAsia="仿宋" w:cs="仿宋"/>
                <w:spacing w:val="8"/>
                <w:sz w:val="21"/>
                <w:szCs w:val="21"/>
              </w:rPr>
              <w:t>套</w:t>
            </w:r>
          </w:p>
        </w:tc>
        <w:tc>
          <w:tcPr>
            <w:tcW w:w="865" w:type="dxa"/>
            <w:vAlign w:val="center"/>
          </w:tcPr>
          <w:p w14:paraId="09419E1E">
            <w:pPr>
              <w:jc w:val="center"/>
              <w:rPr>
                <w:rFonts w:hint="eastAsia" w:ascii="仿宋" w:hAnsi="仿宋" w:eastAsia="仿宋" w:cs="仿宋"/>
                <w:sz w:val="21"/>
                <w:szCs w:val="21"/>
              </w:rPr>
            </w:pPr>
          </w:p>
        </w:tc>
      </w:tr>
      <w:tr w14:paraId="62B6BD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jc w:val="center"/>
        </w:trPr>
        <w:tc>
          <w:tcPr>
            <w:tcW w:w="601" w:type="dxa"/>
            <w:vAlign w:val="center"/>
          </w:tcPr>
          <w:p w14:paraId="2BAFEBAA">
            <w:pPr>
              <w:pStyle w:val="37"/>
              <w:spacing w:before="126" w:line="268" w:lineRule="exact"/>
              <w:ind w:left="124"/>
              <w:jc w:val="center"/>
              <w:rPr>
                <w:rFonts w:hint="eastAsia" w:ascii="仿宋" w:hAnsi="仿宋" w:eastAsia="仿宋" w:cs="仿宋"/>
                <w:sz w:val="21"/>
                <w:szCs w:val="21"/>
              </w:rPr>
            </w:pPr>
            <w:r>
              <w:rPr>
                <w:rFonts w:hint="eastAsia" w:ascii="仿宋" w:hAnsi="仿宋" w:eastAsia="仿宋" w:cs="仿宋"/>
                <w:spacing w:val="-10"/>
                <w:position w:val="1"/>
                <w:sz w:val="21"/>
                <w:szCs w:val="21"/>
              </w:rPr>
              <w:t>10</w:t>
            </w:r>
          </w:p>
        </w:tc>
        <w:tc>
          <w:tcPr>
            <w:tcW w:w="5417" w:type="dxa"/>
            <w:vAlign w:val="center"/>
          </w:tcPr>
          <w:p w14:paraId="74451532">
            <w:pPr>
              <w:pStyle w:val="37"/>
              <w:spacing w:before="84" w:line="261" w:lineRule="auto"/>
              <w:ind w:left="98" w:right="137" w:firstLine="39"/>
              <w:jc w:val="center"/>
              <w:rPr>
                <w:rFonts w:hint="eastAsia" w:ascii="仿宋" w:hAnsi="仿宋" w:eastAsia="仿宋" w:cs="仿宋"/>
                <w:sz w:val="21"/>
                <w:szCs w:val="21"/>
              </w:rPr>
            </w:pPr>
            <w:r>
              <w:rPr>
                <w:rFonts w:hint="eastAsia" w:ascii="仿宋" w:hAnsi="仿宋" w:eastAsia="仿宋" w:cs="仿宋"/>
                <w:spacing w:val="8"/>
                <w:sz w:val="21"/>
                <w:szCs w:val="21"/>
              </w:rPr>
              <w:t>中医医联体远程分级诊</w:t>
            </w:r>
            <w:r>
              <w:rPr>
                <w:rFonts w:hint="eastAsia" w:ascii="仿宋" w:hAnsi="仿宋" w:eastAsia="仿宋" w:cs="仿宋"/>
                <w:spacing w:val="12"/>
                <w:sz w:val="21"/>
                <w:szCs w:val="21"/>
              </w:rPr>
              <w:t>疗系统与综合统计管理系统</w:t>
            </w:r>
          </w:p>
        </w:tc>
        <w:tc>
          <w:tcPr>
            <w:tcW w:w="1450" w:type="dxa"/>
            <w:vAlign w:val="center"/>
          </w:tcPr>
          <w:p w14:paraId="24B4966E">
            <w:pPr>
              <w:jc w:val="center"/>
              <w:rPr>
                <w:rFonts w:hint="eastAsia" w:ascii="仿宋" w:hAnsi="仿宋" w:eastAsia="仿宋" w:cs="仿宋"/>
                <w:sz w:val="21"/>
                <w:szCs w:val="21"/>
              </w:rPr>
            </w:pPr>
          </w:p>
        </w:tc>
        <w:tc>
          <w:tcPr>
            <w:tcW w:w="615" w:type="dxa"/>
            <w:vAlign w:val="center"/>
          </w:tcPr>
          <w:p w14:paraId="77F957F1">
            <w:pPr>
              <w:pStyle w:val="37"/>
              <w:keepNext w:val="0"/>
              <w:keepLines w:val="0"/>
              <w:pageBreakBefore w:val="0"/>
              <w:widowControl/>
              <w:kinsoku w:val="0"/>
              <w:wordWrap/>
              <w:overflowPunct/>
              <w:topLinePunct w:val="0"/>
              <w:autoSpaceDE w:val="0"/>
              <w:autoSpaceDN w:val="0"/>
              <w:bidi w:val="0"/>
              <w:adjustRightInd w:val="0"/>
              <w:snapToGrid w:val="0"/>
              <w:spacing w:line="270" w:lineRule="exact"/>
              <w:ind w:left="0"/>
              <w:jc w:val="center"/>
              <w:textAlignment w:val="baseline"/>
              <w:rPr>
                <w:rFonts w:hint="eastAsia" w:ascii="仿宋" w:hAnsi="仿宋" w:eastAsia="仿宋" w:cs="仿宋"/>
                <w:sz w:val="21"/>
                <w:szCs w:val="21"/>
              </w:rPr>
            </w:pPr>
            <w:r>
              <w:rPr>
                <w:rFonts w:hint="eastAsia" w:ascii="仿宋" w:hAnsi="仿宋" w:eastAsia="仿宋" w:cs="仿宋"/>
                <w:position w:val="1"/>
                <w:sz w:val="21"/>
                <w:szCs w:val="21"/>
              </w:rPr>
              <w:t>1</w:t>
            </w:r>
          </w:p>
        </w:tc>
        <w:tc>
          <w:tcPr>
            <w:tcW w:w="709" w:type="dxa"/>
            <w:vAlign w:val="center"/>
          </w:tcPr>
          <w:p w14:paraId="020A0BAB">
            <w:pPr>
              <w:pStyle w:val="37"/>
              <w:keepNext w:val="0"/>
              <w:keepLines w:val="0"/>
              <w:pageBreakBefore w:val="0"/>
              <w:widowControl/>
              <w:kinsoku w:val="0"/>
              <w:wordWrap/>
              <w:overflowPunct/>
              <w:topLinePunct w:val="0"/>
              <w:autoSpaceDE w:val="0"/>
              <w:autoSpaceDN w:val="0"/>
              <w:bidi w:val="0"/>
              <w:adjustRightInd w:val="0"/>
              <w:snapToGrid w:val="0"/>
              <w:spacing w:line="228" w:lineRule="auto"/>
              <w:ind w:left="0"/>
              <w:jc w:val="center"/>
              <w:textAlignment w:val="baseline"/>
              <w:rPr>
                <w:rFonts w:hint="eastAsia" w:ascii="仿宋" w:hAnsi="仿宋" w:eastAsia="仿宋" w:cs="仿宋"/>
                <w:sz w:val="21"/>
                <w:szCs w:val="21"/>
              </w:rPr>
            </w:pPr>
            <w:r>
              <w:rPr>
                <w:rFonts w:hint="eastAsia" w:ascii="仿宋" w:hAnsi="仿宋" w:eastAsia="仿宋" w:cs="仿宋"/>
                <w:sz w:val="21"/>
                <w:szCs w:val="21"/>
              </w:rPr>
              <w:t>套</w:t>
            </w:r>
          </w:p>
        </w:tc>
        <w:tc>
          <w:tcPr>
            <w:tcW w:w="865" w:type="dxa"/>
            <w:vAlign w:val="center"/>
          </w:tcPr>
          <w:p w14:paraId="06B3C915">
            <w:pPr>
              <w:jc w:val="center"/>
              <w:rPr>
                <w:rFonts w:hint="eastAsia" w:ascii="仿宋" w:hAnsi="仿宋" w:eastAsia="仿宋" w:cs="仿宋"/>
                <w:sz w:val="21"/>
                <w:szCs w:val="21"/>
              </w:rPr>
            </w:pPr>
          </w:p>
        </w:tc>
      </w:tr>
    </w:tbl>
    <w:p w14:paraId="31033204"/>
    <w:p w14:paraId="54764629">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jc w:val="center"/>
        <w:textAlignment w:val="baseline"/>
        <w:rPr>
          <w:rFonts w:hint="eastAsia" w:ascii="仿宋" w:hAnsi="仿宋" w:eastAsia="仿宋" w:cs="仿宋"/>
          <w:b/>
          <w:bCs/>
          <w:snapToGrid w:val="0"/>
          <w:color w:val="000000"/>
          <w:sz w:val="24"/>
          <w:szCs w:val="24"/>
          <w:lang w:val="en-US" w:eastAsia="zh-CN" w:bidi="ar-SA"/>
        </w:rPr>
      </w:pPr>
    </w:p>
    <w:p w14:paraId="6ED3812B">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jc w:val="center"/>
        <w:textAlignment w:val="baseline"/>
        <w:rPr>
          <w:rFonts w:hint="eastAsia" w:ascii="仿宋" w:hAnsi="仿宋" w:eastAsia="仿宋" w:cs="仿宋"/>
          <w:b/>
          <w:bCs/>
          <w:snapToGrid w:val="0"/>
          <w:color w:val="000000"/>
          <w:sz w:val="24"/>
          <w:szCs w:val="24"/>
          <w:lang w:val="en-US" w:eastAsia="zh-CN" w:bidi="ar-SA"/>
        </w:rPr>
      </w:pPr>
      <w:r>
        <w:rPr>
          <w:rFonts w:hint="eastAsia" w:ascii="仿宋" w:hAnsi="仿宋" w:eastAsia="仿宋" w:cs="仿宋"/>
          <w:b/>
          <w:bCs/>
          <w:snapToGrid w:val="0"/>
          <w:color w:val="000000"/>
          <w:sz w:val="24"/>
          <w:szCs w:val="24"/>
          <w:lang w:val="en-US" w:eastAsia="zh-CN" w:bidi="ar-SA"/>
        </w:rPr>
        <w:t>设备14：精神压力分析仪</w:t>
      </w:r>
    </w:p>
    <w:p w14:paraId="10C2631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0" w:leftChars="0" w:right="0" w:firstLine="422" w:firstLineChars="200"/>
        <w:jc w:val="left"/>
        <w:textAlignment w:val="auto"/>
        <w:rPr>
          <w:rFonts w:hint="eastAsia" w:ascii="仿宋" w:hAnsi="仿宋" w:eastAsia="仿宋" w:cs="仿宋"/>
          <w:b/>
          <w:color w:val="auto"/>
          <w:sz w:val="21"/>
          <w:szCs w:val="21"/>
        </w:rPr>
      </w:pPr>
      <w:r>
        <w:rPr>
          <w:rFonts w:hint="eastAsia" w:ascii="仿宋" w:hAnsi="仿宋" w:eastAsia="仿宋" w:cs="仿宋"/>
          <w:b/>
          <w:color w:val="auto"/>
          <w:sz w:val="21"/>
          <w:szCs w:val="21"/>
        </w:rPr>
        <w:t>一、工作原理及流程</w:t>
      </w:r>
    </w:p>
    <w:p w14:paraId="07C9A334">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420" w:firstLineChars="200"/>
        <w:jc w:val="left"/>
        <w:textAlignment w:val="auto"/>
        <w:outlineLvl w:val="9"/>
        <w:rPr>
          <w:rFonts w:hint="eastAsia" w:ascii="仿宋" w:hAnsi="仿宋" w:eastAsia="仿宋" w:cs="仿宋"/>
          <w:b w:val="0"/>
          <w:i w:val="0"/>
          <w:caps w:val="0"/>
          <w:color w:val="auto"/>
          <w:spacing w:val="0"/>
          <w:sz w:val="21"/>
          <w:szCs w:val="21"/>
          <w:shd w:val="clear" w:fill="FFFFFF"/>
        </w:rPr>
      </w:pPr>
      <w:r>
        <w:rPr>
          <w:rFonts w:hint="eastAsia" w:ascii="仿宋" w:hAnsi="仿宋" w:eastAsia="仿宋" w:cs="仿宋"/>
          <w:b w:val="0"/>
          <w:i w:val="0"/>
          <w:caps w:val="0"/>
          <w:color w:val="auto"/>
          <w:spacing w:val="0"/>
          <w:sz w:val="21"/>
          <w:szCs w:val="21"/>
          <w:shd w:val="clear" w:fill="FFFFFF"/>
          <w:lang w:val="en-US" w:eastAsia="zh-CN"/>
        </w:rPr>
        <w:t xml:space="preserve">1. </w:t>
      </w:r>
      <w:r>
        <w:rPr>
          <w:rFonts w:hint="eastAsia" w:ascii="仿宋" w:hAnsi="仿宋" w:eastAsia="仿宋" w:cs="仿宋"/>
          <w:b w:val="0"/>
          <w:i w:val="0"/>
          <w:caps w:val="0"/>
          <w:color w:val="auto"/>
          <w:spacing w:val="0"/>
          <w:sz w:val="21"/>
          <w:szCs w:val="21"/>
          <w:shd w:val="clear" w:fill="FFFFFF"/>
        </w:rPr>
        <w:t>采用HRV（心率异变）分析的原理，分析交感与</w:t>
      </w:r>
      <w:r>
        <w:rPr>
          <w:rFonts w:hint="eastAsia" w:ascii="仿宋" w:hAnsi="仿宋" w:eastAsia="仿宋" w:cs="仿宋"/>
          <w:b w:val="0"/>
          <w:i w:val="0"/>
          <w:caps w:val="0"/>
          <w:color w:val="auto"/>
          <w:spacing w:val="0"/>
          <w:sz w:val="21"/>
          <w:szCs w:val="21"/>
          <w:shd w:val="clear" w:fill="FFFFFF"/>
          <w:lang w:eastAsia="zh-CN"/>
        </w:rPr>
        <w:t>副</w:t>
      </w:r>
      <w:r>
        <w:rPr>
          <w:rFonts w:hint="eastAsia" w:ascii="仿宋" w:hAnsi="仿宋" w:eastAsia="仿宋" w:cs="仿宋"/>
          <w:b w:val="0"/>
          <w:i w:val="0"/>
          <w:caps w:val="0"/>
          <w:color w:val="auto"/>
          <w:spacing w:val="0"/>
          <w:sz w:val="21"/>
          <w:szCs w:val="21"/>
          <w:shd w:val="clear" w:fill="FFFFFF"/>
        </w:rPr>
        <w:t>交感神经调控心脏的相互作用，自动测量自神经系统的活性</w:t>
      </w:r>
    </w:p>
    <w:p w14:paraId="1B005DF8">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420" w:firstLineChars="200"/>
        <w:jc w:val="left"/>
        <w:textAlignment w:val="auto"/>
        <w:outlineLvl w:val="9"/>
        <w:rPr>
          <w:rFonts w:hint="eastAsia" w:ascii="仿宋" w:hAnsi="仿宋" w:eastAsia="仿宋" w:cs="仿宋"/>
          <w:b w:val="0"/>
          <w:i w:val="0"/>
          <w:caps w:val="0"/>
          <w:color w:val="auto"/>
          <w:spacing w:val="0"/>
          <w:sz w:val="21"/>
          <w:szCs w:val="21"/>
          <w:shd w:val="clear" w:fill="FFFFFF"/>
        </w:rPr>
      </w:pPr>
      <w:r>
        <w:rPr>
          <w:rFonts w:hint="eastAsia" w:ascii="仿宋" w:hAnsi="仿宋" w:eastAsia="仿宋" w:cs="仿宋"/>
          <w:b w:val="0"/>
          <w:i w:val="0"/>
          <w:caps w:val="0"/>
          <w:color w:val="auto"/>
          <w:spacing w:val="0"/>
          <w:sz w:val="21"/>
          <w:szCs w:val="21"/>
          <w:shd w:val="clear" w:fill="FFFFFF"/>
          <w:lang w:val="en-US" w:eastAsia="zh-CN"/>
        </w:rPr>
        <w:t>2. 设备可以</w:t>
      </w:r>
      <w:r>
        <w:rPr>
          <w:rFonts w:hint="eastAsia" w:ascii="仿宋" w:hAnsi="仿宋" w:eastAsia="仿宋" w:cs="仿宋"/>
          <w:b w:val="0"/>
          <w:i w:val="0"/>
          <w:caps w:val="0"/>
          <w:color w:val="auto"/>
          <w:spacing w:val="0"/>
          <w:sz w:val="21"/>
          <w:szCs w:val="21"/>
          <w:shd w:val="clear" w:fill="FFFFFF"/>
        </w:rPr>
        <w:t>反映</w:t>
      </w:r>
      <w:r>
        <w:rPr>
          <w:rFonts w:hint="eastAsia" w:ascii="仿宋" w:hAnsi="仿宋" w:eastAsia="仿宋" w:cs="仿宋"/>
          <w:b w:val="0"/>
          <w:i w:val="0"/>
          <w:caps w:val="0"/>
          <w:color w:val="auto"/>
          <w:spacing w:val="0"/>
          <w:sz w:val="21"/>
          <w:szCs w:val="21"/>
          <w:shd w:val="clear" w:fill="FFFFFF"/>
          <w:lang w:eastAsia="zh-CN"/>
        </w:rPr>
        <w:t>受测者</w:t>
      </w:r>
      <w:r>
        <w:rPr>
          <w:rFonts w:hint="eastAsia" w:ascii="仿宋" w:hAnsi="仿宋" w:eastAsia="仿宋" w:cs="仿宋"/>
          <w:b w:val="0"/>
          <w:i w:val="0"/>
          <w:caps w:val="0"/>
          <w:color w:val="auto"/>
          <w:spacing w:val="0"/>
          <w:sz w:val="21"/>
          <w:szCs w:val="21"/>
          <w:shd w:val="clear" w:fill="FFFFFF"/>
        </w:rPr>
        <w:t>交感和副交感神经的平衡能力，并依据心率变异性的相关因素，评估和分析受测者的身体和精神压力负荷及功能年龄</w:t>
      </w:r>
    </w:p>
    <w:p w14:paraId="1B759AFF">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420" w:firstLineChars="200"/>
        <w:jc w:val="left"/>
        <w:textAlignment w:val="auto"/>
        <w:outlineLvl w:val="9"/>
        <w:rPr>
          <w:rFonts w:hint="eastAsia" w:ascii="仿宋" w:hAnsi="仿宋" w:eastAsia="仿宋" w:cs="仿宋"/>
          <w:b w:val="0"/>
          <w:i w:val="0"/>
          <w:caps w:val="0"/>
          <w:color w:val="auto"/>
          <w:spacing w:val="0"/>
          <w:sz w:val="21"/>
          <w:szCs w:val="21"/>
          <w:shd w:val="clear" w:fill="FFFFFF"/>
          <w:lang w:eastAsia="zh-CN"/>
        </w:rPr>
      </w:pPr>
      <w:r>
        <w:rPr>
          <w:rFonts w:hint="eastAsia" w:ascii="仿宋" w:hAnsi="仿宋" w:eastAsia="仿宋" w:cs="仿宋"/>
          <w:b w:val="0"/>
          <w:i w:val="0"/>
          <w:caps w:val="0"/>
          <w:color w:val="auto"/>
          <w:spacing w:val="0"/>
          <w:sz w:val="21"/>
          <w:szCs w:val="21"/>
          <w:shd w:val="clear" w:fill="FFFFFF"/>
          <w:lang w:val="en-US" w:eastAsia="zh-CN"/>
        </w:rPr>
        <w:t xml:space="preserve">3. </w:t>
      </w:r>
      <w:r>
        <w:rPr>
          <w:rFonts w:hint="eastAsia" w:ascii="仿宋" w:hAnsi="仿宋" w:eastAsia="仿宋" w:cs="仿宋"/>
          <w:b w:val="0"/>
          <w:i w:val="0"/>
          <w:caps w:val="0"/>
          <w:color w:val="auto"/>
          <w:spacing w:val="0"/>
          <w:sz w:val="21"/>
          <w:szCs w:val="21"/>
          <w:shd w:val="clear" w:fill="FFFFFF"/>
          <w:lang w:eastAsia="zh-CN"/>
        </w:rPr>
        <w:t>设备</w:t>
      </w:r>
      <w:r>
        <w:rPr>
          <w:rFonts w:hint="eastAsia" w:ascii="仿宋" w:hAnsi="仿宋" w:eastAsia="仿宋" w:cs="仿宋"/>
          <w:b w:val="0"/>
          <w:i w:val="0"/>
          <w:caps w:val="0"/>
          <w:color w:val="auto"/>
          <w:spacing w:val="0"/>
          <w:sz w:val="21"/>
          <w:szCs w:val="21"/>
          <w:shd w:val="clear" w:fill="FFFFFF"/>
        </w:rPr>
        <w:t>通过对心血管体能的测试，评估</w:t>
      </w:r>
      <w:r>
        <w:rPr>
          <w:rFonts w:hint="eastAsia" w:ascii="仿宋" w:hAnsi="仿宋" w:eastAsia="仿宋" w:cs="仿宋"/>
          <w:b w:val="0"/>
          <w:i w:val="0"/>
          <w:caps w:val="0"/>
          <w:color w:val="auto"/>
          <w:spacing w:val="0"/>
          <w:sz w:val="21"/>
          <w:szCs w:val="21"/>
          <w:shd w:val="clear" w:fill="FFFFFF"/>
          <w:lang w:eastAsia="zh-CN"/>
        </w:rPr>
        <w:t>受测者</w:t>
      </w:r>
      <w:r>
        <w:rPr>
          <w:rFonts w:hint="eastAsia" w:ascii="仿宋" w:hAnsi="仿宋" w:eastAsia="仿宋" w:cs="仿宋"/>
          <w:b w:val="0"/>
          <w:i w:val="0"/>
          <w:caps w:val="0"/>
          <w:color w:val="auto"/>
          <w:spacing w:val="0"/>
          <w:sz w:val="21"/>
          <w:szCs w:val="21"/>
          <w:shd w:val="clear" w:fill="FFFFFF"/>
        </w:rPr>
        <w:t>在压力的情况下其心血管功能状</w:t>
      </w:r>
      <w:r>
        <w:rPr>
          <w:rFonts w:hint="eastAsia" w:ascii="仿宋" w:hAnsi="仿宋" w:eastAsia="仿宋" w:cs="仿宋"/>
          <w:b w:val="0"/>
          <w:i w:val="0"/>
          <w:caps w:val="0"/>
          <w:color w:val="auto"/>
          <w:spacing w:val="0"/>
          <w:sz w:val="21"/>
          <w:szCs w:val="21"/>
          <w:shd w:val="clear" w:fill="FFFFFF"/>
          <w:lang w:eastAsia="zh-CN"/>
        </w:rPr>
        <w:t>况</w:t>
      </w:r>
    </w:p>
    <w:p w14:paraId="3C952074">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420" w:firstLineChars="200"/>
        <w:jc w:val="left"/>
        <w:textAlignment w:val="auto"/>
        <w:outlineLvl w:val="9"/>
        <w:rPr>
          <w:rFonts w:hint="eastAsia" w:ascii="仿宋" w:hAnsi="仿宋" w:eastAsia="仿宋" w:cs="仿宋"/>
          <w:b w:val="0"/>
          <w:i w:val="0"/>
          <w:caps w:val="0"/>
          <w:color w:val="auto"/>
          <w:spacing w:val="0"/>
          <w:sz w:val="21"/>
          <w:szCs w:val="21"/>
        </w:rPr>
      </w:pPr>
      <w:r>
        <w:rPr>
          <w:rFonts w:hint="eastAsia" w:ascii="仿宋" w:hAnsi="仿宋" w:eastAsia="仿宋" w:cs="仿宋"/>
          <w:b w:val="0"/>
          <w:i w:val="0"/>
          <w:caps w:val="0"/>
          <w:color w:val="auto"/>
          <w:spacing w:val="0"/>
          <w:sz w:val="21"/>
          <w:szCs w:val="21"/>
          <w:shd w:val="clear" w:fill="FFFFFF"/>
          <w:lang w:val="en-US" w:eastAsia="zh-CN"/>
        </w:rPr>
        <w:t>4. 设备</w:t>
      </w:r>
      <w:r>
        <w:rPr>
          <w:rFonts w:hint="eastAsia" w:ascii="仿宋" w:hAnsi="仿宋" w:eastAsia="仿宋" w:cs="仿宋"/>
          <w:b w:val="0"/>
          <w:i w:val="0"/>
          <w:caps w:val="0"/>
          <w:color w:val="auto"/>
          <w:spacing w:val="0"/>
          <w:sz w:val="21"/>
          <w:szCs w:val="21"/>
          <w:shd w:val="clear" w:fill="FFFFFF"/>
        </w:rPr>
        <w:t>可以通过对</w:t>
      </w:r>
      <w:r>
        <w:rPr>
          <w:rFonts w:hint="eastAsia" w:ascii="仿宋" w:hAnsi="仿宋" w:eastAsia="仿宋" w:cs="仿宋"/>
          <w:b w:val="0"/>
          <w:i w:val="0"/>
          <w:caps w:val="0"/>
          <w:color w:val="auto"/>
          <w:spacing w:val="0"/>
          <w:sz w:val="21"/>
          <w:szCs w:val="21"/>
          <w:shd w:val="clear" w:fill="FFFFFF"/>
          <w:lang w:eastAsia="zh-CN"/>
        </w:rPr>
        <w:t>受测者</w:t>
      </w:r>
      <w:r>
        <w:rPr>
          <w:rFonts w:hint="eastAsia" w:ascii="仿宋" w:hAnsi="仿宋" w:eastAsia="仿宋" w:cs="仿宋"/>
          <w:b w:val="0"/>
          <w:i w:val="0"/>
          <w:caps w:val="0"/>
          <w:color w:val="auto"/>
          <w:spacing w:val="0"/>
          <w:sz w:val="21"/>
          <w:szCs w:val="21"/>
          <w:shd w:val="clear" w:fill="FFFFFF"/>
        </w:rPr>
        <w:t>加速度脉搏波的分析，评估</w:t>
      </w:r>
      <w:r>
        <w:rPr>
          <w:rFonts w:hint="eastAsia" w:ascii="仿宋" w:hAnsi="仿宋" w:eastAsia="仿宋" w:cs="仿宋"/>
          <w:b w:val="0"/>
          <w:i w:val="0"/>
          <w:caps w:val="0"/>
          <w:color w:val="auto"/>
          <w:spacing w:val="0"/>
          <w:sz w:val="21"/>
          <w:szCs w:val="21"/>
          <w:shd w:val="clear" w:fill="FFFFFF"/>
          <w:lang w:eastAsia="zh-CN"/>
        </w:rPr>
        <w:t>受测者</w:t>
      </w:r>
      <w:r>
        <w:rPr>
          <w:rFonts w:hint="eastAsia" w:ascii="仿宋" w:hAnsi="仿宋" w:eastAsia="仿宋" w:cs="仿宋"/>
          <w:b w:val="0"/>
          <w:i w:val="0"/>
          <w:caps w:val="0"/>
          <w:color w:val="auto"/>
          <w:spacing w:val="0"/>
          <w:sz w:val="21"/>
          <w:szCs w:val="21"/>
          <w:shd w:val="clear" w:fill="FFFFFF"/>
        </w:rPr>
        <w:t>血管的相关状况</w:t>
      </w:r>
    </w:p>
    <w:p w14:paraId="5A0B22A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0" w:leftChars="0" w:right="0" w:firstLine="422" w:firstLineChars="200"/>
        <w:jc w:val="left"/>
        <w:textAlignment w:val="auto"/>
        <w:rPr>
          <w:rFonts w:hint="eastAsia" w:ascii="仿宋" w:hAnsi="仿宋" w:eastAsia="仿宋" w:cs="仿宋"/>
          <w:b/>
          <w:color w:val="auto"/>
          <w:sz w:val="21"/>
          <w:szCs w:val="21"/>
        </w:rPr>
      </w:pPr>
      <w:r>
        <w:rPr>
          <w:rFonts w:hint="eastAsia" w:ascii="仿宋" w:hAnsi="仿宋" w:eastAsia="仿宋" w:cs="仿宋"/>
          <w:b/>
          <w:color w:val="auto"/>
          <w:sz w:val="21"/>
          <w:szCs w:val="21"/>
        </w:rPr>
        <w:t>二、主要特征</w:t>
      </w:r>
    </w:p>
    <w:p w14:paraId="6C2D131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0" w:leftChars="0" w:right="0" w:firstLine="420" w:firstLineChars="200"/>
        <w:jc w:val="left"/>
        <w:textAlignment w:val="auto"/>
        <w:outlineLvl w:val="9"/>
        <w:rPr>
          <w:rFonts w:hint="eastAsia" w:ascii="仿宋" w:hAnsi="仿宋" w:eastAsia="仿宋" w:cs="仿宋"/>
          <w:color w:val="auto"/>
          <w:sz w:val="21"/>
          <w:szCs w:val="21"/>
        </w:rPr>
      </w:pPr>
      <w:r>
        <w:rPr>
          <w:rFonts w:hint="eastAsia" w:ascii="仿宋" w:hAnsi="仿宋" w:eastAsia="仿宋" w:cs="仿宋"/>
          <w:b w:val="0"/>
          <w:i w:val="0"/>
          <w:caps w:val="0"/>
          <w:color w:val="auto"/>
          <w:spacing w:val="0"/>
          <w:sz w:val="21"/>
          <w:szCs w:val="21"/>
          <w:shd w:val="clear" w:fill="FFFFFF"/>
          <w:lang w:val="en-US" w:eastAsia="zh-CN"/>
        </w:rPr>
        <w:t xml:space="preserve">1. </w:t>
      </w:r>
      <w:r>
        <w:rPr>
          <w:rFonts w:hint="eastAsia" w:ascii="仿宋" w:hAnsi="仿宋" w:eastAsia="仿宋" w:cs="仿宋"/>
          <w:color w:val="auto"/>
          <w:kern w:val="0"/>
          <w:sz w:val="21"/>
          <w:szCs w:val="21"/>
          <w:lang w:val="en-US" w:eastAsia="zh-CN" w:bidi="ar"/>
        </w:rPr>
        <w:t>操作快捷：检测时间（3min、5min、10min、30min可选）</w:t>
      </w:r>
    </w:p>
    <w:p w14:paraId="1FC5BCA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0" w:leftChars="0" w:right="0" w:firstLine="420" w:firstLineChars="200"/>
        <w:jc w:val="left"/>
        <w:textAlignment w:val="auto"/>
        <w:outlineLvl w:val="9"/>
        <w:rPr>
          <w:rFonts w:hint="eastAsia" w:ascii="仿宋" w:hAnsi="仿宋" w:eastAsia="仿宋" w:cs="仿宋"/>
          <w:color w:val="auto"/>
          <w:sz w:val="21"/>
          <w:szCs w:val="21"/>
        </w:rPr>
      </w:pPr>
      <w:r>
        <w:rPr>
          <w:rFonts w:hint="eastAsia" w:ascii="仿宋" w:hAnsi="仿宋" w:eastAsia="仿宋" w:cs="仿宋"/>
          <w:b w:val="0"/>
          <w:i w:val="0"/>
          <w:caps w:val="0"/>
          <w:color w:val="auto"/>
          <w:spacing w:val="0"/>
          <w:sz w:val="21"/>
          <w:szCs w:val="21"/>
          <w:shd w:val="clear" w:fill="FFFFFF"/>
          <w:lang w:val="en-US" w:eastAsia="zh-CN"/>
        </w:rPr>
        <w:t xml:space="preserve">2. </w:t>
      </w:r>
      <w:r>
        <w:rPr>
          <w:rFonts w:hint="eastAsia" w:ascii="仿宋" w:hAnsi="仿宋" w:eastAsia="仿宋" w:cs="仿宋"/>
          <w:color w:val="auto"/>
          <w:kern w:val="0"/>
          <w:sz w:val="21"/>
          <w:szCs w:val="21"/>
          <w:lang w:val="en-US" w:eastAsia="zh-CN" w:bidi="ar"/>
        </w:rPr>
        <w:t>全程无创：无创非侵入性检测，人性化设计，对人体无任何伤害</w:t>
      </w:r>
    </w:p>
    <w:p w14:paraId="1D40882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0" w:leftChars="0" w:right="0" w:firstLine="420" w:firstLineChars="200"/>
        <w:jc w:val="left"/>
        <w:textAlignment w:val="auto"/>
        <w:outlineLvl w:val="9"/>
        <w:rPr>
          <w:rFonts w:hint="eastAsia" w:ascii="仿宋" w:hAnsi="仿宋" w:eastAsia="仿宋" w:cs="仿宋"/>
          <w:color w:val="auto"/>
          <w:sz w:val="21"/>
          <w:szCs w:val="21"/>
        </w:rPr>
      </w:pPr>
      <w:r>
        <w:rPr>
          <w:rFonts w:hint="eastAsia" w:ascii="仿宋" w:hAnsi="仿宋" w:eastAsia="仿宋" w:cs="仿宋"/>
          <w:b w:val="0"/>
          <w:i w:val="0"/>
          <w:caps w:val="0"/>
          <w:color w:val="auto"/>
          <w:spacing w:val="0"/>
          <w:sz w:val="21"/>
          <w:szCs w:val="21"/>
          <w:shd w:val="clear" w:fill="FFFFFF"/>
          <w:lang w:val="en-US" w:eastAsia="zh-CN"/>
        </w:rPr>
        <w:t xml:space="preserve">3. </w:t>
      </w:r>
      <w:r>
        <w:rPr>
          <w:rFonts w:hint="eastAsia" w:ascii="仿宋" w:hAnsi="仿宋" w:eastAsia="仿宋" w:cs="仿宋"/>
          <w:color w:val="auto"/>
          <w:kern w:val="0"/>
          <w:sz w:val="21"/>
          <w:szCs w:val="21"/>
          <w:lang w:val="en-US" w:eastAsia="zh-CN" w:bidi="ar"/>
        </w:rPr>
        <w:t>使用方便：指尖传感器，手写触摸屏，自动测量，全程语音提示</w:t>
      </w:r>
    </w:p>
    <w:p w14:paraId="258B70B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0" w:leftChars="0" w:right="0" w:firstLine="420" w:firstLineChars="200"/>
        <w:jc w:val="left"/>
        <w:textAlignment w:val="auto"/>
        <w:outlineLvl w:val="9"/>
        <w:rPr>
          <w:rFonts w:hint="eastAsia" w:ascii="仿宋" w:hAnsi="仿宋" w:eastAsia="仿宋" w:cs="仿宋"/>
          <w:color w:val="auto"/>
          <w:sz w:val="21"/>
          <w:szCs w:val="21"/>
        </w:rPr>
      </w:pPr>
      <w:r>
        <w:rPr>
          <w:rFonts w:hint="eastAsia" w:ascii="仿宋" w:hAnsi="仿宋" w:eastAsia="仿宋" w:cs="仿宋"/>
          <w:b w:val="0"/>
          <w:i w:val="0"/>
          <w:caps w:val="0"/>
          <w:color w:val="auto"/>
          <w:spacing w:val="0"/>
          <w:sz w:val="21"/>
          <w:szCs w:val="21"/>
          <w:shd w:val="clear" w:fill="FFFFFF"/>
          <w:lang w:val="en-US" w:eastAsia="zh-CN"/>
        </w:rPr>
        <w:t xml:space="preserve">4. </w:t>
      </w:r>
      <w:r>
        <w:rPr>
          <w:rFonts w:hint="eastAsia" w:ascii="仿宋" w:hAnsi="仿宋" w:eastAsia="仿宋" w:cs="仿宋"/>
          <w:color w:val="auto"/>
          <w:kern w:val="0"/>
          <w:sz w:val="21"/>
          <w:szCs w:val="21"/>
          <w:lang w:val="en-US" w:eastAsia="zh-CN" w:bidi="ar"/>
        </w:rPr>
        <w:t>即时准确：HRV全面分析报告共几十项参数即检即出，无需等待</w:t>
      </w:r>
    </w:p>
    <w:p w14:paraId="13DA55D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0" w:leftChars="0" w:right="0" w:firstLine="420" w:firstLineChars="200"/>
        <w:jc w:val="left"/>
        <w:textAlignment w:val="auto"/>
        <w:outlineLvl w:val="9"/>
        <w:rPr>
          <w:rFonts w:hint="eastAsia" w:ascii="仿宋" w:hAnsi="仿宋" w:eastAsia="仿宋" w:cs="仿宋"/>
          <w:color w:val="auto"/>
          <w:kern w:val="0"/>
          <w:sz w:val="21"/>
          <w:szCs w:val="21"/>
          <w:lang w:val="en-US" w:eastAsia="zh-CN" w:bidi="ar"/>
        </w:rPr>
      </w:pPr>
      <w:r>
        <w:rPr>
          <w:rFonts w:hint="eastAsia" w:ascii="仿宋" w:hAnsi="仿宋" w:eastAsia="仿宋" w:cs="仿宋"/>
          <w:b w:val="0"/>
          <w:i w:val="0"/>
          <w:caps w:val="0"/>
          <w:color w:val="auto"/>
          <w:spacing w:val="0"/>
          <w:sz w:val="21"/>
          <w:szCs w:val="21"/>
          <w:shd w:val="clear" w:fill="FFFFFF"/>
          <w:lang w:val="en-US" w:eastAsia="zh-CN"/>
        </w:rPr>
        <w:t xml:space="preserve">5. </w:t>
      </w:r>
      <w:r>
        <w:rPr>
          <w:rFonts w:hint="eastAsia" w:ascii="仿宋" w:hAnsi="仿宋" w:eastAsia="仿宋" w:cs="仿宋"/>
          <w:color w:val="auto"/>
          <w:kern w:val="0"/>
          <w:sz w:val="21"/>
          <w:szCs w:val="21"/>
          <w:lang w:val="en-US" w:eastAsia="zh-CN" w:bidi="ar"/>
        </w:rPr>
        <w:t>符合标准：产品符合欧洲心脏学会（ESC）北美起搏和电生理学会（NASPE）建立的关于的HRV理论标准</w:t>
      </w:r>
    </w:p>
    <w:p w14:paraId="14CD27F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0" w:leftChars="0" w:right="0" w:firstLine="422" w:firstLineChars="200"/>
        <w:jc w:val="left"/>
        <w:textAlignment w:val="auto"/>
        <w:rPr>
          <w:rFonts w:hint="eastAsia" w:ascii="仿宋" w:hAnsi="仿宋" w:eastAsia="仿宋" w:cs="仿宋"/>
          <w:b/>
          <w:color w:val="auto"/>
          <w:sz w:val="21"/>
          <w:szCs w:val="21"/>
        </w:rPr>
      </w:pPr>
      <w:r>
        <w:rPr>
          <w:rFonts w:hint="eastAsia" w:ascii="仿宋" w:hAnsi="仿宋" w:eastAsia="仿宋" w:cs="仿宋"/>
          <w:b/>
          <w:color w:val="auto"/>
          <w:sz w:val="21"/>
          <w:szCs w:val="21"/>
        </w:rPr>
        <w:t>三、技术参数</w:t>
      </w:r>
    </w:p>
    <w:p w14:paraId="73476B6C">
      <w:pPr>
        <w:keepNext w:val="0"/>
        <w:keepLines w:val="0"/>
        <w:pageBreakBefore w:val="0"/>
        <w:kinsoku/>
        <w:wordWrap/>
        <w:overflowPunct/>
        <w:topLinePunct w:val="0"/>
        <w:autoSpaceDE/>
        <w:autoSpaceDN/>
        <w:bidi w:val="0"/>
        <w:adjustRightInd/>
        <w:snapToGrid/>
        <w:spacing w:line="360" w:lineRule="auto"/>
        <w:ind w:left="0" w:leftChars="0" w:firstLine="420" w:firstLineChars="200"/>
        <w:jc w:val="left"/>
        <w:textAlignment w:val="auto"/>
        <w:outlineLvl w:val="9"/>
        <w:rPr>
          <w:rFonts w:hint="eastAsia" w:ascii="仿宋" w:hAnsi="仿宋" w:eastAsia="仿宋" w:cs="仿宋"/>
          <w:color w:val="auto"/>
          <w:sz w:val="21"/>
          <w:szCs w:val="21"/>
        </w:rPr>
      </w:pPr>
      <w:r>
        <w:rPr>
          <w:rFonts w:hint="eastAsia" w:ascii="仿宋" w:hAnsi="仿宋" w:eastAsia="仿宋" w:cs="仿宋"/>
          <w:b w:val="0"/>
          <w:i w:val="0"/>
          <w:caps w:val="0"/>
          <w:color w:val="auto"/>
          <w:spacing w:val="0"/>
          <w:sz w:val="21"/>
          <w:szCs w:val="21"/>
          <w:shd w:val="clear" w:fill="FFFFFF"/>
          <w:lang w:val="en-US" w:eastAsia="zh-CN"/>
        </w:rPr>
        <w:t xml:space="preserve">1. </w:t>
      </w:r>
      <w:r>
        <w:rPr>
          <w:rFonts w:hint="eastAsia" w:ascii="仿宋" w:hAnsi="仿宋" w:eastAsia="仿宋" w:cs="仿宋"/>
          <w:color w:val="auto"/>
          <w:sz w:val="21"/>
          <w:szCs w:val="21"/>
        </w:rPr>
        <w:t xml:space="preserve">访问方式：客户端 </w:t>
      </w:r>
    </w:p>
    <w:p w14:paraId="159E6B45">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60" w:lineRule="auto"/>
        <w:ind w:left="0" w:leftChars="0" w:firstLine="420" w:firstLineChars="200"/>
        <w:jc w:val="left"/>
        <w:textAlignment w:val="auto"/>
        <w:outlineLvl w:val="9"/>
        <w:rPr>
          <w:rFonts w:hint="eastAsia" w:ascii="仿宋" w:hAnsi="仿宋" w:eastAsia="仿宋" w:cs="仿宋"/>
          <w:color w:val="auto"/>
          <w:sz w:val="21"/>
          <w:szCs w:val="21"/>
        </w:rPr>
      </w:pPr>
      <w:r>
        <w:rPr>
          <w:rFonts w:hint="eastAsia" w:ascii="仿宋" w:hAnsi="仿宋" w:eastAsia="仿宋" w:cs="仿宋"/>
          <w:b w:val="0"/>
          <w:i w:val="0"/>
          <w:caps w:val="0"/>
          <w:color w:val="auto"/>
          <w:spacing w:val="0"/>
          <w:sz w:val="21"/>
          <w:szCs w:val="21"/>
          <w:shd w:val="clear" w:fill="FFFFFF"/>
          <w:lang w:val="en-US" w:eastAsia="zh-CN"/>
        </w:rPr>
        <w:t xml:space="preserve">2. </w:t>
      </w:r>
      <w:r>
        <w:rPr>
          <w:rFonts w:hint="eastAsia" w:ascii="仿宋" w:hAnsi="仿宋" w:eastAsia="仿宋" w:cs="仿宋"/>
          <w:color w:val="auto"/>
          <w:sz w:val="21"/>
          <w:szCs w:val="21"/>
        </w:rPr>
        <w:t>屏幕尺寸：</w:t>
      </w:r>
      <w:r>
        <w:rPr>
          <w:rFonts w:hint="eastAsia" w:ascii="仿宋" w:hAnsi="仿宋" w:eastAsia="仿宋" w:cs="仿宋"/>
          <w:color w:val="auto"/>
          <w:sz w:val="21"/>
          <w:szCs w:val="21"/>
          <w:lang w:val="en-US" w:eastAsia="zh-CN"/>
        </w:rPr>
        <w:t>≥21.45</w:t>
      </w:r>
      <w:r>
        <w:rPr>
          <w:rFonts w:hint="eastAsia" w:ascii="仿宋" w:hAnsi="仿宋" w:eastAsia="仿宋" w:cs="仿宋"/>
          <w:color w:val="auto"/>
          <w:sz w:val="21"/>
          <w:szCs w:val="21"/>
        </w:rPr>
        <w:t>英寸屏</w:t>
      </w:r>
    </w:p>
    <w:p w14:paraId="2280478E">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60" w:lineRule="auto"/>
        <w:ind w:left="0" w:leftChars="0" w:firstLine="420" w:firstLineChars="200"/>
        <w:jc w:val="left"/>
        <w:textAlignment w:val="auto"/>
        <w:outlineLvl w:val="9"/>
        <w:rPr>
          <w:rFonts w:hint="eastAsia" w:ascii="仿宋" w:hAnsi="仿宋" w:eastAsia="仿宋" w:cs="仿宋"/>
          <w:color w:val="auto"/>
          <w:sz w:val="21"/>
          <w:szCs w:val="21"/>
          <w:highlight w:val="none"/>
        </w:rPr>
      </w:pPr>
      <w:r>
        <w:rPr>
          <w:rFonts w:hint="eastAsia" w:ascii="仿宋" w:hAnsi="仿宋" w:eastAsia="仿宋" w:cs="仿宋"/>
          <w:b w:val="0"/>
          <w:i w:val="0"/>
          <w:caps w:val="0"/>
          <w:color w:val="auto"/>
          <w:spacing w:val="0"/>
          <w:sz w:val="21"/>
          <w:szCs w:val="21"/>
          <w:highlight w:val="none"/>
          <w:shd w:val="clear" w:fill="FFFFFF"/>
          <w:lang w:val="en-US" w:eastAsia="zh-CN"/>
        </w:rPr>
        <w:t xml:space="preserve">3. </w:t>
      </w:r>
      <w:r>
        <w:rPr>
          <w:rFonts w:hint="eastAsia" w:ascii="仿宋" w:hAnsi="仿宋" w:eastAsia="仿宋" w:cs="仿宋"/>
          <w:color w:val="auto"/>
          <w:sz w:val="21"/>
          <w:szCs w:val="21"/>
          <w:highlight w:val="none"/>
        </w:rPr>
        <w:t>主机配置：</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4+128G</w:t>
      </w:r>
    </w:p>
    <w:p w14:paraId="442179E9">
      <w:pPr>
        <w:keepNext w:val="0"/>
        <w:keepLines w:val="0"/>
        <w:pageBreakBefore w:val="0"/>
        <w:kinsoku/>
        <w:wordWrap/>
        <w:overflowPunct/>
        <w:topLinePunct w:val="0"/>
        <w:autoSpaceDE/>
        <w:autoSpaceDN/>
        <w:bidi w:val="0"/>
        <w:adjustRightInd/>
        <w:snapToGrid/>
        <w:spacing w:line="360" w:lineRule="auto"/>
        <w:ind w:left="0" w:leftChars="0" w:firstLine="420" w:firstLineChars="200"/>
        <w:jc w:val="left"/>
        <w:textAlignment w:val="auto"/>
        <w:outlineLvl w:val="9"/>
        <w:rPr>
          <w:rFonts w:hint="eastAsia" w:ascii="仿宋" w:hAnsi="仿宋" w:eastAsia="仿宋" w:cs="仿宋"/>
          <w:color w:val="auto"/>
          <w:sz w:val="21"/>
          <w:szCs w:val="21"/>
          <w:lang w:val="en-US" w:eastAsia="zh-CN"/>
        </w:rPr>
      </w:pPr>
      <w:r>
        <w:rPr>
          <w:rFonts w:hint="eastAsia" w:ascii="仿宋" w:hAnsi="仿宋" w:eastAsia="仿宋" w:cs="仿宋"/>
          <w:b w:val="0"/>
          <w:i w:val="0"/>
          <w:caps w:val="0"/>
          <w:color w:val="auto"/>
          <w:spacing w:val="0"/>
          <w:sz w:val="21"/>
          <w:szCs w:val="21"/>
          <w:shd w:val="clear" w:fill="FFFFFF"/>
          <w:lang w:val="en-US" w:eastAsia="zh-CN"/>
        </w:rPr>
        <w:t xml:space="preserve">4. </w:t>
      </w:r>
      <w:r>
        <w:rPr>
          <w:rFonts w:hint="eastAsia" w:ascii="仿宋" w:hAnsi="仿宋" w:eastAsia="仿宋" w:cs="仿宋"/>
          <w:color w:val="auto"/>
          <w:sz w:val="21"/>
          <w:szCs w:val="21"/>
        </w:rPr>
        <w:t>控制方式：按键</w:t>
      </w:r>
    </w:p>
    <w:p w14:paraId="7CA6ABBB">
      <w:pPr>
        <w:keepNext w:val="0"/>
        <w:keepLines w:val="0"/>
        <w:pageBreakBefore w:val="0"/>
        <w:kinsoku/>
        <w:wordWrap/>
        <w:overflowPunct/>
        <w:topLinePunct w:val="0"/>
        <w:autoSpaceDE/>
        <w:autoSpaceDN/>
        <w:bidi w:val="0"/>
        <w:adjustRightInd/>
        <w:snapToGrid/>
        <w:spacing w:line="360" w:lineRule="auto"/>
        <w:ind w:left="0" w:leftChars="0" w:firstLine="420" w:firstLineChars="200"/>
        <w:jc w:val="left"/>
        <w:textAlignment w:val="auto"/>
        <w:outlineLvl w:val="9"/>
        <w:rPr>
          <w:rFonts w:hint="eastAsia" w:ascii="仿宋" w:hAnsi="仿宋" w:eastAsia="仿宋" w:cs="仿宋"/>
          <w:color w:val="auto"/>
          <w:sz w:val="21"/>
          <w:szCs w:val="21"/>
          <w:lang w:val="en-US" w:eastAsia="zh-CN"/>
        </w:rPr>
      </w:pPr>
      <w:r>
        <w:rPr>
          <w:rFonts w:hint="eastAsia" w:ascii="仿宋" w:hAnsi="仿宋" w:eastAsia="仿宋" w:cs="仿宋"/>
          <w:b w:val="0"/>
          <w:i w:val="0"/>
          <w:caps w:val="0"/>
          <w:color w:val="auto"/>
          <w:spacing w:val="0"/>
          <w:sz w:val="21"/>
          <w:szCs w:val="21"/>
          <w:shd w:val="clear" w:fill="FFFFFF"/>
          <w:lang w:val="en-US" w:eastAsia="zh-CN"/>
        </w:rPr>
        <w:t xml:space="preserve">5. </w:t>
      </w:r>
      <w:r>
        <w:rPr>
          <w:rFonts w:hint="eastAsia" w:ascii="仿宋" w:hAnsi="仿宋" w:eastAsia="仿宋" w:cs="仿宋"/>
          <w:color w:val="auto"/>
          <w:sz w:val="21"/>
          <w:szCs w:val="21"/>
          <w:lang w:val="en-US" w:eastAsia="zh-CN"/>
        </w:rPr>
        <w:t>检测方法：指尖传感器，无创非侵入性检测</w:t>
      </w:r>
    </w:p>
    <w:p w14:paraId="444BE5AE">
      <w:pPr>
        <w:keepNext w:val="0"/>
        <w:keepLines w:val="0"/>
        <w:pageBreakBefore w:val="0"/>
        <w:kinsoku/>
        <w:wordWrap/>
        <w:overflowPunct/>
        <w:topLinePunct w:val="0"/>
        <w:autoSpaceDE/>
        <w:autoSpaceDN/>
        <w:bidi w:val="0"/>
        <w:adjustRightInd/>
        <w:snapToGrid/>
        <w:spacing w:line="360" w:lineRule="auto"/>
        <w:ind w:left="0" w:leftChars="0" w:firstLine="420" w:firstLineChars="200"/>
        <w:jc w:val="left"/>
        <w:textAlignment w:val="auto"/>
        <w:outlineLvl w:val="9"/>
        <w:rPr>
          <w:rFonts w:hint="eastAsia" w:ascii="仿宋" w:hAnsi="仿宋" w:eastAsia="仿宋" w:cs="仿宋"/>
          <w:color w:val="auto"/>
          <w:sz w:val="21"/>
          <w:szCs w:val="21"/>
          <w:lang w:val="en-US" w:eastAsia="zh-CN"/>
        </w:rPr>
      </w:pPr>
      <w:r>
        <w:rPr>
          <w:rFonts w:hint="eastAsia" w:ascii="仿宋" w:hAnsi="仿宋" w:eastAsia="仿宋" w:cs="仿宋"/>
          <w:b w:val="0"/>
          <w:i w:val="0"/>
          <w:caps w:val="0"/>
          <w:color w:val="auto"/>
          <w:spacing w:val="0"/>
          <w:sz w:val="21"/>
          <w:szCs w:val="21"/>
          <w:shd w:val="clear" w:fill="FFFFFF"/>
          <w:lang w:val="en-US" w:eastAsia="zh-CN"/>
        </w:rPr>
        <w:t xml:space="preserve">6. </w:t>
      </w:r>
      <w:r>
        <w:rPr>
          <w:rFonts w:hint="eastAsia" w:ascii="仿宋" w:hAnsi="仿宋" w:eastAsia="仿宋" w:cs="仿宋"/>
          <w:color w:val="auto"/>
          <w:sz w:val="21"/>
          <w:szCs w:val="21"/>
          <w:lang w:val="en-US" w:eastAsia="zh-CN"/>
        </w:rPr>
        <w:t>可随时随地查询历次的健康档案</w:t>
      </w:r>
    </w:p>
    <w:p w14:paraId="222683B2">
      <w:pPr>
        <w:keepNext w:val="0"/>
        <w:keepLines w:val="0"/>
        <w:pageBreakBefore w:val="0"/>
        <w:kinsoku/>
        <w:wordWrap/>
        <w:overflowPunct/>
        <w:topLinePunct w:val="0"/>
        <w:autoSpaceDE/>
        <w:autoSpaceDN/>
        <w:bidi w:val="0"/>
        <w:adjustRightInd/>
        <w:snapToGrid/>
        <w:spacing w:line="360" w:lineRule="auto"/>
        <w:ind w:left="0" w:leftChars="0" w:firstLine="420" w:firstLineChars="200"/>
        <w:jc w:val="left"/>
        <w:textAlignment w:val="auto"/>
        <w:outlineLvl w:val="9"/>
        <w:rPr>
          <w:rFonts w:hint="eastAsia" w:ascii="仿宋" w:hAnsi="仿宋" w:eastAsia="仿宋" w:cs="仿宋"/>
          <w:color w:val="auto"/>
          <w:sz w:val="21"/>
          <w:szCs w:val="21"/>
          <w:lang w:val="en-US" w:eastAsia="zh-CN"/>
        </w:rPr>
      </w:pPr>
      <w:r>
        <w:rPr>
          <w:rFonts w:hint="eastAsia" w:ascii="仿宋" w:hAnsi="仿宋" w:eastAsia="仿宋" w:cs="仿宋"/>
          <w:b w:val="0"/>
          <w:i w:val="0"/>
          <w:caps w:val="0"/>
          <w:color w:val="auto"/>
          <w:spacing w:val="0"/>
          <w:sz w:val="21"/>
          <w:szCs w:val="21"/>
          <w:shd w:val="clear" w:fill="FFFFFF"/>
          <w:lang w:val="en-US" w:eastAsia="zh-CN"/>
        </w:rPr>
        <w:t xml:space="preserve">7. </w:t>
      </w:r>
      <w:r>
        <w:rPr>
          <w:rFonts w:hint="eastAsia" w:ascii="仿宋" w:hAnsi="仿宋" w:eastAsia="仿宋" w:cs="仿宋"/>
          <w:color w:val="auto"/>
          <w:sz w:val="21"/>
          <w:szCs w:val="21"/>
          <w:lang w:val="en-US" w:eastAsia="zh-CN"/>
        </w:rPr>
        <w:t>实时显示：脉率、脉搏波、RR间期图、平衡度、压力指数、放松指数、疲劳指数和抗压指数。</w:t>
      </w:r>
    </w:p>
    <w:p w14:paraId="696F2DD3">
      <w:pPr>
        <w:keepNext w:val="0"/>
        <w:keepLines w:val="0"/>
        <w:pageBreakBefore w:val="0"/>
        <w:kinsoku/>
        <w:wordWrap/>
        <w:overflowPunct/>
        <w:topLinePunct w:val="0"/>
        <w:autoSpaceDE/>
        <w:autoSpaceDN/>
        <w:bidi w:val="0"/>
        <w:adjustRightInd/>
        <w:snapToGrid/>
        <w:spacing w:line="360" w:lineRule="auto"/>
        <w:ind w:left="0" w:leftChars="0" w:firstLine="420" w:firstLineChars="200"/>
        <w:jc w:val="left"/>
        <w:textAlignment w:val="auto"/>
        <w:outlineLvl w:val="9"/>
        <w:rPr>
          <w:rFonts w:hint="eastAsia" w:ascii="仿宋" w:hAnsi="仿宋" w:eastAsia="仿宋" w:cs="仿宋"/>
          <w:color w:val="auto"/>
          <w:sz w:val="21"/>
          <w:szCs w:val="21"/>
          <w:lang w:val="en-US" w:eastAsia="zh-CN"/>
        </w:rPr>
      </w:pPr>
      <w:r>
        <w:rPr>
          <w:rFonts w:hint="eastAsia" w:ascii="仿宋" w:hAnsi="仿宋" w:eastAsia="仿宋" w:cs="仿宋"/>
          <w:b w:val="0"/>
          <w:i w:val="0"/>
          <w:caps w:val="0"/>
          <w:color w:val="auto"/>
          <w:spacing w:val="0"/>
          <w:sz w:val="21"/>
          <w:szCs w:val="21"/>
          <w:shd w:val="clear" w:fill="FFFFFF"/>
          <w:lang w:val="en-US" w:eastAsia="zh-CN"/>
        </w:rPr>
        <w:t xml:space="preserve">8. </w:t>
      </w:r>
      <w:r>
        <w:rPr>
          <w:rFonts w:hint="eastAsia" w:ascii="仿宋" w:hAnsi="仿宋" w:eastAsia="仿宋" w:cs="仿宋"/>
          <w:color w:val="auto"/>
          <w:sz w:val="21"/>
          <w:szCs w:val="21"/>
          <w:lang w:val="en-US" w:eastAsia="zh-CN"/>
        </w:rPr>
        <w:t>脉率：30-220bpm，分辨率1bpm</w:t>
      </w:r>
    </w:p>
    <w:p w14:paraId="3CE8D32A">
      <w:pPr>
        <w:keepNext w:val="0"/>
        <w:keepLines w:val="0"/>
        <w:pageBreakBefore w:val="0"/>
        <w:kinsoku/>
        <w:wordWrap/>
        <w:overflowPunct/>
        <w:topLinePunct w:val="0"/>
        <w:autoSpaceDE/>
        <w:autoSpaceDN/>
        <w:bidi w:val="0"/>
        <w:adjustRightInd/>
        <w:snapToGrid/>
        <w:spacing w:line="360" w:lineRule="auto"/>
        <w:ind w:left="0" w:leftChars="0" w:firstLine="420" w:firstLineChars="200"/>
        <w:jc w:val="left"/>
        <w:textAlignment w:val="auto"/>
        <w:outlineLvl w:val="9"/>
        <w:rPr>
          <w:rFonts w:hint="eastAsia" w:ascii="仿宋" w:hAnsi="仿宋" w:eastAsia="仿宋" w:cs="仿宋"/>
          <w:color w:val="auto"/>
          <w:sz w:val="21"/>
          <w:szCs w:val="21"/>
          <w:lang w:val="en-US" w:eastAsia="zh-CN"/>
        </w:rPr>
      </w:pPr>
      <w:r>
        <w:rPr>
          <w:rFonts w:hint="eastAsia" w:ascii="仿宋" w:hAnsi="仿宋" w:eastAsia="仿宋" w:cs="仿宋"/>
          <w:b w:val="0"/>
          <w:i w:val="0"/>
          <w:caps w:val="0"/>
          <w:color w:val="auto"/>
          <w:spacing w:val="0"/>
          <w:sz w:val="21"/>
          <w:szCs w:val="21"/>
          <w:shd w:val="clear" w:fill="FFFFFF"/>
          <w:lang w:val="en-US" w:eastAsia="zh-CN"/>
        </w:rPr>
        <w:t xml:space="preserve">9. </w:t>
      </w:r>
      <w:r>
        <w:rPr>
          <w:rFonts w:hint="eastAsia" w:ascii="仿宋" w:hAnsi="仿宋" w:eastAsia="仿宋" w:cs="仿宋"/>
          <w:color w:val="auto"/>
          <w:sz w:val="21"/>
          <w:szCs w:val="21"/>
          <w:lang w:val="en-US" w:eastAsia="zh-CN"/>
        </w:rPr>
        <w:t>离线分析指标：</w:t>
      </w:r>
    </w:p>
    <w:p w14:paraId="088130CD">
      <w:pPr>
        <w:keepNext w:val="0"/>
        <w:keepLines w:val="0"/>
        <w:pageBreakBefore w:val="0"/>
        <w:kinsoku/>
        <w:wordWrap/>
        <w:overflowPunct/>
        <w:topLinePunct w:val="0"/>
        <w:autoSpaceDE/>
        <w:autoSpaceDN/>
        <w:bidi w:val="0"/>
        <w:adjustRightInd/>
        <w:snapToGrid/>
        <w:spacing w:line="360" w:lineRule="auto"/>
        <w:ind w:left="0" w:leftChars="0" w:firstLine="630" w:firstLineChars="300"/>
        <w:jc w:val="left"/>
        <w:textAlignment w:val="auto"/>
        <w:outlineLvl w:val="9"/>
        <w:rPr>
          <w:rFonts w:hint="eastAsia" w:ascii="仿宋" w:hAnsi="仿宋" w:eastAsia="仿宋" w:cs="仿宋"/>
          <w:color w:val="auto"/>
          <w:sz w:val="21"/>
          <w:szCs w:val="21"/>
          <w:lang w:val="en-US" w:eastAsia="zh-CN"/>
        </w:rPr>
      </w:pPr>
      <w:r>
        <w:rPr>
          <w:rFonts w:hint="eastAsia" w:ascii="仿宋" w:hAnsi="仿宋" w:eastAsia="仿宋" w:cs="仿宋"/>
          <w:b w:val="0"/>
          <w:i w:val="0"/>
          <w:caps w:val="0"/>
          <w:color w:val="auto"/>
          <w:spacing w:val="0"/>
          <w:sz w:val="21"/>
          <w:szCs w:val="21"/>
          <w:shd w:val="clear" w:fill="FFFFFF"/>
          <w:lang w:val="en-US" w:eastAsia="zh-CN"/>
        </w:rPr>
        <w:t xml:space="preserve">9.1 </w:t>
      </w:r>
      <w:r>
        <w:rPr>
          <w:rFonts w:hint="eastAsia" w:ascii="仿宋" w:hAnsi="仿宋" w:eastAsia="仿宋" w:cs="仿宋"/>
          <w:color w:val="auto"/>
          <w:sz w:val="21"/>
          <w:szCs w:val="21"/>
          <w:lang w:val="en-US" w:eastAsia="zh-CN"/>
        </w:rPr>
        <w:t>精神压力指标：抗压能力、精神压力、身体疲劳、精神情绪</w:t>
      </w:r>
    </w:p>
    <w:p w14:paraId="11F43AE9">
      <w:pPr>
        <w:keepNext w:val="0"/>
        <w:keepLines w:val="0"/>
        <w:pageBreakBefore w:val="0"/>
        <w:kinsoku/>
        <w:wordWrap/>
        <w:overflowPunct/>
        <w:topLinePunct w:val="0"/>
        <w:autoSpaceDE/>
        <w:autoSpaceDN/>
        <w:bidi w:val="0"/>
        <w:adjustRightInd/>
        <w:snapToGrid/>
        <w:spacing w:line="360" w:lineRule="auto"/>
        <w:ind w:left="0" w:leftChars="0" w:firstLine="630" w:firstLineChars="300"/>
        <w:jc w:val="left"/>
        <w:textAlignment w:val="auto"/>
        <w:outlineLvl w:val="9"/>
        <w:rPr>
          <w:rFonts w:hint="eastAsia" w:ascii="仿宋" w:hAnsi="仿宋" w:eastAsia="仿宋" w:cs="仿宋"/>
          <w:color w:val="auto"/>
          <w:sz w:val="21"/>
          <w:szCs w:val="21"/>
          <w:lang w:val="en-US" w:eastAsia="zh-CN"/>
        </w:rPr>
      </w:pPr>
      <w:r>
        <w:rPr>
          <w:rFonts w:hint="eastAsia" w:ascii="仿宋" w:hAnsi="仿宋" w:eastAsia="仿宋" w:cs="仿宋"/>
          <w:b w:val="0"/>
          <w:i w:val="0"/>
          <w:caps w:val="0"/>
          <w:color w:val="auto"/>
          <w:spacing w:val="0"/>
          <w:sz w:val="21"/>
          <w:szCs w:val="21"/>
          <w:shd w:val="clear" w:fill="FFFFFF"/>
          <w:lang w:val="en-US" w:eastAsia="zh-CN"/>
        </w:rPr>
        <w:t xml:space="preserve">9.2 </w:t>
      </w:r>
      <w:r>
        <w:rPr>
          <w:rFonts w:hint="eastAsia" w:ascii="仿宋" w:hAnsi="仿宋" w:eastAsia="仿宋" w:cs="仿宋"/>
          <w:color w:val="auto"/>
          <w:sz w:val="21"/>
          <w:szCs w:val="21"/>
          <w:lang w:val="en-US" w:eastAsia="zh-CN"/>
        </w:rPr>
        <w:t>自主神经功能指标：放松指数、自主神经活性、自主神经平衡性、迷走神经指数、交感神经指数</w:t>
      </w:r>
    </w:p>
    <w:p w14:paraId="00AF5139">
      <w:pPr>
        <w:keepNext w:val="0"/>
        <w:keepLines w:val="0"/>
        <w:pageBreakBefore w:val="0"/>
        <w:kinsoku/>
        <w:wordWrap/>
        <w:overflowPunct/>
        <w:topLinePunct w:val="0"/>
        <w:autoSpaceDE/>
        <w:autoSpaceDN/>
        <w:bidi w:val="0"/>
        <w:adjustRightInd/>
        <w:snapToGrid/>
        <w:spacing w:line="360" w:lineRule="auto"/>
        <w:ind w:left="0" w:leftChars="0" w:firstLine="630" w:firstLineChars="300"/>
        <w:jc w:val="left"/>
        <w:textAlignment w:val="auto"/>
        <w:outlineLvl w:val="9"/>
        <w:rPr>
          <w:rFonts w:hint="eastAsia" w:ascii="仿宋" w:hAnsi="仿宋" w:eastAsia="仿宋" w:cs="仿宋"/>
          <w:color w:val="auto"/>
          <w:sz w:val="21"/>
          <w:szCs w:val="21"/>
          <w:lang w:val="en-US" w:eastAsia="zh-CN"/>
        </w:rPr>
      </w:pPr>
      <w:r>
        <w:rPr>
          <w:rFonts w:hint="eastAsia" w:ascii="仿宋" w:hAnsi="仿宋" w:eastAsia="仿宋" w:cs="仿宋"/>
          <w:b w:val="0"/>
          <w:i w:val="0"/>
          <w:caps w:val="0"/>
          <w:color w:val="auto"/>
          <w:spacing w:val="0"/>
          <w:sz w:val="21"/>
          <w:szCs w:val="21"/>
          <w:shd w:val="clear" w:fill="FFFFFF"/>
          <w:lang w:val="en-US" w:eastAsia="zh-CN"/>
        </w:rPr>
        <w:t xml:space="preserve">9.3 </w:t>
      </w:r>
      <w:r>
        <w:rPr>
          <w:rFonts w:hint="eastAsia" w:ascii="仿宋" w:hAnsi="仿宋" w:eastAsia="仿宋" w:cs="仿宋"/>
          <w:color w:val="auto"/>
          <w:sz w:val="21"/>
          <w:szCs w:val="21"/>
          <w:lang w:val="en-US" w:eastAsia="zh-CN"/>
        </w:rPr>
        <w:t>心率变异性分析指标：</w:t>
      </w:r>
    </w:p>
    <w:p w14:paraId="4B7B68C1">
      <w:pPr>
        <w:keepNext w:val="0"/>
        <w:keepLines w:val="0"/>
        <w:pageBreakBefore w:val="0"/>
        <w:kinsoku/>
        <w:wordWrap/>
        <w:overflowPunct/>
        <w:topLinePunct w:val="0"/>
        <w:autoSpaceDE/>
        <w:autoSpaceDN/>
        <w:bidi w:val="0"/>
        <w:adjustRightInd/>
        <w:snapToGrid/>
        <w:spacing w:line="360" w:lineRule="auto"/>
        <w:ind w:left="0" w:leftChars="0" w:firstLine="840" w:firstLineChars="400"/>
        <w:jc w:val="left"/>
        <w:textAlignment w:val="auto"/>
        <w:outlineLvl w:val="9"/>
        <w:rPr>
          <w:rFonts w:hint="eastAsia" w:ascii="仿宋" w:hAnsi="仿宋" w:eastAsia="仿宋" w:cs="仿宋"/>
          <w:color w:val="auto"/>
          <w:sz w:val="21"/>
          <w:szCs w:val="21"/>
          <w:lang w:val="en-US" w:eastAsia="zh-CN"/>
        </w:rPr>
      </w:pPr>
      <w:r>
        <w:rPr>
          <w:rFonts w:hint="eastAsia" w:ascii="仿宋" w:hAnsi="仿宋" w:eastAsia="仿宋" w:cs="仿宋"/>
          <w:b w:val="0"/>
          <w:i w:val="0"/>
          <w:caps w:val="0"/>
          <w:color w:val="auto"/>
          <w:spacing w:val="0"/>
          <w:sz w:val="21"/>
          <w:szCs w:val="21"/>
          <w:shd w:val="clear" w:fill="FFFFFF"/>
          <w:lang w:val="en-US" w:eastAsia="zh-CN"/>
        </w:rPr>
        <w:t xml:space="preserve">9.3.1 </w:t>
      </w:r>
      <w:r>
        <w:rPr>
          <w:rFonts w:hint="eastAsia" w:ascii="仿宋" w:hAnsi="仿宋" w:eastAsia="仿宋" w:cs="仿宋"/>
          <w:color w:val="auto"/>
          <w:sz w:val="21"/>
          <w:szCs w:val="21"/>
          <w:lang w:val="en-US" w:eastAsia="zh-CN"/>
        </w:rPr>
        <w:t>时域指标：RR间期序列图、RR间期直方图、平均心率、异常心率、RR 间期的标准差 SDNN、相邻RR间期的差的均方根RMSSD、NN50、pNN50、相邻RR间期差值的标准差SDSD、变异系数CV、极差DRR</w:t>
      </w:r>
    </w:p>
    <w:p w14:paraId="2C61F402">
      <w:pPr>
        <w:keepNext w:val="0"/>
        <w:keepLines w:val="0"/>
        <w:pageBreakBefore w:val="0"/>
        <w:kinsoku/>
        <w:wordWrap/>
        <w:overflowPunct/>
        <w:topLinePunct w:val="0"/>
        <w:autoSpaceDE/>
        <w:autoSpaceDN/>
        <w:bidi w:val="0"/>
        <w:adjustRightInd/>
        <w:snapToGrid/>
        <w:spacing w:line="360" w:lineRule="auto"/>
        <w:ind w:left="0" w:leftChars="0" w:firstLine="840" w:firstLineChars="400"/>
        <w:jc w:val="left"/>
        <w:textAlignment w:val="auto"/>
        <w:outlineLvl w:val="9"/>
        <w:rPr>
          <w:rFonts w:hint="eastAsia" w:ascii="仿宋" w:hAnsi="仿宋" w:eastAsia="仿宋" w:cs="仿宋"/>
          <w:color w:val="auto"/>
          <w:sz w:val="21"/>
          <w:szCs w:val="21"/>
          <w:lang w:val="en-US" w:eastAsia="zh-CN"/>
        </w:rPr>
      </w:pPr>
      <w:r>
        <w:rPr>
          <w:rFonts w:hint="eastAsia" w:ascii="仿宋" w:hAnsi="仿宋" w:eastAsia="仿宋" w:cs="仿宋"/>
          <w:b w:val="0"/>
          <w:i w:val="0"/>
          <w:caps w:val="0"/>
          <w:color w:val="auto"/>
          <w:spacing w:val="0"/>
          <w:sz w:val="21"/>
          <w:szCs w:val="21"/>
          <w:shd w:val="clear" w:fill="FFFFFF"/>
          <w:lang w:val="en-US" w:eastAsia="zh-CN"/>
        </w:rPr>
        <w:t xml:space="preserve">9.3.2 </w:t>
      </w:r>
      <w:r>
        <w:rPr>
          <w:rFonts w:hint="eastAsia" w:ascii="仿宋" w:hAnsi="仿宋" w:eastAsia="仿宋" w:cs="仿宋"/>
          <w:color w:val="auto"/>
          <w:sz w:val="21"/>
          <w:szCs w:val="21"/>
          <w:lang w:val="en-US" w:eastAsia="zh-CN"/>
        </w:rPr>
        <w:t>频域指标：功率图谱、VLF 极低频功率、LF低频功率、HF高频功率、TP总功率、LF/HF、LFNorm、HFNorm。</w:t>
      </w:r>
    </w:p>
    <w:p w14:paraId="770B5C30">
      <w:pPr>
        <w:keepNext w:val="0"/>
        <w:keepLines w:val="0"/>
        <w:pageBreakBefore w:val="0"/>
        <w:kinsoku/>
        <w:wordWrap/>
        <w:overflowPunct/>
        <w:topLinePunct w:val="0"/>
        <w:autoSpaceDE/>
        <w:autoSpaceDN/>
        <w:bidi w:val="0"/>
        <w:adjustRightInd/>
        <w:snapToGrid/>
        <w:spacing w:line="360" w:lineRule="auto"/>
        <w:ind w:left="0" w:leftChars="0" w:firstLine="840" w:firstLineChars="400"/>
        <w:jc w:val="left"/>
        <w:textAlignment w:val="auto"/>
        <w:outlineLvl w:val="9"/>
        <w:rPr>
          <w:rFonts w:hint="eastAsia" w:ascii="仿宋" w:hAnsi="仿宋" w:eastAsia="仿宋" w:cs="仿宋"/>
          <w:color w:val="auto"/>
          <w:sz w:val="21"/>
          <w:szCs w:val="21"/>
          <w:lang w:val="en-US" w:eastAsia="zh-CN"/>
        </w:rPr>
      </w:pPr>
      <w:r>
        <w:rPr>
          <w:rFonts w:hint="eastAsia" w:ascii="仿宋" w:hAnsi="仿宋" w:eastAsia="仿宋" w:cs="仿宋"/>
          <w:b w:val="0"/>
          <w:i w:val="0"/>
          <w:caps w:val="0"/>
          <w:color w:val="auto"/>
          <w:spacing w:val="0"/>
          <w:sz w:val="21"/>
          <w:szCs w:val="21"/>
          <w:shd w:val="clear" w:fill="FFFFFF"/>
          <w:lang w:val="en-US" w:eastAsia="zh-CN"/>
        </w:rPr>
        <w:t xml:space="preserve">9.3.3 </w:t>
      </w:r>
      <w:r>
        <w:rPr>
          <w:rFonts w:hint="eastAsia" w:ascii="仿宋" w:hAnsi="仿宋" w:eastAsia="仿宋" w:cs="仿宋"/>
          <w:color w:val="auto"/>
          <w:sz w:val="21"/>
          <w:szCs w:val="21"/>
          <w:lang w:val="en-US" w:eastAsia="zh-CN"/>
        </w:rPr>
        <w:t>非线性指标：散点图、向量角度指数VAI、向量长度指数VLI、短轴SD1、长轴SD2</w:t>
      </w:r>
    </w:p>
    <w:p w14:paraId="0F381927">
      <w:pPr>
        <w:keepNext w:val="0"/>
        <w:keepLines w:val="0"/>
        <w:pageBreakBefore w:val="0"/>
        <w:kinsoku/>
        <w:wordWrap/>
        <w:overflowPunct/>
        <w:topLinePunct w:val="0"/>
        <w:autoSpaceDE/>
        <w:autoSpaceDN/>
        <w:bidi w:val="0"/>
        <w:adjustRightInd/>
        <w:snapToGrid/>
        <w:spacing w:line="360" w:lineRule="auto"/>
        <w:ind w:left="0" w:leftChars="0" w:firstLine="630" w:firstLineChars="300"/>
        <w:jc w:val="left"/>
        <w:textAlignment w:val="auto"/>
        <w:outlineLvl w:val="9"/>
        <w:rPr>
          <w:rFonts w:hint="eastAsia" w:ascii="仿宋" w:hAnsi="仿宋" w:eastAsia="仿宋" w:cs="仿宋"/>
          <w:color w:val="auto"/>
          <w:sz w:val="21"/>
          <w:szCs w:val="21"/>
          <w:lang w:val="en-US" w:eastAsia="zh-CN"/>
        </w:rPr>
      </w:pPr>
      <w:r>
        <w:rPr>
          <w:rFonts w:hint="eastAsia" w:ascii="仿宋" w:hAnsi="仿宋" w:eastAsia="仿宋" w:cs="仿宋"/>
          <w:b w:val="0"/>
          <w:i w:val="0"/>
          <w:caps w:val="0"/>
          <w:color w:val="auto"/>
          <w:spacing w:val="0"/>
          <w:sz w:val="21"/>
          <w:szCs w:val="21"/>
          <w:shd w:val="clear" w:fill="FFFFFF"/>
          <w:lang w:val="en-US" w:eastAsia="zh-CN"/>
        </w:rPr>
        <w:t xml:space="preserve">9.4 </w:t>
      </w:r>
      <w:r>
        <w:rPr>
          <w:rFonts w:hint="eastAsia" w:ascii="仿宋" w:hAnsi="仿宋" w:eastAsia="仿宋" w:cs="仿宋"/>
          <w:color w:val="auto"/>
          <w:sz w:val="21"/>
          <w:szCs w:val="21"/>
          <w:lang w:val="en-US" w:eastAsia="zh-CN"/>
        </w:rPr>
        <w:t>微循环分析指标</w:t>
      </w:r>
    </w:p>
    <w:p w14:paraId="7ECB6D28">
      <w:pPr>
        <w:keepNext w:val="0"/>
        <w:keepLines w:val="0"/>
        <w:pageBreakBefore w:val="0"/>
        <w:kinsoku/>
        <w:wordWrap/>
        <w:overflowPunct/>
        <w:topLinePunct w:val="0"/>
        <w:autoSpaceDE/>
        <w:autoSpaceDN/>
        <w:bidi w:val="0"/>
        <w:adjustRightInd/>
        <w:snapToGrid/>
        <w:spacing w:line="360" w:lineRule="auto"/>
        <w:ind w:left="0" w:leftChars="0" w:firstLine="840" w:firstLineChars="400"/>
        <w:jc w:val="left"/>
        <w:textAlignment w:val="auto"/>
        <w:outlineLvl w:val="9"/>
        <w:rPr>
          <w:rFonts w:hint="eastAsia" w:ascii="仿宋" w:hAnsi="仿宋" w:eastAsia="仿宋" w:cs="仿宋"/>
          <w:color w:val="auto"/>
          <w:sz w:val="21"/>
          <w:szCs w:val="21"/>
          <w:lang w:val="en-US" w:eastAsia="zh-CN"/>
        </w:rPr>
      </w:pPr>
      <w:r>
        <w:rPr>
          <w:rFonts w:hint="eastAsia" w:ascii="仿宋" w:hAnsi="仿宋" w:eastAsia="仿宋" w:cs="仿宋"/>
          <w:b w:val="0"/>
          <w:i w:val="0"/>
          <w:caps w:val="0"/>
          <w:color w:val="auto"/>
          <w:spacing w:val="0"/>
          <w:sz w:val="21"/>
          <w:szCs w:val="21"/>
          <w:shd w:val="clear" w:fill="FFFFFF"/>
          <w:lang w:val="en-US" w:eastAsia="zh-CN"/>
        </w:rPr>
        <w:t xml:space="preserve">9.4.1 </w:t>
      </w:r>
      <w:r>
        <w:rPr>
          <w:rFonts w:hint="eastAsia" w:ascii="仿宋" w:hAnsi="仿宋" w:eastAsia="仿宋" w:cs="仿宋"/>
          <w:color w:val="auto"/>
          <w:sz w:val="21"/>
          <w:szCs w:val="21"/>
          <w:lang w:val="en-US" w:eastAsia="zh-CN"/>
        </w:rPr>
        <w:t>加速度APG波形图</w:t>
      </w:r>
    </w:p>
    <w:p w14:paraId="7A930E61">
      <w:pPr>
        <w:keepNext w:val="0"/>
        <w:keepLines w:val="0"/>
        <w:pageBreakBefore w:val="0"/>
        <w:kinsoku/>
        <w:wordWrap/>
        <w:overflowPunct/>
        <w:topLinePunct w:val="0"/>
        <w:autoSpaceDE/>
        <w:autoSpaceDN/>
        <w:bidi w:val="0"/>
        <w:adjustRightInd/>
        <w:snapToGrid/>
        <w:spacing w:line="360" w:lineRule="auto"/>
        <w:ind w:left="0" w:leftChars="0" w:firstLine="840" w:firstLineChars="400"/>
        <w:jc w:val="left"/>
        <w:textAlignment w:val="auto"/>
        <w:outlineLvl w:val="9"/>
        <w:rPr>
          <w:rFonts w:hint="eastAsia" w:ascii="仿宋" w:hAnsi="仿宋" w:eastAsia="仿宋" w:cs="仿宋"/>
          <w:color w:val="auto"/>
          <w:sz w:val="21"/>
          <w:szCs w:val="21"/>
          <w:lang w:val="en-US" w:eastAsia="zh-CN"/>
        </w:rPr>
      </w:pPr>
      <w:r>
        <w:rPr>
          <w:rFonts w:hint="eastAsia" w:ascii="仿宋" w:hAnsi="仿宋" w:eastAsia="仿宋" w:cs="仿宋"/>
          <w:b w:val="0"/>
          <w:i w:val="0"/>
          <w:caps w:val="0"/>
          <w:color w:val="auto"/>
          <w:spacing w:val="0"/>
          <w:sz w:val="21"/>
          <w:szCs w:val="21"/>
          <w:shd w:val="clear" w:fill="FFFFFF"/>
          <w:lang w:val="en-US" w:eastAsia="zh-CN"/>
        </w:rPr>
        <w:t xml:space="preserve">9.4.2 </w:t>
      </w:r>
      <w:r>
        <w:rPr>
          <w:rFonts w:hint="eastAsia" w:ascii="仿宋" w:hAnsi="仿宋" w:eastAsia="仿宋" w:cs="仿宋"/>
          <w:color w:val="auto"/>
          <w:sz w:val="21"/>
          <w:szCs w:val="21"/>
          <w:lang w:val="en-US" w:eastAsia="zh-CN"/>
        </w:rPr>
        <w:t>血管弹性指数K值</w:t>
      </w:r>
    </w:p>
    <w:p w14:paraId="07C04EEE">
      <w:pPr>
        <w:keepNext w:val="0"/>
        <w:keepLines w:val="0"/>
        <w:pageBreakBefore w:val="0"/>
        <w:kinsoku/>
        <w:wordWrap/>
        <w:overflowPunct/>
        <w:topLinePunct w:val="0"/>
        <w:autoSpaceDE/>
        <w:autoSpaceDN/>
        <w:bidi w:val="0"/>
        <w:adjustRightInd/>
        <w:snapToGrid/>
        <w:spacing w:line="360" w:lineRule="auto"/>
        <w:ind w:left="0" w:leftChars="0" w:firstLine="840" w:firstLineChars="400"/>
        <w:jc w:val="left"/>
        <w:textAlignment w:val="auto"/>
        <w:outlineLvl w:val="9"/>
        <w:rPr>
          <w:rFonts w:hint="eastAsia" w:ascii="仿宋" w:hAnsi="仿宋" w:eastAsia="仿宋" w:cs="仿宋"/>
          <w:color w:val="auto"/>
          <w:sz w:val="21"/>
          <w:szCs w:val="21"/>
          <w:lang w:val="en-US" w:eastAsia="zh-CN"/>
        </w:rPr>
      </w:pPr>
      <w:r>
        <w:rPr>
          <w:rFonts w:hint="eastAsia" w:ascii="仿宋" w:hAnsi="仿宋" w:eastAsia="仿宋" w:cs="仿宋"/>
          <w:b w:val="0"/>
          <w:i w:val="0"/>
          <w:caps w:val="0"/>
          <w:color w:val="auto"/>
          <w:spacing w:val="0"/>
          <w:sz w:val="21"/>
          <w:szCs w:val="21"/>
          <w:shd w:val="clear" w:fill="FFFFFF"/>
          <w:lang w:val="en-US" w:eastAsia="zh-CN"/>
        </w:rPr>
        <w:t xml:space="preserve">9.4.3 </w:t>
      </w:r>
      <w:r>
        <w:rPr>
          <w:rFonts w:hint="eastAsia" w:ascii="仿宋" w:hAnsi="仿宋" w:eastAsia="仿宋" w:cs="仿宋"/>
          <w:color w:val="auto"/>
          <w:sz w:val="21"/>
          <w:szCs w:val="21"/>
          <w:lang w:val="en-US" w:eastAsia="zh-CN"/>
        </w:rPr>
        <w:t>血管年龄</w:t>
      </w:r>
    </w:p>
    <w:p w14:paraId="14E7970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0" w:leftChars="0" w:right="0" w:firstLine="422" w:firstLineChars="200"/>
        <w:jc w:val="left"/>
        <w:textAlignment w:val="auto"/>
        <w:rPr>
          <w:rFonts w:hint="eastAsia" w:ascii="仿宋" w:hAnsi="仿宋" w:eastAsia="仿宋" w:cs="仿宋"/>
          <w:b/>
          <w:color w:val="auto"/>
          <w:sz w:val="21"/>
          <w:szCs w:val="21"/>
        </w:rPr>
      </w:pPr>
      <w:r>
        <w:rPr>
          <w:rFonts w:hint="eastAsia" w:ascii="仿宋" w:hAnsi="仿宋" w:eastAsia="仿宋" w:cs="仿宋"/>
          <w:b/>
          <w:color w:val="auto"/>
          <w:sz w:val="21"/>
          <w:szCs w:val="21"/>
          <w:lang w:eastAsia="zh-CN"/>
        </w:rPr>
        <w:t>四</w:t>
      </w:r>
      <w:r>
        <w:rPr>
          <w:rFonts w:hint="eastAsia" w:ascii="仿宋" w:hAnsi="仿宋" w:eastAsia="仿宋" w:cs="仿宋"/>
          <w:b/>
          <w:color w:val="auto"/>
          <w:sz w:val="21"/>
          <w:szCs w:val="21"/>
        </w:rPr>
        <w:t>、产品功能</w:t>
      </w:r>
    </w:p>
    <w:p w14:paraId="3F2BCFB7">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outlineLvl w:val="9"/>
        <w:rPr>
          <w:rFonts w:hint="eastAsia" w:ascii="仿宋" w:hAnsi="仿宋" w:eastAsia="仿宋" w:cs="仿宋"/>
          <w:b w:val="0"/>
          <w:bCs/>
          <w:color w:val="auto"/>
          <w:sz w:val="21"/>
          <w:szCs w:val="21"/>
        </w:rPr>
      </w:pPr>
      <w:r>
        <w:rPr>
          <w:rFonts w:hint="eastAsia" w:ascii="仿宋" w:hAnsi="仿宋" w:eastAsia="仿宋" w:cs="仿宋"/>
          <w:b w:val="0"/>
          <w:i w:val="0"/>
          <w:caps w:val="0"/>
          <w:color w:val="auto"/>
          <w:spacing w:val="0"/>
          <w:sz w:val="21"/>
          <w:szCs w:val="21"/>
          <w:shd w:val="clear" w:fill="FFFFFF"/>
          <w:lang w:val="en-US" w:eastAsia="zh-CN"/>
        </w:rPr>
        <w:t xml:space="preserve">1. </w:t>
      </w:r>
      <w:r>
        <w:rPr>
          <w:rFonts w:hint="eastAsia" w:ascii="仿宋" w:hAnsi="仿宋" w:eastAsia="仿宋" w:cs="仿宋"/>
          <w:b w:val="0"/>
          <w:bCs/>
          <w:color w:val="auto"/>
          <w:sz w:val="21"/>
          <w:szCs w:val="21"/>
        </w:rPr>
        <w:t>作为健康指标，评估整体心理健康状况</w:t>
      </w:r>
    </w:p>
    <w:p w14:paraId="493BD2E1">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outlineLvl w:val="9"/>
        <w:rPr>
          <w:rFonts w:hint="eastAsia" w:ascii="仿宋" w:hAnsi="仿宋" w:eastAsia="仿宋" w:cs="仿宋"/>
          <w:b w:val="0"/>
          <w:bCs/>
          <w:color w:val="auto"/>
          <w:sz w:val="21"/>
          <w:szCs w:val="21"/>
        </w:rPr>
      </w:pPr>
      <w:r>
        <w:rPr>
          <w:rFonts w:hint="eastAsia" w:ascii="仿宋" w:hAnsi="仿宋" w:eastAsia="仿宋" w:cs="仿宋"/>
          <w:b w:val="0"/>
          <w:i w:val="0"/>
          <w:caps w:val="0"/>
          <w:color w:val="auto"/>
          <w:spacing w:val="0"/>
          <w:sz w:val="21"/>
          <w:szCs w:val="21"/>
          <w:shd w:val="clear" w:fill="FFFFFF"/>
          <w:lang w:val="en-US" w:eastAsia="zh-CN"/>
        </w:rPr>
        <w:t xml:space="preserve">2. </w:t>
      </w:r>
      <w:r>
        <w:rPr>
          <w:rFonts w:hint="eastAsia" w:ascii="仿宋" w:hAnsi="仿宋" w:eastAsia="仿宋" w:cs="仿宋"/>
          <w:b w:val="0"/>
          <w:bCs/>
          <w:color w:val="auto"/>
          <w:sz w:val="21"/>
          <w:szCs w:val="21"/>
        </w:rPr>
        <w:t>观察机体对精神压力的反映程度并精确定位</w:t>
      </w:r>
    </w:p>
    <w:p w14:paraId="540B223A">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outlineLvl w:val="9"/>
        <w:rPr>
          <w:rFonts w:hint="eastAsia" w:ascii="仿宋" w:hAnsi="仿宋" w:eastAsia="仿宋" w:cs="仿宋"/>
          <w:b w:val="0"/>
          <w:bCs/>
          <w:color w:val="auto"/>
          <w:sz w:val="21"/>
          <w:szCs w:val="21"/>
          <w:lang w:eastAsia="zh-CN"/>
        </w:rPr>
      </w:pPr>
      <w:r>
        <w:rPr>
          <w:rFonts w:hint="eastAsia" w:ascii="仿宋" w:hAnsi="仿宋" w:eastAsia="仿宋" w:cs="仿宋"/>
          <w:b w:val="0"/>
          <w:i w:val="0"/>
          <w:caps w:val="0"/>
          <w:color w:val="auto"/>
          <w:spacing w:val="0"/>
          <w:sz w:val="21"/>
          <w:szCs w:val="21"/>
          <w:shd w:val="clear" w:fill="FFFFFF"/>
          <w:lang w:val="en-US" w:eastAsia="zh-CN"/>
        </w:rPr>
        <w:t xml:space="preserve">3. </w:t>
      </w:r>
      <w:r>
        <w:rPr>
          <w:rFonts w:hint="eastAsia" w:ascii="仿宋" w:hAnsi="仿宋" w:eastAsia="仿宋" w:cs="仿宋"/>
          <w:b w:val="0"/>
          <w:bCs/>
          <w:color w:val="auto"/>
          <w:sz w:val="21"/>
          <w:szCs w:val="21"/>
        </w:rPr>
        <w:t>自主神经系统功能定量化分析，观察自主神经系统平衡程度</w:t>
      </w:r>
    </w:p>
    <w:p w14:paraId="79CFA6F1">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outlineLvl w:val="9"/>
        <w:rPr>
          <w:rFonts w:hint="eastAsia" w:ascii="仿宋" w:hAnsi="仿宋" w:eastAsia="仿宋" w:cs="仿宋"/>
          <w:b w:val="0"/>
          <w:bCs/>
          <w:color w:val="auto"/>
          <w:sz w:val="21"/>
          <w:szCs w:val="21"/>
        </w:rPr>
      </w:pPr>
      <w:r>
        <w:rPr>
          <w:rFonts w:hint="eastAsia" w:ascii="仿宋" w:hAnsi="仿宋" w:eastAsia="仿宋" w:cs="仿宋"/>
          <w:b w:val="0"/>
          <w:i w:val="0"/>
          <w:caps w:val="0"/>
          <w:color w:val="auto"/>
          <w:spacing w:val="0"/>
          <w:sz w:val="21"/>
          <w:szCs w:val="21"/>
          <w:shd w:val="clear" w:fill="FFFFFF"/>
          <w:lang w:val="en-US" w:eastAsia="zh-CN"/>
        </w:rPr>
        <w:t xml:space="preserve">4. </w:t>
      </w:r>
      <w:r>
        <w:rPr>
          <w:rFonts w:hint="eastAsia" w:ascii="仿宋" w:hAnsi="仿宋" w:eastAsia="仿宋" w:cs="仿宋"/>
          <w:b w:val="0"/>
          <w:bCs/>
          <w:color w:val="auto"/>
          <w:sz w:val="21"/>
          <w:szCs w:val="21"/>
        </w:rPr>
        <w:t>分析交感神经与副交感神经活性，判定身心承受压力程度和疲劳程度</w:t>
      </w:r>
    </w:p>
    <w:p w14:paraId="18EF7D0A">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outlineLvl w:val="9"/>
        <w:rPr>
          <w:rFonts w:hint="eastAsia" w:ascii="仿宋" w:hAnsi="仿宋" w:eastAsia="仿宋" w:cs="仿宋"/>
          <w:b w:val="0"/>
          <w:bCs/>
          <w:color w:val="auto"/>
          <w:sz w:val="21"/>
          <w:szCs w:val="21"/>
          <w:lang w:val="en-US" w:eastAsia="zh-CN"/>
        </w:rPr>
      </w:pPr>
      <w:r>
        <w:rPr>
          <w:rFonts w:hint="eastAsia" w:ascii="仿宋" w:hAnsi="仿宋" w:eastAsia="仿宋" w:cs="仿宋"/>
          <w:b w:val="0"/>
          <w:i w:val="0"/>
          <w:caps w:val="0"/>
          <w:color w:val="auto"/>
          <w:spacing w:val="0"/>
          <w:sz w:val="21"/>
          <w:szCs w:val="21"/>
          <w:shd w:val="clear" w:fill="FFFFFF"/>
          <w:lang w:val="en-US" w:eastAsia="zh-CN"/>
        </w:rPr>
        <w:t xml:space="preserve">5. </w:t>
      </w:r>
      <w:r>
        <w:rPr>
          <w:rFonts w:hint="eastAsia" w:ascii="仿宋" w:hAnsi="仿宋" w:eastAsia="仿宋" w:cs="仿宋"/>
          <w:b w:val="0"/>
          <w:bCs/>
          <w:color w:val="auto"/>
          <w:sz w:val="21"/>
          <w:szCs w:val="21"/>
        </w:rPr>
        <w:t>为心理压力、情绪状态、疼痛等各种压力相关症状诊疗，提供客观检测依据</w:t>
      </w:r>
    </w:p>
    <w:p w14:paraId="58838447">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outlineLvl w:val="9"/>
        <w:rPr>
          <w:rFonts w:hint="eastAsia" w:ascii="仿宋" w:hAnsi="仿宋" w:eastAsia="仿宋" w:cs="仿宋"/>
          <w:b w:val="0"/>
          <w:bCs/>
          <w:color w:val="auto"/>
          <w:sz w:val="21"/>
          <w:szCs w:val="21"/>
        </w:rPr>
      </w:pPr>
      <w:r>
        <w:rPr>
          <w:rFonts w:hint="eastAsia" w:ascii="仿宋" w:hAnsi="仿宋" w:eastAsia="仿宋" w:cs="仿宋"/>
          <w:b w:val="0"/>
          <w:i w:val="0"/>
          <w:caps w:val="0"/>
          <w:color w:val="auto"/>
          <w:spacing w:val="0"/>
          <w:sz w:val="21"/>
          <w:szCs w:val="21"/>
          <w:shd w:val="clear" w:fill="FFFFFF"/>
          <w:lang w:val="en-US" w:eastAsia="zh-CN"/>
        </w:rPr>
        <w:t xml:space="preserve">6. </w:t>
      </w:r>
      <w:r>
        <w:rPr>
          <w:rFonts w:hint="eastAsia" w:ascii="仿宋" w:hAnsi="仿宋" w:eastAsia="仿宋" w:cs="仿宋"/>
          <w:b w:val="0"/>
          <w:bCs/>
          <w:color w:val="auto"/>
          <w:sz w:val="21"/>
          <w:szCs w:val="21"/>
        </w:rPr>
        <w:t>评定自主神经对功能性消化障碍的影响</w:t>
      </w:r>
    </w:p>
    <w:p w14:paraId="010DE250">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outlineLvl w:val="9"/>
        <w:rPr>
          <w:rFonts w:hint="eastAsia" w:ascii="仿宋" w:hAnsi="仿宋" w:eastAsia="仿宋" w:cs="仿宋"/>
          <w:b w:val="0"/>
          <w:bCs/>
          <w:color w:val="auto"/>
          <w:sz w:val="21"/>
          <w:szCs w:val="21"/>
        </w:rPr>
      </w:pPr>
      <w:r>
        <w:rPr>
          <w:rFonts w:hint="eastAsia" w:ascii="仿宋" w:hAnsi="仿宋" w:eastAsia="仿宋" w:cs="仿宋"/>
          <w:b w:val="0"/>
          <w:i w:val="0"/>
          <w:caps w:val="0"/>
          <w:color w:val="auto"/>
          <w:spacing w:val="0"/>
          <w:sz w:val="21"/>
          <w:szCs w:val="21"/>
          <w:shd w:val="clear" w:fill="FFFFFF"/>
          <w:lang w:val="en-US" w:eastAsia="zh-CN"/>
        </w:rPr>
        <w:t xml:space="preserve">7. </w:t>
      </w:r>
      <w:r>
        <w:rPr>
          <w:rFonts w:hint="eastAsia" w:ascii="仿宋" w:hAnsi="仿宋" w:eastAsia="仿宋" w:cs="仿宋"/>
          <w:b w:val="0"/>
          <w:bCs/>
          <w:color w:val="auto"/>
          <w:sz w:val="21"/>
          <w:szCs w:val="21"/>
        </w:rPr>
        <w:t>观察心脏电稳定性，预测精神压力相关疾病的发病风险</w:t>
      </w:r>
    </w:p>
    <w:p w14:paraId="4779DEAF">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outlineLvl w:val="9"/>
        <w:rPr>
          <w:rFonts w:hint="eastAsia" w:ascii="仿宋" w:hAnsi="仿宋" w:eastAsia="仿宋" w:cs="仿宋"/>
          <w:b w:val="0"/>
          <w:bCs/>
          <w:color w:val="auto"/>
          <w:sz w:val="21"/>
          <w:szCs w:val="21"/>
        </w:rPr>
      </w:pPr>
      <w:r>
        <w:rPr>
          <w:rFonts w:hint="eastAsia" w:ascii="仿宋" w:hAnsi="仿宋" w:eastAsia="仿宋" w:cs="仿宋"/>
          <w:b w:val="0"/>
          <w:i w:val="0"/>
          <w:caps w:val="0"/>
          <w:color w:val="auto"/>
          <w:spacing w:val="0"/>
          <w:sz w:val="21"/>
          <w:szCs w:val="21"/>
          <w:shd w:val="clear" w:fill="FFFFFF"/>
          <w:lang w:val="en-US" w:eastAsia="zh-CN"/>
        </w:rPr>
        <w:t xml:space="preserve">8. </w:t>
      </w:r>
      <w:r>
        <w:rPr>
          <w:rFonts w:hint="eastAsia" w:ascii="仿宋" w:hAnsi="仿宋" w:eastAsia="仿宋" w:cs="仿宋"/>
          <w:b w:val="0"/>
          <w:bCs/>
          <w:color w:val="auto"/>
          <w:sz w:val="21"/>
          <w:szCs w:val="21"/>
        </w:rPr>
        <w:t>预测糖尿病病人的神经系统并发症发病风险</w:t>
      </w:r>
    </w:p>
    <w:p w14:paraId="2DDB3753">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outlineLvl w:val="9"/>
        <w:rPr>
          <w:rFonts w:hint="eastAsia" w:ascii="仿宋" w:hAnsi="仿宋" w:eastAsia="仿宋" w:cs="仿宋"/>
          <w:b w:val="0"/>
          <w:bCs/>
          <w:color w:val="auto"/>
          <w:sz w:val="21"/>
          <w:szCs w:val="21"/>
        </w:rPr>
      </w:pPr>
      <w:r>
        <w:rPr>
          <w:rFonts w:hint="eastAsia" w:ascii="仿宋" w:hAnsi="仿宋" w:eastAsia="仿宋" w:cs="仿宋"/>
          <w:b w:val="0"/>
          <w:i w:val="0"/>
          <w:caps w:val="0"/>
          <w:color w:val="auto"/>
          <w:spacing w:val="0"/>
          <w:sz w:val="21"/>
          <w:szCs w:val="21"/>
          <w:shd w:val="clear" w:fill="FFFFFF"/>
          <w:lang w:val="en-US" w:eastAsia="zh-CN"/>
        </w:rPr>
        <w:t xml:space="preserve">9. </w:t>
      </w:r>
      <w:r>
        <w:rPr>
          <w:rFonts w:hint="eastAsia" w:ascii="仿宋" w:hAnsi="仿宋" w:eastAsia="仿宋" w:cs="仿宋"/>
          <w:b w:val="0"/>
          <w:bCs/>
          <w:color w:val="auto"/>
          <w:sz w:val="21"/>
          <w:szCs w:val="21"/>
        </w:rPr>
        <w:t>评估心血管自主神经调节能力，预测心血管疾病的发病风险</w:t>
      </w:r>
    </w:p>
    <w:p w14:paraId="6347FABD">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outlineLvl w:val="9"/>
        <w:rPr>
          <w:rFonts w:hint="eastAsia" w:ascii="仿宋" w:hAnsi="仿宋" w:eastAsia="仿宋" w:cs="仿宋"/>
          <w:b/>
          <w:bCs/>
          <w:snapToGrid w:val="0"/>
          <w:color w:val="000000"/>
          <w:sz w:val="24"/>
          <w:szCs w:val="24"/>
          <w:lang w:val="en-US" w:eastAsia="zh-CN" w:bidi="ar-SA"/>
        </w:rPr>
      </w:pPr>
      <w:r>
        <w:rPr>
          <w:rFonts w:hint="eastAsia" w:ascii="仿宋" w:hAnsi="仿宋" w:eastAsia="仿宋" w:cs="仿宋"/>
          <w:b w:val="0"/>
          <w:i w:val="0"/>
          <w:caps w:val="0"/>
          <w:color w:val="auto"/>
          <w:spacing w:val="0"/>
          <w:sz w:val="21"/>
          <w:szCs w:val="21"/>
          <w:shd w:val="clear" w:fill="FFFFFF"/>
          <w:lang w:val="en-US" w:eastAsia="zh-CN"/>
        </w:rPr>
        <w:t xml:space="preserve">10. </w:t>
      </w:r>
      <w:r>
        <w:rPr>
          <w:rFonts w:hint="eastAsia" w:ascii="仿宋" w:hAnsi="仿宋" w:eastAsia="仿宋" w:cs="仿宋"/>
          <w:b w:val="0"/>
          <w:bCs/>
          <w:color w:val="auto"/>
          <w:sz w:val="21"/>
          <w:szCs w:val="21"/>
        </w:rPr>
        <w:t>检测末梢血液循环障碍，观察血管老化状态及异常血液循环状况</w:t>
      </w:r>
    </w:p>
    <w:p w14:paraId="231EBAEC">
      <w:pPr>
        <w:pStyle w:val="2"/>
        <w:rPr>
          <w:rFonts w:hint="eastAsia" w:ascii="仿宋" w:hAnsi="仿宋" w:eastAsia="仿宋" w:cs="仿宋"/>
          <w:b/>
          <w:bCs/>
          <w:snapToGrid w:val="0"/>
          <w:color w:val="000000"/>
          <w:sz w:val="24"/>
          <w:szCs w:val="24"/>
          <w:lang w:val="en-US" w:eastAsia="zh-CN" w:bidi="ar-SA"/>
        </w:rPr>
      </w:pPr>
    </w:p>
    <w:p w14:paraId="31F6F4CC">
      <w:pPr>
        <w:pStyle w:val="2"/>
        <w:jc w:val="center"/>
        <w:rPr>
          <w:rFonts w:hint="eastAsia" w:ascii="仿宋" w:hAnsi="仿宋" w:eastAsia="仿宋" w:cs="仿宋"/>
          <w:b/>
          <w:bCs/>
          <w:snapToGrid w:val="0"/>
          <w:color w:val="000000"/>
          <w:sz w:val="24"/>
          <w:szCs w:val="24"/>
          <w:lang w:val="en-US" w:eastAsia="zh-CN" w:bidi="ar-SA"/>
        </w:rPr>
      </w:pPr>
      <w:r>
        <w:rPr>
          <w:rFonts w:hint="eastAsia" w:ascii="仿宋" w:hAnsi="仿宋" w:eastAsia="仿宋" w:cs="仿宋"/>
          <w:b/>
          <w:bCs/>
          <w:snapToGrid w:val="0"/>
          <w:color w:val="000000"/>
          <w:sz w:val="24"/>
          <w:szCs w:val="24"/>
          <w:lang w:val="en-US" w:eastAsia="zh-CN" w:bidi="ar-SA"/>
        </w:rPr>
        <w:t>设备15：人体成分分析仪</w:t>
      </w:r>
    </w:p>
    <w:p w14:paraId="013A0A78">
      <w:pPr>
        <w:keepNext w:val="0"/>
        <w:keepLines w:val="0"/>
        <w:pageBreakBefore w:val="0"/>
        <w:widowControl/>
        <w:numPr>
          <w:ilvl w:val="0"/>
          <w:numId w:val="0"/>
        </w:numPr>
        <w:kinsoku w:val="0"/>
        <w:wordWrap/>
        <w:overflowPunct/>
        <w:topLinePunct/>
        <w:autoSpaceDE w:val="0"/>
        <w:autoSpaceDN w:val="0"/>
        <w:bidi w:val="0"/>
        <w:adjustRightInd w:val="0"/>
        <w:snapToGrid w:val="0"/>
        <w:spacing w:line="360" w:lineRule="auto"/>
        <w:ind w:firstLine="420" w:firstLineChars="200"/>
        <w:textAlignment w:val="baseline"/>
        <w:rPr>
          <w:rFonts w:hint="eastAsia" w:ascii="仿宋" w:hAnsi="仿宋" w:eastAsia="仿宋" w:cs="仿宋"/>
          <w:b w:val="0"/>
          <w:bCs/>
          <w:i w:val="0"/>
          <w:iCs w:val="0"/>
          <w:sz w:val="21"/>
          <w:szCs w:val="21"/>
        </w:rPr>
      </w:pPr>
      <w:r>
        <w:rPr>
          <w:rFonts w:hint="eastAsia" w:ascii="仿宋" w:hAnsi="仿宋" w:eastAsia="仿宋" w:cs="仿宋"/>
          <w:b w:val="0"/>
          <w:bCs/>
          <w:i w:val="0"/>
          <w:iCs w:val="0"/>
          <w:sz w:val="21"/>
          <w:szCs w:val="21"/>
          <w:lang w:val="en-US" w:eastAsia="zh-CN"/>
        </w:rPr>
        <w:t xml:space="preserve">1. </w:t>
      </w:r>
      <w:r>
        <w:rPr>
          <w:rFonts w:hint="eastAsia" w:ascii="仿宋" w:hAnsi="仿宋" w:eastAsia="仿宋" w:cs="仿宋"/>
          <w:b w:val="0"/>
          <w:bCs/>
          <w:i w:val="0"/>
          <w:iCs w:val="0"/>
          <w:sz w:val="21"/>
          <w:szCs w:val="21"/>
        </w:rPr>
        <w:t>工作原理：多频率生物电阻抗测试。</w:t>
      </w:r>
    </w:p>
    <w:p w14:paraId="500B586A">
      <w:pPr>
        <w:keepNext w:val="0"/>
        <w:keepLines w:val="0"/>
        <w:pageBreakBefore w:val="0"/>
        <w:widowControl/>
        <w:kinsoku w:val="0"/>
        <w:wordWrap/>
        <w:overflowPunct/>
        <w:topLinePunct/>
        <w:autoSpaceDE w:val="0"/>
        <w:autoSpaceDN w:val="0"/>
        <w:bidi w:val="0"/>
        <w:adjustRightInd w:val="0"/>
        <w:snapToGrid w:val="0"/>
        <w:spacing w:line="360" w:lineRule="auto"/>
        <w:ind w:firstLine="420" w:firstLineChars="200"/>
        <w:textAlignment w:val="baseline"/>
        <w:rPr>
          <w:rFonts w:hint="eastAsia" w:ascii="仿宋" w:hAnsi="仿宋" w:eastAsia="仿宋" w:cs="仿宋"/>
          <w:b w:val="0"/>
          <w:bCs/>
          <w:i w:val="0"/>
          <w:iCs w:val="0"/>
          <w:sz w:val="21"/>
          <w:szCs w:val="21"/>
        </w:rPr>
      </w:pPr>
      <w:r>
        <w:rPr>
          <w:rFonts w:hint="eastAsia" w:ascii="仿宋" w:hAnsi="仿宋" w:eastAsia="仿宋" w:cs="仿宋"/>
          <w:b w:val="0"/>
          <w:bCs/>
          <w:i w:val="0"/>
          <w:iCs w:val="0"/>
          <w:sz w:val="21"/>
          <w:szCs w:val="21"/>
        </w:rPr>
        <w:t>2</w:t>
      </w:r>
      <w:r>
        <w:rPr>
          <w:rFonts w:hint="eastAsia" w:ascii="仿宋" w:hAnsi="仿宋" w:eastAsia="仿宋" w:cs="仿宋"/>
          <w:b w:val="0"/>
          <w:bCs/>
          <w:i w:val="0"/>
          <w:iCs w:val="0"/>
          <w:sz w:val="21"/>
          <w:szCs w:val="21"/>
          <w:lang w:val="en-US" w:eastAsia="zh-CN"/>
        </w:rPr>
        <w:t xml:space="preserve">. </w:t>
      </w:r>
      <w:r>
        <w:rPr>
          <w:rFonts w:hint="eastAsia" w:ascii="仿宋" w:hAnsi="仿宋" w:eastAsia="仿宋" w:cs="仿宋"/>
          <w:b w:val="0"/>
          <w:bCs/>
          <w:i w:val="0"/>
          <w:iCs w:val="0"/>
          <w:sz w:val="21"/>
          <w:szCs w:val="21"/>
        </w:rPr>
        <w:t>电极：4极8点接触式电极。</w:t>
      </w:r>
    </w:p>
    <w:p w14:paraId="77A61F93">
      <w:pPr>
        <w:keepNext w:val="0"/>
        <w:keepLines w:val="0"/>
        <w:pageBreakBefore w:val="0"/>
        <w:widowControl/>
        <w:kinsoku w:val="0"/>
        <w:wordWrap/>
        <w:overflowPunct/>
        <w:topLinePunct/>
        <w:autoSpaceDE w:val="0"/>
        <w:autoSpaceDN w:val="0"/>
        <w:bidi w:val="0"/>
        <w:adjustRightInd w:val="0"/>
        <w:snapToGrid w:val="0"/>
        <w:spacing w:line="360" w:lineRule="auto"/>
        <w:ind w:firstLine="420" w:firstLineChars="200"/>
        <w:textAlignment w:val="baseline"/>
        <w:rPr>
          <w:rFonts w:hint="eastAsia" w:ascii="仿宋" w:hAnsi="仿宋" w:eastAsia="仿宋" w:cs="仿宋"/>
          <w:b w:val="0"/>
          <w:bCs/>
          <w:i w:val="0"/>
          <w:iCs w:val="0"/>
          <w:sz w:val="21"/>
          <w:szCs w:val="21"/>
        </w:rPr>
      </w:pPr>
      <w:r>
        <w:rPr>
          <w:rFonts w:hint="eastAsia" w:ascii="仿宋" w:hAnsi="仿宋" w:eastAsia="仿宋" w:cs="仿宋"/>
          <w:b w:val="0"/>
          <w:bCs/>
          <w:i w:val="0"/>
          <w:iCs w:val="0"/>
          <w:sz w:val="21"/>
          <w:szCs w:val="21"/>
          <w:lang w:val="en-US" w:eastAsia="zh-CN"/>
        </w:rPr>
        <w:t xml:space="preserve">3. </w:t>
      </w:r>
      <w:r>
        <w:rPr>
          <w:rFonts w:hint="eastAsia" w:ascii="仿宋" w:hAnsi="仿宋" w:eastAsia="仿宋" w:cs="仿宋"/>
          <w:b w:val="0"/>
          <w:bCs/>
          <w:i w:val="0"/>
          <w:iCs w:val="0"/>
          <w:sz w:val="21"/>
          <w:szCs w:val="21"/>
        </w:rPr>
        <w:t>测试频率：1kHz、5kHz、50kHz、250kHz。</w:t>
      </w:r>
    </w:p>
    <w:p w14:paraId="096248F8">
      <w:pPr>
        <w:keepNext w:val="0"/>
        <w:keepLines w:val="0"/>
        <w:pageBreakBefore w:val="0"/>
        <w:widowControl/>
        <w:kinsoku w:val="0"/>
        <w:wordWrap/>
        <w:overflowPunct/>
        <w:topLinePunct/>
        <w:autoSpaceDE w:val="0"/>
        <w:autoSpaceDN w:val="0"/>
        <w:bidi w:val="0"/>
        <w:adjustRightInd w:val="0"/>
        <w:snapToGrid w:val="0"/>
        <w:spacing w:line="360" w:lineRule="auto"/>
        <w:ind w:firstLine="360" w:firstLineChars="200"/>
        <w:textAlignment w:val="baseline"/>
        <w:rPr>
          <w:rFonts w:hint="eastAsia" w:ascii="仿宋" w:hAnsi="仿宋" w:eastAsia="仿宋" w:cs="仿宋"/>
          <w:b w:val="0"/>
          <w:bCs/>
          <w:i w:val="0"/>
          <w:iCs w:val="0"/>
          <w:sz w:val="21"/>
          <w:szCs w:val="21"/>
        </w:rPr>
      </w:pPr>
      <w:r>
        <w:rPr>
          <w:rFonts w:hint="eastAsia" w:ascii="仿宋" w:hAnsi="仿宋" w:eastAsia="仿宋" w:cs="仿宋"/>
          <w:i w:val="0"/>
          <w:iCs w:val="0"/>
          <w:sz w:val="18"/>
          <w:szCs w:val="18"/>
        </w:rPr>
        <w:t>▲</w:t>
      </w:r>
      <w:r>
        <w:rPr>
          <w:rFonts w:hint="eastAsia" w:ascii="仿宋" w:hAnsi="仿宋" w:eastAsia="仿宋" w:cs="仿宋"/>
          <w:b w:val="0"/>
          <w:bCs/>
          <w:i w:val="0"/>
          <w:iCs w:val="0"/>
          <w:sz w:val="21"/>
          <w:szCs w:val="21"/>
          <w:lang w:val="en-US" w:eastAsia="zh-CN"/>
        </w:rPr>
        <w:t xml:space="preserve">4. </w:t>
      </w:r>
      <w:r>
        <w:rPr>
          <w:rFonts w:hint="eastAsia" w:ascii="仿宋" w:hAnsi="仿宋" w:eastAsia="仿宋" w:cs="仿宋"/>
          <w:b w:val="0"/>
          <w:bCs/>
          <w:i w:val="0"/>
          <w:iCs w:val="0"/>
          <w:sz w:val="21"/>
          <w:szCs w:val="21"/>
        </w:rPr>
        <w:t>检测电流</w:t>
      </w:r>
      <w:r>
        <w:rPr>
          <w:rFonts w:hint="eastAsia" w:ascii="仿宋" w:hAnsi="仿宋" w:eastAsia="仿宋" w:cs="仿宋"/>
          <w:b w:val="0"/>
          <w:bCs/>
          <w:i w:val="0"/>
          <w:iCs w:val="0"/>
          <w:sz w:val="21"/>
          <w:szCs w:val="21"/>
          <w:lang w:eastAsia="zh-CN"/>
        </w:rPr>
        <w:t>≤</w:t>
      </w:r>
      <w:r>
        <w:rPr>
          <w:rFonts w:hint="eastAsia" w:ascii="仿宋" w:hAnsi="仿宋" w:eastAsia="仿宋" w:cs="仿宋"/>
          <w:b w:val="0"/>
          <w:bCs/>
          <w:i w:val="0"/>
          <w:iCs w:val="0"/>
          <w:sz w:val="21"/>
          <w:szCs w:val="21"/>
        </w:rPr>
        <w:t>80uA，更低电流通过人体，更安全</w:t>
      </w:r>
      <w:r>
        <w:rPr>
          <w:rFonts w:hint="eastAsia" w:ascii="仿宋" w:hAnsi="仿宋" w:eastAsia="仿宋" w:cs="仿宋"/>
          <w:b/>
          <w:bCs w:val="0"/>
          <w:i w:val="0"/>
          <w:iCs w:val="0"/>
          <w:sz w:val="21"/>
          <w:szCs w:val="21"/>
        </w:rPr>
        <w:t>（需提供产品技术要求或注册检验报告等官方证明）</w:t>
      </w:r>
      <w:r>
        <w:rPr>
          <w:rFonts w:hint="eastAsia" w:ascii="仿宋" w:hAnsi="仿宋" w:eastAsia="仿宋" w:cs="仿宋"/>
          <w:b w:val="0"/>
          <w:bCs/>
          <w:i w:val="0"/>
          <w:iCs w:val="0"/>
          <w:sz w:val="21"/>
          <w:szCs w:val="21"/>
        </w:rPr>
        <w:t>。</w:t>
      </w:r>
    </w:p>
    <w:p w14:paraId="4CC7FF66">
      <w:pPr>
        <w:keepNext w:val="0"/>
        <w:keepLines w:val="0"/>
        <w:pageBreakBefore w:val="0"/>
        <w:widowControl/>
        <w:kinsoku w:val="0"/>
        <w:wordWrap/>
        <w:overflowPunct/>
        <w:topLinePunct/>
        <w:autoSpaceDE w:val="0"/>
        <w:autoSpaceDN w:val="0"/>
        <w:bidi w:val="0"/>
        <w:adjustRightInd w:val="0"/>
        <w:snapToGrid w:val="0"/>
        <w:spacing w:line="360" w:lineRule="auto"/>
        <w:ind w:firstLine="420" w:firstLineChars="200"/>
        <w:textAlignment w:val="baseline"/>
        <w:rPr>
          <w:rFonts w:hint="eastAsia" w:ascii="仿宋" w:hAnsi="仿宋" w:eastAsia="仿宋" w:cs="仿宋"/>
          <w:b w:val="0"/>
          <w:bCs/>
          <w:i w:val="0"/>
          <w:iCs w:val="0"/>
          <w:sz w:val="21"/>
          <w:szCs w:val="21"/>
        </w:rPr>
      </w:pPr>
      <w:r>
        <w:rPr>
          <w:rFonts w:hint="eastAsia" w:ascii="仿宋" w:hAnsi="仿宋" w:eastAsia="仿宋" w:cs="仿宋"/>
          <w:b w:val="0"/>
          <w:bCs/>
          <w:i w:val="0"/>
          <w:iCs w:val="0"/>
          <w:sz w:val="21"/>
          <w:szCs w:val="21"/>
          <w:lang w:val="en-US" w:eastAsia="zh-CN"/>
        </w:rPr>
        <w:t xml:space="preserve">5. </w:t>
      </w:r>
      <w:r>
        <w:rPr>
          <w:rFonts w:hint="eastAsia" w:ascii="仿宋" w:hAnsi="仿宋" w:eastAsia="仿宋" w:cs="仿宋"/>
          <w:b w:val="0"/>
          <w:bCs/>
          <w:i w:val="0"/>
          <w:iCs w:val="0"/>
          <w:sz w:val="21"/>
          <w:szCs w:val="21"/>
        </w:rPr>
        <w:t>测试部位：</w:t>
      </w:r>
    </w:p>
    <w:p w14:paraId="5E21C270">
      <w:pPr>
        <w:keepNext w:val="0"/>
        <w:keepLines w:val="0"/>
        <w:pageBreakBefore w:val="0"/>
        <w:widowControl/>
        <w:kinsoku w:val="0"/>
        <w:wordWrap/>
        <w:overflowPunct/>
        <w:topLinePunct/>
        <w:autoSpaceDE w:val="0"/>
        <w:autoSpaceDN w:val="0"/>
        <w:bidi w:val="0"/>
        <w:adjustRightInd w:val="0"/>
        <w:snapToGrid w:val="0"/>
        <w:spacing w:line="360" w:lineRule="auto"/>
        <w:ind w:firstLine="630" w:firstLineChars="300"/>
        <w:textAlignment w:val="baseline"/>
        <w:rPr>
          <w:rFonts w:hint="eastAsia" w:ascii="仿宋" w:hAnsi="仿宋" w:eastAsia="仿宋" w:cs="仿宋"/>
          <w:b w:val="0"/>
          <w:bCs/>
          <w:i w:val="0"/>
          <w:iCs w:val="0"/>
          <w:sz w:val="21"/>
          <w:szCs w:val="21"/>
        </w:rPr>
      </w:pPr>
      <w:r>
        <w:rPr>
          <w:rFonts w:hint="eastAsia" w:ascii="仿宋" w:hAnsi="仿宋" w:eastAsia="仿宋" w:cs="仿宋"/>
          <w:b w:val="0"/>
          <w:bCs/>
          <w:i w:val="0"/>
          <w:iCs w:val="0"/>
          <w:sz w:val="21"/>
          <w:szCs w:val="21"/>
          <w:lang w:val="en-US" w:eastAsia="zh-CN"/>
        </w:rPr>
        <w:t xml:space="preserve">5.1 </w:t>
      </w:r>
      <w:r>
        <w:rPr>
          <w:rFonts w:hint="eastAsia" w:ascii="仿宋" w:hAnsi="仿宋" w:eastAsia="仿宋" w:cs="仿宋"/>
          <w:b w:val="0"/>
          <w:bCs/>
          <w:i w:val="0"/>
          <w:iCs w:val="0"/>
          <w:sz w:val="21"/>
          <w:szCs w:val="21"/>
        </w:rPr>
        <w:t>阻抗：身体5个节段(右上肢、左上肢、躯干、右下肢、左下肢)在4个不同测量频率下的阻抗值</w:t>
      </w:r>
      <w:r>
        <w:rPr>
          <w:rFonts w:hint="eastAsia" w:ascii="仿宋" w:hAnsi="仿宋" w:eastAsia="仿宋" w:cs="仿宋"/>
          <w:b w:val="0"/>
          <w:bCs/>
          <w:i w:val="0"/>
          <w:iCs w:val="0"/>
          <w:sz w:val="21"/>
          <w:szCs w:val="21"/>
          <w:lang w:val="en-US" w:eastAsia="zh-CN"/>
        </w:rPr>
        <w:t>≥</w:t>
      </w:r>
      <w:r>
        <w:rPr>
          <w:rFonts w:hint="eastAsia" w:ascii="仿宋" w:hAnsi="仿宋" w:eastAsia="仿宋" w:cs="仿宋"/>
          <w:b w:val="0"/>
          <w:bCs/>
          <w:i w:val="0"/>
          <w:iCs w:val="0"/>
          <w:sz w:val="21"/>
          <w:szCs w:val="21"/>
        </w:rPr>
        <w:t>20个；</w:t>
      </w:r>
    </w:p>
    <w:p w14:paraId="07ED916F">
      <w:pPr>
        <w:keepNext w:val="0"/>
        <w:keepLines w:val="0"/>
        <w:pageBreakBefore w:val="0"/>
        <w:widowControl/>
        <w:kinsoku w:val="0"/>
        <w:wordWrap/>
        <w:overflowPunct/>
        <w:topLinePunct/>
        <w:autoSpaceDE w:val="0"/>
        <w:autoSpaceDN w:val="0"/>
        <w:bidi w:val="0"/>
        <w:adjustRightInd w:val="0"/>
        <w:snapToGrid w:val="0"/>
        <w:spacing w:line="360" w:lineRule="auto"/>
        <w:ind w:firstLine="630" w:firstLineChars="300"/>
        <w:textAlignment w:val="baseline"/>
        <w:rPr>
          <w:rFonts w:hint="eastAsia" w:ascii="仿宋" w:hAnsi="仿宋" w:eastAsia="仿宋" w:cs="仿宋"/>
          <w:b w:val="0"/>
          <w:bCs/>
          <w:i w:val="0"/>
          <w:iCs w:val="0"/>
          <w:sz w:val="21"/>
          <w:szCs w:val="21"/>
        </w:rPr>
      </w:pPr>
      <w:r>
        <w:rPr>
          <w:rFonts w:hint="eastAsia" w:ascii="仿宋" w:hAnsi="仿宋" w:eastAsia="仿宋" w:cs="仿宋"/>
          <w:b w:val="0"/>
          <w:bCs/>
          <w:i w:val="0"/>
          <w:iCs w:val="0"/>
          <w:sz w:val="21"/>
          <w:szCs w:val="21"/>
          <w:lang w:val="en-US" w:eastAsia="zh-CN"/>
        </w:rPr>
        <w:t xml:space="preserve">5.2 </w:t>
      </w:r>
      <w:r>
        <w:rPr>
          <w:rFonts w:hint="eastAsia" w:ascii="仿宋" w:hAnsi="仿宋" w:eastAsia="仿宋" w:cs="仿宋"/>
          <w:b w:val="0"/>
          <w:bCs/>
          <w:i w:val="0"/>
          <w:iCs w:val="0"/>
          <w:sz w:val="21"/>
          <w:szCs w:val="21"/>
        </w:rPr>
        <w:t>电抗：身体5个节段(右上肢、左上肢、躯干、右下肢、左下肢) 在3个不同测量频率（5kHz、50kHz、250kHz）下的电抗值</w:t>
      </w:r>
      <w:r>
        <w:rPr>
          <w:rFonts w:hint="eastAsia" w:ascii="仿宋" w:hAnsi="仿宋" w:eastAsia="仿宋" w:cs="仿宋"/>
          <w:b w:val="0"/>
          <w:bCs/>
          <w:i w:val="0"/>
          <w:iCs w:val="0"/>
          <w:sz w:val="21"/>
          <w:szCs w:val="21"/>
          <w:lang w:val="en-US" w:eastAsia="zh-CN"/>
        </w:rPr>
        <w:t>≥</w:t>
      </w:r>
      <w:r>
        <w:rPr>
          <w:rFonts w:hint="eastAsia" w:ascii="仿宋" w:hAnsi="仿宋" w:eastAsia="仿宋" w:cs="仿宋"/>
          <w:b w:val="0"/>
          <w:bCs/>
          <w:i w:val="0"/>
          <w:iCs w:val="0"/>
          <w:sz w:val="21"/>
          <w:szCs w:val="21"/>
        </w:rPr>
        <w:t>15个；</w:t>
      </w:r>
    </w:p>
    <w:p w14:paraId="23835D9B">
      <w:pPr>
        <w:keepNext w:val="0"/>
        <w:keepLines w:val="0"/>
        <w:pageBreakBefore w:val="0"/>
        <w:widowControl/>
        <w:kinsoku w:val="0"/>
        <w:wordWrap/>
        <w:overflowPunct/>
        <w:topLinePunct/>
        <w:autoSpaceDE w:val="0"/>
        <w:autoSpaceDN w:val="0"/>
        <w:bidi w:val="0"/>
        <w:adjustRightInd w:val="0"/>
        <w:snapToGrid w:val="0"/>
        <w:spacing w:line="360" w:lineRule="auto"/>
        <w:ind w:firstLine="630" w:firstLineChars="300"/>
        <w:textAlignment w:val="baseline"/>
        <w:rPr>
          <w:rFonts w:hint="eastAsia" w:ascii="仿宋" w:hAnsi="仿宋" w:eastAsia="仿宋" w:cs="仿宋"/>
          <w:b w:val="0"/>
          <w:bCs/>
          <w:i w:val="0"/>
          <w:iCs w:val="0"/>
          <w:sz w:val="21"/>
          <w:szCs w:val="21"/>
        </w:rPr>
      </w:pPr>
      <w:r>
        <w:rPr>
          <w:rFonts w:hint="eastAsia" w:ascii="仿宋" w:hAnsi="仿宋" w:eastAsia="仿宋" w:cs="仿宋"/>
          <w:b w:val="0"/>
          <w:bCs/>
          <w:i w:val="0"/>
          <w:iCs w:val="0"/>
          <w:sz w:val="21"/>
          <w:szCs w:val="21"/>
          <w:lang w:val="en-US" w:eastAsia="zh-CN"/>
        </w:rPr>
        <w:t xml:space="preserve">5.3 </w:t>
      </w:r>
      <w:r>
        <w:rPr>
          <w:rFonts w:hint="eastAsia" w:ascii="仿宋" w:hAnsi="仿宋" w:eastAsia="仿宋" w:cs="仿宋"/>
          <w:b w:val="0"/>
          <w:bCs/>
          <w:i w:val="0"/>
          <w:iCs w:val="0"/>
          <w:sz w:val="21"/>
          <w:szCs w:val="21"/>
        </w:rPr>
        <w:t>全身相位角：50kHz下的全身相位角。</w:t>
      </w:r>
    </w:p>
    <w:p w14:paraId="6FBD87BE">
      <w:pPr>
        <w:keepNext w:val="0"/>
        <w:keepLines w:val="0"/>
        <w:pageBreakBefore w:val="0"/>
        <w:widowControl/>
        <w:kinsoku w:val="0"/>
        <w:wordWrap/>
        <w:overflowPunct/>
        <w:topLinePunct/>
        <w:autoSpaceDE w:val="0"/>
        <w:autoSpaceDN w:val="0"/>
        <w:bidi w:val="0"/>
        <w:adjustRightInd w:val="0"/>
        <w:snapToGrid w:val="0"/>
        <w:spacing w:line="360" w:lineRule="auto"/>
        <w:ind w:firstLine="360" w:firstLineChars="200"/>
        <w:textAlignment w:val="baseline"/>
        <w:rPr>
          <w:rFonts w:hint="eastAsia" w:ascii="仿宋" w:hAnsi="仿宋" w:eastAsia="仿宋" w:cs="仿宋"/>
          <w:b w:val="0"/>
          <w:bCs/>
          <w:i w:val="0"/>
          <w:iCs w:val="0"/>
          <w:sz w:val="21"/>
          <w:szCs w:val="21"/>
        </w:rPr>
      </w:pPr>
      <w:r>
        <w:rPr>
          <w:rFonts w:hint="eastAsia" w:ascii="仿宋" w:hAnsi="仿宋" w:eastAsia="仿宋" w:cs="仿宋"/>
          <w:i w:val="0"/>
          <w:iCs w:val="0"/>
          <w:sz w:val="18"/>
          <w:szCs w:val="18"/>
        </w:rPr>
        <w:t>▲</w:t>
      </w:r>
      <w:r>
        <w:rPr>
          <w:rFonts w:hint="eastAsia" w:ascii="仿宋" w:hAnsi="仿宋" w:eastAsia="仿宋" w:cs="仿宋"/>
          <w:b w:val="0"/>
          <w:bCs/>
          <w:i w:val="0"/>
          <w:iCs w:val="0"/>
          <w:sz w:val="21"/>
          <w:szCs w:val="21"/>
          <w:lang w:val="en-US" w:eastAsia="zh-CN"/>
        </w:rPr>
        <w:t xml:space="preserve">6. </w:t>
      </w:r>
      <w:r>
        <w:rPr>
          <w:rFonts w:hint="eastAsia" w:ascii="仿宋" w:hAnsi="仿宋" w:eastAsia="仿宋" w:cs="仿宋"/>
          <w:b w:val="0"/>
          <w:bCs/>
          <w:i w:val="0"/>
          <w:iCs w:val="0"/>
          <w:sz w:val="21"/>
          <w:szCs w:val="21"/>
        </w:rPr>
        <w:t>阻抗测量性能：</w:t>
      </w:r>
    </w:p>
    <w:p w14:paraId="7C7874E5">
      <w:pPr>
        <w:keepNext w:val="0"/>
        <w:keepLines w:val="0"/>
        <w:pageBreakBefore w:val="0"/>
        <w:widowControl/>
        <w:kinsoku w:val="0"/>
        <w:wordWrap/>
        <w:overflowPunct/>
        <w:topLinePunct/>
        <w:autoSpaceDE w:val="0"/>
        <w:autoSpaceDN w:val="0"/>
        <w:bidi w:val="0"/>
        <w:adjustRightInd w:val="0"/>
        <w:snapToGrid w:val="0"/>
        <w:spacing w:line="360" w:lineRule="auto"/>
        <w:ind w:firstLine="630" w:firstLineChars="300"/>
        <w:textAlignment w:val="baseline"/>
        <w:rPr>
          <w:rFonts w:hint="eastAsia" w:ascii="仿宋" w:hAnsi="仿宋" w:eastAsia="仿宋" w:cs="仿宋"/>
          <w:b w:val="0"/>
          <w:bCs/>
          <w:i w:val="0"/>
          <w:iCs w:val="0"/>
          <w:sz w:val="21"/>
          <w:szCs w:val="21"/>
        </w:rPr>
      </w:pPr>
      <w:r>
        <w:rPr>
          <w:rFonts w:hint="eastAsia" w:ascii="仿宋" w:hAnsi="仿宋" w:eastAsia="仿宋" w:cs="仿宋"/>
          <w:b w:val="0"/>
          <w:bCs/>
          <w:i w:val="0"/>
          <w:iCs w:val="0"/>
          <w:sz w:val="21"/>
          <w:szCs w:val="21"/>
          <w:lang w:val="en-US" w:eastAsia="zh-CN"/>
        </w:rPr>
        <w:t xml:space="preserve">6.1 </w:t>
      </w:r>
      <w:r>
        <w:rPr>
          <w:rFonts w:hint="eastAsia" w:ascii="仿宋" w:hAnsi="仿宋" w:eastAsia="仿宋" w:cs="仿宋"/>
          <w:b w:val="0"/>
          <w:bCs/>
          <w:i w:val="0"/>
          <w:iCs w:val="0"/>
          <w:sz w:val="21"/>
          <w:szCs w:val="21"/>
        </w:rPr>
        <w:t>阻抗测量范围</w:t>
      </w:r>
      <w:r>
        <w:rPr>
          <w:rFonts w:hint="eastAsia" w:ascii="仿宋" w:hAnsi="仿宋" w:eastAsia="仿宋" w:cs="仿宋"/>
          <w:b w:val="0"/>
          <w:bCs/>
          <w:i w:val="0"/>
          <w:iCs w:val="0"/>
          <w:sz w:val="21"/>
          <w:szCs w:val="21"/>
          <w:lang w:val="en-US" w:eastAsia="zh-CN"/>
        </w:rPr>
        <w:t>：</w:t>
      </w:r>
      <w:r>
        <w:rPr>
          <w:rFonts w:hint="eastAsia" w:ascii="仿宋" w:hAnsi="仿宋" w:eastAsia="仿宋" w:cs="仿宋"/>
          <w:b w:val="0"/>
          <w:bCs/>
          <w:i w:val="0"/>
          <w:iCs w:val="0"/>
          <w:sz w:val="21"/>
          <w:szCs w:val="21"/>
        </w:rPr>
        <w:t>10Ω-1250Ω</w:t>
      </w:r>
      <w:r>
        <w:rPr>
          <w:rFonts w:hint="eastAsia" w:ascii="仿宋" w:hAnsi="仿宋" w:eastAsia="仿宋" w:cs="仿宋"/>
          <w:b/>
          <w:bCs w:val="0"/>
          <w:i w:val="0"/>
          <w:iCs w:val="0"/>
          <w:sz w:val="21"/>
          <w:szCs w:val="21"/>
        </w:rPr>
        <w:t>（需提供产品技术要求或注册检验报告等官方证明）</w:t>
      </w:r>
      <w:r>
        <w:rPr>
          <w:rFonts w:hint="eastAsia" w:ascii="仿宋" w:hAnsi="仿宋" w:eastAsia="仿宋" w:cs="仿宋"/>
          <w:b w:val="0"/>
          <w:bCs/>
          <w:i w:val="0"/>
          <w:iCs w:val="0"/>
          <w:sz w:val="21"/>
          <w:szCs w:val="21"/>
        </w:rPr>
        <w:t>；</w:t>
      </w:r>
    </w:p>
    <w:p w14:paraId="6A95B925">
      <w:pPr>
        <w:keepNext w:val="0"/>
        <w:keepLines w:val="0"/>
        <w:pageBreakBefore w:val="0"/>
        <w:widowControl/>
        <w:kinsoku w:val="0"/>
        <w:wordWrap/>
        <w:overflowPunct/>
        <w:topLinePunct/>
        <w:autoSpaceDE w:val="0"/>
        <w:autoSpaceDN w:val="0"/>
        <w:bidi w:val="0"/>
        <w:adjustRightInd w:val="0"/>
        <w:snapToGrid w:val="0"/>
        <w:spacing w:line="360" w:lineRule="auto"/>
        <w:ind w:firstLine="630" w:firstLineChars="300"/>
        <w:textAlignment w:val="baseline"/>
        <w:rPr>
          <w:rFonts w:hint="eastAsia" w:ascii="仿宋" w:hAnsi="仿宋" w:eastAsia="仿宋" w:cs="仿宋"/>
          <w:b w:val="0"/>
          <w:bCs/>
          <w:i w:val="0"/>
          <w:iCs w:val="0"/>
          <w:sz w:val="21"/>
          <w:szCs w:val="21"/>
        </w:rPr>
      </w:pPr>
      <w:r>
        <w:rPr>
          <w:rFonts w:hint="eastAsia" w:ascii="仿宋" w:hAnsi="仿宋" w:eastAsia="仿宋" w:cs="仿宋"/>
          <w:b w:val="0"/>
          <w:bCs/>
          <w:i w:val="0"/>
          <w:iCs w:val="0"/>
          <w:sz w:val="21"/>
          <w:szCs w:val="21"/>
          <w:lang w:val="en-US" w:eastAsia="zh-CN"/>
        </w:rPr>
        <w:t xml:space="preserve">6.2 </w:t>
      </w:r>
      <w:r>
        <w:rPr>
          <w:rFonts w:hint="eastAsia" w:ascii="仿宋" w:hAnsi="仿宋" w:eastAsia="仿宋" w:cs="仿宋"/>
          <w:b w:val="0"/>
          <w:bCs/>
          <w:i w:val="0"/>
          <w:iCs w:val="0"/>
          <w:sz w:val="21"/>
          <w:szCs w:val="21"/>
        </w:rPr>
        <w:t>阻抗测量误差：躯干误差≤±3%、肢体误差≤±1%</w:t>
      </w:r>
      <w:r>
        <w:rPr>
          <w:rFonts w:hint="eastAsia" w:ascii="仿宋" w:hAnsi="仿宋" w:eastAsia="仿宋" w:cs="仿宋"/>
          <w:b/>
          <w:bCs w:val="0"/>
          <w:i w:val="0"/>
          <w:iCs w:val="0"/>
          <w:sz w:val="21"/>
          <w:szCs w:val="21"/>
        </w:rPr>
        <w:t>（需提供产品技术要求或注册检验报告等官方证明）</w:t>
      </w:r>
      <w:r>
        <w:rPr>
          <w:rFonts w:hint="eastAsia" w:ascii="仿宋" w:hAnsi="仿宋" w:eastAsia="仿宋" w:cs="仿宋"/>
          <w:b w:val="0"/>
          <w:bCs/>
          <w:i w:val="0"/>
          <w:iCs w:val="0"/>
          <w:sz w:val="21"/>
          <w:szCs w:val="21"/>
        </w:rPr>
        <w:t>。</w:t>
      </w:r>
    </w:p>
    <w:p w14:paraId="76B9DC1C">
      <w:pPr>
        <w:keepNext w:val="0"/>
        <w:keepLines w:val="0"/>
        <w:pageBreakBefore w:val="0"/>
        <w:widowControl/>
        <w:numPr>
          <w:ilvl w:val="0"/>
          <w:numId w:val="0"/>
        </w:numPr>
        <w:kinsoku w:val="0"/>
        <w:wordWrap/>
        <w:overflowPunct/>
        <w:topLinePunct/>
        <w:autoSpaceDE w:val="0"/>
        <w:autoSpaceDN w:val="0"/>
        <w:bidi w:val="0"/>
        <w:adjustRightInd w:val="0"/>
        <w:snapToGrid w:val="0"/>
        <w:spacing w:line="360" w:lineRule="auto"/>
        <w:ind w:firstLine="420" w:firstLineChars="200"/>
        <w:textAlignment w:val="baseline"/>
        <w:rPr>
          <w:rFonts w:hint="eastAsia" w:ascii="仿宋" w:hAnsi="仿宋" w:eastAsia="仿宋" w:cs="仿宋"/>
          <w:b w:val="0"/>
          <w:bCs/>
          <w:i w:val="0"/>
          <w:iCs w:val="0"/>
          <w:sz w:val="21"/>
          <w:szCs w:val="21"/>
        </w:rPr>
      </w:pPr>
      <w:r>
        <w:rPr>
          <w:rFonts w:hint="eastAsia" w:ascii="仿宋" w:hAnsi="仿宋" w:eastAsia="仿宋" w:cs="仿宋"/>
          <w:b w:val="0"/>
          <w:bCs/>
          <w:i w:val="0"/>
          <w:iCs w:val="0"/>
          <w:sz w:val="21"/>
          <w:szCs w:val="21"/>
          <w:lang w:val="en-US" w:eastAsia="zh-CN"/>
        </w:rPr>
        <w:t xml:space="preserve">7. </w:t>
      </w:r>
      <w:r>
        <w:rPr>
          <w:rFonts w:hint="eastAsia" w:ascii="仿宋" w:hAnsi="仿宋" w:eastAsia="仿宋" w:cs="仿宋"/>
          <w:b w:val="0"/>
          <w:bCs/>
          <w:i w:val="0"/>
          <w:iCs w:val="0"/>
          <w:sz w:val="21"/>
          <w:szCs w:val="21"/>
        </w:rPr>
        <w:t>体重测量性能</w:t>
      </w:r>
    </w:p>
    <w:p w14:paraId="7837F9A2">
      <w:pPr>
        <w:keepNext w:val="0"/>
        <w:keepLines w:val="0"/>
        <w:pageBreakBefore w:val="0"/>
        <w:widowControl/>
        <w:kinsoku w:val="0"/>
        <w:wordWrap/>
        <w:overflowPunct/>
        <w:topLinePunct/>
        <w:autoSpaceDE w:val="0"/>
        <w:autoSpaceDN w:val="0"/>
        <w:bidi w:val="0"/>
        <w:adjustRightInd w:val="0"/>
        <w:snapToGrid w:val="0"/>
        <w:spacing w:line="360" w:lineRule="auto"/>
        <w:ind w:firstLine="630" w:firstLineChars="300"/>
        <w:textAlignment w:val="baseline"/>
        <w:rPr>
          <w:rFonts w:hint="eastAsia" w:ascii="仿宋" w:hAnsi="仿宋" w:eastAsia="仿宋" w:cs="仿宋"/>
          <w:b w:val="0"/>
          <w:bCs/>
          <w:i w:val="0"/>
          <w:iCs w:val="0"/>
          <w:sz w:val="21"/>
          <w:szCs w:val="21"/>
          <w:lang w:val="en-US" w:eastAsia="zh-CN"/>
        </w:rPr>
      </w:pPr>
      <w:r>
        <w:rPr>
          <w:rFonts w:hint="eastAsia" w:ascii="仿宋" w:hAnsi="仿宋" w:eastAsia="仿宋" w:cs="仿宋"/>
          <w:b w:val="0"/>
          <w:bCs/>
          <w:i w:val="0"/>
          <w:iCs w:val="0"/>
          <w:sz w:val="21"/>
          <w:szCs w:val="21"/>
          <w:lang w:val="en-US" w:eastAsia="zh-CN"/>
        </w:rPr>
        <w:t xml:space="preserve">7.1 </w:t>
      </w:r>
      <w:r>
        <w:rPr>
          <w:rFonts w:hint="eastAsia" w:ascii="仿宋" w:hAnsi="仿宋" w:eastAsia="仿宋" w:cs="仿宋"/>
          <w:b w:val="0"/>
          <w:bCs/>
          <w:i w:val="0"/>
          <w:iCs w:val="0"/>
          <w:sz w:val="21"/>
          <w:szCs w:val="21"/>
        </w:rPr>
        <w:t>体重测量范围</w:t>
      </w:r>
      <w:r>
        <w:rPr>
          <w:rFonts w:hint="eastAsia" w:ascii="仿宋" w:hAnsi="仿宋" w:eastAsia="仿宋" w:cs="仿宋"/>
          <w:b w:val="0"/>
          <w:bCs/>
          <w:i w:val="0"/>
          <w:iCs w:val="0"/>
          <w:sz w:val="21"/>
          <w:szCs w:val="21"/>
          <w:lang w:val="en-US" w:eastAsia="zh-CN"/>
        </w:rPr>
        <w:t>：</w:t>
      </w:r>
      <w:r>
        <w:rPr>
          <w:rFonts w:hint="eastAsia" w:ascii="仿宋" w:hAnsi="仿宋" w:eastAsia="仿宋" w:cs="仿宋"/>
          <w:b w:val="0"/>
          <w:bCs/>
          <w:i w:val="0"/>
          <w:iCs w:val="0"/>
          <w:sz w:val="21"/>
          <w:szCs w:val="21"/>
        </w:rPr>
        <w:t>2kg～250kg；</w:t>
      </w:r>
    </w:p>
    <w:p w14:paraId="4E6DD970">
      <w:pPr>
        <w:keepNext w:val="0"/>
        <w:keepLines w:val="0"/>
        <w:pageBreakBefore w:val="0"/>
        <w:widowControl/>
        <w:kinsoku w:val="0"/>
        <w:wordWrap/>
        <w:overflowPunct/>
        <w:topLinePunct/>
        <w:autoSpaceDE w:val="0"/>
        <w:autoSpaceDN w:val="0"/>
        <w:bidi w:val="0"/>
        <w:adjustRightInd w:val="0"/>
        <w:snapToGrid w:val="0"/>
        <w:spacing w:line="360" w:lineRule="auto"/>
        <w:ind w:firstLine="540" w:firstLineChars="300"/>
        <w:textAlignment w:val="baseline"/>
        <w:rPr>
          <w:rFonts w:hint="eastAsia" w:ascii="仿宋" w:hAnsi="仿宋" w:eastAsia="仿宋" w:cs="仿宋"/>
          <w:b w:val="0"/>
          <w:bCs/>
          <w:i w:val="0"/>
          <w:iCs w:val="0"/>
          <w:sz w:val="21"/>
          <w:szCs w:val="21"/>
        </w:rPr>
      </w:pPr>
      <w:r>
        <w:rPr>
          <w:rFonts w:hint="eastAsia" w:ascii="仿宋" w:hAnsi="仿宋" w:eastAsia="仿宋" w:cs="仿宋"/>
          <w:i w:val="0"/>
          <w:iCs w:val="0"/>
          <w:sz w:val="18"/>
          <w:szCs w:val="18"/>
        </w:rPr>
        <w:t>▲</w:t>
      </w:r>
      <w:r>
        <w:rPr>
          <w:rFonts w:hint="eastAsia" w:ascii="仿宋" w:hAnsi="仿宋" w:eastAsia="仿宋" w:cs="仿宋"/>
          <w:b w:val="0"/>
          <w:bCs/>
          <w:i w:val="0"/>
          <w:iCs w:val="0"/>
          <w:sz w:val="21"/>
          <w:szCs w:val="21"/>
          <w:lang w:val="en-US" w:eastAsia="zh-CN"/>
        </w:rPr>
        <w:t xml:space="preserve">7.2 </w:t>
      </w:r>
      <w:r>
        <w:rPr>
          <w:rFonts w:hint="eastAsia" w:ascii="仿宋" w:hAnsi="仿宋" w:eastAsia="仿宋" w:cs="仿宋"/>
          <w:b w:val="0"/>
          <w:bCs/>
          <w:i w:val="0"/>
          <w:iCs w:val="0"/>
          <w:sz w:val="21"/>
          <w:szCs w:val="21"/>
        </w:rPr>
        <w:t>体重测量误差</w:t>
      </w:r>
      <w:r>
        <w:rPr>
          <w:rFonts w:hint="eastAsia" w:ascii="仿宋" w:hAnsi="仿宋" w:eastAsia="仿宋" w:cs="仿宋"/>
          <w:b w:val="0"/>
          <w:bCs/>
          <w:i w:val="0"/>
          <w:iCs w:val="0"/>
          <w:sz w:val="21"/>
          <w:szCs w:val="21"/>
          <w:lang w:eastAsia="zh-CN"/>
        </w:rPr>
        <w:t>≤</w:t>
      </w:r>
      <w:r>
        <w:rPr>
          <w:rFonts w:hint="eastAsia" w:ascii="仿宋" w:hAnsi="仿宋" w:eastAsia="仿宋" w:cs="仿宋"/>
          <w:b w:val="0"/>
          <w:bCs/>
          <w:i w:val="0"/>
          <w:iCs w:val="0"/>
          <w:sz w:val="21"/>
          <w:szCs w:val="21"/>
        </w:rPr>
        <w:t>±0.1kg</w:t>
      </w:r>
      <w:r>
        <w:rPr>
          <w:rFonts w:hint="eastAsia" w:ascii="仿宋" w:hAnsi="仿宋" w:eastAsia="仿宋" w:cs="仿宋"/>
          <w:b/>
          <w:bCs w:val="0"/>
          <w:i w:val="0"/>
          <w:iCs w:val="0"/>
          <w:sz w:val="21"/>
          <w:szCs w:val="21"/>
        </w:rPr>
        <w:t>（需提供产品技术要求或注册检验报告等官方证明）</w:t>
      </w:r>
      <w:r>
        <w:rPr>
          <w:rFonts w:hint="eastAsia" w:ascii="仿宋" w:hAnsi="仿宋" w:eastAsia="仿宋" w:cs="仿宋"/>
          <w:b w:val="0"/>
          <w:bCs/>
          <w:i w:val="0"/>
          <w:iCs w:val="0"/>
          <w:sz w:val="21"/>
          <w:szCs w:val="21"/>
        </w:rPr>
        <w:t>。</w:t>
      </w:r>
    </w:p>
    <w:p w14:paraId="188B6AAD">
      <w:pPr>
        <w:keepNext w:val="0"/>
        <w:keepLines w:val="0"/>
        <w:pageBreakBefore w:val="0"/>
        <w:widowControl/>
        <w:kinsoku w:val="0"/>
        <w:wordWrap/>
        <w:overflowPunct/>
        <w:topLinePunct/>
        <w:autoSpaceDE w:val="0"/>
        <w:autoSpaceDN w:val="0"/>
        <w:bidi w:val="0"/>
        <w:adjustRightInd w:val="0"/>
        <w:snapToGrid w:val="0"/>
        <w:spacing w:line="360" w:lineRule="auto"/>
        <w:ind w:firstLine="360" w:firstLineChars="200"/>
        <w:textAlignment w:val="baseline"/>
        <w:rPr>
          <w:rFonts w:hint="eastAsia" w:ascii="仿宋" w:hAnsi="仿宋" w:eastAsia="仿宋" w:cs="仿宋"/>
          <w:b w:val="0"/>
          <w:bCs/>
          <w:i w:val="0"/>
          <w:iCs w:val="0"/>
          <w:sz w:val="21"/>
          <w:szCs w:val="21"/>
        </w:rPr>
      </w:pPr>
      <w:r>
        <w:rPr>
          <w:rFonts w:hint="eastAsia" w:ascii="仿宋" w:hAnsi="仿宋" w:eastAsia="仿宋" w:cs="仿宋"/>
          <w:i w:val="0"/>
          <w:iCs w:val="0"/>
          <w:sz w:val="18"/>
          <w:szCs w:val="18"/>
        </w:rPr>
        <w:t>▲</w:t>
      </w:r>
      <w:r>
        <w:rPr>
          <w:rFonts w:hint="eastAsia" w:ascii="仿宋" w:hAnsi="仿宋" w:eastAsia="仿宋" w:cs="仿宋"/>
          <w:b w:val="0"/>
          <w:bCs/>
          <w:i w:val="0"/>
          <w:iCs w:val="0"/>
          <w:sz w:val="21"/>
          <w:szCs w:val="21"/>
          <w:lang w:val="en-US" w:eastAsia="zh-CN"/>
        </w:rPr>
        <w:t xml:space="preserve">8. </w:t>
      </w:r>
      <w:r>
        <w:rPr>
          <w:rFonts w:hint="eastAsia" w:ascii="仿宋" w:hAnsi="仿宋" w:eastAsia="仿宋" w:cs="仿宋"/>
          <w:b w:val="0"/>
          <w:bCs/>
          <w:i w:val="0"/>
          <w:iCs w:val="0"/>
          <w:sz w:val="21"/>
          <w:szCs w:val="21"/>
        </w:rPr>
        <w:t>可测量的主要参数覆盖以下指标：</w:t>
      </w:r>
    </w:p>
    <w:p w14:paraId="4A80FCB8">
      <w:pPr>
        <w:keepNext w:val="0"/>
        <w:keepLines w:val="0"/>
        <w:pageBreakBefore w:val="0"/>
        <w:widowControl/>
        <w:kinsoku w:val="0"/>
        <w:wordWrap/>
        <w:overflowPunct/>
        <w:topLinePunct/>
        <w:autoSpaceDE w:val="0"/>
        <w:autoSpaceDN w:val="0"/>
        <w:bidi w:val="0"/>
        <w:adjustRightInd w:val="0"/>
        <w:snapToGrid w:val="0"/>
        <w:spacing w:line="360" w:lineRule="auto"/>
        <w:ind w:firstLine="630" w:firstLineChars="300"/>
        <w:textAlignment w:val="baseline"/>
        <w:rPr>
          <w:rFonts w:hint="eastAsia" w:ascii="仿宋" w:hAnsi="仿宋" w:eastAsia="仿宋" w:cs="仿宋"/>
          <w:b w:val="0"/>
          <w:bCs/>
          <w:i w:val="0"/>
          <w:iCs w:val="0"/>
          <w:sz w:val="21"/>
          <w:szCs w:val="21"/>
        </w:rPr>
      </w:pPr>
      <w:r>
        <w:rPr>
          <w:rFonts w:hint="eastAsia" w:ascii="仿宋" w:hAnsi="仿宋" w:eastAsia="仿宋" w:cs="仿宋"/>
          <w:b w:val="0"/>
          <w:bCs/>
          <w:i w:val="0"/>
          <w:iCs w:val="0"/>
          <w:sz w:val="21"/>
          <w:szCs w:val="21"/>
          <w:lang w:val="en-US" w:eastAsia="zh-CN"/>
        </w:rPr>
        <w:t xml:space="preserve">8.1 </w:t>
      </w:r>
      <w:r>
        <w:rPr>
          <w:rFonts w:hint="eastAsia" w:ascii="仿宋" w:hAnsi="仿宋" w:eastAsia="仿宋" w:cs="仿宋"/>
          <w:b w:val="0"/>
          <w:bCs/>
          <w:i w:val="0"/>
          <w:iCs w:val="0"/>
          <w:sz w:val="21"/>
          <w:szCs w:val="21"/>
        </w:rPr>
        <w:t>人体成分参数：身高、体重、生物电阻抗、全身相位角、身体总水分、蛋白质、体脂肪、无机盐；</w:t>
      </w:r>
    </w:p>
    <w:p w14:paraId="6166B01E">
      <w:pPr>
        <w:keepNext w:val="0"/>
        <w:keepLines w:val="0"/>
        <w:pageBreakBefore w:val="0"/>
        <w:widowControl/>
        <w:kinsoku w:val="0"/>
        <w:wordWrap/>
        <w:overflowPunct/>
        <w:topLinePunct/>
        <w:autoSpaceDE w:val="0"/>
        <w:autoSpaceDN w:val="0"/>
        <w:bidi w:val="0"/>
        <w:adjustRightInd w:val="0"/>
        <w:snapToGrid w:val="0"/>
        <w:spacing w:line="360" w:lineRule="auto"/>
        <w:ind w:firstLine="630" w:firstLineChars="300"/>
        <w:textAlignment w:val="baseline"/>
        <w:rPr>
          <w:rFonts w:hint="eastAsia" w:ascii="仿宋" w:hAnsi="仿宋" w:eastAsia="仿宋" w:cs="仿宋"/>
          <w:b w:val="0"/>
          <w:bCs/>
          <w:i w:val="0"/>
          <w:iCs w:val="0"/>
          <w:sz w:val="21"/>
          <w:szCs w:val="21"/>
        </w:rPr>
      </w:pPr>
      <w:r>
        <w:rPr>
          <w:rFonts w:hint="eastAsia" w:ascii="仿宋" w:hAnsi="仿宋" w:eastAsia="仿宋" w:cs="仿宋"/>
          <w:b w:val="0"/>
          <w:bCs/>
          <w:i w:val="0"/>
          <w:iCs w:val="0"/>
          <w:sz w:val="21"/>
          <w:szCs w:val="21"/>
          <w:lang w:val="en-US" w:eastAsia="zh-CN"/>
        </w:rPr>
        <w:t xml:space="preserve">8.2 </w:t>
      </w:r>
      <w:r>
        <w:rPr>
          <w:rFonts w:hint="eastAsia" w:ascii="仿宋" w:hAnsi="仿宋" w:eastAsia="仿宋" w:cs="仿宋"/>
          <w:b w:val="0"/>
          <w:bCs/>
          <w:i w:val="0"/>
          <w:iCs w:val="0"/>
          <w:sz w:val="21"/>
          <w:szCs w:val="21"/>
        </w:rPr>
        <w:t>肌肉参数：肌肉量、骨骼肌含量、肌肉均衡分析；</w:t>
      </w:r>
    </w:p>
    <w:p w14:paraId="058D9337">
      <w:pPr>
        <w:keepNext w:val="0"/>
        <w:keepLines w:val="0"/>
        <w:pageBreakBefore w:val="0"/>
        <w:widowControl/>
        <w:kinsoku w:val="0"/>
        <w:wordWrap/>
        <w:overflowPunct/>
        <w:topLinePunct/>
        <w:autoSpaceDE w:val="0"/>
        <w:autoSpaceDN w:val="0"/>
        <w:bidi w:val="0"/>
        <w:adjustRightInd w:val="0"/>
        <w:snapToGrid w:val="0"/>
        <w:spacing w:line="360" w:lineRule="auto"/>
        <w:ind w:firstLine="630" w:firstLineChars="300"/>
        <w:textAlignment w:val="baseline"/>
        <w:rPr>
          <w:rFonts w:hint="eastAsia" w:ascii="仿宋" w:hAnsi="仿宋" w:eastAsia="仿宋" w:cs="仿宋"/>
          <w:b w:val="0"/>
          <w:bCs/>
          <w:i w:val="0"/>
          <w:iCs w:val="0"/>
          <w:sz w:val="21"/>
          <w:szCs w:val="21"/>
        </w:rPr>
      </w:pPr>
      <w:r>
        <w:rPr>
          <w:rFonts w:hint="eastAsia" w:ascii="仿宋" w:hAnsi="仿宋" w:eastAsia="仿宋" w:cs="仿宋"/>
          <w:b w:val="0"/>
          <w:bCs/>
          <w:i w:val="0"/>
          <w:iCs w:val="0"/>
          <w:sz w:val="21"/>
          <w:szCs w:val="21"/>
          <w:lang w:val="en-US" w:eastAsia="zh-CN"/>
        </w:rPr>
        <w:t xml:space="preserve">8.3 </w:t>
      </w:r>
      <w:r>
        <w:rPr>
          <w:rFonts w:hint="eastAsia" w:ascii="仿宋" w:hAnsi="仿宋" w:eastAsia="仿宋" w:cs="仿宋"/>
          <w:b w:val="0"/>
          <w:bCs/>
          <w:i w:val="0"/>
          <w:iCs w:val="0"/>
          <w:sz w:val="21"/>
          <w:szCs w:val="21"/>
        </w:rPr>
        <w:t>脂肪参数：BMI、去脂体重、体脂百分比、节段脂肪分析、内脏脂肪面积、内脏脂肪等级、肥胖度；</w:t>
      </w:r>
    </w:p>
    <w:p w14:paraId="6863593A">
      <w:pPr>
        <w:keepNext w:val="0"/>
        <w:keepLines w:val="0"/>
        <w:pageBreakBefore w:val="0"/>
        <w:widowControl/>
        <w:kinsoku w:val="0"/>
        <w:wordWrap/>
        <w:overflowPunct/>
        <w:topLinePunct/>
        <w:autoSpaceDE w:val="0"/>
        <w:autoSpaceDN w:val="0"/>
        <w:bidi w:val="0"/>
        <w:adjustRightInd w:val="0"/>
        <w:snapToGrid w:val="0"/>
        <w:spacing w:line="360" w:lineRule="auto"/>
        <w:ind w:firstLine="630" w:firstLineChars="300"/>
        <w:textAlignment w:val="baseline"/>
        <w:rPr>
          <w:rFonts w:hint="eastAsia" w:ascii="仿宋" w:hAnsi="仿宋" w:eastAsia="仿宋" w:cs="仿宋"/>
          <w:b w:val="0"/>
          <w:bCs/>
          <w:i w:val="0"/>
          <w:iCs w:val="0"/>
          <w:sz w:val="21"/>
          <w:szCs w:val="21"/>
        </w:rPr>
      </w:pPr>
      <w:r>
        <w:rPr>
          <w:rFonts w:hint="eastAsia" w:ascii="仿宋" w:hAnsi="仿宋" w:eastAsia="仿宋" w:cs="仿宋"/>
          <w:b w:val="0"/>
          <w:bCs/>
          <w:i w:val="0"/>
          <w:iCs w:val="0"/>
          <w:sz w:val="21"/>
          <w:szCs w:val="21"/>
          <w:lang w:val="en-US" w:eastAsia="zh-CN"/>
        </w:rPr>
        <w:t xml:space="preserve">8.4 </w:t>
      </w:r>
      <w:r>
        <w:rPr>
          <w:rFonts w:hint="eastAsia" w:ascii="仿宋" w:hAnsi="仿宋" w:eastAsia="仿宋" w:cs="仿宋"/>
          <w:b w:val="0"/>
          <w:bCs/>
          <w:i w:val="0"/>
          <w:iCs w:val="0"/>
          <w:sz w:val="21"/>
          <w:szCs w:val="21"/>
        </w:rPr>
        <w:t>无机盐参数：骨矿物质含量；</w:t>
      </w:r>
    </w:p>
    <w:p w14:paraId="629931B5">
      <w:pPr>
        <w:keepNext w:val="0"/>
        <w:keepLines w:val="0"/>
        <w:pageBreakBefore w:val="0"/>
        <w:widowControl/>
        <w:kinsoku w:val="0"/>
        <w:wordWrap/>
        <w:overflowPunct/>
        <w:topLinePunct/>
        <w:autoSpaceDE w:val="0"/>
        <w:autoSpaceDN w:val="0"/>
        <w:bidi w:val="0"/>
        <w:adjustRightInd w:val="0"/>
        <w:snapToGrid w:val="0"/>
        <w:spacing w:line="360" w:lineRule="auto"/>
        <w:ind w:firstLine="630" w:firstLineChars="300"/>
        <w:textAlignment w:val="baseline"/>
        <w:rPr>
          <w:rFonts w:hint="eastAsia" w:ascii="仿宋" w:hAnsi="仿宋" w:eastAsia="仿宋" w:cs="仿宋"/>
          <w:b w:val="0"/>
          <w:bCs/>
          <w:i w:val="0"/>
          <w:iCs w:val="0"/>
          <w:sz w:val="21"/>
          <w:szCs w:val="21"/>
        </w:rPr>
      </w:pPr>
      <w:r>
        <w:rPr>
          <w:rFonts w:hint="eastAsia" w:ascii="仿宋" w:hAnsi="仿宋" w:eastAsia="仿宋" w:cs="仿宋"/>
          <w:b w:val="0"/>
          <w:bCs/>
          <w:i w:val="0"/>
          <w:iCs w:val="0"/>
          <w:sz w:val="21"/>
          <w:szCs w:val="21"/>
          <w:lang w:val="en-US" w:eastAsia="zh-CN"/>
        </w:rPr>
        <w:t xml:space="preserve">8.5 </w:t>
      </w:r>
      <w:r>
        <w:rPr>
          <w:rFonts w:hint="eastAsia" w:ascii="仿宋" w:hAnsi="仿宋" w:eastAsia="仿宋" w:cs="仿宋"/>
          <w:b w:val="0"/>
          <w:bCs/>
          <w:i w:val="0"/>
          <w:iCs w:val="0"/>
          <w:sz w:val="21"/>
          <w:szCs w:val="21"/>
        </w:rPr>
        <w:t>体</w:t>
      </w:r>
      <w:r>
        <w:rPr>
          <w:rFonts w:hint="eastAsia" w:ascii="仿宋" w:hAnsi="仿宋" w:eastAsia="仿宋" w:cs="仿宋"/>
          <w:b w:val="0"/>
          <w:bCs/>
          <w:i w:val="0"/>
          <w:iCs w:val="0"/>
          <w:sz w:val="21"/>
          <w:szCs w:val="21"/>
          <w:lang w:val="en-US" w:eastAsia="zh-CN"/>
        </w:rPr>
        <w:t>围</w:t>
      </w:r>
      <w:r>
        <w:rPr>
          <w:rFonts w:hint="eastAsia" w:ascii="仿宋" w:hAnsi="仿宋" w:eastAsia="仿宋" w:cs="仿宋"/>
          <w:b w:val="0"/>
          <w:bCs/>
          <w:i w:val="0"/>
          <w:iCs w:val="0"/>
          <w:sz w:val="21"/>
          <w:szCs w:val="21"/>
        </w:rPr>
        <w:t>度参数：颈围、臂围、胸围、腰围、臀围、大腿围、腰臀比；</w:t>
      </w:r>
    </w:p>
    <w:p w14:paraId="412E5F3F">
      <w:pPr>
        <w:keepNext w:val="0"/>
        <w:keepLines w:val="0"/>
        <w:pageBreakBefore w:val="0"/>
        <w:widowControl/>
        <w:kinsoku w:val="0"/>
        <w:wordWrap/>
        <w:overflowPunct/>
        <w:topLinePunct/>
        <w:autoSpaceDE w:val="0"/>
        <w:autoSpaceDN w:val="0"/>
        <w:bidi w:val="0"/>
        <w:adjustRightInd w:val="0"/>
        <w:snapToGrid w:val="0"/>
        <w:spacing w:line="360" w:lineRule="auto"/>
        <w:ind w:firstLine="630" w:firstLineChars="300"/>
        <w:textAlignment w:val="baseline"/>
        <w:rPr>
          <w:rFonts w:hint="eastAsia" w:ascii="仿宋" w:hAnsi="仿宋" w:eastAsia="仿宋" w:cs="仿宋"/>
          <w:b w:val="0"/>
          <w:bCs/>
          <w:i w:val="0"/>
          <w:iCs w:val="0"/>
          <w:sz w:val="21"/>
          <w:szCs w:val="21"/>
        </w:rPr>
      </w:pPr>
      <w:r>
        <w:rPr>
          <w:rFonts w:hint="eastAsia" w:ascii="仿宋" w:hAnsi="仿宋" w:eastAsia="仿宋" w:cs="仿宋"/>
          <w:b w:val="0"/>
          <w:bCs/>
          <w:i w:val="0"/>
          <w:iCs w:val="0"/>
          <w:sz w:val="21"/>
          <w:szCs w:val="21"/>
          <w:lang w:val="en-US" w:eastAsia="zh-CN"/>
        </w:rPr>
        <w:t xml:space="preserve">8.6 </w:t>
      </w:r>
      <w:r>
        <w:rPr>
          <w:rFonts w:hint="eastAsia" w:ascii="仿宋" w:hAnsi="仿宋" w:eastAsia="仿宋" w:cs="仿宋"/>
          <w:b w:val="0"/>
          <w:bCs/>
          <w:i w:val="0"/>
          <w:iCs w:val="0"/>
          <w:sz w:val="21"/>
          <w:szCs w:val="21"/>
        </w:rPr>
        <w:t>综合评估：人体成分总评分、基础代谢</w:t>
      </w:r>
      <w:r>
        <w:rPr>
          <w:rFonts w:hint="eastAsia" w:ascii="仿宋" w:hAnsi="仿宋" w:eastAsia="仿宋" w:cs="仿宋"/>
          <w:b w:val="0"/>
          <w:bCs/>
          <w:i w:val="0"/>
          <w:iCs w:val="0"/>
          <w:sz w:val="21"/>
          <w:szCs w:val="21"/>
          <w:lang w:val="en-US" w:eastAsia="zh-CN"/>
        </w:rPr>
        <w:t>率</w:t>
      </w:r>
      <w:r>
        <w:rPr>
          <w:rFonts w:hint="eastAsia" w:ascii="仿宋" w:hAnsi="仿宋" w:eastAsia="仿宋" w:cs="仿宋"/>
          <w:b w:val="0"/>
          <w:bCs/>
          <w:i w:val="0"/>
          <w:iCs w:val="0"/>
          <w:sz w:val="21"/>
          <w:szCs w:val="21"/>
        </w:rPr>
        <w:t>、身体细胞量、</w:t>
      </w:r>
      <w:r>
        <w:rPr>
          <w:rFonts w:hint="eastAsia" w:ascii="仿宋" w:hAnsi="仿宋" w:eastAsia="仿宋" w:cs="仿宋"/>
          <w:b w:val="0"/>
          <w:bCs/>
          <w:i w:val="0"/>
          <w:iCs w:val="0"/>
          <w:sz w:val="21"/>
          <w:szCs w:val="21"/>
          <w:lang w:val="en-US" w:eastAsia="zh-CN"/>
        </w:rPr>
        <w:t>历史记录</w:t>
      </w:r>
      <w:r>
        <w:rPr>
          <w:rFonts w:hint="eastAsia" w:ascii="仿宋" w:hAnsi="仿宋" w:eastAsia="仿宋" w:cs="仿宋"/>
          <w:b w:val="0"/>
          <w:bCs/>
          <w:i w:val="0"/>
          <w:iCs w:val="0"/>
          <w:sz w:val="21"/>
          <w:szCs w:val="21"/>
        </w:rPr>
        <w:t>、生长</w:t>
      </w:r>
      <w:r>
        <w:rPr>
          <w:rFonts w:hint="eastAsia" w:ascii="仿宋" w:hAnsi="仿宋" w:eastAsia="仿宋" w:cs="仿宋"/>
          <w:b w:val="0"/>
          <w:bCs/>
          <w:i w:val="0"/>
          <w:iCs w:val="0"/>
          <w:sz w:val="21"/>
          <w:szCs w:val="21"/>
          <w:lang w:val="en-US" w:eastAsia="zh-CN"/>
        </w:rPr>
        <w:t>图表</w:t>
      </w:r>
      <w:r>
        <w:rPr>
          <w:rFonts w:hint="eastAsia" w:ascii="仿宋" w:hAnsi="仿宋" w:eastAsia="仿宋" w:cs="仿宋"/>
          <w:b w:val="0"/>
          <w:bCs/>
          <w:i w:val="0"/>
          <w:iCs w:val="0"/>
          <w:sz w:val="21"/>
          <w:szCs w:val="21"/>
        </w:rPr>
        <w:t>、体重控制、体型</w:t>
      </w:r>
      <w:r>
        <w:rPr>
          <w:rFonts w:hint="eastAsia" w:ascii="仿宋" w:hAnsi="仿宋" w:eastAsia="仿宋" w:cs="仿宋"/>
          <w:b w:val="0"/>
          <w:bCs/>
          <w:i w:val="0"/>
          <w:iCs w:val="0"/>
          <w:sz w:val="21"/>
          <w:szCs w:val="21"/>
          <w:lang w:val="en-US" w:eastAsia="zh-CN"/>
        </w:rPr>
        <w:t>评估</w:t>
      </w:r>
      <w:r>
        <w:rPr>
          <w:rFonts w:hint="eastAsia" w:ascii="仿宋" w:hAnsi="仿宋" w:eastAsia="仿宋" w:cs="仿宋"/>
          <w:b w:val="0"/>
          <w:bCs/>
          <w:i w:val="0"/>
          <w:iCs w:val="0"/>
          <w:sz w:val="21"/>
          <w:szCs w:val="21"/>
        </w:rPr>
        <w:t>、肥胖评估、身体均衡评估、</w:t>
      </w:r>
      <w:r>
        <w:rPr>
          <w:rFonts w:hint="eastAsia" w:ascii="仿宋" w:hAnsi="仿宋" w:eastAsia="仿宋" w:cs="仿宋"/>
          <w:b w:val="0"/>
          <w:bCs/>
          <w:i w:val="0"/>
          <w:iCs w:val="0"/>
          <w:sz w:val="21"/>
          <w:szCs w:val="21"/>
          <w:lang w:val="en-US" w:eastAsia="zh-CN"/>
        </w:rPr>
        <w:t>营养</w:t>
      </w:r>
      <w:r>
        <w:rPr>
          <w:rFonts w:hint="eastAsia" w:ascii="仿宋" w:hAnsi="仿宋" w:eastAsia="仿宋" w:cs="仿宋"/>
          <w:b w:val="0"/>
          <w:bCs/>
          <w:i w:val="0"/>
          <w:iCs w:val="0"/>
          <w:sz w:val="21"/>
          <w:szCs w:val="21"/>
        </w:rPr>
        <w:t>建议、运动建议。</w:t>
      </w:r>
    </w:p>
    <w:p w14:paraId="60119FCC">
      <w:pPr>
        <w:keepNext w:val="0"/>
        <w:keepLines w:val="0"/>
        <w:pageBreakBefore w:val="0"/>
        <w:widowControl/>
        <w:kinsoku w:val="0"/>
        <w:wordWrap/>
        <w:overflowPunct/>
        <w:topLinePunct/>
        <w:autoSpaceDE w:val="0"/>
        <w:autoSpaceDN w:val="0"/>
        <w:bidi w:val="0"/>
        <w:adjustRightInd w:val="0"/>
        <w:snapToGrid w:val="0"/>
        <w:spacing w:line="360" w:lineRule="auto"/>
        <w:ind w:firstLine="420" w:firstLineChars="200"/>
        <w:textAlignment w:val="baseline"/>
        <w:rPr>
          <w:rFonts w:hint="eastAsia" w:ascii="仿宋" w:hAnsi="仿宋" w:eastAsia="仿宋" w:cs="仿宋"/>
          <w:b w:val="0"/>
          <w:bCs/>
          <w:i w:val="0"/>
          <w:iCs w:val="0"/>
          <w:sz w:val="21"/>
          <w:szCs w:val="21"/>
          <w:highlight w:val="none"/>
        </w:rPr>
      </w:pPr>
      <w:r>
        <w:rPr>
          <w:rFonts w:hint="eastAsia" w:ascii="仿宋" w:hAnsi="仿宋" w:eastAsia="仿宋" w:cs="仿宋"/>
          <w:b w:val="0"/>
          <w:bCs/>
          <w:i w:val="0"/>
          <w:iCs w:val="0"/>
          <w:sz w:val="21"/>
          <w:szCs w:val="21"/>
          <w:highlight w:val="none"/>
          <w:lang w:val="en-US" w:eastAsia="zh-CN"/>
        </w:rPr>
        <w:t>9. 使用限制</w:t>
      </w:r>
      <w:r>
        <w:rPr>
          <w:rFonts w:hint="eastAsia" w:ascii="仿宋" w:hAnsi="仿宋" w:eastAsia="仿宋" w:cs="仿宋"/>
          <w:b/>
          <w:bCs w:val="0"/>
          <w:i w:val="0"/>
          <w:iCs w:val="0"/>
          <w:sz w:val="21"/>
          <w:szCs w:val="21"/>
          <w:highlight w:val="none"/>
        </w:rPr>
        <w:t>（需提供产品技术要求或注册检验报告等官方证明）</w:t>
      </w:r>
      <w:r>
        <w:rPr>
          <w:rFonts w:hint="eastAsia" w:ascii="仿宋" w:hAnsi="仿宋" w:eastAsia="仿宋" w:cs="仿宋"/>
          <w:b w:val="0"/>
          <w:bCs/>
          <w:i w:val="0"/>
          <w:iCs w:val="0"/>
          <w:sz w:val="21"/>
          <w:szCs w:val="21"/>
          <w:highlight w:val="none"/>
        </w:rPr>
        <w:t>：</w:t>
      </w:r>
    </w:p>
    <w:p w14:paraId="1EBECF46">
      <w:pPr>
        <w:keepNext w:val="0"/>
        <w:keepLines w:val="0"/>
        <w:pageBreakBefore w:val="0"/>
        <w:widowControl/>
        <w:kinsoku w:val="0"/>
        <w:wordWrap/>
        <w:overflowPunct/>
        <w:topLinePunct/>
        <w:autoSpaceDE w:val="0"/>
        <w:autoSpaceDN w:val="0"/>
        <w:bidi w:val="0"/>
        <w:adjustRightInd w:val="0"/>
        <w:snapToGrid w:val="0"/>
        <w:spacing w:line="360" w:lineRule="auto"/>
        <w:ind w:firstLine="630" w:firstLineChars="300"/>
        <w:textAlignment w:val="baseline"/>
        <w:rPr>
          <w:rFonts w:hint="eastAsia" w:ascii="仿宋" w:hAnsi="仿宋" w:eastAsia="仿宋" w:cs="仿宋"/>
          <w:b w:val="0"/>
          <w:bCs/>
          <w:i w:val="0"/>
          <w:iCs w:val="0"/>
          <w:sz w:val="21"/>
          <w:szCs w:val="21"/>
          <w:highlight w:val="none"/>
          <w:lang w:eastAsia="zh-CN"/>
        </w:rPr>
      </w:pPr>
      <w:r>
        <w:rPr>
          <w:rFonts w:hint="eastAsia" w:ascii="仿宋" w:hAnsi="仿宋" w:eastAsia="仿宋" w:cs="仿宋"/>
          <w:b w:val="0"/>
          <w:bCs/>
          <w:i w:val="0"/>
          <w:iCs w:val="0"/>
          <w:sz w:val="21"/>
          <w:szCs w:val="21"/>
          <w:highlight w:val="none"/>
          <w:lang w:val="en-US" w:eastAsia="zh-CN"/>
        </w:rPr>
        <w:t>9</w:t>
      </w:r>
      <w:r>
        <w:rPr>
          <w:rFonts w:hint="eastAsia" w:ascii="仿宋" w:hAnsi="仿宋" w:eastAsia="仿宋" w:cs="仿宋"/>
          <w:b w:val="0"/>
          <w:bCs/>
          <w:i w:val="0"/>
          <w:iCs w:val="0"/>
          <w:sz w:val="21"/>
          <w:szCs w:val="21"/>
          <w:highlight w:val="none"/>
        </w:rPr>
        <w:t>.1年龄</w:t>
      </w:r>
      <w:r>
        <w:rPr>
          <w:rFonts w:hint="eastAsia" w:ascii="仿宋" w:hAnsi="仿宋" w:eastAsia="仿宋" w:cs="仿宋"/>
          <w:b w:val="0"/>
          <w:bCs/>
          <w:i w:val="0"/>
          <w:iCs w:val="0"/>
          <w:sz w:val="21"/>
          <w:szCs w:val="21"/>
          <w:highlight w:val="none"/>
          <w:lang w:eastAsia="zh-CN"/>
        </w:rPr>
        <w:t>：</w:t>
      </w:r>
      <w:r>
        <w:rPr>
          <w:rFonts w:hint="eastAsia" w:ascii="仿宋" w:hAnsi="仿宋" w:eastAsia="仿宋" w:cs="仿宋"/>
          <w:b w:val="0"/>
          <w:bCs/>
          <w:i w:val="0"/>
          <w:iCs w:val="0"/>
          <w:sz w:val="21"/>
          <w:szCs w:val="21"/>
          <w:highlight w:val="none"/>
        </w:rPr>
        <w:t>3岁-100岁</w:t>
      </w:r>
      <w:r>
        <w:rPr>
          <w:rFonts w:hint="eastAsia" w:ascii="仿宋" w:hAnsi="仿宋" w:eastAsia="仿宋" w:cs="仿宋"/>
          <w:b w:val="0"/>
          <w:bCs/>
          <w:i w:val="0"/>
          <w:iCs w:val="0"/>
          <w:sz w:val="21"/>
          <w:szCs w:val="21"/>
          <w:highlight w:val="none"/>
          <w:lang w:eastAsia="zh-CN"/>
        </w:rPr>
        <w:t>。</w:t>
      </w:r>
    </w:p>
    <w:p w14:paraId="68C9B7FB">
      <w:pPr>
        <w:keepNext w:val="0"/>
        <w:keepLines w:val="0"/>
        <w:pageBreakBefore w:val="0"/>
        <w:widowControl/>
        <w:kinsoku w:val="0"/>
        <w:wordWrap/>
        <w:overflowPunct/>
        <w:topLinePunct/>
        <w:autoSpaceDE w:val="0"/>
        <w:autoSpaceDN w:val="0"/>
        <w:bidi w:val="0"/>
        <w:adjustRightInd w:val="0"/>
        <w:snapToGrid w:val="0"/>
        <w:spacing w:line="360" w:lineRule="auto"/>
        <w:ind w:firstLine="360" w:firstLineChars="200"/>
        <w:textAlignment w:val="baseline"/>
        <w:rPr>
          <w:rFonts w:hint="eastAsia" w:ascii="仿宋" w:hAnsi="仿宋" w:eastAsia="仿宋" w:cs="仿宋"/>
          <w:b w:val="0"/>
          <w:bCs/>
          <w:i w:val="0"/>
          <w:iCs w:val="0"/>
          <w:sz w:val="21"/>
          <w:szCs w:val="21"/>
        </w:rPr>
      </w:pPr>
      <w:r>
        <w:rPr>
          <w:rFonts w:hint="eastAsia" w:ascii="仿宋" w:hAnsi="仿宋" w:eastAsia="仿宋" w:cs="仿宋"/>
          <w:i w:val="0"/>
          <w:iCs w:val="0"/>
          <w:sz w:val="18"/>
          <w:szCs w:val="18"/>
        </w:rPr>
        <w:t>▲</w:t>
      </w:r>
      <w:r>
        <w:rPr>
          <w:rFonts w:hint="eastAsia" w:ascii="仿宋" w:hAnsi="仿宋" w:eastAsia="仿宋" w:cs="仿宋"/>
          <w:b w:val="0"/>
          <w:bCs/>
          <w:i w:val="0"/>
          <w:iCs w:val="0"/>
          <w:sz w:val="21"/>
          <w:szCs w:val="21"/>
          <w:lang w:val="en-US" w:eastAsia="zh-CN"/>
        </w:rPr>
        <w:t xml:space="preserve">10. </w:t>
      </w:r>
      <w:r>
        <w:rPr>
          <w:rFonts w:hint="eastAsia" w:ascii="仿宋" w:hAnsi="仿宋" w:eastAsia="仿宋" w:cs="仿宋"/>
          <w:b w:val="0"/>
          <w:bCs/>
          <w:i w:val="0"/>
          <w:iCs w:val="0"/>
          <w:sz w:val="21"/>
          <w:szCs w:val="21"/>
        </w:rPr>
        <w:t>自助身份识别：支持外接扫码枪（选配）、内置身份证读卡器模块（选配）以及人脸识别模块（选配），可实现多种身份识别功能，方便信息自动化管理</w:t>
      </w:r>
      <w:r>
        <w:rPr>
          <w:rFonts w:hint="eastAsia" w:ascii="仿宋" w:hAnsi="仿宋" w:eastAsia="仿宋" w:cs="仿宋"/>
          <w:b/>
          <w:bCs w:val="0"/>
          <w:i w:val="0"/>
          <w:iCs w:val="0"/>
          <w:sz w:val="21"/>
          <w:szCs w:val="21"/>
        </w:rPr>
        <w:t>（需提供产品技术要求或注册检验报告等官方证明）</w:t>
      </w:r>
      <w:r>
        <w:rPr>
          <w:rFonts w:hint="eastAsia" w:ascii="仿宋" w:hAnsi="仿宋" w:eastAsia="仿宋" w:cs="仿宋"/>
          <w:b w:val="0"/>
          <w:bCs/>
          <w:i w:val="0"/>
          <w:iCs w:val="0"/>
          <w:sz w:val="21"/>
          <w:szCs w:val="21"/>
        </w:rPr>
        <w:t>。</w:t>
      </w:r>
    </w:p>
    <w:p w14:paraId="3DA2123F">
      <w:pPr>
        <w:keepNext w:val="0"/>
        <w:keepLines w:val="0"/>
        <w:pageBreakBefore w:val="0"/>
        <w:widowControl/>
        <w:kinsoku w:val="0"/>
        <w:wordWrap/>
        <w:overflowPunct/>
        <w:topLinePunct/>
        <w:autoSpaceDE w:val="0"/>
        <w:autoSpaceDN w:val="0"/>
        <w:bidi w:val="0"/>
        <w:adjustRightInd w:val="0"/>
        <w:snapToGrid w:val="0"/>
        <w:spacing w:line="360" w:lineRule="auto"/>
        <w:ind w:firstLine="360" w:firstLineChars="200"/>
        <w:textAlignment w:val="baseline"/>
        <w:rPr>
          <w:rFonts w:hint="eastAsia" w:ascii="仿宋" w:hAnsi="仿宋" w:eastAsia="仿宋" w:cs="仿宋"/>
          <w:b w:val="0"/>
          <w:bCs/>
          <w:i w:val="0"/>
          <w:iCs w:val="0"/>
          <w:sz w:val="21"/>
          <w:szCs w:val="21"/>
        </w:rPr>
      </w:pPr>
      <w:r>
        <w:rPr>
          <w:rFonts w:hint="eastAsia" w:ascii="仿宋" w:hAnsi="仿宋" w:eastAsia="仿宋" w:cs="仿宋"/>
          <w:i w:val="0"/>
          <w:iCs w:val="0"/>
          <w:sz w:val="18"/>
          <w:szCs w:val="18"/>
        </w:rPr>
        <w:t>▲</w:t>
      </w:r>
      <w:r>
        <w:rPr>
          <w:rFonts w:hint="eastAsia" w:ascii="仿宋" w:hAnsi="仿宋" w:eastAsia="仿宋" w:cs="仿宋"/>
          <w:b w:val="0"/>
          <w:bCs/>
          <w:i w:val="0"/>
          <w:iCs w:val="0"/>
          <w:sz w:val="21"/>
          <w:szCs w:val="21"/>
          <w:lang w:val="en-US" w:eastAsia="zh-CN"/>
        </w:rPr>
        <w:t xml:space="preserve">11. </w:t>
      </w:r>
      <w:r>
        <w:rPr>
          <w:rFonts w:hint="eastAsia" w:ascii="仿宋" w:hAnsi="仿宋" w:eastAsia="仿宋" w:cs="仿宋"/>
          <w:b w:val="0"/>
          <w:bCs/>
          <w:i w:val="0"/>
          <w:iCs w:val="0"/>
          <w:sz w:val="21"/>
          <w:szCs w:val="21"/>
        </w:rPr>
        <w:t>臂姿导航：具有臂姿导航功能，自动监控用户测量姿势并通过算法判断用户姿势是否正确并给出指导，保证测量结果准确</w:t>
      </w:r>
      <w:r>
        <w:rPr>
          <w:rFonts w:hint="eastAsia" w:ascii="仿宋" w:hAnsi="仿宋" w:eastAsia="仿宋" w:cs="仿宋"/>
          <w:b/>
          <w:bCs w:val="0"/>
          <w:i w:val="0"/>
          <w:iCs w:val="0"/>
          <w:sz w:val="21"/>
          <w:szCs w:val="21"/>
        </w:rPr>
        <w:t>（需提供产品技术要求或注册检验报告等官方证明）</w:t>
      </w:r>
      <w:r>
        <w:rPr>
          <w:rFonts w:hint="eastAsia" w:ascii="仿宋" w:hAnsi="仿宋" w:eastAsia="仿宋" w:cs="仿宋"/>
          <w:b w:val="0"/>
          <w:bCs/>
          <w:i w:val="0"/>
          <w:iCs w:val="0"/>
          <w:sz w:val="21"/>
          <w:szCs w:val="21"/>
        </w:rPr>
        <w:t>。</w:t>
      </w:r>
    </w:p>
    <w:p w14:paraId="4DDCDF33">
      <w:pPr>
        <w:keepNext w:val="0"/>
        <w:keepLines w:val="0"/>
        <w:pageBreakBefore w:val="0"/>
        <w:widowControl/>
        <w:kinsoku w:val="0"/>
        <w:wordWrap/>
        <w:overflowPunct/>
        <w:topLinePunct/>
        <w:autoSpaceDE w:val="0"/>
        <w:autoSpaceDN w:val="0"/>
        <w:bidi w:val="0"/>
        <w:adjustRightInd w:val="0"/>
        <w:snapToGrid w:val="0"/>
        <w:spacing w:line="360" w:lineRule="auto"/>
        <w:ind w:firstLine="420" w:firstLineChars="200"/>
        <w:textAlignment w:val="baseline"/>
        <w:rPr>
          <w:rFonts w:hint="eastAsia" w:ascii="仿宋" w:hAnsi="仿宋" w:eastAsia="仿宋" w:cs="仿宋"/>
          <w:b w:val="0"/>
          <w:bCs/>
          <w:i w:val="0"/>
          <w:iCs w:val="0"/>
          <w:sz w:val="21"/>
          <w:szCs w:val="21"/>
        </w:rPr>
      </w:pPr>
      <w:r>
        <w:rPr>
          <w:rFonts w:hint="eastAsia" w:ascii="仿宋" w:hAnsi="仿宋" w:eastAsia="仿宋" w:cs="仿宋"/>
          <w:b w:val="0"/>
          <w:bCs/>
          <w:i w:val="0"/>
          <w:iCs w:val="0"/>
          <w:sz w:val="21"/>
          <w:szCs w:val="21"/>
          <w:lang w:val="en-US" w:eastAsia="zh-CN"/>
        </w:rPr>
        <w:t xml:space="preserve">12. </w:t>
      </w:r>
      <w:r>
        <w:rPr>
          <w:rFonts w:hint="eastAsia" w:ascii="仿宋" w:hAnsi="仿宋" w:eastAsia="仿宋" w:cs="仿宋"/>
          <w:b w:val="0"/>
          <w:bCs/>
          <w:i w:val="0"/>
          <w:iCs w:val="0"/>
          <w:sz w:val="21"/>
          <w:szCs w:val="21"/>
        </w:rPr>
        <w:t>测量过程中实时显示测量动画以及测量进度，并有真人语音提醒注意事项及操作步骤。</w:t>
      </w:r>
    </w:p>
    <w:p w14:paraId="25869BFC">
      <w:pPr>
        <w:keepNext w:val="0"/>
        <w:keepLines w:val="0"/>
        <w:pageBreakBefore w:val="0"/>
        <w:widowControl/>
        <w:kinsoku w:val="0"/>
        <w:wordWrap/>
        <w:overflowPunct/>
        <w:topLinePunct/>
        <w:autoSpaceDE w:val="0"/>
        <w:autoSpaceDN w:val="0"/>
        <w:bidi w:val="0"/>
        <w:adjustRightInd w:val="0"/>
        <w:snapToGrid w:val="0"/>
        <w:spacing w:line="360" w:lineRule="auto"/>
        <w:ind w:firstLine="420" w:firstLineChars="200"/>
        <w:textAlignment w:val="baseline"/>
        <w:rPr>
          <w:rFonts w:hint="eastAsia" w:ascii="仿宋" w:hAnsi="仿宋" w:eastAsia="仿宋" w:cs="仿宋"/>
          <w:b w:val="0"/>
          <w:bCs/>
          <w:i w:val="0"/>
          <w:iCs w:val="0"/>
          <w:sz w:val="21"/>
          <w:szCs w:val="21"/>
        </w:rPr>
      </w:pPr>
      <w:r>
        <w:rPr>
          <w:rFonts w:hint="eastAsia" w:ascii="仿宋" w:hAnsi="仿宋" w:eastAsia="仿宋" w:cs="仿宋"/>
          <w:b w:val="0"/>
          <w:bCs/>
          <w:i w:val="0"/>
          <w:iCs w:val="0"/>
          <w:sz w:val="21"/>
          <w:szCs w:val="21"/>
          <w:lang w:val="en-US" w:eastAsia="zh-CN"/>
        </w:rPr>
        <w:t xml:space="preserve">13. </w:t>
      </w:r>
      <w:r>
        <w:rPr>
          <w:rFonts w:hint="eastAsia" w:ascii="仿宋" w:hAnsi="仿宋" w:eastAsia="仿宋" w:cs="仿宋"/>
          <w:b w:val="0"/>
          <w:bCs/>
          <w:i w:val="0"/>
          <w:iCs w:val="0"/>
          <w:sz w:val="21"/>
          <w:szCs w:val="21"/>
        </w:rPr>
        <w:t>测量时间</w:t>
      </w:r>
      <w:r>
        <w:rPr>
          <w:rFonts w:hint="eastAsia" w:ascii="仿宋" w:hAnsi="仿宋" w:eastAsia="仿宋" w:cs="仿宋"/>
          <w:b w:val="0"/>
          <w:bCs/>
          <w:i w:val="0"/>
          <w:iCs w:val="0"/>
          <w:sz w:val="21"/>
          <w:szCs w:val="21"/>
          <w:lang w:eastAsia="zh-CN"/>
        </w:rPr>
        <w:t>≤</w:t>
      </w:r>
      <w:r>
        <w:rPr>
          <w:rFonts w:hint="eastAsia" w:ascii="仿宋" w:hAnsi="仿宋" w:eastAsia="仿宋" w:cs="仿宋"/>
          <w:b w:val="0"/>
          <w:bCs/>
          <w:i w:val="0"/>
          <w:iCs w:val="0"/>
          <w:sz w:val="21"/>
          <w:szCs w:val="21"/>
        </w:rPr>
        <w:t>1min。</w:t>
      </w:r>
    </w:p>
    <w:p w14:paraId="2822F17B">
      <w:pPr>
        <w:keepNext w:val="0"/>
        <w:keepLines w:val="0"/>
        <w:pageBreakBefore w:val="0"/>
        <w:widowControl/>
        <w:kinsoku w:val="0"/>
        <w:wordWrap/>
        <w:overflowPunct/>
        <w:topLinePunct/>
        <w:autoSpaceDE w:val="0"/>
        <w:autoSpaceDN w:val="0"/>
        <w:bidi w:val="0"/>
        <w:adjustRightInd w:val="0"/>
        <w:snapToGrid w:val="0"/>
        <w:spacing w:line="360" w:lineRule="auto"/>
        <w:ind w:firstLine="360" w:firstLineChars="200"/>
        <w:textAlignment w:val="baseline"/>
        <w:rPr>
          <w:rFonts w:hint="eastAsia" w:ascii="仿宋" w:hAnsi="仿宋" w:eastAsia="仿宋" w:cs="仿宋"/>
          <w:b w:val="0"/>
          <w:bCs/>
          <w:i w:val="0"/>
          <w:iCs w:val="0"/>
          <w:sz w:val="21"/>
          <w:szCs w:val="21"/>
        </w:rPr>
      </w:pPr>
      <w:r>
        <w:rPr>
          <w:rFonts w:hint="eastAsia" w:ascii="仿宋" w:hAnsi="仿宋" w:eastAsia="仿宋" w:cs="仿宋"/>
          <w:i w:val="0"/>
          <w:iCs w:val="0"/>
          <w:sz w:val="18"/>
          <w:szCs w:val="18"/>
        </w:rPr>
        <w:t>▲</w:t>
      </w:r>
      <w:r>
        <w:rPr>
          <w:rFonts w:hint="eastAsia" w:ascii="仿宋" w:hAnsi="仿宋" w:eastAsia="仿宋" w:cs="仿宋"/>
          <w:b w:val="0"/>
          <w:bCs/>
          <w:i w:val="0"/>
          <w:iCs w:val="0"/>
          <w:sz w:val="21"/>
          <w:szCs w:val="21"/>
          <w:lang w:val="en-US" w:eastAsia="zh-CN"/>
        </w:rPr>
        <w:t xml:space="preserve">14. </w:t>
      </w:r>
      <w:r>
        <w:rPr>
          <w:rFonts w:hint="eastAsia" w:ascii="仿宋" w:hAnsi="仿宋" w:eastAsia="仿宋" w:cs="仿宋"/>
          <w:b w:val="0"/>
          <w:bCs/>
          <w:i w:val="0"/>
          <w:iCs w:val="0"/>
          <w:sz w:val="21"/>
          <w:szCs w:val="21"/>
        </w:rPr>
        <w:t>报告打印及病案管理：不需要额外连接计算</w:t>
      </w:r>
      <w:r>
        <w:rPr>
          <w:rFonts w:hint="eastAsia" w:ascii="仿宋" w:hAnsi="仿宋" w:eastAsia="仿宋" w:cs="仿宋"/>
          <w:b w:val="0"/>
          <w:bCs/>
          <w:i w:val="0"/>
          <w:iCs w:val="0"/>
          <w:sz w:val="21"/>
          <w:szCs w:val="21"/>
          <w:lang w:val="en-US" w:eastAsia="zh-CN"/>
        </w:rPr>
        <w:t>机</w:t>
      </w:r>
      <w:r>
        <w:rPr>
          <w:rFonts w:hint="eastAsia" w:ascii="仿宋" w:hAnsi="仿宋" w:eastAsia="仿宋" w:cs="仿宋"/>
          <w:b w:val="0"/>
          <w:bCs/>
          <w:i w:val="0"/>
          <w:iCs w:val="0"/>
          <w:sz w:val="21"/>
          <w:szCs w:val="21"/>
        </w:rPr>
        <w:t>，在设备自带屏幕即可展示完整报告单并可对测量档案进行管理操作。</w:t>
      </w:r>
    </w:p>
    <w:p w14:paraId="2ADC0B6D">
      <w:pPr>
        <w:keepNext w:val="0"/>
        <w:keepLines w:val="0"/>
        <w:pageBreakBefore w:val="0"/>
        <w:widowControl/>
        <w:kinsoku w:val="0"/>
        <w:wordWrap/>
        <w:overflowPunct/>
        <w:topLinePunct/>
        <w:autoSpaceDE w:val="0"/>
        <w:autoSpaceDN w:val="0"/>
        <w:bidi w:val="0"/>
        <w:adjustRightInd w:val="0"/>
        <w:snapToGrid w:val="0"/>
        <w:spacing w:line="360" w:lineRule="auto"/>
        <w:ind w:firstLine="360" w:firstLineChars="200"/>
        <w:textAlignment w:val="baseline"/>
        <w:rPr>
          <w:rFonts w:hint="eastAsia" w:ascii="仿宋" w:hAnsi="仿宋" w:eastAsia="仿宋" w:cs="仿宋"/>
          <w:b w:val="0"/>
          <w:bCs/>
          <w:i w:val="0"/>
          <w:iCs w:val="0"/>
          <w:sz w:val="21"/>
          <w:szCs w:val="21"/>
        </w:rPr>
      </w:pPr>
      <w:r>
        <w:rPr>
          <w:rFonts w:hint="eastAsia" w:ascii="仿宋" w:hAnsi="仿宋" w:eastAsia="仿宋" w:cs="仿宋"/>
          <w:i w:val="0"/>
          <w:iCs w:val="0"/>
          <w:sz w:val="18"/>
          <w:szCs w:val="18"/>
        </w:rPr>
        <w:t>▲</w:t>
      </w:r>
      <w:r>
        <w:rPr>
          <w:rFonts w:hint="eastAsia" w:ascii="仿宋" w:hAnsi="仿宋" w:eastAsia="仿宋" w:cs="仿宋"/>
          <w:b w:val="0"/>
          <w:bCs/>
          <w:i w:val="0"/>
          <w:iCs w:val="0"/>
          <w:sz w:val="21"/>
          <w:szCs w:val="21"/>
          <w:lang w:val="en-US" w:eastAsia="zh-CN"/>
        </w:rPr>
        <w:t xml:space="preserve">15. </w:t>
      </w:r>
      <w:r>
        <w:rPr>
          <w:rFonts w:hint="eastAsia" w:ascii="仿宋" w:hAnsi="仿宋" w:eastAsia="仿宋" w:cs="仿宋"/>
          <w:b w:val="0"/>
          <w:bCs/>
          <w:i w:val="0"/>
          <w:iCs w:val="0"/>
          <w:sz w:val="21"/>
          <w:szCs w:val="21"/>
        </w:rPr>
        <w:t>数据存储：不需要外接计算机，主机本地可存储档案数</w:t>
      </w:r>
      <w:r>
        <w:rPr>
          <w:rFonts w:hint="eastAsia" w:ascii="仿宋" w:hAnsi="仿宋" w:eastAsia="仿宋" w:cs="仿宋"/>
          <w:b w:val="0"/>
          <w:bCs/>
          <w:i w:val="0"/>
          <w:iCs w:val="0"/>
          <w:sz w:val="21"/>
          <w:szCs w:val="21"/>
          <w:lang w:val="en-US" w:eastAsia="zh-CN"/>
        </w:rPr>
        <w:t>≥</w:t>
      </w:r>
      <w:r>
        <w:rPr>
          <w:rFonts w:hint="eastAsia" w:ascii="仿宋" w:hAnsi="仿宋" w:eastAsia="仿宋" w:cs="仿宋"/>
          <w:b w:val="0"/>
          <w:bCs/>
          <w:i w:val="0"/>
          <w:iCs w:val="0"/>
          <w:sz w:val="21"/>
          <w:szCs w:val="21"/>
        </w:rPr>
        <w:t>12万例</w:t>
      </w:r>
      <w:r>
        <w:rPr>
          <w:rFonts w:hint="eastAsia" w:ascii="仿宋" w:hAnsi="仿宋" w:eastAsia="仿宋" w:cs="仿宋"/>
          <w:b/>
          <w:bCs w:val="0"/>
          <w:i w:val="0"/>
          <w:iCs w:val="0"/>
          <w:sz w:val="21"/>
          <w:szCs w:val="21"/>
        </w:rPr>
        <w:t>（需提供产品技术要求或注册检验报告等官方证明）</w:t>
      </w:r>
      <w:r>
        <w:rPr>
          <w:rFonts w:hint="eastAsia" w:ascii="仿宋" w:hAnsi="仿宋" w:eastAsia="仿宋" w:cs="仿宋"/>
          <w:b w:val="0"/>
          <w:bCs/>
          <w:i w:val="0"/>
          <w:iCs w:val="0"/>
          <w:sz w:val="21"/>
          <w:szCs w:val="21"/>
        </w:rPr>
        <w:t>。</w:t>
      </w:r>
    </w:p>
    <w:p w14:paraId="24A125F2">
      <w:pPr>
        <w:keepNext w:val="0"/>
        <w:keepLines w:val="0"/>
        <w:pageBreakBefore w:val="0"/>
        <w:widowControl/>
        <w:kinsoku w:val="0"/>
        <w:wordWrap/>
        <w:overflowPunct/>
        <w:topLinePunct/>
        <w:autoSpaceDE w:val="0"/>
        <w:autoSpaceDN w:val="0"/>
        <w:bidi w:val="0"/>
        <w:adjustRightInd w:val="0"/>
        <w:snapToGrid w:val="0"/>
        <w:spacing w:line="360" w:lineRule="auto"/>
        <w:ind w:firstLine="420" w:firstLineChars="200"/>
        <w:textAlignment w:val="baseline"/>
        <w:rPr>
          <w:rFonts w:hint="eastAsia" w:ascii="仿宋" w:hAnsi="仿宋" w:eastAsia="仿宋" w:cs="仿宋"/>
          <w:b w:val="0"/>
          <w:bCs/>
          <w:i w:val="0"/>
          <w:iCs w:val="0"/>
          <w:sz w:val="21"/>
          <w:szCs w:val="21"/>
        </w:rPr>
      </w:pPr>
      <w:r>
        <w:rPr>
          <w:rFonts w:hint="eastAsia" w:ascii="仿宋" w:hAnsi="仿宋" w:eastAsia="仿宋" w:cs="仿宋"/>
          <w:b w:val="0"/>
          <w:bCs/>
          <w:i w:val="0"/>
          <w:iCs w:val="0"/>
          <w:sz w:val="21"/>
          <w:szCs w:val="21"/>
          <w:lang w:val="en-US" w:eastAsia="zh-CN"/>
        </w:rPr>
        <w:t xml:space="preserve">16. </w:t>
      </w:r>
      <w:r>
        <w:rPr>
          <w:rFonts w:hint="eastAsia" w:ascii="仿宋" w:hAnsi="仿宋" w:eastAsia="仿宋" w:cs="仿宋"/>
          <w:b w:val="0"/>
          <w:bCs/>
          <w:i w:val="0"/>
          <w:iCs w:val="0"/>
          <w:sz w:val="21"/>
          <w:szCs w:val="21"/>
        </w:rPr>
        <w:t>触摸屏：主机采用10点触控电容屏，不需要通过按键或外接鼠标键盘操作。</w:t>
      </w:r>
    </w:p>
    <w:p w14:paraId="2E8A0DD5">
      <w:pPr>
        <w:keepNext w:val="0"/>
        <w:keepLines w:val="0"/>
        <w:pageBreakBefore w:val="0"/>
        <w:widowControl/>
        <w:kinsoku w:val="0"/>
        <w:wordWrap/>
        <w:overflowPunct/>
        <w:topLinePunct/>
        <w:autoSpaceDE w:val="0"/>
        <w:autoSpaceDN w:val="0"/>
        <w:bidi w:val="0"/>
        <w:adjustRightInd w:val="0"/>
        <w:snapToGrid w:val="0"/>
        <w:spacing w:line="360" w:lineRule="auto"/>
        <w:ind w:firstLine="360" w:firstLineChars="200"/>
        <w:textAlignment w:val="baseline"/>
        <w:rPr>
          <w:rFonts w:hint="eastAsia" w:ascii="仿宋" w:hAnsi="仿宋" w:eastAsia="仿宋" w:cs="仿宋"/>
          <w:b w:val="0"/>
          <w:bCs/>
          <w:i w:val="0"/>
          <w:iCs w:val="0"/>
          <w:sz w:val="21"/>
          <w:szCs w:val="21"/>
        </w:rPr>
      </w:pPr>
      <w:r>
        <w:rPr>
          <w:rFonts w:hint="eastAsia" w:ascii="仿宋" w:hAnsi="仿宋" w:eastAsia="仿宋" w:cs="仿宋"/>
          <w:i w:val="0"/>
          <w:iCs w:val="0"/>
          <w:sz w:val="18"/>
          <w:szCs w:val="18"/>
        </w:rPr>
        <w:t>▲</w:t>
      </w:r>
      <w:r>
        <w:rPr>
          <w:rFonts w:hint="eastAsia" w:ascii="仿宋" w:hAnsi="仿宋" w:eastAsia="仿宋" w:cs="仿宋"/>
          <w:b w:val="0"/>
          <w:bCs/>
          <w:i w:val="0"/>
          <w:iCs w:val="0"/>
          <w:sz w:val="21"/>
          <w:szCs w:val="21"/>
          <w:lang w:val="en-US" w:eastAsia="zh-CN"/>
        </w:rPr>
        <w:t xml:space="preserve">17. </w:t>
      </w:r>
      <w:r>
        <w:rPr>
          <w:rFonts w:hint="eastAsia" w:ascii="仿宋" w:hAnsi="仿宋" w:eastAsia="仿宋" w:cs="仿宋"/>
          <w:b w:val="0"/>
          <w:bCs/>
          <w:i w:val="0"/>
          <w:iCs w:val="0"/>
          <w:sz w:val="21"/>
          <w:szCs w:val="21"/>
        </w:rPr>
        <w:t>显示屏：显示屏为高清彩色液晶屏，尺寸</w:t>
      </w:r>
      <w:r>
        <w:rPr>
          <w:rFonts w:hint="eastAsia" w:ascii="仿宋" w:hAnsi="仿宋" w:eastAsia="仿宋" w:cs="仿宋"/>
          <w:b w:val="0"/>
          <w:bCs/>
          <w:i w:val="0"/>
          <w:iCs w:val="0"/>
          <w:sz w:val="21"/>
          <w:szCs w:val="21"/>
          <w:lang w:val="en-US" w:eastAsia="zh-CN"/>
        </w:rPr>
        <w:t>≥</w:t>
      </w:r>
      <w:r>
        <w:rPr>
          <w:rFonts w:hint="eastAsia" w:ascii="仿宋" w:hAnsi="仿宋" w:eastAsia="仿宋" w:cs="仿宋"/>
          <w:b w:val="0"/>
          <w:bCs/>
          <w:i w:val="0"/>
          <w:iCs w:val="0"/>
          <w:sz w:val="21"/>
          <w:szCs w:val="21"/>
        </w:rPr>
        <w:t>14英寸，分辨率</w:t>
      </w:r>
      <w:r>
        <w:rPr>
          <w:rFonts w:hint="eastAsia" w:ascii="仿宋" w:hAnsi="仿宋" w:eastAsia="仿宋" w:cs="仿宋"/>
          <w:b w:val="0"/>
          <w:bCs/>
          <w:i w:val="0"/>
          <w:iCs w:val="0"/>
          <w:sz w:val="21"/>
          <w:szCs w:val="21"/>
          <w:lang w:val="en-US" w:eastAsia="zh-CN"/>
        </w:rPr>
        <w:t>≥</w:t>
      </w:r>
      <w:r>
        <w:rPr>
          <w:rFonts w:hint="eastAsia" w:ascii="仿宋" w:hAnsi="仿宋" w:eastAsia="仿宋" w:cs="仿宋"/>
          <w:b w:val="0"/>
          <w:bCs/>
          <w:i w:val="0"/>
          <w:iCs w:val="0"/>
          <w:sz w:val="21"/>
          <w:szCs w:val="21"/>
        </w:rPr>
        <w:t>1920*1080</w:t>
      </w:r>
      <w:r>
        <w:rPr>
          <w:rFonts w:hint="eastAsia" w:ascii="仿宋" w:hAnsi="仿宋" w:eastAsia="仿宋" w:cs="仿宋"/>
          <w:b/>
          <w:bCs w:val="0"/>
          <w:i w:val="0"/>
          <w:iCs w:val="0"/>
          <w:sz w:val="21"/>
          <w:szCs w:val="21"/>
        </w:rPr>
        <w:t>（需提供产品技术要求或注册检验报告等官方证明）</w:t>
      </w:r>
      <w:r>
        <w:rPr>
          <w:rFonts w:hint="eastAsia" w:ascii="仿宋" w:hAnsi="仿宋" w:eastAsia="仿宋" w:cs="仿宋"/>
          <w:b w:val="0"/>
          <w:bCs/>
          <w:i w:val="0"/>
          <w:iCs w:val="0"/>
          <w:sz w:val="21"/>
          <w:szCs w:val="21"/>
        </w:rPr>
        <w:t>。</w:t>
      </w:r>
    </w:p>
    <w:p w14:paraId="5779DB3A">
      <w:pPr>
        <w:keepNext w:val="0"/>
        <w:keepLines w:val="0"/>
        <w:pageBreakBefore w:val="0"/>
        <w:widowControl/>
        <w:kinsoku w:val="0"/>
        <w:wordWrap/>
        <w:overflowPunct/>
        <w:topLinePunct/>
        <w:autoSpaceDE w:val="0"/>
        <w:autoSpaceDN w:val="0"/>
        <w:bidi w:val="0"/>
        <w:adjustRightInd w:val="0"/>
        <w:snapToGrid w:val="0"/>
        <w:spacing w:line="360" w:lineRule="auto"/>
        <w:ind w:firstLine="360" w:firstLineChars="200"/>
        <w:textAlignment w:val="baseline"/>
        <w:rPr>
          <w:rFonts w:hint="eastAsia" w:ascii="仿宋" w:hAnsi="仿宋" w:eastAsia="仿宋" w:cs="仿宋"/>
          <w:b w:val="0"/>
          <w:bCs/>
          <w:i w:val="0"/>
          <w:iCs w:val="0"/>
          <w:sz w:val="21"/>
          <w:szCs w:val="21"/>
        </w:rPr>
      </w:pPr>
      <w:r>
        <w:rPr>
          <w:rFonts w:hint="eastAsia" w:ascii="仿宋" w:hAnsi="仿宋" w:eastAsia="仿宋" w:cs="仿宋"/>
          <w:i w:val="0"/>
          <w:iCs w:val="0"/>
          <w:sz w:val="18"/>
          <w:szCs w:val="18"/>
        </w:rPr>
        <w:t>▲</w:t>
      </w:r>
      <w:r>
        <w:rPr>
          <w:rFonts w:hint="eastAsia" w:ascii="仿宋" w:hAnsi="仿宋" w:eastAsia="仿宋" w:cs="仿宋"/>
          <w:b w:val="0"/>
          <w:bCs/>
          <w:i w:val="0"/>
          <w:iCs w:val="0"/>
          <w:sz w:val="21"/>
          <w:szCs w:val="21"/>
          <w:lang w:val="en-US" w:eastAsia="zh-CN"/>
        </w:rPr>
        <w:t xml:space="preserve">18. </w:t>
      </w:r>
      <w:r>
        <w:rPr>
          <w:rFonts w:hint="eastAsia" w:ascii="仿宋" w:hAnsi="仿宋" w:eastAsia="仿宋" w:cs="仿宋"/>
          <w:b w:val="0"/>
          <w:bCs/>
          <w:i w:val="0"/>
          <w:iCs w:val="0"/>
          <w:sz w:val="21"/>
          <w:szCs w:val="21"/>
        </w:rPr>
        <w:t>电池：内置电池（选配），容量</w:t>
      </w:r>
      <w:r>
        <w:rPr>
          <w:rFonts w:hint="eastAsia" w:ascii="仿宋" w:hAnsi="仿宋" w:eastAsia="仿宋" w:cs="仿宋"/>
          <w:b w:val="0"/>
          <w:bCs/>
          <w:i w:val="0"/>
          <w:iCs w:val="0"/>
          <w:sz w:val="21"/>
          <w:szCs w:val="21"/>
          <w:lang w:val="en-US" w:eastAsia="zh-CN"/>
        </w:rPr>
        <w:t>≥</w:t>
      </w:r>
      <w:r>
        <w:rPr>
          <w:rFonts w:hint="eastAsia" w:ascii="仿宋" w:hAnsi="仿宋" w:eastAsia="仿宋" w:cs="仿宋"/>
          <w:b w:val="0"/>
          <w:bCs/>
          <w:i w:val="0"/>
          <w:iCs w:val="0"/>
          <w:sz w:val="21"/>
          <w:szCs w:val="21"/>
        </w:rPr>
        <w:t>6000mAh，电池待机工作时间</w:t>
      </w:r>
      <w:r>
        <w:rPr>
          <w:rFonts w:hint="eastAsia" w:ascii="仿宋" w:hAnsi="仿宋" w:eastAsia="仿宋" w:cs="仿宋"/>
          <w:b w:val="0"/>
          <w:bCs/>
          <w:i w:val="0"/>
          <w:iCs w:val="0"/>
          <w:sz w:val="21"/>
          <w:szCs w:val="21"/>
          <w:lang w:val="en-US" w:eastAsia="zh-CN"/>
        </w:rPr>
        <w:t>≥</w:t>
      </w:r>
      <w:r>
        <w:rPr>
          <w:rFonts w:hint="eastAsia" w:ascii="仿宋" w:hAnsi="仿宋" w:eastAsia="仿宋" w:cs="仿宋"/>
          <w:b w:val="0"/>
          <w:bCs/>
          <w:i w:val="0"/>
          <w:iCs w:val="0"/>
          <w:sz w:val="21"/>
          <w:szCs w:val="21"/>
        </w:rPr>
        <w:t>4小时</w:t>
      </w:r>
      <w:r>
        <w:rPr>
          <w:rFonts w:hint="eastAsia" w:ascii="仿宋" w:hAnsi="仿宋" w:eastAsia="仿宋" w:cs="仿宋"/>
          <w:b/>
          <w:bCs w:val="0"/>
          <w:i w:val="0"/>
          <w:iCs w:val="0"/>
          <w:sz w:val="21"/>
          <w:szCs w:val="21"/>
        </w:rPr>
        <w:t>（需提供产品技术要求或注册检验报告等官方证明）</w:t>
      </w:r>
      <w:r>
        <w:rPr>
          <w:rFonts w:hint="eastAsia" w:ascii="仿宋" w:hAnsi="仿宋" w:eastAsia="仿宋" w:cs="仿宋"/>
          <w:b w:val="0"/>
          <w:bCs/>
          <w:i w:val="0"/>
          <w:iCs w:val="0"/>
          <w:sz w:val="21"/>
          <w:szCs w:val="21"/>
        </w:rPr>
        <w:t>。</w:t>
      </w:r>
    </w:p>
    <w:p w14:paraId="2540C273">
      <w:pPr>
        <w:keepNext w:val="0"/>
        <w:keepLines w:val="0"/>
        <w:pageBreakBefore w:val="0"/>
        <w:widowControl/>
        <w:kinsoku w:val="0"/>
        <w:wordWrap/>
        <w:overflowPunct/>
        <w:topLinePunct/>
        <w:autoSpaceDE w:val="0"/>
        <w:autoSpaceDN w:val="0"/>
        <w:bidi w:val="0"/>
        <w:adjustRightInd w:val="0"/>
        <w:snapToGrid w:val="0"/>
        <w:spacing w:line="360" w:lineRule="auto"/>
        <w:ind w:firstLine="360" w:firstLineChars="200"/>
        <w:textAlignment w:val="baseline"/>
        <w:rPr>
          <w:rFonts w:hint="eastAsia" w:ascii="仿宋" w:hAnsi="仿宋" w:eastAsia="仿宋" w:cs="仿宋"/>
          <w:b w:val="0"/>
          <w:bCs/>
          <w:i w:val="0"/>
          <w:iCs w:val="0"/>
          <w:sz w:val="21"/>
          <w:szCs w:val="21"/>
        </w:rPr>
      </w:pPr>
      <w:r>
        <w:rPr>
          <w:rFonts w:hint="eastAsia" w:ascii="仿宋" w:hAnsi="仿宋" w:eastAsia="仿宋" w:cs="仿宋"/>
          <w:i w:val="0"/>
          <w:iCs w:val="0"/>
          <w:sz w:val="18"/>
          <w:szCs w:val="18"/>
        </w:rPr>
        <w:t>▲</w:t>
      </w:r>
      <w:r>
        <w:rPr>
          <w:rFonts w:hint="eastAsia" w:ascii="仿宋" w:hAnsi="仿宋" w:eastAsia="仿宋" w:cs="仿宋"/>
          <w:b w:val="0"/>
          <w:bCs/>
          <w:i w:val="0"/>
          <w:iCs w:val="0"/>
          <w:sz w:val="21"/>
          <w:szCs w:val="21"/>
          <w:lang w:val="en-US" w:eastAsia="zh-CN"/>
        </w:rPr>
        <w:t xml:space="preserve">19. </w:t>
      </w:r>
      <w:r>
        <w:rPr>
          <w:rFonts w:hint="eastAsia" w:ascii="仿宋" w:hAnsi="仿宋" w:eastAsia="仿宋" w:cs="仿宋"/>
          <w:b w:val="0"/>
          <w:bCs/>
          <w:i w:val="0"/>
          <w:iCs w:val="0"/>
          <w:sz w:val="21"/>
          <w:szCs w:val="21"/>
        </w:rPr>
        <w:t>健康管理：可外接身高体重、血压计、动脉硬化、骨密度及肺功能等检测设备，接收其检测结果，对用户健康指标进行综合管理</w:t>
      </w:r>
      <w:r>
        <w:rPr>
          <w:rFonts w:hint="eastAsia" w:ascii="仿宋" w:hAnsi="仿宋" w:eastAsia="仿宋" w:cs="仿宋"/>
          <w:b/>
          <w:bCs w:val="0"/>
          <w:i w:val="0"/>
          <w:iCs w:val="0"/>
          <w:sz w:val="21"/>
          <w:szCs w:val="21"/>
        </w:rPr>
        <w:t>（需提供产品技术要求或注册检验报告等官方证明）</w:t>
      </w:r>
      <w:r>
        <w:rPr>
          <w:rFonts w:hint="eastAsia" w:ascii="仿宋" w:hAnsi="仿宋" w:eastAsia="仿宋" w:cs="仿宋"/>
          <w:b w:val="0"/>
          <w:bCs/>
          <w:i w:val="0"/>
          <w:iCs w:val="0"/>
          <w:sz w:val="21"/>
          <w:szCs w:val="21"/>
        </w:rPr>
        <w:t>。</w:t>
      </w:r>
    </w:p>
    <w:p w14:paraId="7CE61FD2">
      <w:pPr>
        <w:keepNext w:val="0"/>
        <w:keepLines w:val="0"/>
        <w:pageBreakBefore w:val="0"/>
        <w:widowControl/>
        <w:numPr>
          <w:ilvl w:val="0"/>
          <w:numId w:val="0"/>
        </w:numPr>
        <w:kinsoku w:val="0"/>
        <w:wordWrap/>
        <w:overflowPunct/>
        <w:topLinePunct/>
        <w:autoSpaceDE w:val="0"/>
        <w:autoSpaceDN w:val="0"/>
        <w:bidi w:val="0"/>
        <w:adjustRightInd w:val="0"/>
        <w:snapToGrid w:val="0"/>
        <w:spacing w:line="360" w:lineRule="auto"/>
        <w:ind w:left="0" w:leftChars="0" w:firstLine="420" w:firstLineChars="200"/>
        <w:textAlignment w:val="baseline"/>
        <w:rPr>
          <w:rFonts w:hint="eastAsia" w:ascii="仿宋" w:hAnsi="仿宋" w:eastAsia="仿宋" w:cs="仿宋"/>
          <w:b w:val="0"/>
          <w:bCs/>
          <w:i w:val="0"/>
          <w:iCs w:val="0"/>
          <w:sz w:val="21"/>
          <w:szCs w:val="21"/>
        </w:rPr>
      </w:pPr>
      <w:r>
        <w:rPr>
          <w:rFonts w:hint="eastAsia" w:ascii="仿宋" w:hAnsi="仿宋" w:eastAsia="仿宋" w:cs="仿宋"/>
          <w:b w:val="0"/>
          <w:bCs/>
          <w:i w:val="0"/>
          <w:iCs w:val="0"/>
          <w:sz w:val="21"/>
          <w:szCs w:val="21"/>
          <w:lang w:val="en-US" w:eastAsia="zh-CN"/>
        </w:rPr>
        <w:t xml:space="preserve">20. </w:t>
      </w:r>
      <w:r>
        <w:rPr>
          <w:rFonts w:hint="eastAsia" w:ascii="仿宋" w:hAnsi="仿宋" w:eastAsia="仿宋" w:cs="仿宋"/>
          <w:b w:val="0"/>
          <w:bCs/>
          <w:i w:val="0"/>
          <w:iCs w:val="0"/>
          <w:sz w:val="21"/>
          <w:szCs w:val="21"/>
        </w:rPr>
        <w:t>可移动性：整机可折叠，主机可拆卸，方便外检携带；</w:t>
      </w:r>
    </w:p>
    <w:p w14:paraId="3D5474A0">
      <w:pPr>
        <w:keepNext w:val="0"/>
        <w:keepLines w:val="0"/>
        <w:pageBreakBefore w:val="0"/>
        <w:widowControl/>
        <w:kinsoku w:val="0"/>
        <w:wordWrap/>
        <w:overflowPunct/>
        <w:topLinePunct/>
        <w:autoSpaceDE w:val="0"/>
        <w:autoSpaceDN w:val="0"/>
        <w:bidi w:val="0"/>
        <w:adjustRightInd w:val="0"/>
        <w:snapToGrid w:val="0"/>
        <w:spacing w:line="360" w:lineRule="auto"/>
        <w:ind w:firstLine="420" w:firstLineChars="200"/>
        <w:textAlignment w:val="baseline"/>
        <w:rPr>
          <w:rFonts w:hint="eastAsia" w:ascii="仿宋" w:hAnsi="仿宋" w:eastAsia="仿宋" w:cs="仿宋"/>
          <w:b w:val="0"/>
          <w:bCs/>
          <w:i w:val="0"/>
          <w:iCs w:val="0"/>
          <w:sz w:val="21"/>
          <w:szCs w:val="21"/>
        </w:rPr>
      </w:pPr>
      <w:r>
        <w:rPr>
          <w:rFonts w:hint="eastAsia" w:ascii="仿宋" w:hAnsi="仿宋" w:eastAsia="仿宋" w:cs="仿宋"/>
          <w:b w:val="0"/>
          <w:bCs/>
          <w:i w:val="0"/>
          <w:iCs w:val="0"/>
          <w:sz w:val="21"/>
          <w:szCs w:val="21"/>
          <w:lang w:val="en-US" w:eastAsia="zh-CN"/>
        </w:rPr>
        <w:t xml:space="preserve">21. </w:t>
      </w:r>
      <w:r>
        <w:rPr>
          <w:rFonts w:hint="eastAsia" w:ascii="仿宋" w:hAnsi="仿宋" w:eastAsia="仿宋" w:cs="仿宋"/>
          <w:b w:val="0"/>
          <w:bCs/>
          <w:i w:val="0"/>
          <w:iCs w:val="0"/>
          <w:sz w:val="21"/>
          <w:szCs w:val="21"/>
        </w:rPr>
        <w:t>信息加密保护：具有多重密码保护，普通用户无法更改系统设置以及病例管理，保护用户数据隐私。</w:t>
      </w:r>
    </w:p>
    <w:p w14:paraId="1E4A8185">
      <w:pPr>
        <w:keepNext w:val="0"/>
        <w:keepLines w:val="0"/>
        <w:pageBreakBefore w:val="0"/>
        <w:widowControl/>
        <w:kinsoku w:val="0"/>
        <w:wordWrap/>
        <w:overflowPunct/>
        <w:topLinePunct/>
        <w:autoSpaceDE w:val="0"/>
        <w:autoSpaceDN w:val="0"/>
        <w:bidi w:val="0"/>
        <w:adjustRightInd w:val="0"/>
        <w:snapToGrid w:val="0"/>
        <w:spacing w:line="360" w:lineRule="auto"/>
        <w:ind w:firstLine="420" w:firstLineChars="200"/>
        <w:textAlignment w:val="baseline"/>
        <w:rPr>
          <w:rFonts w:hint="eastAsia" w:ascii="仿宋" w:hAnsi="仿宋" w:eastAsia="仿宋" w:cs="仿宋"/>
          <w:b w:val="0"/>
          <w:bCs/>
          <w:i w:val="0"/>
          <w:iCs w:val="0"/>
          <w:sz w:val="21"/>
          <w:szCs w:val="21"/>
        </w:rPr>
      </w:pPr>
      <w:r>
        <w:rPr>
          <w:rFonts w:hint="eastAsia" w:ascii="仿宋" w:hAnsi="仿宋" w:eastAsia="仿宋" w:cs="仿宋"/>
          <w:b w:val="0"/>
          <w:bCs/>
          <w:i w:val="0"/>
          <w:iCs w:val="0"/>
          <w:sz w:val="21"/>
          <w:szCs w:val="21"/>
          <w:lang w:val="en-US" w:eastAsia="zh-CN"/>
        </w:rPr>
        <w:t xml:space="preserve">22. </w:t>
      </w:r>
      <w:r>
        <w:rPr>
          <w:rFonts w:hint="eastAsia" w:ascii="仿宋" w:hAnsi="仿宋" w:eastAsia="仿宋" w:cs="仿宋"/>
          <w:b w:val="0"/>
          <w:bCs/>
          <w:i w:val="0"/>
          <w:iCs w:val="0"/>
          <w:sz w:val="21"/>
          <w:szCs w:val="21"/>
        </w:rPr>
        <w:t>数据备份还原：在外接U盘的情况下可以实现档案的导出、备份、恢复操作。</w:t>
      </w:r>
    </w:p>
    <w:p w14:paraId="1601D1EE">
      <w:pPr>
        <w:keepNext w:val="0"/>
        <w:keepLines w:val="0"/>
        <w:pageBreakBefore w:val="0"/>
        <w:widowControl/>
        <w:kinsoku w:val="0"/>
        <w:wordWrap/>
        <w:overflowPunct/>
        <w:topLinePunct/>
        <w:autoSpaceDE w:val="0"/>
        <w:autoSpaceDN w:val="0"/>
        <w:bidi w:val="0"/>
        <w:adjustRightInd w:val="0"/>
        <w:snapToGrid w:val="0"/>
        <w:spacing w:line="360" w:lineRule="auto"/>
        <w:ind w:firstLine="360" w:firstLineChars="200"/>
        <w:textAlignment w:val="baseline"/>
        <w:rPr>
          <w:rFonts w:hint="eastAsia" w:ascii="仿宋" w:hAnsi="仿宋" w:eastAsia="仿宋" w:cs="仿宋"/>
          <w:b w:val="0"/>
          <w:bCs/>
          <w:i w:val="0"/>
          <w:iCs w:val="0"/>
          <w:sz w:val="21"/>
          <w:szCs w:val="21"/>
        </w:rPr>
      </w:pPr>
      <w:r>
        <w:rPr>
          <w:rFonts w:hint="eastAsia" w:ascii="仿宋" w:hAnsi="仿宋" w:eastAsia="仿宋" w:cs="仿宋"/>
          <w:i w:val="0"/>
          <w:iCs w:val="0"/>
          <w:sz w:val="18"/>
          <w:szCs w:val="18"/>
        </w:rPr>
        <w:t>▲</w:t>
      </w:r>
      <w:r>
        <w:rPr>
          <w:rFonts w:hint="eastAsia" w:ascii="仿宋" w:hAnsi="仿宋" w:eastAsia="仿宋" w:cs="仿宋"/>
          <w:b w:val="0"/>
          <w:bCs/>
          <w:i w:val="0"/>
          <w:iCs w:val="0"/>
          <w:sz w:val="21"/>
          <w:szCs w:val="21"/>
          <w:lang w:val="en-US" w:eastAsia="zh-CN"/>
        </w:rPr>
        <w:t xml:space="preserve">23. </w:t>
      </w:r>
      <w:r>
        <w:rPr>
          <w:rFonts w:hint="eastAsia" w:ascii="仿宋" w:hAnsi="仿宋" w:eastAsia="仿宋" w:cs="仿宋"/>
          <w:b w:val="0"/>
          <w:bCs/>
          <w:i w:val="0"/>
          <w:iCs w:val="0"/>
          <w:sz w:val="21"/>
          <w:szCs w:val="21"/>
        </w:rPr>
        <w:t>兼容打印机：主机不需要通过外接电脑，直接与市面上主流品牌（HP、EPSON、CANON）的多种型号打印机连接并打印所有测量参数报告。</w:t>
      </w:r>
    </w:p>
    <w:p w14:paraId="5FAEFCA6">
      <w:pPr>
        <w:keepNext w:val="0"/>
        <w:keepLines w:val="0"/>
        <w:pageBreakBefore w:val="0"/>
        <w:widowControl/>
        <w:kinsoku w:val="0"/>
        <w:wordWrap/>
        <w:overflowPunct/>
        <w:topLinePunct/>
        <w:autoSpaceDE w:val="0"/>
        <w:autoSpaceDN w:val="0"/>
        <w:bidi w:val="0"/>
        <w:adjustRightInd w:val="0"/>
        <w:snapToGrid w:val="0"/>
        <w:spacing w:line="360" w:lineRule="auto"/>
        <w:ind w:firstLine="360" w:firstLineChars="200"/>
        <w:textAlignment w:val="baseline"/>
        <w:rPr>
          <w:rFonts w:hint="eastAsia" w:ascii="仿宋" w:hAnsi="仿宋" w:eastAsia="仿宋" w:cs="仿宋"/>
          <w:b w:val="0"/>
          <w:bCs/>
          <w:i w:val="0"/>
          <w:iCs w:val="0"/>
          <w:sz w:val="21"/>
          <w:szCs w:val="21"/>
        </w:rPr>
      </w:pPr>
      <w:r>
        <w:rPr>
          <w:rFonts w:hint="eastAsia" w:ascii="仿宋" w:hAnsi="仿宋" w:eastAsia="仿宋" w:cs="仿宋"/>
          <w:i w:val="0"/>
          <w:iCs w:val="0"/>
          <w:sz w:val="18"/>
          <w:szCs w:val="18"/>
        </w:rPr>
        <w:t>▲</w:t>
      </w:r>
      <w:r>
        <w:rPr>
          <w:rFonts w:hint="eastAsia" w:ascii="仿宋" w:hAnsi="仿宋" w:eastAsia="仿宋" w:cs="仿宋"/>
          <w:b w:val="0"/>
          <w:bCs/>
          <w:i w:val="0"/>
          <w:iCs w:val="0"/>
          <w:sz w:val="21"/>
          <w:szCs w:val="21"/>
          <w:lang w:val="en-US" w:eastAsia="zh-CN"/>
        </w:rPr>
        <w:t xml:space="preserve">24. </w:t>
      </w:r>
      <w:r>
        <w:rPr>
          <w:rFonts w:hint="eastAsia" w:ascii="仿宋" w:hAnsi="仿宋" w:eastAsia="仿宋" w:cs="仿宋"/>
          <w:b w:val="0"/>
          <w:bCs/>
          <w:i w:val="0"/>
          <w:iCs w:val="0"/>
          <w:sz w:val="21"/>
          <w:szCs w:val="21"/>
        </w:rPr>
        <w:t>数据接口：支持USB、</w:t>
      </w:r>
      <w:r>
        <w:rPr>
          <w:rFonts w:hint="eastAsia" w:ascii="仿宋" w:hAnsi="仿宋" w:eastAsia="仿宋" w:cs="仿宋"/>
          <w:b w:val="0"/>
          <w:bCs/>
          <w:i w:val="0"/>
          <w:iCs w:val="0"/>
          <w:sz w:val="21"/>
          <w:szCs w:val="21"/>
          <w:lang w:val="en-US" w:eastAsia="zh-CN"/>
        </w:rPr>
        <w:t>RJ45</w:t>
      </w:r>
      <w:r>
        <w:rPr>
          <w:rFonts w:hint="eastAsia" w:ascii="仿宋" w:hAnsi="仿宋" w:eastAsia="仿宋" w:cs="仿宋"/>
          <w:b w:val="0"/>
          <w:bCs/>
          <w:i w:val="0"/>
          <w:iCs w:val="0"/>
          <w:sz w:val="21"/>
          <w:szCs w:val="21"/>
        </w:rPr>
        <w:t>、WIFI、物联网（选配）多种数据传输接口</w:t>
      </w:r>
      <w:r>
        <w:rPr>
          <w:rFonts w:hint="eastAsia" w:ascii="仿宋" w:hAnsi="仿宋" w:eastAsia="仿宋" w:cs="仿宋"/>
          <w:b/>
          <w:bCs w:val="0"/>
          <w:i w:val="0"/>
          <w:iCs w:val="0"/>
          <w:sz w:val="21"/>
          <w:szCs w:val="21"/>
        </w:rPr>
        <w:t>（需提供产品技术要求或注册检验报告等官方证明）</w:t>
      </w:r>
      <w:r>
        <w:rPr>
          <w:rFonts w:hint="eastAsia" w:ascii="仿宋" w:hAnsi="仿宋" w:eastAsia="仿宋" w:cs="仿宋"/>
          <w:b w:val="0"/>
          <w:bCs/>
          <w:i w:val="0"/>
          <w:iCs w:val="0"/>
          <w:sz w:val="21"/>
          <w:szCs w:val="21"/>
        </w:rPr>
        <w:t>。</w:t>
      </w:r>
    </w:p>
    <w:p w14:paraId="3DBFC2CB">
      <w:pPr>
        <w:keepNext w:val="0"/>
        <w:keepLines w:val="0"/>
        <w:pageBreakBefore w:val="0"/>
        <w:widowControl/>
        <w:kinsoku w:val="0"/>
        <w:wordWrap/>
        <w:overflowPunct/>
        <w:topLinePunct/>
        <w:autoSpaceDE w:val="0"/>
        <w:autoSpaceDN w:val="0"/>
        <w:bidi w:val="0"/>
        <w:adjustRightInd w:val="0"/>
        <w:snapToGrid w:val="0"/>
        <w:spacing w:line="360" w:lineRule="auto"/>
        <w:ind w:firstLine="420" w:firstLineChars="200"/>
        <w:textAlignment w:val="baseline"/>
        <w:rPr>
          <w:rFonts w:hint="eastAsia" w:ascii="仿宋" w:hAnsi="仿宋" w:eastAsia="仿宋" w:cs="仿宋"/>
          <w:b w:val="0"/>
          <w:bCs/>
          <w:i w:val="0"/>
          <w:iCs w:val="0"/>
          <w:sz w:val="21"/>
          <w:szCs w:val="21"/>
        </w:rPr>
      </w:pPr>
      <w:r>
        <w:rPr>
          <w:rFonts w:hint="eastAsia" w:ascii="仿宋" w:hAnsi="仿宋" w:eastAsia="仿宋" w:cs="仿宋"/>
          <w:b w:val="0"/>
          <w:bCs/>
          <w:i w:val="0"/>
          <w:iCs w:val="0"/>
          <w:sz w:val="21"/>
          <w:szCs w:val="21"/>
          <w:lang w:val="en-US" w:eastAsia="zh-CN"/>
        </w:rPr>
        <w:t xml:space="preserve">25. </w:t>
      </w:r>
      <w:r>
        <w:rPr>
          <w:rFonts w:hint="eastAsia" w:ascii="仿宋" w:hAnsi="仿宋" w:eastAsia="仿宋" w:cs="仿宋"/>
          <w:b w:val="0"/>
          <w:bCs/>
          <w:i w:val="0"/>
          <w:iCs w:val="0"/>
          <w:sz w:val="21"/>
          <w:szCs w:val="21"/>
        </w:rPr>
        <w:t>数据传输协议：支持DB、Web service、http多种数据传输协议，可与第三方系统进行数据对接。</w:t>
      </w:r>
    </w:p>
    <w:p w14:paraId="6B05B750">
      <w:pPr>
        <w:keepNext w:val="0"/>
        <w:keepLines w:val="0"/>
        <w:pageBreakBefore w:val="0"/>
        <w:widowControl/>
        <w:kinsoku w:val="0"/>
        <w:wordWrap/>
        <w:overflowPunct/>
        <w:topLinePunct/>
        <w:autoSpaceDE w:val="0"/>
        <w:autoSpaceDN w:val="0"/>
        <w:bidi w:val="0"/>
        <w:adjustRightInd w:val="0"/>
        <w:snapToGrid w:val="0"/>
        <w:spacing w:line="360" w:lineRule="auto"/>
        <w:ind w:firstLine="420" w:firstLineChars="200"/>
        <w:textAlignment w:val="baseline"/>
        <w:rPr>
          <w:rFonts w:hint="eastAsia" w:ascii="仿宋" w:hAnsi="仿宋" w:eastAsia="仿宋" w:cs="仿宋"/>
          <w:b w:val="0"/>
          <w:bCs/>
          <w:i w:val="0"/>
          <w:iCs w:val="0"/>
          <w:sz w:val="21"/>
          <w:szCs w:val="21"/>
        </w:rPr>
      </w:pPr>
      <w:r>
        <w:rPr>
          <w:rFonts w:hint="eastAsia" w:ascii="仿宋" w:hAnsi="仿宋" w:eastAsia="仿宋" w:cs="仿宋"/>
          <w:b w:val="0"/>
          <w:bCs/>
          <w:i w:val="0"/>
          <w:iCs w:val="0"/>
          <w:sz w:val="21"/>
          <w:szCs w:val="21"/>
          <w:lang w:val="en-US" w:eastAsia="zh-CN"/>
        </w:rPr>
        <w:t xml:space="preserve">26. </w:t>
      </w:r>
      <w:r>
        <w:rPr>
          <w:rFonts w:hint="eastAsia" w:ascii="仿宋" w:hAnsi="仿宋" w:eastAsia="仿宋" w:cs="仿宋"/>
          <w:b w:val="0"/>
          <w:bCs/>
          <w:i w:val="0"/>
          <w:iCs w:val="0"/>
          <w:sz w:val="21"/>
          <w:szCs w:val="21"/>
        </w:rPr>
        <w:t>内置多人种判断标准：支持WHO、亚洲及中国人判定标准。</w:t>
      </w:r>
    </w:p>
    <w:p w14:paraId="1E2BDC5D">
      <w:pPr>
        <w:keepNext w:val="0"/>
        <w:keepLines w:val="0"/>
        <w:pageBreakBefore w:val="0"/>
        <w:widowControl/>
        <w:kinsoku w:val="0"/>
        <w:wordWrap/>
        <w:overflowPunct/>
        <w:topLinePunct/>
        <w:autoSpaceDE w:val="0"/>
        <w:autoSpaceDN w:val="0"/>
        <w:bidi w:val="0"/>
        <w:adjustRightInd w:val="0"/>
        <w:snapToGrid w:val="0"/>
        <w:spacing w:line="360" w:lineRule="auto"/>
        <w:ind w:firstLine="420" w:firstLineChars="200"/>
        <w:textAlignment w:val="baseline"/>
        <w:rPr>
          <w:rFonts w:hint="eastAsia" w:ascii="仿宋" w:hAnsi="仿宋" w:eastAsia="仿宋" w:cs="仿宋"/>
          <w:b w:val="0"/>
          <w:bCs/>
          <w:i w:val="0"/>
          <w:iCs w:val="0"/>
          <w:sz w:val="21"/>
          <w:szCs w:val="21"/>
        </w:rPr>
      </w:pPr>
      <w:r>
        <w:rPr>
          <w:rFonts w:hint="eastAsia" w:ascii="仿宋" w:hAnsi="仿宋" w:eastAsia="仿宋" w:cs="仿宋"/>
          <w:b w:val="0"/>
          <w:bCs/>
          <w:i w:val="0"/>
          <w:iCs w:val="0"/>
          <w:sz w:val="21"/>
          <w:szCs w:val="21"/>
          <w:lang w:val="en-US" w:eastAsia="zh-CN"/>
        </w:rPr>
        <w:t xml:space="preserve">27. </w:t>
      </w:r>
      <w:r>
        <w:rPr>
          <w:rFonts w:hint="eastAsia" w:ascii="仿宋" w:hAnsi="仿宋" w:eastAsia="仿宋" w:cs="仿宋"/>
          <w:b w:val="0"/>
          <w:bCs/>
          <w:i w:val="0"/>
          <w:iCs w:val="0"/>
          <w:sz w:val="21"/>
          <w:szCs w:val="21"/>
        </w:rPr>
        <w:t>内置成人报告单、儿童报告单等多种报告单模板，且支持用户对报告单模板进行自定义编辑。</w:t>
      </w:r>
    </w:p>
    <w:p w14:paraId="2CAAB4D9">
      <w:pPr>
        <w:keepNext w:val="0"/>
        <w:keepLines w:val="0"/>
        <w:pageBreakBefore w:val="0"/>
        <w:widowControl/>
        <w:kinsoku w:val="0"/>
        <w:wordWrap/>
        <w:overflowPunct/>
        <w:topLinePunct/>
        <w:autoSpaceDE w:val="0"/>
        <w:autoSpaceDN w:val="0"/>
        <w:bidi w:val="0"/>
        <w:adjustRightInd w:val="0"/>
        <w:snapToGrid w:val="0"/>
        <w:spacing w:line="360" w:lineRule="auto"/>
        <w:ind w:firstLine="360" w:firstLineChars="200"/>
        <w:textAlignment w:val="baseline"/>
        <w:rPr>
          <w:rFonts w:hint="eastAsia" w:ascii="仿宋" w:hAnsi="仿宋" w:eastAsia="仿宋" w:cs="仿宋"/>
          <w:b w:val="0"/>
          <w:bCs/>
          <w:i w:val="0"/>
          <w:iCs w:val="0"/>
          <w:color w:val="FF0000"/>
          <w:sz w:val="21"/>
          <w:szCs w:val="21"/>
        </w:rPr>
      </w:pPr>
      <w:r>
        <w:rPr>
          <w:rFonts w:hint="eastAsia" w:ascii="仿宋" w:hAnsi="仿宋" w:eastAsia="仿宋" w:cs="仿宋"/>
          <w:i w:val="0"/>
          <w:iCs w:val="0"/>
          <w:sz w:val="18"/>
          <w:szCs w:val="18"/>
        </w:rPr>
        <w:t>▲</w:t>
      </w:r>
      <w:r>
        <w:rPr>
          <w:rFonts w:hint="eastAsia" w:ascii="仿宋" w:hAnsi="仿宋" w:eastAsia="仿宋" w:cs="仿宋"/>
          <w:b w:val="0"/>
          <w:bCs/>
          <w:i w:val="0"/>
          <w:iCs w:val="0"/>
          <w:sz w:val="21"/>
          <w:szCs w:val="21"/>
          <w:lang w:val="en-US" w:eastAsia="zh-CN"/>
        </w:rPr>
        <w:t xml:space="preserve">28. </w:t>
      </w:r>
      <w:r>
        <w:rPr>
          <w:rFonts w:hint="eastAsia" w:ascii="仿宋" w:hAnsi="仿宋" w:eastAsia="仿宋" w:cs="仿宋"/>
          <w:b w:val="0"/>
          <w:bCs/>
          <w:i w:val="0"/>
          <w:iCs w:val="0"/>
          <w:color w:val="auto"/>
          <w:sz w:val="21"/>
          <w:szCs w:val="21"/>
        </w:rPr>
        <w:t>内置报告单解读页、个性化运动营养建议页，支持用户根据需求设置是否打印。</w:t>
      </w:r>
    </w:p>
    <w:p w14:paraId="7E0E9D86">
      <w:pPr>
        <w:keepNext w:val="0"/>
        <w:keepLines w:val="0"/>
        <w:pageBreakBefore w:val="0"/>
        <w:widowControl/>
        <w:kinsoku w:val="0"/>
        <w:wordWrap/>
        <w:overflowPunct/>
        <w:topLinePunct/>
        <w:autoSpaceDE w:val="0"/>
        <w:autoSpaceDN w:val="0"/>
        <w:bidi w:val="0"/>
        <w:adjustRightInd w:val="0"/>
        <w:snapToGrid w:val="0"/>
        <w:spacing w:line="360" w:lineRule="auto"/>
        <w:ind w:firstLine="360" w:firstLineChars="200"/>
        <w:textAlignment w:val="baseline"/>
        <w:rPr>
          <w:rFonts w:hint="eastAsia" w:ascii="仿宋" w:hAnsi="仿宋" w:eastAsia="仿宋" w:cs="仿宋"/>
          <w:b w:val="0"/>
          <w:bCs/>
          <w:i w:val="0"/>
          <w:iCs w:val="0"/>
          <w:sz w:val="21"/>
          <w:szCs w:val="21"/>
        </w:rPr>
      </w:pPr>
      <w:r>
        <w:rPr>
          <w:rFonts w:hint="eastAsia" w:ascii="仿宋" w:hAnsi="仿宋" w:eastAsia="仿宋" w:cs="仿宋"/>
          <w:i w:val="0"/>
          <w:iCs w:val="0"/>
          <w:sz w:val="18"/>
          <w:szCs w:val="18"/>
        </w:rPr>
        <w:t>▲</w:t>
      </w:r>
      <w:r>
        <w:rPr>
          <w:rFonts w:hint="eastAsia" w:ascii="仿宋" w:hAnsi="仿宋" w:eastAsia="仿宋" w:cs="仿宋"/>
          <w:b w:val="0"/>
          <w:bCs/>
          <w:i w:val="0"/>
          <w:iCs w:val="0"/>
          <w:sz w:val="21"/>
          <w:szCs w:val="21"/>
          <w:lang w:val="en-US" w:eastAsia="zh-CN"/>
        </w:rPr>
        <w:t xml:space="preserve">29. </w:t>
      </w:r>
      <w:r>
        <w:rPr>
          <w:rFonts w:hint="eastAsia" w:ascii="仿宋" w:hAnsi="仿宋" w:eastAsia="仿宋" w:cs="仿宋"/>
          <w:b w:val="0"/>
          <w:bCs/>
          <w:i w:val="0"/>
          <w:iCs w:val="0"/>
          <w:sz w:val="21"/>
          <w:szCs w:val="21"/>
        </w:rPr>
        <w:t>电磁兼容性： 辐射发射为B类标准水平，达到可连接家用电源环境</w:t>
      </w:r>
      <w:r>
        <w:rPr>
          <w:rFonts w:hint="eastAsia" w:ascii="仿宋" w:hAnsi="仿宋" w:eastAsia="仿宋" w:cs="仿宋"/>
          <w:b/>
          <w:bCs w:val="0"/>
          <w:i w:val="0"/>
          <w:iCs w:val="0"/>
          <w:sz w:val="21"/>
          <w:szCs w:val="21"/>
        </w:rPr>
        <w:t>（需提供产品技术要求或注册检验报告等官方证明）</w:t>
      </w:r>
      <w:r>
        <w:rPr>
          <w:rFonts w:hint="eastAsia" w:ascii="仿宋" w:hAnsi="仿宋" w:eastAsia="仿宋" w:cs="仿宋"/>
          <w:b w:val="0"/>
          <w:bCs/>
          <w:i w:val="0"/>
          <w:iCs w:val="0"/>
          <w:sz w:val="21"/>
          <w:szCs w:val="21"/>
        </w:rPr>
        <w:t>。</w:t>
      </w:r>
    </w:p>
    <w:p w14:paraId="741F86EF">
      <w:pPr>
        <w:keepNext w:val="0"/>
        <w:keepLines w:val="0"/>
        <w:pageBreakBefore w:val="0"/>
        <w:widowControl/>
        <w:kinsoku w:val="0"/>
        <w:wordWrap/>
        <w:overflowPunct/>
        <w:topLinePunct/>
        <w:autoSpaceDE w:val="0"/>
        <w:autoSpaceDN w:val="0"/>
        <w:bidi w:val="0"/>
        <w:adjustRightInd w:val="0"/>
        <w:snapToGrid w:val="0"/>
        <w:spacing w:line="360" w:lineRule="auto"/>
        <w:ind w:firstLine="360" w:firstLineChars="200"/>
        <w:textAlignment w:val="baseline"/>
        <w:rPr>
          <w:rFonts w:hint="eastAsia" w:ascii="仿宋" w:hAnsi="仿宋" w:eastAsia="仿宋" w:cs="仿宋"/>
          <w:b w:val="0"/>
          <w:bCs/>
          <w:i w:val="0"/>
          <w:iCs w:val="0"/>
          <w:sz w:val="21"/>
          <w:szCs w:val="21"/>
        </w:rPr>
      </w:pPr>
      <w:r>
        <w:rPr>
          <w:rFonts w:hint="eastAsia" w:ascii="仿宋" w:hAnsi="仿宋" w:eastAsia="仿宋" w:cs="仿宋"/>
          <w:i w:val="0"/>
          <w:iCs w:val="0"/>
          <w:sz w:val="18"/>
          <w:szCs w:val="18"/>
        </w:rPr>
        <w:t>▲</w:t>
      </w:r>
      <w:r>
        <w:rPr>
          <w:rFonts w:hint="eastAsia" w:ascii="仿宋" w:hAnsi="仿宋" w:eastAsia="仿宋" w:cs="仿宋"/>
          <w:b w:val="0"/>
          <w:bCs/>
          <w:i w:val="0"/>
          <w:iCs w:val="0"/>
          <w:sz w:val="21"/>
          <w:szCs w:val="21"/>
          <w:lang w:val="en-US" w:eastAsia="zh-CN"/>
        </w:rPr>
        <w:t xml:space="preserve">30. </w:t>
      </w:r>
      <w:r>
        <w:rPr>
          <w:rFonts w:hint="eastAsia" w:ascii="仿宋" w:hAnsi="仿宋" w:eastAsia="仿宋" w:cs="仿宋"/>
          <w:b w:val="0"/>
          <w:bCs/>
          <w:i w:val="0"/>
          <w:iCs w:val="0"/>
          <w:sz w:val="21"/>
          <w:szCs w:val="21"/>
        </w:rPr>
        <w:t>产品质量：产品使用期限</w:t>
      </w:r>
      <w:r>
        <w:rPr>
          <w:rFonts w:hint="eastAsia" w:ascii="仿宋" w:hAnsi="仿宋" w:eastAsia="仿宋" w:cs="仿宋"/>
          <w:b w:val="0"/>
          <w:bCs/>
          <w:i w:val="0"/>
          <w:iCs w:val="0"/>
          <w:sz w:val="21"/>
          <w:szCs w:val="21"/>
          <w:lang w:val="en-US" w:eastAsia="zh-CN"/>
        </w:rPr>
        <w:t>≥</w:t>
      </w:r>
      <w:r>
        <w:rPr>
          <w:rFonts w:hint="eastAsia" w:ascii="仿宋" w:hAnsi="仿宋" w:eastAsia="仿宋" w:cs="仿宋"/>
          <w:b w:val="0"/>
          <w:bCs/>
          <w:i w:val="0"/>
          <w:iCs w:val="0"/>
          <w:sz w:val="21"/>
          <w:szCs w:val="21"/>
        </w:rPr>
        <w:t>8年，使用过程中支持软件在线升级。</w:t>
      </w:r>
    </w:p>
    <w:p w14:paraId="66BDB8C2">
      <w:pPr>
        <w:rPr>
          <w:rFonts w:hint="eastAsia" w:ascii="仿宋" w:hAnsi="仿宋" w:eastAsia="仿宋" w:cs="仿宋"/>
          <w:b/>
          <w:bCs/>
          <w:snapToGrid w:val="0"/>
          <w:color w:val="000000"/>
          <w:sz w:val="24"/>
          <w:szCs w:val="24"/>
          <w:lang w:val="en-US" w:eastAsia="zh-CN" w:bidi="ar-SA"/>
        </w:rPr>
      </w:pPr>
      <w:r>
        <w:rPr>
          <w:rFonts w:hint="eastAsia" w:ascii="仿宋" w:hAnsi="仿宋" w:eastAsia="仿宋" w:cs="仿宋"/>
          <w:b/>
          <w:bCs/>
          <w:snapToGrid w:val="0"/>
          <w:color w:val="000000"/>
          <w:sz w:val="24"/>
          <w:szCs w:val="24"/>
          <w:lang w:val="en-US" w:eastAsia="zh-CN" w:bidi="ar-SA"/>
        </w:rPr>
        <w:br w:type="page"/>
      </w:r>
    </w:p>
    <w:p w14:paraId="2A4A0144">
      <w:pPr>
        <w:pStyle w:val="2"/>
        <w:jc w:val="center"/>
        <w:rPr>
          <w:rFonts w:hint="eastAsia" w:ascii="仿宋" w:hAnsi="仿宋" w:eastAsia="仿宋" w:cs="仿宋"/>
          <w:b/>
          <w:bCs/>
          <w:snapToGrid w:val="0"/>
          <w:color w:val="000000"/>
          <w:sz w:val="24"/>
          <w:szCs w:val="24"/>
          <w:lang w:val="en-US" w:eastAsia="zh-CN" w:bidi="ar-SA"/>
        </w:rPr>
      </w:pPr>
      <w:r>
        <w:rPr>
          <w:rFonts w:hint="eastAsia" w:ascii="仿宋" w:hAnsi="仿宋" w:eastAsia="仿宋" w:cs="仿宋"/>
          <w:b/>
          <w:bCs/>
          <w:snapToGrid w:val="0"/>
          <w:color w:val="000000"/>
          <w:sz w:val="24"/>
          <w:szCs w:val="24"/>
          <w:lang w:val="en-US" w:eastAsia="zh-CN" w:bidi="ar-SA"/>
        </w:rPr>
        <w:t>设备16：眼底照相机</w:t>
      </w:r>
    </w:p>
    <w:p w14:paraId="5BA7B57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firstLine="420" w:firstLineChars="200"/>
        <w:jc w:val="left"/>
        <w:textAlignment w:val="auto"/>
        <w:rPr>
          <w:rFonts w:hint="eastAsia" w:ascii="仿宋" w:hAnsi="仿宋" w:eastAsia="仿宋" w:cs="仿宋"/>
          <w:sz w:val="21"/>
          <w:szCs w:val="21"/>
        </w:rPr>
      </w:pPr>
      <w:r>
        <w:rPr>
          <w:rFonts w:hint="eastAsia" w:ascii="仿宋" w:hAnsi="仿宋" w:eastAsia="仿宋" w:cs="仿宋"/>
          <w:kern w:val="2"/>
          <w:sz w:val="21"/>
          <w:szCs w:val="21"/>
          <w:lang w:val="en-US" w:eastAsia="zh-CN" w:bidi="ar-SA"/>
        </w:rPr>
        <w:t>1.</w:t>
      </w:r>
      <w:r>
        <w:rPr>
          <w:rFonts w:hint="eastAsia" w:ascii="仿宋" w:hAnsi="仿宋" w:eastAsia="仿宋" w:cs="仿宋"/>
          <w:sz w:val="21"/>
          <w:szCs w:val="21"/>
        </w:rPr>
        <w:t>产品类型</w:t>
      </w:r>
      <w:r>
        <w:rPr>
          <w:rFonts w:hint="eastAsia" w:ascii="仿宋" w:hAnsi="仿宋" w:eastAsia="仿宋" w:cs="仿宋"/>
          <w:sz w:val="21"/>
          <w:szCs w:val="21"/>
          <w:lang w:eastAsia="zh-CN"/>
        </w:rPr>
        <w:t>：</w:t>
      </w:r>
      <w:r>
        <w:rPr>
          <w:rFonts w:hint="eastAsia" w:ascii="仿宋" w:hAnsi="仿宋" w:eastAsia="仿宋" w:cs="仿宋"/>
          <w:sz w:val="21"/>
          <w:szCs w:val="21"/>
        </w:rPr>
        <w:t>免散瞳</w:t>
      </w:r>
    </w:p>
    <w:p w14:paraId="10520C8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firstLine="420" w:firstLineChars="200"/>
        <w:jc w:val="left"/>
        <w:textAlignment w:val="auto"/>
        <w:rPr>
          <w:rFonts w:hint="eastAsia" w:ascii="仿宋" w:hAnsi="仿宋" w:eastAsia="仿宋" w:cs="仿宋"/>
          <w:sz w:val="21"/>
          <w:szCs w:val="21"/>
        </w:rPr>
      </w:pPr>
      <w:r>
        <w:rPr>
          <w:rFonts w:hint="eastAsia" w:ascii="仿宋" w:hAnsi="仿宋" w:eastAsia="仿宋" w:cs="仿宋"/>
          <w:kern w:val="2"/>
          <w:sz w:val="21"/>
          <w:szCs w:val="21"/>
          <w:lang w:val="en-US" w:eastAsia="zh-CN" w:bidi="ar-SA"/>
        </w:rPr>
        <w:t>2.</w:t>
      </w:r>
      <w:r>
        <w:rPr>
          <w:rFonts w:hint="eastAsia" w:ascii="仿宋" w:hAnsi="仿宋" w:eastAsia="仿宋" w:cs="仿宋"/>
          <w:sz w:val="21"/>
          <w:szCs w:val="21"/>
        </w:rPr>
        <w:t>视场角</w:t>
      </w:r>
      <w:r>
        <w:rPr>
          <w:rFonts w:hint="eastAsia" w:ascii="仿宋" w:hAnsi="仿宋" w:eastAsia="仿宋" w:cs="仿宋"/>
          <w:sz w:val="21"/>
          <w:szCs w:val="21"/>
          <w:lang w:eastAsia="zh-CN"/>
        </w:rPr>
        <w:t>：</w:t>
      </w:r>
      <w:r>
        <w:rPr>
          <w:rFonts w:hint="eastAsia" w:ascii="仿宋" w:hAnsi="仿宋" w:eastAsia="仿宋" w:cs="仿宋"/>
          <w:sz w:val="21"/>
          <w:szCs w:val="21"/>
        </w:rPr>
        <w:t>50度</w:t>
      </w:r>
    </w:p>
    <w:p w14:paraId="0232BB8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firstLine="420" w:firstLineChars="200"/>
        <w:jc w:val="left"/>
        <w:textAlignment w:val="auto"/>
        <w:rPr>
          <w:rFonts w:hint="eastAsia" w:ascii="仿宋" w:hAnsi="仿宋" w:eastAsia="仿宋" w:cs="仿宋"/>
          <w:sz w:val="21"/>
          <w:szCs w:val="21"/>
        </w:rPr>
      </w:pPr>
      <w:r>
        <w:rPr>
          <w:rFonts w:hint="eastAsia" w:ascii="仿宋" w:hAnsi="仿宋" w:eastAsia="仿宋" w:cs="仿宋"/>
          <w:kern w:val="2"/>
          <w:sz w:val="21"/>
          <w:szCs w:val="21"/>
          <w:lang w:val="en-US" w:eastAsia="zh-CN" w:bidi="ar-SA"/>
        </w:rPr>
        <w:t>3.</w:t>
      </w:r>
      <w:r>
        <w:rPr>
          <w:rFonts w:hint="eastAsia" w:ascii="仿宋" w:hAnsi="仿宋" w:eastAsia="仿宋" w:cs="仿宋"/>
          <w:sz w:val="21"/>
          <w:szCs w:val="21"/>
        </w:rPr>
        <w:t>传感器分辨率</w:t>
      </w: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w:t>
      </w:r>
      <w:r>
        <w:rPr>
          <w:rFonts w:hint="eastAsia" w:ascii="仿宋" w:hAnsi="仿宋" w:eastAsia="仿宋" w:cs="仿宋"/>
          <w:sz w:val="21"/>
          <w:szCs w:val="21"/>
        </w:rPr>
        <w:t>1800万像素</w:t>
      </w:r>
    </w:p>
    <w:p w14:paraId="4D404F1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firstLine="420" w:firstLineChars="200"/>
        <w:jc w:val="left"/>
        <w:textAlignment w:val="auto"/>
        <w:rPr>
          <w:rFonts w:hint="eastAsia" w:ascii="仿宋" w:hAnsi="仿宋" w:eastAsia="仿宋" w:cs="仿宋"/>
          <w:sz w:val="21"/>
          <w:szCs w:val="21"/>
        </w:rPr>
      </w:pPr>
      <w:r>
        <w:rPr>
          <w:rFonts w:hint="eastAsia" w:ascii="仿宋" w:hAnsi="仿宋" w:eastAsia="仿宋" w:cs="仿宋"/>
          <w:kern w:val="2"/>
          <w:sz w:val="21"/>
          <w:szCs w:val="21"/>
          <w:lang w:val="en-US" w:eastAsia="zh-CN" w:bidi="ar-SA"/>
        </w:rPr>
        <w:t>4.</w:t>
      </w:r>
      <w:r>
        <w:rPr>
          <w:rFonts w:hint="eastAsia" w:ascii="仿宋" w:hAnsi="仿宋" w:eastAsia="仿宋" w:cs="仿宋"/>
          <w:sz w:val="21"/>
          <w:szCs w:val="21"/>
        </w:rPr>
        <w:t>固视标</w:t>
      </w:r>
      <w:r>
        <w:rPr>
          <w:rFonts w:hint="eastAsia" w:ascii="仿宋" w:hAnsi="仿宋" w:eastAsia="仿宋" w:cs="仿宋"/>
          <w:sz w:val="21"/>
          <w:szCs w:val="21"/>
          <w:lang w:eastAsia="zh-CN"/>
        </w:rPr>
        <w:t>：</w:t>
      </w:r>
      <w:r>
        <w:rPr>
          <w:rFonts w:hint="eastAsia" w:ascii="仿宋" w:hAnsi="仿宋" w:eastAsia="仿宋" w:cs="仿宋"/>
          <w:sz w:val="21"/>
          <w:szCs w:val="21"/>
        </w:rPr>
        <w:t>5点内固视（有中心固视点）</w:t>
      </w:r>
    </w:p>
    <w:p w14:paraId="13457F5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firstLine="420" w:firstLineChars="200"/>
        <w:jc w:val="left"/>
        <w:textAlignment w:val="auto"/>
        <w:rPr>
          <w:rFonts w:hint="eastAsia" w:ascii="仿宋" w:hAnsi="仿宋" w:eastAsia="仿宋" w:cs="仿宋"/>
          <w:sz w:val="21"/>
          <w:szCs w:val="21"/>
        </w:rPr>
      </w:pPr>
      <w:r>
        <w:rPr>
          <w:rFonts w:hint="eastAsia" w:ascii="仿宋" w:hAnsi="仿宋" w:eastAsia="仿宋" w:cs="仿宋"/>
          <w:kern w:val="2"/>
          <w:sz w:val="21"/>
          <w:szCs w:val="21"/>
          <w:lang w:val="en-US" w:eastAsia="zh-CN" w:bidi="ar-SA"/>
        </w:rPr>
        <w:t>5.</w:t>
      </w:r>
      <w:r>
        <w:rPr>
          <w:rFonts w:hint="eastAsia" w:ascii="仿宋" w:hAnsi="仿宋" w:eastAsia="仿宋" w:cs="仿宋"/>
          <w:sz w:val="21"/>
          <w:szCs w:val="21"/>
        </w:rPr>
        <w:t>最小瞳孔直径</w:t>
      </w:r>
      <w:r>
        <w:rPr>
          <w:rFonts w:hint="eastAsia" w:ascii="仿宋" w:hAnsi="仿宋" w:eastAsia="仿宋" w:cs="仿宋"/>
          <w:sz w:val="21"/>
          <w:szCs w:val="21"/>
          <w:lang w:eastAsia="zh-CN"/>
        </w:rPr>
        <w:t>：</w:t>
      </w:r>
      <w:r>
        <w:rPr>
          <w:rFonts w:hint="eastAsia" w:ascii="仿宋" w:hAnsi="仿宋" w:eastAsia="仿宋" w:cs="仿宋"/>
          <w:sz w:val="21"/>
          <w:szCs w:val="21"/>
        </w:rPr>
        <w:t>2.5mm</w:t>
      </w:r>
    </w:p>
    <w:p w14:paraId="42D9261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firstLine="420" w:firstLineChars="200"/>
        <w:jc w:val="left"/>
        <w:textAlignment w:val="auto"/>
        <w:rPr>
          <w:rFonts w:hint="eastAsia" w:ascii="仿宋" w:hAnsi="仿宋" w:eastAsia="仿宋" w:cs="仿宋"/>
          <w:sz w:val="21"/>
          <w:szCs w:val="21"/>
        </w:rPr>
      </w:pPr>
      <w:r>
        <w:rPr>
          <w:rFonts w:hint="eastAsia" w:ascii="仿宋" w:hAnsi="仿宋" w:eastAsia="仿宋" w:cs="仿宋"/>
          <w:kern w:val="2"/>
          <w:sz w:val="21"/>
          <w:szCs w:val="21"/>
          <w:lang w:val="en-US" w:eastAsia="zh-CN" w:bidi="ar-SA"/>
        </w:rPr>
        <w:t>6.</w:t>
      </w:r>
      <w:r>
        <w:rPr>
          <w:rFonts w:hint="eastAsia" w:ascii="仿宋" w:hAnsi="仿宋" w:eastAsia="仿宋" w:cs="仿宋"/>
          <w:sz w:val="21"/>
          <w:szCs w:val="21"/>
        </w:rPr>
        <w:t>工作距离</w:t>
      </w:r>
      <w:r>
        <w:rPr>
          <w:rFonts w:hint="eastAsia" w:ascii="仿宋" w:hAnsi="仿宋" w:eastAsia="仿宋" w:cs="仿宋"/>
          <w:sz w:val="21"/>
          <w:szCs w:val="21"/>
          <w:lang w:eastAsia="zh-CN"/>
        </w:rPr>
        <w:t>：</w:t>
      </w:r>
      <w:r>
        <w:rPr>
          <w:rFonts w:hint="eastAsia" w:ascii="仿宋" w:hAnsi="仿宋" w:eastAsia="仿宋" w:cs="仿宋"/>
          <w:sz w:val="21"/>
          <w:szCs w:val="21"/>
        </w:rPr>
        <w:t>24mm</w:t>
      </w:r>
    </w:p>
    <w:p w14:paraId="4E9F4FB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firstLine="420" w:firstLineChars="200"/>
        <w:jc w:val="left"/>
        <w:textAlignment w:val="auto"/>
        <w:rPr>
          <w:rFonts w:hint="eastAsia" w:ascii="仿宋" w:hAnsi="仿宋" w:eastAsia="仿宋" w:cs="仿宋"/>
          <w:sz w:val="21"/>
          <w:szCs w:val="21"/>
        </w:rPr>
      </w:pPr>
      <w:r>
        <w:rPr>
          <w:rFonts w:hint="eastAsia" w:ascii="仿宋" w:hAnsi="仿宋" w:eastAsia="仿宋" w:cs="仿宋"/>
          <w:kern w:val="2"/>
          <w:sz w:val="21"/>
          <w:szCs w:val="21"/>
          <w:lang w:val="en-US" w:eastAsia="zh-CN" w:bidi="ar-SA"/>
        </w:rPr>
        <w:t>7.</w:t>
      </w:r>
      <w:r>
        <w:rPr>
          <w:rFonts w:hint="eastAsia" w:ascii="仿宋" w:hAnsi="仿宋" w:eastAsia="仿宋" w:cs="仿宋"/>
          <w:sz w:val="21"/>
          <w:szCs w:val="21"/>
        </w:rPr>
        <w:t>光源类型</w:t>
      </w:r>
      <w:r>
        <w:rPr>
          <w:rFonts w:hint="eastAsia" w:ascii="仿宋" w:hAnsi="仿宋" w:eastAsia="仿宋" w:cs="仿宋"/>
          <w:sz w:val="21"/>
          <w:szCs w:val="21"/>
          <w:lang w:eastAsia="zh-CN"/>
        </w:rPr>
        <w:t>：</w:t>
      </w:r>
      <w:r>
        <w:rPr>
          <w:rFonts w:hint="eastAsia" w:ascii="仿宋" w:hAnsi="仿宋" w:eastAsia="仿宋" w:cs="仿宋"/>
          <w:sz w:val="21"/>
          <w:szCs w:val="21"/>
        </w:rPr>
        <w:t>白光LED＆红外光LED</w:t>
      </w:r>
    </w:p>
    <w:p w14:paraId="17C9FC1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firstLine="420" w:firstLineChars="200"/>
        <w:jc w:val="left"/>
        <w:textAlignment w:val="auto"/>
        <w:rPr>
          <w:rFonts w:hint="eastAsia" w:ascii="仿宋" w:hAnsi="仿宋" w:eastAsia="仿宋" w:cs="仿宋"/>
          <w:sz w:val="21"/>
          <w:szCs w:val="21"/>
        </w:rPr>
      </w:pPr>
      <w:r>
        <w:rPr>
          <w:rFonts w:hint="eastAsia" w:ascii="仿宋" w:hAnsi="仿宋" w:eastAsia="仿宋" w:cs="仿宋"/>
          <w:kern w:val="2"/>
          <w:sz w:val="21"/>
          <w:szCs w:val="21"/>
          <w:lang w:val="en-US" w:eastAsia="zh-CN" w:bidi="ar-SA"/>
        </w:rPr>
        <w:t>8.</w:t>
      </w:r>
      <w:r>
        <w:rPr>
          <w:rFonts w:hint="eastAsia" w:ascii="仿宋" w:hAnsi="仿宋" w:eastAsia="仿宋" w:cs="仿宋"/>
          <w:sz w:val="21"/>
          <w:szCs w:val="21"/>
        </w:rPr>
        <w:t>屈光补偿范围</w:t>
      </w:r>
      <w:r>
        <w:rPr>
          <w:rFonts w:hint="eastAsia" w:ascii="仿宋" w:hAnsi="仿宋" w:eastAsia="仿宋" w:cs="仿宋"/>
          <w:sz w:val="21"/>
          <w:szCs w:val="21"/>
          <w:lang w:eastAsia="zh-CN"/>
        </w:rPr>
        <w:t>：</w:t>
      </w:r>
      <w:r>
        <w:rPr>
          <w:rFonts w:hint="eastAsia" w:ascii="仿宋" w:hAnsi="仿宋" w:eastAsia="仿宋" w:cs="仿宋"/>
          <w:sz w:val="21"/>
          <w:szCs w:val="21"/>
        </w:rPr>
        <w:t>±20D</w:t>
      </w:r>
    </w:p>
    <w:p w14:paraId="63A5F78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firstLine="420" w:firstLineChars="200"/>
        <w:jc w:val="left"/>
        <w:textAlignment w:val="auto"/>
        <w:rPr>
          <w:rFonts w:hint="eastAsia" w:ascii="仿宋" w:hAnsi="仿宋" w:eastAsia="仿宋" w:cs="仿宋"/>
          <w:sz w:val="21"/>
          <w:szCs w:val="21"/>
        </w:rPr>
      </w:pPr>
      <w:r>
        <w:rPr>
          <w:rFonts w:hint="eastAsia" w:ascii="仿宋" w:hAnsi="仿宋" w:eastAsia="仿宋" w:cs="仿宋"/>
          <w:kern w:val="2"/>
          <w:sz w:val="21"/>
          <w:szCs w:val="21"/>
          <w:lang w:val="en-US" w:eastAsia="zh-CN" w:bidi="ar-SA"/>
        </w:rPr>
        <w:t>9.</w:t>
      </w:r>
      <w:r>
        <w:rPr>
          <w:rFonts w:hint="eastAsia" w:ascii="仿宋" w:hAnsi="仿宋" w:eastAsia="仿宋" w:cs="仿宋"/>
          <w:sz w:val="21"/>
          <w:szCs w:val="21"/>
        </w:rPr>
        <w:t>显示</w:t>
      </w: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w:t>
      </w:r>
      <w:r>
        <w:rPr>
          <w:rFonts w:hint="eastAsia" w:ascii="仿宋" w:hAnsi="仿宋" w:eastAsia="仿宋" w:cs="仿宋"/>
          <w:sz w:val="21"/>
          <w:szCs w:val="21"/>
        </w:rPr>
        <w:t>4.7英寸多点触控屏（防眩光）</w:t>
      </w:r>
    </w:p>
    <w:p w14:paraId="5243AF9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firstLine="420" w:firstLineChars="200"/>
        <w:jc w:val="left"/>
        <w:textAlignment w:val="auto"/>
        <w:rPr>
          <w:rFonts w:hint="eastAsia" w:ascii="仿宋" w:hAnsi="仿宋" w:eastAsia="仿宋" w:cs="仿宋"/>
          <w:sz w:val="21"/>
          <w:szCs w:val="21"/>
        </w:rPr>
      </w:pPr>
      <w:r>
        <w:rPr>
          <w:rFonts w:hint="eastAsia" w:ascii="仿宋" w:hAnsi="仿宋" w:eastAsia="仿宋" w:cs="仿宋"/>
          <w:kern w:val="2"/>
          <w:sz w:val="21"/>
          <w:szCs w:val="21"/>
          <w:lang w:val="en-US" w:eastAsia="zh-CN" w:bidi="ar-SA"/>
        </w:rPr>
        <w:t>10.</w:t>
      </w:r>
      <w:r>
        <w:rPr>
          <w:rFonts w:hint="eastAsia" w:ascii="仿宋" w:hAnsi="仿宋" w:eastAsia="仿宋" w:cs="仿宋"/>
          <w:sz w:val="21"/>
          <w:szCs w:val="21"/>
        </w:rPr>
        <w:t>内存</w:t>
      </w: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w:t>
      </w:r>
      <w:r>
        <w:rPr>
          <w:rFonts w:hint="eastAsia" w:ascii="仿宋" w:hAnsi="仿宋" w:eastAsia="仿宋" w:cs="仿宋"/>
          <w:sz w:val="21"/>
          <w:szCs w:val="21"/>
        </w:rPr>
        <w:t>4G+64G</w:t>
      </w:r>
    </w:p>
    <w:p w14:paraId="0EF00EA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firstLine="420" w:firstLineChars="200"/>
        <w:jc w:val="left"/>
        <w:textAlignment w:val="auto"/>
        <w:rPr>
          <w:rFonts w:hint="eastAsia" w:ascii="仿宋" w:hAnsi="仿宋" w:eastAsia="仿宋" w:cs="仿宋"/>
          <w:sz w:val="21"/>
          <w:szCs w:val="21"/>
        </w:rPr>
      </w:pPr>
      <w:r>
        <w:rPr>
          <w:rFonts w:hint="eastAsia" w:ascii="仿宋" w:hAnsi="仿宋" w:eastAsia="仿宋" w:cs="仿宋"/>
          <w:kern w:val="2"/>
          <w:sz w:val="21"/>
          <w:szCs w:val="21"/>
          <w:lang w:val="en-US" w:eastAsia="zh-CN" w:bidi="ar-SA"/>
        </w:rPr>
        <w:t>11.</w:t>
      </w:r>
      <w:r>
        <w:rPr>
          <w:rFonts w:hint="eastAsia" w:ascii="仿宋" w:hAnsi="仿宋" w:eastAsia="仿宋" w:cs="仿宋"/>
          <w:sz w:val="21"/>
          <w:szCs w:val="21"/>
        </w:rPr>
        <w:t>数据传输</w:t>
      </w:r>
      <w:r>
        <w:rPr>
          <w:rFonts w:hint="eastAsia" w:ascii="仿宋" w:hAnsi="仿宋" w:eastAsia="仿宋" w:cs="仿宋"/>
          <w:sz w:val="21"/>
          <w:szCs w:val="21"/>
          <w:lang w:eastAsia="zh-CN"/>
        </w:rPr>
        <w:t>：</w:t>
      </w:r>
      <w:r>
        <w:rPr>
          <w:rFonts w:hint="eastAsia" w:ascii="仿宋" w:hAnsi="仿宋" w:eastAsia="仿宋" w:cs="仿宋"/>
          <w:sz w:val="21"/>
          <w:szCs w:val="21"/>
        </w:rPr>
        <w:t>USB3.0,WiFi，SD卡存储，HDMI、无线传输适配器</w:t>
      </w:r>
    </w:p>
    <w:p w14:paraId="1E29DF2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firstLine="420" w:firstLineChars="200"/>
        <w:jc w:val="left"/>
        <w:textAlignment w:val="auto"/>
        <w:rPr>
          <w:rFonts w:hint="eastAsia" w:ascii="仿宋" w:hAnsi="仿宋" w:eastAsia="仿宋" w:cs="仿宋"/>
          <w:sz w:val="21"/>
          <w:szCs w:val="21"/>
        </w:rPr>
      </w:pPr>
      <w:r>
        <w:rPr>
          <w:rFonts w:hint="eastAsia" w:ascii="仿宋" w:hAnsi="仿宋" w:eastAsia="仿宋" w:cs="仿宋"/>
          <w:kern w:val="2"/>
          <w:sz w:val="21"/>
          <w:szCs w:val="21"/>
          <w:lang w:val="en-US" w:eastAsia="zh-CN" w:bidi="ar-SA"/>
        </w:rPr>
        <w:t>12.</w:t>
      </w:r>
      <w:r>
        <w:rPr>
          <w:rFonts w:hint="eastAsia" w:ascii="仿宋" w:hAnsi="仿宋" w:eastAsia="仿宋" w:cs="仿宋"/>
          <w:sz w:val="21"/>
          <w:szCs w:val="21"/>
        </w:rPr>
        <w:t>PC端图像管理系统</w:t>
      </w:r>
      <w:r>
        <w:rPr>
          <w:rFonts w:hint="eastAsia" w:ascii="仿宋" w:hAnsi="仿宋" w:eastAsia="仿宋" w:cs="仿宋"/>
          <w:sz w:val="21"/>
          <w:szCs w:val="21"/>
          <w:lang w:eastAsia="zh-CN"/>
        </w:rPr>
        <w:t>：</w:t>
      </w:r>
      <w:r>
        <w:rPr>
          <w:rFonts w:hint="eastAsia" w:ascii="仿宋" w:hAnsi="仿宋" w:eastAsia="仿宋" w:cs="仿宋"/>
          <w:sz w:val="21"/>
          <w:szCs w:val="21"/>
        </w:rPr>
        <w:t>兼容HDMI、USB动态视频输出</w:t>
      </w:r>
      <w:r>
        <w:rPr>
          <w:rFonts w:hint="eastAsia" w:ascii="仿宋" w:hAnsi="仿宋" w:eastAsia="仿宋" w:cs="仿宋"/>
          <w:sz w:val="21"/>
          <w:szCs w:val="21"/>
          <w:lang w:eastAsia="zh-CN"/>
        </w:rPr>
        <w:t>、</w:t>
      </w:r>
      <w:r>
        <w:rPr>
          <w:rFonts w:hint="eastAsia" w:ascii="仿宋" w:hAnsi="仿宋" w:eastAsia="仿宋" w:cs="仿宋"/>
          <w:sz w:val="21"/>
          <w:szCs w:val="21"/>
        </w:rPr>
        <w:t>设备＆PC双屏同步显示（USB线缆、HDMI线缆、无线）</w:t>
      </w:r>
      <w:r>
        <w:rPr>
          <w:rFonts w:hint="eastAsia" w:ascii="仿宋" w:hAnsi="仿宋" w:eastAsia="仿宋" w:cs="仿宋"/>
          <w:sz w:val="21"/>
          <w:szCs w:val="21"/>
          <w:lang w:eastAsia="zh-CN"/>
        </w:rPr>
        <w:t>、</w:t>
      </w:r>
      <w:r>
        <w:rPr>
          <w:rFonts w:hint="eastAsia" w:ascii="仿宋" w:hAnsi="仿宋" w:eastAsia="仿宋" w:cs="仿宋"/>
          <w:sz w:val="21"/>
          <w:szCs w:val="21"/>
        </w:rPr>
        <w:t>设备＆电视机双屏同步显示（网络、无线）</w:t>
      </w:r>
    </w:p>
    <w:p w14:paraId="51F029A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firstLine="420" w:firstLineChars="20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13.</w:t>
      </w:r>
      <w:r>
        <w:rPr>
          <w:rFonts w:hint="eastAsia" w:ascii="仿宋" w:hAnsi="仿宋" w:eastAsia="仿宋" w:cs="仿宋"/>
          <w:sz w:val="21"/>
          <w:szCs w:val="21"/>
        </w:rPr>
        <w:t>断电续航时间</w:t>
      </w:r>
      <w:r>
        <w:rPr>
          <w:rFonts w:hint="eastAsia" w:ascii="仿宋" w:hAnsi="仿宋" w:eastAsia="仿宋" w:cs="仿宋"/>
          <w:sz w:val="21"/>
          <w:szCs w:val="21"/>
          <w:lang w:eastAsia="zh-CN"/>
        </w:rPr>
        <w:t>：</w:t>
      </w:r>
      <w:r>
        <w:rPr>
          <w:rFonts w:hint="eastAsia" w:ascii="仿宋" w:hAnsi="仿宋" w:eastAsia="仿宋" w:cs="仿宋"/>
          <w:sz w:val="21"/>
          <w:szCs w:val="21"/>
        </w:rPr>
        <w:t>＞8小时</w:t>
      </w:r>
    </w:p>
    <w:p w14:paraId="19CF542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firstLine="420" w:firstLineChars="20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14.</w:t>
      </w:r>
      <w:r>
        <w:rPr>
          <w:rFonts w:hint="eastAsia" w:ascii="仿宋" w:hAnsi="仿宋" w:eastAsia="仿宋" w:cs="仿宋"/>
          <w:sz w:val="21"/>
          <w:szCs w:val="21"/>
        </w:rPr>
        <w:t>供电方式</w:t>
      </w:r>
      <w:r>
        <w:rPr>
          <w:rFonts w:hint="eastAsia" w:ascii="仿宋" w:hAnsi="仿宋" w:eastAsia="仿宋" w:cs="仿宋"/>
          <w:sz w:val="21"/>
          <w:szCs w:val="21"/>
          <w:lang w:eastAsia="zh-CN"/>
        </w:rPr>
        <w:t>：</w:t>
      </w:r>
      <w:r>
        <w:rPr>
          <w:rFonts w:hint="eastAsia" w:ascii="仿宋" w:hAnsi="仿宋" w:eastAsia="仿宋" w:cs="仿宋"/>
          <w:sz w:val="21"/>
          <w:szCs w:val="21"/>
        </w:rPr>
        <w:t>室内交流供电/电池供电</w:t>
      </w:r>
    </w:p>
    <w:p w14:paraId="4401016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firstLine="420" w:firstLineChars="200"/>
        <w:jc w:val="left"/>
        <w:textAlignment w:val="auto"/>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15.</w:t>
      </w:r>
      <w:r>
        <w:rPr>
          <w:rFonts w:hint="eastAsia" w:ascii="仿宋" w:hAnsi="仿宋" w:eastAsia="仿宋" w:cs="仿宋"/>
          <w:sz w:val="21"/>
          <w:szCs w:val="21"/>
        </w:rPr>
        <w:t>图像格式</w:t>
      </w:r>
      <w:r>
        <w:rPr>
          <w:rFonts w:hint="eastAsia" w:ascii="仿宋" w:hAnsi="仿宋" w:eastAsia="仿宋" w:cs="仿宋"/>
          <w:sz w:val="21"/>
          <w:szCs w:val="21"/>
          <w:lang w:val="en-US" w:eastAsia="zh-CN"/>
        </w:rPr>
        <w:t>：</w:t>
      </w:r>
      <w:r>
        <w:rPr>
          <w:rFonts w:hint="eastAsia" w:ascii="仿宋" w:hAnsi="仿宋" w:eastAsia="仿宋" w:cs="仿宋"/>
          <w:sz w:val="21"/>
          <w:szCs w:val="21"/>
        </w:rPr>
        <w:t>Jpg（图片）；MPEG-4/1(视频)；DICOM3.0</w:t>
      </w:r>
      <w:r>
        <w:rPr>
          <w:rFonts w:hint="eastAsia" w:ascii="仿宋" w:hAnsi="仿宋" w:eastAsia="仿宋" w:cs="仿宋"/>
          <w:sz w:val="21"/>
          <w:szCs w:val="21"/>
          <w:lang w:val="en-US" w:eastAsia="zh-CN"/>
        </w:rPr>
        <w:t>00</w:t>
      </w:r>
    </w:p>
    <w:p w14:paraId="0D48538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5" w:leftChars="0" w:firstLine="420" w:firstLineChars="200"/>
        <w:jc w:val="left"/>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16</w:t>
      </w:r>
      <w:r>
        <w:rPr>
          <w:rFonts w:hint="eastAsia" w:ascii="仿宋" w:hAnsi="仿宋" w:eastAsia="仿宋" w:cs="仿宋"/>
          <w:sz w:val="21"/>
          <w:szCs w:val="21"/>
        </w:rPr>
        <w:t>产品配置清单</w:t>
      </w:r>
      <w:r>
        <w:rPr>
          <w:rFonts w:hint="eastAsia" w:ascii="仿宋" w:hAnsi="仿宋" w:eastAsia="仿宋" w:cs="仿宋"/>
          <w:sz w:val="21"/>
          <w:szCs w:val="21"/>
          <w:lang w:val="en-US" w:eastAsia="zh-CN"/>
        </w:rPr>
        <w:t>:</w:t>
      </w:r>
      <w:r>
        <w:rPr>
          <w:rFonts w:hint="eastAsia" w:ascii="仿宋" w:hAnsi="仿宋" w:eastAsia="仿宋" w:cs="仿宋"/>
          <w:sz w:val="21"/>
          <w:szCs w:val="21"/>
        </w:rPr>
        <w:t>设备主机、电源适配器</w:t>
      </w:r>
      <w:r>
        <w:rPr>
          <w:rFonts w:hint="eastAsia" w:ascii="仿宋" w:hAnsi="仿宋" w:eastAsia="仿宋" w:cs="仿宋"/>
          <w:sz w:val="21"/>
          <w:szCs w:val="21"/>
          <w:lang w:eastAsia="zh-CN"/>
        </w:rPr>
        <w:t>、</w:t>
      </w:r>
      <w:r>
        <w:rPr>
          <w:rFonts w:hint="eastAsia" w:ascii="仿宋" w:hAnsi="仿宋" w:eastAsia="仿宋" w:cs="仿宋"/>
          <w:sz w:val="21"/>
          <w:szCs w:val="21"/>
        </w:rPr>
        <w:t>pc软件</w:t>
      </w:r>
      <w:r>
        <w:rPr>
          <w:rFonts w:hint="eastAsia" w:ascii="仿宋" w:hAnsi="仿宋" w:eastAsia="仿宋" w:cs="仿宋"/>
          <w:sz w:val="21"/>
          <w:szCs w:val="21"/>
          <w:lang w:eastAsia="zh-CN"/>
        </w:rPr>
        <w:t>、</w:t>
      </w:r>
      <w:r>
        <w:rPr>
          <w:rFonts w:hint="eastAsia" w:ascii="仿宋" w:hAnsi="仿宋" w:eastAsia="仿宋" w:cs="仿宋"/>
          <w:sz w:val="21"/>
          <w:szCs w:val="21"/>
        </w:rPr>
        <w:t>加密狗</w:t>
      </w:r>
    </w:p>
    <w:p w14:paraId="6D8B17B8">
      <w:pPr>
        <w:rPr>
          <w:rFonts w:hint="eastAsia"/>
          <w:lang w:val="en-US" w:eastAsia="zh-CN"/>
        </w:rPr>
      </w:pPr>
    </w:p>
    <w:p w14:paraId="4CC04D77">
      <w:pPr>
        <w:pStyle w:val="2"/>
        <w:jc w:val="center"/>
        <w:rPr>
          <w:rFonts w:hint="eastAsia" w:ascii="仿宋" w:hAnsi="仿宋" w:eastAsia="仿宋" w:cs="仿宋"/>
          <w:b/>
          <w:bCs/>
          <w:snapToGrid w:val="0"/>
          <w:color w:val="000000"/>
          <w:sz w:val="24"/>
          <w:szCs w:val="24"/>
          <w:lang w:val="en-US" w:eastAsia="zh-CN" w:bidi="ar-SA"/>
        </w:rPr>
      </w:pPr>
    </w:p>
    <w:p w14:paraId="319E39B1">
      <w:pPr>
        <w:pStyle w:val="2"/>
        <w:jc w:val="center"/>
        <w:rPr>
          <w:rFonts w:hint="eastAsia" w:ascii="仿宋" w:hAnsi="仿宋" w:eastAsia="仿宋" w:cs="仿宋"/>
          <w:b/>
          <w:bCs/>
          <w:snapToGrid w:val="0"/>
          <w:color w:val="000000"/>
          <w:sz w:val="24"/>
          <w:szCs w:val="24"/>
          <w:lang w:val="en-US" w:eastAsia="zh-CN" w:bidi="ar-SA"/>
        </w:rPr>
      </w:pPr>
      <w:r>
        <w:rPr>
          <w:rFonts w:hint="eastAsia" w:ascii="仿宋" w:hAnsi="仿宋" w:eastAsia="仿宋" w:cs="仿宋"/>
          <w:b/>
          <w:bCs/>
          <w:snapToGrid w:val="0"/>
          <w:color w:val="000000"/>
          <w:sz w:val="24"/>
          <w:szCs w:val="24"/>
          <w:lang w:val="en-US" w:eastAsia="zh-CN" w:bidi="ar-SA"/>
        </w:rPr>
        <w:t>设备17：自动体外除颤仪（AED）</w:t>
      </w:r>
    </w:p>
    <w:p w14:paraId="7D3079B2">
      <w:pPr>
        <w:pStyle w:val="40"/>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仿宋" w:hAnsi="仿宋" w:eastAsia="仿宋" w:cs="仿宋"/>
          <w:sz w:val="21"/>
          <w:szCs w:val="21"/>
        </w:rPr>
      </w:pPr>
      <w:r>
        <w:rPr>
          <w:rFonts w:hint="eastAsia" w:ascii="仿宋" w:hAnsi="仿宋" w:eastAsia="仿宋" w:cs="仿宋"/>
          <w:sz w:val="21"/>
          <w:szCs w:val="21"/>
        </w:rPr>
        <w:t>整机小巧轻便，重量（含电池）≤2Kg。</w:t>
      </w:r>
    </w:p>
    <w:p w14:paraId="3444D8D9">
      <w:pPr>
        <w:pStyle w:val="40"/>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仿宋" w:hAnsi="仿宋" w:eastAsia="仿宋" w:cs="仿宋"/>
          <w:sz w:val="21"/>
          <w:szCs w:val="21"/>
        </w:rPr>
      </w:pPr>
      <w:r>
        <w:rPr>
          <w:rFonts w:hint="eastAsia" w:ascii="仿宋" w:hAnsi="仿宋" w:eastAsia="仿宋" w:cs="仿宋"/>
          <w:sz w:val="21"/>
          <w:szCs w:val="21"/>
        </w:rPr>
        <w:t>1.5m防跌，跌落后仍能正常工作。</w:t>
      </w:r>
    </w:p>
    <w:p w14:paraId="503FBF84">
      <w:pPr>
        <w:pStyle w:val="40"/>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仿宋" w:hAnsi="仿宋" w:eastAsia="仿宋" w:cs="仿宋"/>
          <w:sz w:val="21"/>
          <w:szCs w:val="21"/>
        </w:rPr>
      </w:pPr>
      <w:r>
        <w:rPr>
          <w:rFonts w:hint="eastAsia" w:ascii="仿宋" w:hAnsi="仿宋" w:eastAsia="仿宋" w:cs="仿宋"/>
          <w:sz w:val="21"/>
          <w:szCs w:val="21"/>
        </w:rPr>
        <w:t>要求IP55防水防尘等级。</w:t>
      </w:r>
    </w:p>
    <w:p w14:paraId="5550255E">
      <w:pPr>
        <w:pStyle w:val="40"/>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仿宋" w:hAnsi="仿宋" w:eastAsia="仿宋" w:cs="仿宋"/>
          <w:sz w:val="21"/>
          <w:szCs w:val="21"/>
        </w:rPr>
      </w:pPr>
      <w:r>
        <w:rPr>
          <w:rFonts w:hint="eastAsia" w:ascii="仿宋" w:hAnsi="仿宋" w:eastAsia="仿宋" w:cs="仿宋"/>
          <w:sz w:val="21"/>
          <w:szCs w:val="21"/>
        </w:rPr>
        <w:t>设备支持一键切换中英文、一键切换成人/小儿类型。</w:t>
      </w:r>
    </w:p>
    <w:p w14:paraId="5A720EE4">
      <w:pPr>
        <w:pStyle w:val="40"/>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仿宋" w:hAnsi="仿宋" w:eastAsia="仿宋" w:cs="仿宋"/>
          <w:sz w:val="21"/>
          <w:szCs w:val="21"/>
        </w:rPr>
      </w:pPr>
      <w:r>
        <w:rPr>
          <w:rFonts w:hint="eastAsia" w:ascii="仿宋" w:hAnsi="仿宋" w:eastAsia="仿宋" w:cs="仿宋"/>
          <w:sz w:val="21"/>
          <w:szCs w:val="21"/>
        </w:rPr>
        <w:t>具有语音、图形指导用户执行急救操作。</w:t>
      </w:r>
    </w:p>
    <w:p w14:paraId="1E246374">
      <w:pPr>
        <w:pStyle w:val="40"/>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仿宋" w:hAnsi="仿宋" w:eastAsia="仿宋" w:cs="仿宋"/>
          <w:sz w:val="21"/>
          <w:szCs w:val="21"/>
        </w:rPr>
      </w:pPr>
      <w:r>
        <w:rPr>
          <w:rFonts w:hint="eastAsia" w:ascii="仿宋" w:hAnsi="仿宋" w:eastAsia="仿宋" w:cs="仿宋"/>
          <w:sz w:val="21"/>
          <w:szCs w:val="21"/>
        </w:rPr>
        <w:t>采用双相指数截断（BTE）技术，具有自适应阻抗补偿技术。</w:t>
      </w:r>
    </w:p>
    <w:p w14:paraId="3B954026">
      <w:pPr>
        <w:pStyle w:val="40"/>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仿宋" w:hAnsi="仿宋" w:eastAsia="仿宋" w:cs="仿宋"/>
          <w:sz w:val="21"/>
          <w:szCs w:val="21"/>
        </w:rPr>
      </w:pPr>
      <w:r>
        <w:rPr>
          <w:rFonts w:hint="eastAsia" w:ascii="仿宋" w:hAnsi="仿宋" w:eastAsia="仿宋" w:cs="仿宋"/>
          <w:sz w:val="21"/>
          <w:szCs w:val="21"/>
        </w:rPr>
        <w:t>最大输出能量：≥360J。</w:t>
      </w:r>
    </w:p>
    <w:p w14:paraId="40DB01B6">
      <w:pPr>
        <w:pStyle w:val="40"/>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仿宋" w:hAnsi="仿宋" w:eastAsia="仿宋" w:cs="仿宋"/>
          <w:sz w:val="21"/>
          <w:szCs w:val="21"/>
        </w:rPr>
      </w:pPr>
      <w:r>
        <w:rPr>
          <w:rFonts w:hint="eastAsia" w:ascii="仿宋" w:hAnsi="仿宋" w:eastAsia="仿宋" w:cs="仿宋"/>
          <w:sz w:val="21"/>
          <w:szCs w:val="21"/>
        </w:rPr>
        <w:t>开盖到充电至最大能量时间：≤8秒。</w:t>
      </w:r>
    </w:p>
    <w:p w14:paraId="10B64AA9">
      <w:pPr>
        <w:pStyle w:val="40"/>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360" w:firstLineChars="200"/>
        <w:jc w:val="left"/>
        <w:textAlignment w:val="auto"/>
        <w:rPr>
          <w:rFonts w:hint="eastAsia" w:ascii="仿宋" w:hAnsi="仿宋" w:eastAsia="仿宋" w:cs="仿宋"/>
          <w:sz w:val="21"/>
          <w:szCs w:val="21"/>
        </w:rPr>
      </w:pPr>
      <w:r>
        <w:rPr>
          <w:rFonts w:hint="eastAsia" w:ascii="仿宋" w:hAnsi="仿宋" w:eastAsia="仿宋" w:cs="仿宋"/>
          <w:i w:val="0"/>
          <w:iCs w:val="0"/>
          <w:sz w:val="18"/>
          <w:szCs w:val="18"/>
        </w:rPr>
        <w:t>▲</w:t>
      </w:r>
      <w:r>
        <w:rPr>
          <w:rFonts w:hint="eastAsia" w:ascii="仿宋" w:hAnsi="仿宋" w:eastAsia="仿宋" w:cs="仿宋"/>
          <w:kern w:val="2"/>
          <w:sz w:val="21"/>
          <w:szCs w:val="21"/>
          <w:lang w:val="en-US" w:eastAsia="zh-CN" w:bidi="ar-SA"/>
        </w:rPr>
        <w:t xml:space="preserve">9. </w:t>
      </w:r>
      <w:r>
        <w:rPr>
          <w:rFonts w:hint="eastAsia" w:ascii="仿宋" w:hAnsi="仿宋" w:eastAsia="仿宋" w:cs="仿宋"/>
          <w:sz w:val="21"/>
          <w:szCs w:val="21"/>
        </w:rPr>
        <w:t>可支持360次200J除颤治疗。</w:t>
      </w:r>
    </w:p>
    <w:p w14:paraId="32538486">
      <w:pPr>
        <w:pStyle w:val="40"/>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360" w:firstLineChars="200"/>
        <w:jc w:val="left"/>
        <w:textAlignment w:val="auto"/>
        <w:rPr>
          <w:rFonts w:hint="eastAsia" w:ascii="仿宋" w:hAnsi="仿宋" w:eastAsia="仿宋" w:cs="仿宋"/>
          <w:sz w:val="21"/>
          <w:szCs w:val="21"/>
        </w:rPr>
      </w:pPr>
      <w:r>
        <w:rPr>
          <w:rFonts w:hint="eastAsia" w:ascii="仿宋" w:hAnsi="仿宋" w:eastAsia="仿宋" w:cs="仿宋"/>
          <w:i w:val="0"/>
          <w:iCs w:val="0"/>
          <w:sz w:val="18"/>
          <w:szCs w:val="18"/>
        </w:rPr>
        <w:t>▲</w:t>
      </w:r>
      <w:r>
        <w:rPr>
          <w:rFonts w:hint="eastAsia" w:ascii="仿宋" w:hAnsi="仿宋" w:eastAsia="仿宋" w:cs="仿宋"/>
          <w:kern w:val="2"/>
          <w:sz w:val="21"/>
          <w:szCs w:val="21"/>
          <w:lang w:val="en-US" w:eastAsia="zh-CN" w:bidi="ar-SA"/>
        </w:rPr>
        <w:t xml:space="preserve">10. </w:t>
      </w:r>
      <w:r>
        <w:rPr>
          <w:rFonts w:hint="eastAsia" w:ascii="仿宋" w:hAnsi="仿宋" w:eastAsia="仿宋" w:cs="仿宋"/>
          <w:sz w:val="21"/>
          <w:szCs w:val="21"/>
        </w:rPr>
        <w:t>患者阻抗测量范围：20~300Ω</w:t>
      </w:r>
    </w:p>
    <w:p w14:paraId="6ED56C41">
      <w:pPr>
        <w:pStyle w:val="40"/>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仿宋" w:hAnsi="仿宋" w:eastAsia="仿宋" w:cs="仿宋"/>
          <w:sz w:val="21"/>
          <w:szCs w:val="21"/>
        </w:rPr>
      </w:pPr>
      <w:r>
        <w:rPr>
          <w:rFonts w:hint="eastAsia" w:ascii="仿宋" w:hAnsi="仿宋" w:eastAsia="仿宋" w:cs="仿宋"/>
          <w:color w:val="333333"/>
          <w:sz w:val="21"/>
          <w:szCs w:val="21"/>
          <w:shd w:val="clear" w:color="auto" w:fill="FBFDFE"/>
        </w:rPr>
        <w:t>具有CPR节拍器，且节拍器频率符合AHA相关规定；</w:t>
      </w:r>
    </w:p>
    <w:p w14:paraId="135D5E79">
      <w:pPr>
        <w:pStyle w:val="40"/>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仿宋" w:hAnsi="仿宋" w:eastAsia="仿宋" w:cs="仿宋"/>
          <w:sz w:val="21"/>
          <w:szCs w:val="21"/>
        </w:rPr>
      </w:pPr>
      <w:r>
        <w:rPr>
          <w:rFonts w:hint="eastAsia" w:ascii="仿宋" w:hAnsi="仿宋" w:eastAsia="仿宋" w:cs="仿宋"/>
          <w:sz w:val="21"/>
          <w:szCs w:val="21"/>
        </w:rPr>
        <w:t>在待机状态，电极片可与主机预先连接。可自动识别成人、儿童电极片。可识别电极片有效期，检测到电极片快过期时给出报警提示。</w:t>
      </w:r>
    </w:p>
    <w:p w14:paraId="6A46BE34">
      <w:pPr>
        <w:pStyle w:val="40"/>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仿宋" w:hAnsi="仿宋" w:eastAsia="仿宋" w:cs="仿宋"/>
          <w:sz w:val="21"/>
          <w:szCs w:val="21"/>
        </w:rPr>
      </w:pPr>
      <w:r>
        <w:rPr>
          <w:rFonts w:hint="eastAsia" w:ascii="仿宋" w:hAnsi="仿宋" w:eastAsia="仿宋" w:cs="仿宋"/>
          <w:sz w:val="21"/>
          <w:szCs w:val="21"/>
        </w:rPr>
        <w:t>数据传输和存储：支持内置wifi/4G/5G无线数据传输功能；可存储记录数据，自检记录、</w:t>
      </w:r>
      <w:r>
        <w:rPr>
          <w:rFonts w:hint="eastAsia" w:ascii="仿宋" w:hAnsi="仿宋" w:eastAsia="仿宋" w:cs="仿宋"/>
          <w:color w:val="333333"/>
          <w:sz w:val="21"/>
          <w:szCs w:val="21"/>
        </w:rPr>
        <w:t>ECG波形记录、</w:t>
      </w:r>
      <w:r>
        <w:rPr>
          <w:rFonts w:hint="eastAsia" w:ascii="仿宋" w:hAnsi="仿宋" w:eastAsia="仿宋" w:cs="仿宋"/>
          <w:sz w:val="21"/>
          <w:szCs w:val="21"/>
        </w:rPr>
        <w:t>事件数据、</w:t>
      </w:r>
      <w:r>
        <w:rPr>
          <w:rFonts w:hint="eastAsia" w:ascii="仿宋" w:hAnsi="仿宋" w:eastAsia="仿宋" w:cs="仿宋"/>
          <w:color w:val="333333"/>
          <w:sz w:val="21"/>
          <w:szCs w:val="21"/>
        </w:rPr>
        <w:t>现场录音记录</w:t>
      </w:r>
      <w:r>
        <w:rPr>
          <w:rFonts w:hint="eastAsia" w:ascii="仿宋" w:hAnsi="仿宋" w:eastAsia="仿宋" w:cs="仿宋"/>
          <w:sz w:val="21"/>
          <w:szCs w:val="21"/>
        </w:rPr>
        <w:t>等；支持USB、Micro USB接口，可通过外部闪存设备导出抢救记录数据。</w:t>
      </w:r>
    </w:p>
    <w:p w14:paraId="734F9162">
      <w:pPr>
        <w:pStyle w:val="40"/>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仿宋" w:hAnsi="仿宋" w:eastAsia="仿宋" w:cs="仿宋"/>
          <w:sz w:val="21"/>
          <w:szCs w:val="21"/>
        </w:rPr>
      </w:pPr>
      <w:r>
        <w:rPr>
          <w:rFonts w:hint="eastAsia" w:ascii="仿宋" w:hAnsi="仿宋" w:eastAsia="仿宋" w:cs="仿宋"/>
          <w:sz w:val="21"/>
          <w:szCs w:val="21"/>
        </w:rPr>
        <w:t>具备自检功能：具有开机自检、每天自检、每月自检功能。</w:t>
      </w:r>
    </w:p>
    <w:p w14:paraId="24497EF9">
      <w:pPr>
        <w:pStyle w:val="40"/>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仿宋" w:hAnsi="仿宋" w:eastAsia="仿宋" w:cs="仿宋"/>
          <w:sz w:val="21"/>
          <w:szCs w:val="21"/>
        </w:rPr>
      </w:pPr>
      <w:r>
        <w:rPr>
          <w:rFonts w:hint="eastAsia" w:ascii="仿宋" w:hAnsi="仿宋" w:eastAsia="仿宋" w:cs="仿宋"/>
          <w:sz w:val="21"/>
          <w:szCs w:val="21"/>
        </w:rPr>
        <w:t>支持远程管理系统，实现统一管理，可在计算机和手机端通过浏览器实时查询所有设备在线状态、详情信息、历史记录，并具备汇总、统计功能（含地图、数据及趋势图）等</w:t>
      </w:r>
      <w:r>
        <w:rPr>
          <w:rFonts w:hint="eastAsia" w:ascii="仿宋" w:hAnsi="仿宋" w:eastAsia="仿宋" w:cs="仿宋"/>
          <w:sz w:val="21"/>
          <w:szCs w:val="21"/>
          <w:lang w:eastAsia="zh-CN"/>
        </w:rPr>
        <w:t>，</w:t>
      </w:r>
      <w:r>
        <w:rPr>
          <w:rFonts w:hint="eastAsia" w:ascii="仿宋" w:hAnsi="仿宋" w:eastAsia="仿宋" w:cs="仿宋"/>
          <w:sz w:val="21"/>
          <w:szCs w:val="21"/>
        </w:rPr>
        <w:t>可远程维护。</w:t>
      </w:r>
    </w:p>
    <w:p w14:paraId="354044F9">
      <w:pPr>
        <w:rPr>
          <w:rFonts w:hint="eastAsia"/>
          <w:lang w:val="en-US" w:eastAsia="zh-CN"/>
        </w:rPr>
      </w:pPr>
    </w:p>
    <w:p w14:paraId="3EF20DFA">
      <w:pPr>
        <w:rPr>
          <w:rFonts w:hint="eastAsia"/>
          <w:lang w:val="en-US" w:eastAsia="zh-CN"/>
        </w:rPr>
      </w:pPr>
    </w:p>
    <w:p w14:paraId="6BDC149D">
      <w:pPr>
        <w:jc w:val="center"/>
        <w:rPr>
          <w:rFonts w:hint="eastAsia" w:ascii="仿宋" w:hAnsi="仿宋" w:eastAsia="仿宋" w:cs="仿宋"/>
          <w:b/>
          <w:bCs/>
          <w:snapToGrid w:val="0"/>
          <w:color w:val="000000"/>
          <w:sz w:val="24"/>
          <w:szCs w:val="24"/>
          <w:lang w:val="en-US" w:eastAsia="zh-CN" w:bidi="ar-SA"/>
        </w:rPr>
      </w:pPr>
      <w:r>
        <w:rPr>
          <w:rFonts w:hint="eastAsia" w:ascii="仿宋" w:hAnsi="仿宋" w:eastAsia="仿宋" w:cs="仿宋"/>
          <w:b/>
          <w:bCs/>
          <w:snapToGrid w:val="0"/>
          <w:color w:val="000000"/>
          <w:sz w:val="24"/>
          <w:szCs w:val="24"/>
          <w:lang w:val="en-US" w:eastAsia="zh-CN" w:bidi="ar-SA"/>
        </w:rPr>
        <w:t>设备18：中医智慧屏体质辨识仪</w:t>
      </w:r>
    </w:p>
    <w:p w14:paraId="76A0B2F2">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jc w:val="left"/>
        <w:textAlignment w:val="baseline"/>
        <w:rPr>
          <w:rFonts w:hint="eastAsia" w:ascii="仿宋" w:hAnsi="仿宋" w:eastAsia="仿宋" w:cs="仿宋"/>
          <w:b/>
          <w:sz w:val="21"/>
          <w:szCs w:val="21"/>
        </w:rPr>
      </w:pPr>
      <w:r>
        <w:rPr>
          <w:rFonts w:hint="eastAsia" w:ascii="仿宋" w:hAnsi="仿宋" w:eastAsia="仿宋" w:cs="仿宋"/>
          <w:b/>
          <w:sz w:val="21"/>
          <w:szCs w:val="21"/>
        </w:rPr>
        <w:t>一、技术参数</w:t>
      </w:r>
    </w:p>
    <w:p w14:paraId="6C177E93">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jc w:val="left"/>
        <w:textAlignment w:val="baseline"/>
        <w:rPr>
          <w:rFonts w:hint="eastAsia" w:ascii="仿宋" w:hAnsi="仿宋" w:eastAsia="仿宋" w:cs="仿宋"/>
          <w:b/>
          <w:sz w:val="21"/>
          <w:szCs w:val="21"/>
        </w:rPr>
      </w:pPr>
      <w:r>
        <w:rPr>
          <w:rFonts w:hint="eastAsia" w:ascii="仿宋" w:hAnsi="仿宋" w:eastAsia="仿宋" w:cs="仿宋"/>
          <w:b/>
          <w:sz w:val="21"/>
          <w:szCs w:val="21"/>
        </w:rPr>
        <w:t>1</w:t>
      </w:r>
      <w:r>
        <w:rPr>
          <w:rFonts w:hint="eastAsia" w:ascii="仿宋" w:hAnsi="仿宋" w:eastAsia="仿宋" w:cs="仿宋"/>
          <w:b/>
          <w:sz w:val="21"/>
          <w:szCs w:val="21"/>
          <w:lang w:val="en-US" w:eastAsia="zh-CN"/>
        </w:rPr>
        <w:t xml:space="preserve">. </w:t>
      </w:r>
      <w:r>
        <w:rPr>
          <w:rFonts w:hint="eastAsia" w:ascii="仿宋" w:hAnsi="仿宋" w:eastAsia="仿宋" w:cs="仿宋"/>
          <w:b/>
          <w:sz w:val="21"/>
          <w:szCs w:val="21"/>
        </w:rPr>
        <w:t>显示部分</w:t>
      </w:r>
    </w:p>
    <w:p w14:paraId="4BFB08AD">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b w:val="0"/>
          <w:bCs/>
          <w:sz w:val="21"/>
          <w:szCs w:val="21"/>
        </w:rPr>
      </w:pPr>
      <w:r>
        <w:rPr>
          <w:rFonts w:hint="eastAsia" w:ascii="仿宋" w:hAnsi="仿宋" w:eastAsia="仿宋" w:cs="仿宋"/>
          <w:b w:val="0"/>
          <w:bCs/>
          <w:sz w:val="21"/>
          <w:szCs w:val="21"/>
        </w:rPr>
        <w:t>1</w:t>
      </w:r>
      <w:r>
        <w:rPr>
          <w:rFonts w:hint="eastAsia" w:ascii="仿宋" w:hAnsi="仿宋" w:eastAsia="仿宋" w:cs="仿宋"/>
          <w:b w:val="0"/>
          <w:bCs/>
          <w:sz w:val="21"/>
          <w:szCs w:val="21"/>
          <w:lang w:val="en-US" w:eastAsia="zh-CN"/>
        </w:rPr>
        <w:t xml:space="preserve">.1 </w:t>
      </w:r>
      <w:r>
        <w:rPr>
          <w:rFonts w:hint="eastAsia" w:ascii="仿宋" w:hAnsi="仿宋" w:eastAsia="仿宋" w:cs="仿宋"/>
          <w:b w:val="0"/>
          <w:bCs/>
          <w:sz w:val="21"/>
          <w:szCs w:val="21"/>
        </w:rPr>
        <w:t>尺寸：</w:t>
      </w:r>
      <w:r>
        <w:rPr>
          <w:rFonts w:hint="eastAsia" w:ascii="仿宋" w:hAnsi="仿宋" w:eastAsia="仿宋" w:cs="仿宋"/>
          <w:b w:val="0"/>
          <w:bCs/>
          <w:sz w:val="21"/>
          <w:szCs w:val="21"/>
          <w:lang w:val="en-US" w:eastAsia="zh-CN"/>
        </w:rPr>
        <w:t>≥</w:t>
      </w:r>
      <w:r>
        <w:rPr>
          <w:rFonts w:hint="eastAsia" w:ascii="仿宋" w:hAnsi="仿宋" w:eastAsia="仿宋" w:cs="仿宋"/>
          <w:b w:val="0"/>
          <w:bCs/>
          <w:sz w:val="21"/>
          <w:szCs w:val="21"/>
        </w:rPr>
        <w:t>15.6英寸</w:t>
      </w:r>
    </w:p>
    <w:p w14:paraId="5008E381">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b w:val="0"/>
          <w:bCs/>
          <w:sz w:val="21"/>
          <w:szCs w:val="21"/>
        </w:rPr>
      </w:pPr>
      <w:r>
        <w:rPr>
          <w:rFonts w:hint="eastAsia" w:ascii="仿宋" w:hAnsi="仿宋" w:eastAsia="仿宋" w:cs="仿宋"/>
          <w:b w:val="0"/>
          <w:bCs/>
          <w:sz w:val="21"/>
          <w:szCs w:val="21"/>
        </w:rPr>
        <w:t>1</w:t>
      </w:r>
      <w:r>
        <w:rPr>
          <w:rFonts w:hint="eastAsia" w:ascii="仿宋" w:hAnsi="仿宋" w:eastAsia="仿宋" w:cs="仿宋"/>
          <w:b w:val="0"/>
          <w:bCs/>
          <w:sz w:val="21"/>
          <w:szCs w:val="21"/>
          <w:lang w:val="en-US" w:eastAsia="zh-CN"/>
        </w:rPr>
        <w:t xml:space="preserve">.2 </w:t>
      </w:r>
      <w:r>
        <w:rPr>
          <w:rFonts w:hint="eastAsia" w:ascii="仿宋" w:hAnsi="仿宋" w:eastAsia="仿宋" w:cs="仿宋"/>
          <w:b w:val="0"/>
          <w:bCs/>
          <w:sz w:val="21"/>
          <w:szCs w:val="21"/>
        </w:rPr>
        <w:t>最大显示尺寸（单位：mm）：344.16(H)×193.59(V)</w:t>
      </w:r>
    </w:p>
    <w:p w14:paraId="588D036B">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b w:val="0"/>
          <w:bCs/>
          <w:sz w:val="21"/>
          <w:szCs w:val="21"/>
        </w:rPr>
      </w:pPr>
      <w:r>
        <w:rPr>
          <w:rFonts w:hint="eastAsia" w:ascii="仿宋" w:hAnsi="仿宋" w:eastAsia="仿宋" w:cs="仿宋"/>
          <w:b w:val="0"/>
          <w:bCs/>
          <w:sz w:val="21"/>
          <w:szCs w:val="21"/>
        </w:rPr>
        <w:t>1</w:t>
      </w:r>
      <w:r>
        <w:rPr>
          <w:rFonts w:hint="eastAsia" w:ascii="仿宋" w:hAnsi="仿宋" w:eastAsia="仿宋" w:cs="仿宋"/>
          <w:b w:val="0"/>
          <w:bCs/>
          <w:sz w:val="21"/>
          <w:szCs w:val="21"/>
          <w:lang w:val="en-US" w:eastAsia="zh-CN"/>
        </w:rPr>
        <w:t xml:space="preserve">.3 </w:t>
      </w:r>
      <w:r>
        <w:rPr>
          <w:rFonts w:hint="eastAsia" w:ascii="仿宋" w:hAnsi="仿宋" w:eastAsia="仿宋" w:cs="仿宋"/>
          <w:b w:val="0"/>
          <w:bCs/>
          <w:sz w:val="21"/>
          <w:szCs w:val="21"/>
        </w:rPr>
        <w:t>分辨率：1920(H)×1080(V)</w:t>
      </w:r>
    </w:p>
    <w:p w14:paraId="6E341AC1">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b w:val="0"/>
          <w:bCs/>
          <w:sz w:val="21"/>
          <w:szCs w:val="21"/>
        </w:rPr>
      </w:pPr>
      <w:r>
        <w:rPr>
          <w:rFonts w:hint="eastAsia" w:ascii="仿宋" w:hAnsi="仿宋" w:eastAsia="仿宋" w:cs="仿宋"/>
          <w:b w:val="0"/>
          <w:bCs/>
          <w:sz w:val="21"/>
          <w:szCs w:val="21"/>
        </w:rPr>
        <w:t>1</w:t>
      </w:r>
      <w:r>
        <w:rPr>
          <w:rFonts w:hint="eastAsia" w:ascii="仿宋" w:hAnsi="仿宋" w:eastAsia="仿宋" w:cs="仿宋"/>
          <w:b w:val="0"/>
          <w:bCs/>
          <w:sz w:val="21"/>
          <w:szCs w:val="21"/>
          <w:lang w:val="en-US" w:eastAsia="zh-CN"/>
        </w:rPr>
        <w:t xml:space="preserve">.4 </w:t>
      </w:r>
      <w:r>
        <w:rPr>
          <w:rFonts w:hint="eastAsia" w:ascii="仿宋" w:hAnsi="仿宋" w:eastAsia="仿宋" w:cs="仿宋"/>
          <w:b w:val="0"/>
          <w:bCs/>
          <w:sz w:val="21"/>
          <w:szCs w:val="21"/>
        </w:rPr>
        <w:t>亮度：250cd/m²</w:t>
      </w:r>
    </w:p>
    <w:p w14:paraId="4D19E205">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b w:val="0"/>
          <w:bCs/>
          <w:sz w:val="21"/>
          <w:szCs w:val="21"/>
        </w:rPr>
      </w:pPr>
      <w:r>
        <w:rPr>
          <w:rFonts w:hint="eastAsia" w:ascii="仿宋" w:hAnsi="仿宋" w:eastAsia="仿宋" w:cs="仿宋"/>
          <w:b w:val="0"/>
          <w:bCs/>
          <w:sz w:val="21"/>
          <w:szCs w:val="21"/>
        </w:rPr>
        <w:t>1</w:t>
      </w:r>
      <w:r>
        <w:rPr>
          <w:rFonts w:hint="eastAsia" w:ascii="仿宋" w:hAnsi="仿宋" w:eastAsia="仿宋" w:cs="仿宋"/>
          <w:b w:val="0"/>
          <w:bCs/>
          <w:sz w:val="21"/>
          <w:szCs w:val="21"/>
          <w:lang w:val="en-US" w:eastAsia="zh-CN"/>
        </w:rPr>
        <w:t xml:space="preserve">.5 </w:t>
      </w:r>
      <w:r>
        <w:rPr>
          <w:rFonts w:hint="eastAsia" w:ascii="仿宋" w:hAnsi="仿宋" w:eastAsia="仿宋" w:cs="仿宋"/>
          <w:b w:val="0"/>
          <w:bCs/>
          <w:sz w:val="21"/>
          <w:szCs w:val="21"/>
        </w:rPr>
        <w:t>色彩总数：262144colors</w:t>
      </w:r>
    </w:p>
    <w:p w14:paraId="15CE966D">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b w:val="0"/>
          <w:bCs/>
          <w:sz w:val="21"/>
          <w:szCs w:val="21"/>
        </w:rPr>
      </w:pPr>
      <w:r>
        <w:rPr>
          <w:rFonts w:hint="eastAsia" w:ascii="仿宋" w:hAnsi="仿宋" w:eastAsia="仿宋" w:cs="仿宋"/>
          <w:b w:val="0"/>
          <w:bCs/>
          <w:sz w:val="21"/>
          <w:szCs w:val="21"/>
        </w:rPr>
        <w:t>1</w:t>
      </w:r>
      <w:r>
        <w:rPr>
          <w:rFonts w:hint="eastAsia" w:ascii="仿宋" w:hAnsi="仿宋" w:eastAsia="仿宋" w:cs="仿宋"/>
          <w:b w:val="0"/>
          <w:bCs/>
          <w:sz w:val="21"/>
          <w:szCs w:val="21"/>
          <w:lang w:val="en-US" w:eastAsia="zh-CN"/>
        </w:rPr>
        <w:t xml:space="preserve">.6 </w:t>
      </w:r>
      <w:r>
        <w:rPr>
          <w:rFonts w:hint="eastAsia" w:ascii="仿宋" w:hAnsi="仿宋" w:eastAsia="仿宋" w:cs="仿宋"/>
          <w:b w:val="0"/>
          <w:bCs/>
          <w:sz w:val="21"/>
          <w:szCs w:val="21"/>
        </w:rPr>
        <w:t>刷新频率：60Hz</w:t>
      </w:r>
    </w:p>
    <w:p w14:paraId="6F04B39B">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b w:val="0"/>
          <w:bCs/>
          <w:sz w:val="21"/>
          <w:szCs w:val="21"/>
        </w:rPr>
      </w:pPr>
      <w:r>
        <w:rPr>
          <w:rFonts w:hint="eastAsia" w:ascii="仿宋" w:hAnsi="仿宋" w:eastAsia="仿宋" w:cs="仿宋"/>
          <w:b w:val="0"/>
          <w:bCs/>
          <w:sz w:val="21"/>
          <w:szCs w:val="21"/>
        </w:rPr>
        <w:t>1</w:t>
      </w:r>
      <w:r>
        <w:rPr>
          <w:rFonts w:hint="eastAsia" w:ascii="仿宋" w:hAnsi="仿宋" w:eastAsia="仿宋" w:cs="仿宋"/>
          <w:b w:val="0"/>
          <w:bCs/>
          <w:sz w:val="21"/>
          <w:szCs w:val="21"/>
          <w:lang w:val="en-US" w:eastAsia="zh-CN"/>
        </w:rPr>
        <w:t xml:space="preserve">.7 </w:t>
      </w:r>
      <w:r>
        <w:rPr>
          <w:rFonts w:hint="eastAsia" w:ascii="仿宋" w:hAnsi="仿宋" w:eastAsia="仿宋" w:cs="仿宋"/>
          <w:b w:val="0"/>
          <w:bCs/>
          <w:sz w:val="21"/>
          <w:szCs w:val="21"/>
        </w:rPr>
        <w:t>寿命：≥30000小时</w:t>
      </w:r>
    </w:p>
    <w:p w14:paraId="25AF426C">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sz w:val="21"/>
          <w:szCs w:val="21"/>
        </w:rPr>
      </w:pPr>
      <w:r>
        <w:rPr>
          <w:rFonts w:hint="eastAsia" w:ascii="仿宋" w:hAnsi="仿宋" w:eastAsia="仿宋" w:cs="仿宋"/>
          <w:b w:val="0"/>
          <w:bCs/>
          <w:sz w:val="21"/>
          <w:szCs w:val="21"/>
        </w:rPr>
        <w:t>1</w:t>
      </w:r>
      <w:r>
        <w:rPr>
          <w:rFonts w:hint="eastAsia" w:ascii="仿宋" w:hAnsi="仿宋" w:eastAsia="仿宋" w:cs="仿宋"/>
          <w:b w:val="0"/>
          <w:bCs/>
          <w:sz w:val="21"/>
          <w:szCs w:val="21"/>
          <w:lang w:val="en-US" w:eastAsia="zh-CN"/>
        </w:rPr>
        <w:t xml:space="preserve">.8 </w:t>
      </w:r>
      <w:r>
        <w:rPr>
          <w:rFonts w:hint="eastAsia" w:ascii="仿宋" w:hAnsi="仿宋" w:eastAsia="仿宋" w:cs="仿宋"/>
          <w:b w:val="0"/>
          <w:bCs/>
          <w:sz w:val="21"/>
          <w:szCs w:val="21"/>
        </w:rPr>
        <w:t>采用</w:t>
      </w:r>
      <w:r>
        <w:rPr>
          <w:rFonts w:hint="eastAsia" w:ascii="仿宋" w:hAnsi="仿宋" w:eastAsia="仿宋" w:cs="仿宋"/>
          <w:sz w:val="21"/>
          <w:szCs w:val="21"/>
        </w:rPr>
        <w:t>电容触控设计，不低于5点触摸</w:t>
      </w:r>
    </w:p>
    <w:p w14:paraId="3C701C9B">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jc w:val="left"/>
        <w:textAlignment w:val="baseline"/>
        <w:rPr>
          <w:rFonts w:hint="eastAsia" w:ascii="仿宋" w:hAnsi="仿宋" w:eastAsia="仿宋" w:cs="仿宋"/>
          <w:b/>
          <w:sz w:val="21"/>
          <w:szCs w:val="21"/>
        </w:rPr>
      </w:pPr>
      <w:r>
        <w:rPr>
          <w:rFonts w:hint="eastAsia" w:ascii="仿宋" w:hAnsi="仿宋" w:eastAsia="仿宋" w:cs="仿宋"/>
          <w:b/>
          <w:sz w:val="21"/>
          <w:szCs w:val="21"/>
          <w:lang w:val="en-US" w:eastAsia="zh-CN"/>
        </w:rPr>
        <w:t xml:space="preserve">2. </w:t>
      </w:r>
      <w:r>
        <w:rPr>
          <w:rFonts w:hint="eastAsia" w:ascii="仿宋" w:hAnsi="仿宋" w:eastAsia="仿宋" w:cs="仿宋"/>
          <w:b/>
          <w:sz w:val="21"/>
          <w:szCs w:val="21"/>
        </w:rPr>
        <w:t>系统及主要配置</w:t>
      </w:r>
    </w:p>
    <w:p w14:paraId="3AB7F8BE">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b w:val="0"/>
          <w:bCs/>
          <w:sz w:val="21"/>
          <w:szCs w:val="21"/>
        </w:rPr>
      </w:pPr>
      <w:r>
        <w:rPr>
          <w:rFonts w:hint="eastAsia" w:ascii="仿宋" w:hAnsi="仿宋" w:eastAsia="仿宋" w:cs="仿宋"/>
          <w:b w:val="0"/>
          <w:bCs/>
          <w:sz w:val="21"/>
          <w:szCs w:val="21"/>
          <w:lang w:val="en-US" w:eastAsia="zh-CN"/>
        </w:rPr>
        <w:t xml:space="preserve">2.1 </w:t>
      </w:r>
      <w:r>
        <w:rPr>
          <w:rFonts w:hint="eastAsia" w:ascii="仿宋" w:hAnsi="仿宋" w:eastAsia="仿宋" w:cs="仿宋"/>
          <w:b w:val="0"/>
          <w:bCs/>
          <w:sz w:val="21"/>
          <w:szCs w:val="21"/>
        </w:rPr>
        <w:t>操作系统：Android8.1</w:t>
      </w:r>
    </w:p>
    <w:p w14:paraId="4E728384">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b w:val="0"/>
          <w:bCs/>
          <w:sz w:val="21"/>
          <w:szCs w:val="21"/>
        </w:rPr>
      </w:pPr>
      <w:r>
        <w:rPr>
          <w:rFonts w:hint="eastAsia" w:ascii="仿宋" w:hAnsi="仿宋" w:eastAsia="仿宋" w:cs="仿宋"/>
          <w:b w:val="0"/>
          <w:bCs/>
          <w:sz w:val="21"/>
          <w:szCs w:val="21"/>
          <w:lang w:val="en-US" w:eastAsia="zh-CN"/>
        </w:rPr>
        <w:t xml:space="preserve">2.2 </w:t>
      </w:r>
      <w:r>
        <w:rPr>
          <w:rFonts w:hint="eastAsia" w:ascii="仿宋" w:hAnsi="仿宋" w:eastAsia="仿宋" w:cs="仿宋"/>
          <w:b w:val="0"/>
          <w:bCs/>
          <w:sz w:val="21"/>
          <w:szCs w:val="21"/>
        </w:rPr>
        <w:t>媒体播放：支持音视频及图片播放</w:t>
      </w:r>
    </w:p>
    <w:p w14:paraId="2C5FB5AC">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b w:val="0"/>
          <w:bCs/>
          <w:sz w:val="21"/>
          <w:szCs w:val="21"/>
        </w:rPr>
      </w:pPr>
      <w:r>
        <w:rPr>
          <w:rFonts w:hint="eastAsia" w:ascii="仿宋" w:hAnsi="仿宋" w:eastAsia="仿宋" w:cs="仿宋"/>
          <w:b w:val="0"/>
          <w:bCs/>
          <w:sz w:val="21"/>
          <w:szCs w:val="21"/>
          <w:lang w:val="en-US" w:eastAsia="zh-CN"/>
        </w:rPr>
        <w:t xml:space="preserve">2.3 </w:t>
      </w:r>
      <w:r>
        <w:rPr>
          <w:rFonts w:hint="eastAsia" w:ascii="仿宋" w:hAnsi="仿宋" w:eastAsia="仿宋" w:cs="仿宋"/>
          <w:b w:val="0"/>
          <w:bCs/>
          <w:sz w:val="21"/>
          <w:szCs w:val="21"/>
        </w:rPr>
        <w:t>支持OTG接口</w:t>
      </w:r>
    </w:p>
    <w:p w14:paraId="253ABAF1">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sz w:val="21"/>
          <w:szCs w:val="21"/>
        </w:rPr>
      </w:pPr>
      <w:r>
        <w:rPr>
          <w:rFonts w:hint="eastAsia" w:ascii="仿宋" w:hAnsi="仿宋" w:eastAsia="仿宋" w:cs="仿宋"/>
          <w:b w:val="0"/>
          <w:bCs/>
          <w:sz w:val="21"/>
          <w:szCs w:val="21"/>
          <w:lang w:val="en-US" w:eastAsia="zh-CN"/>
        </w:rPr>
        <w:t xml:space="preserve">2.4 </w:t>
      </w:r>
      <w:r>
        <w:rPr>
          <w:rFonts w:hint="eastAsia" w:ascii="仿宋" w:hAnsi="仿宋" w:eastAsia="仿宋" w:cs="仿宋"/>
          <w:b w:val="0"/>
          <w:bCs/>
          <w:sz w:val="21"/>
          <w:szCs w:val="21"/>
        </w:rPr>
        <w:t>CPU</w:t>
      </w:r>
      <w:r>
        <w:rPr>
          <w:rFonts w:hint="eastAsia" w:ascii="仿宋" w:hAnsi="仿宋" w:eastAsia="仿宋" w:cs="仿宋"/>
          <w:sz w:val="21"/>
          <w:szCs w:val="21"/>
        </w:rPr>
        <w:t>：Rockchip RK3399最高64位高性能CPU，2.0GHz双Cortex-A72大核+四Cortex-A53小核 64-bit CPU内置低功耗MCU Cortex-MO</w:t>
      </w:r>
    </w:p>
    <w:p w14:paraId="3D96609D">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sz w:val="21"/>
          <w:szCs w:val="21"/>
        </w:rPr>
      </w:pPr>
      <w:r>
        <w:rPr>
          <w:rFonts w:hint="eastAsia" w:ascii="仿宋" w:hAnsi="仿宋" w:eastAsia="仿宋" w:cs="仿宋"/>
          <w:b w:val="0"/>
          <w:bCs/>
          <w:sz w:val="21"/>
          <w:szCs w:val="21"/>
          <w:lang w:val="en-US" w:eastAsia="zh-CN"/>
        </w:rPr>
        <w:t xml:space="preserve">2.5 </w:t>
      </w:r>
      <w:r>
        <w:rPr>
          <w:rFonts w:hint="eastAsia" w:ascii="仿宋" w:hAnsi="仿宋" w:eastAsia="仿宋" w:cs="仿宋"/>
          <w:sz w:val="21"/>
          <w:szCs w:val="21"/>
        </w:rPr>
        <w:t>GPU：四核ARM mali-T860MP4</w:t>
      </w:r>
    </w:p>
    <w:p w14:paraId="2418F383">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sz w:val="21"/>
          <w:szCs w:val="21"/>
        </w:rPr>
      </w:pPr>
      <w:r>
        <w:rPr>
          <w:rFonts w:hint="eastAsia" w:ascii="仿宋" w:hAnsi="仿宋" w:eastAsia="仿宋" w:cs="仿宋"/>
          <w:b w:val="0"/>
          <w:bCs/>
          <w:sz w:val="21"/>
          <w:szCs w:val="21"/>
          <w:lang w:val="en-US" w:eastAsia="zh-CN"/>
        </w:rPr>
        <w:t xml:space="preserve">2.6 </w:t>
      </w:r>
      <w:r>
        <w:rPr>
          <w:rFonts w:hint="eastAsia" w:ascii="仿宋" w:hAnsi="仿宋" w:eastAsia="仿宋" w:cs="仿宋"/>
          <w:sz w:val="21"/>
          <w:szCs w:val="21"/>
        </w:rPr>
        <w:t>RAM：4G</w:t>
      </w:r>
    </w:p>
    <w:p w14:paraId="400283B2">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sz w:val="21"/>
          <w:szCs w:val="21"/>
        </w:rPr>
      </w:pPr>
      <w:r>
        <w:rPr>
          <w:rFonts w:hint="eastAsia" w:ascii="仿宋" w:hAnsi="仿宋" w:eastAsia="仿宋" w:cs="仿宋"/>
          <w:b w:val="0"/>
          <w:bCs/>
          <w:sz w:val="21"/>
          <w:szCs w:val="21"/>
          <w:lang w:val="en-US" w:eastAsia="zh-CN"/>
        </w:rPr>
        <w:t xml:space="preserve">2.7 </w:t>
      </w:r>
      <w:r>
        <w:rPr>
          <w:rFonts w:hint="eastAsia" w:ascii="仿宋" w:hAnsi="仿宋" w:eastAsia="仿宋" w:cs="仿宋"/>
          <w:sz w:val="21"/>
          <w:szCs w:val="21"/>
        </w:rPr>
        <w:t>Flash Memory：64G</w:t>
      </w:r>
    </w:p>
    <w:p w14:paraId="2545907D">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sz w:val="21"/>
          <w:szCs w:val="21"/>
        </w:rPr>
      </w:pPr>
      <w:r>
        <w:rPr>
          <w:rFonts w:hint="eastAsia" w:ascii="仿宋" w:hAnsi="仿宋" w:eastAsia="仿宋" w:cs="仿宋"/>
          <w:b w:val="0"/>
          <w:bCs/>
          <w:sz w:val="21"/>
          <w:szCs w:val="21"/>
          <w:lang w:val="en-US" w:eastAsia="zh-CN"/>
        </w:rPr>
        <w:t xml:space="preserve">2.8 </w:t>
      </w:r>
      <w:r>
        <w:rPr>
          <w:rFonts w:hint="eastAsia" w:ascii="仿宋" w:hAnsi="仿宋" w:eastAsia="仿宋" w:cs="仿宋"/>
          <w:sz w:val="21"/>
          <w:szCs w:val="21"/>
        </w:rPr>
        <w:t>支持wifi无线网络连接：Wi-Fi双频2.4G/5G</w:t>
      </w:r>
    </w:p>
    <w:p w14:paraId="4F0BB5A2">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sz w:val="21"/>
          <w:szCs w:val="21"/>
        </w:rPr>
      </w:pPr>
      <w:r>
        <w:rPr>
          <w:rFonts w:hint="eastAsia" w:ascii="仿宋" w:hAnsi="仿宋" w:eastAsia="仿宋" w:cs="仿宋"/>
          <w:b w:val="0"/>
          <w:bCs/>
          <w:sz w:val="21"/>
          <w:szCs w:val="21"/>
          <w:lang w:val="en-US" w:eastAsia="zh-CN"/>
        </w:rPr>
        <w:t xml:space="preserve">2.9 </w:t>
      </w:r>
      <w:r>
        <w:rPr>
          <w:rFonts w:hint="eastAsia" w:ascii="仿宋" w:hAnsi="仿宋" w:eastAsia="仿宋" w:cs="仿宋"/>
          <w:sz w:val="21"/>
          <w:szCs w:val="21"/>
        </w:rPr>
        <w:t>支持蓝牙连接，Bluetooth4.0</w:t>
      </w:r>
    </w:p>
    <w:p w14:paraId="7294FB7B">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sz w:val="21"/>
          <w:szCs w:val="21"/>
        </w:rPr>
      </w:pPr>
      <w:r>
        <w:rPr>
          <w:rFonts w:hint="eastAsia" w:ascii="仿宋" w:hAnsi="仿宋" w:eastAsia="仿宋" w:cs="仿宋"/>
          <w:b w:val="0"/>
          <w:bCs/>
          <w:sz w:val="21"/>
          <w:szCs w:val="21"/>
          <w:lang w:val="en-US" w:eastAsia="zh-CN"/>
        </w:rPr>
        <w:t xml:space="preserve">2.10 </w:t>
      </w:r>
      <w:r>
        <w:rPr>
          <w:rFonts w:hint="eastAsia" w:ascii="仿宋" w:hAnsi="仿宋" w:eastAsia="仿宋" w:cs="仿宋"/>
          <w:sz w:val="21"/>
          <w:szCs w:val="21"/>
        </w:rPr>
        <w:t>摄像头：2000万像素</w:t>
      </w:r>
    </w:p>
    <w:p w14:paraId="78CA2B7C">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sz w:val="21"/>
          <w:szCs w:val="21"/>
        </w:rPr>
      </w:pPr>
      <w:r>
        <w:rPr>
          <w:rFonts w:hint="eastAsia" w:ascii="仿宋" w:hAnsi="仿宋" w:eastAsia="仿宋" w:cs="仿宋"/>
          <w:b w:val="0"/>
          <w:bCs/>
          <w:sz w:val="21"/>
          <w:szCs w:val="21"/>
          <w:lang w:val="en-US" w:eastAsia="zh-CN"/>
        </w:rPr>
        <w:t xml:space="preserve">2.11 </w:t>
      </w:r>
      <w:r>
        <w:rPr>
          <w:rFonts w:hint="eastAsia" w:ascii="仿宋" w:hAnsi="仿宋" w:eastAsia="仿宋" w:cs="仿宋"/>
          <w:sz w:val="21"/>
          <w:szCs w:val="21"/>
        </w:rPr>
        <w:t>光照：支持RGB+UV+PL三光谱</w:t>
      </w:r>
    </w:p>
    <w:p w14:paraId="057164B9">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jc w:val="left"/>
        <w:textAlignment w:val="baseline"/>
        <w:rPr>
          <w:rFonts w:hint="eastAsia" w:ascii="仿宋" w:hAnsi="仿宋" w:eastAsia="仿宋" w:cs="仿宋"/>
          <w:b/>
          <w:sz w:val="21"/>
          <w:szCs w:val="21"/>
        </w:rPr>
      </w:pPr>
      <w:r>
        <w:rPr>
          <w:rFonts w:hint="eastAsia" w:ascii="仿宋" w:hAnsi="仿宋" w:eastAsia="仿宋" w:cs="仿宋"/>
          <w:b/>
          <w:sz w:val="21"/>
          <w:szCs w:val="21"/>
          <w:lang w:val="en-US" w:eastAsia="zh-CN"/>
        </w:rPr>
        <w:t xml:space="preserve">3. </w:t>
      </w:r>
      <w:r>
        <w:rPr>
          <w:rFonts w:hint="eastAsia" w:ascii="仿宋" w:hAnsi="仿宋" w:eastAsia="仿宋" w:cs="仿宋"/>
          <w:b/>
          <w:sz w:val="21"/>
          <w:szCs w:val="21"/>
        </w:rPr>
        <w:t>电源参数</w:t>
      </w:r>
    </w:p>
    <w:p w14:paraId="3D2AD40F">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sz w:val="21"/>
          <w:szCs w:val="21"/>
        </w:rPr>
      </w:pPr>
      <w:r>
        <w:rPr>
          <w:rFonts w:hint="eastAsia" w:ascii="仿宋" w:hAnsi="仿宋" w:eastAsia="仿宋" w:cs="仿宋"/>
          <w:b w:val="0"/>
          <w:bCs/>
          <w:sz w:val="21"/>
          <w:szCs w:val="21"/>
          <w:lang w:val="en-US" w:eastAsia="zh-CN"/>
        </w:rPr>
        <w:t xml:space="preserve">3.1 </w:t>
      </w:r>
      <w:r>
        <w:rPr>
          <w:rFonts w:hint="eastAsia" w:ascii="仿宋" w:hAnsi="仿宋" w:eastAsia="仿宋" w:cs="仿宋"/>
          <w:sz w:val="21"/>
          <w:szCs w:val="21"/>
        </w:rPr>
        <w:t>输入电源：110~230VAC±10%</w:t>
      </w:r>
    </w:p>
    <w:p w14:paraId="1329218C">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sz w:val="21"/>
          <w:szCs w:val="21"/>
        </w:rPr>
      </w:pPr>
      <w:r>
        <w:rPr>
          <w:rFonts w:hint="eastAsia" w:ascii="仿宋" w:hAnsi="仿宋" w:eastAsia="仿宋" w:cs="仿宋"/>
          <w:b w:val="0"/>
          <w:bCs/>
          <w:sz w:val="21"/>
          <w:szCs w:val="21"/>
          <w:lang w:val="en-US" w:eastAsia="zh-CN"/>
        </w:rPr>
        <w:t xml:space="preserve">3.2 </w:t>
      </w:r>
      <w:r>
        <w:rPr>
          <w:rFonts w:hint="eastAsia" w:ascii="仿宋" w:hAnsi="仿宋" w:eastAsia="仿宋" w:cs="仿宋"/>
          <w:sz w:val="21"/>
          <w:szCs w:val="21"/>
        </w:rPr>
        <w:t>整机功耗：≤55w</w:t>
      </w:r>
    </w:p>
    <w:p w14:paraId="4EE61BB7">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sz w:val="21"/>
          <w:szCs w:val="21"/>
        </w:rPr>
      </w:pPr>
      <w:r>
        <w:rPr>
          <w:rFonts w:hint="eastAsia" w:ascii="仿宋" w:hAnsi="仿宋" w:eastAsia="仿宋" w:cs="仿宋"/>
          <w:b w:val="0"/>
          <w:bCs/>
          <w:sz w:val="21"/>
          <w:szCs w:val="21"/>
          <w:lang w:val="en-US" w:eastAsia="zh-CN"/>
        </w:rPr>
        <w:t xml:space="preserve">3.3 </w:t>
      </w:r>
      <w:r>
        <w:rPr>
          <w:rFonts w:hint="eastAsia" w:ascii="仿宋" w:hAnsi="仿宋" w:eastAsia="仿宋" w:cs="仿宋"/>
          <w:sz w:val="21"/>
          <w:szCs w:val="21"/>
        </w:rPr>
        <w:t>待机功耗：≤0.5w</w:t>
      </w:r>
    </w:p>
    <w:p w14:paraId="759BD88B">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jc w:val="left"/>
        <w:textAlignment w:val="baseline"/>
        <w:rPr>
          <w:rFonts w:hint="eastAsia" w:ascii="仿宋" w:hAnsi="仿宋" w:eastAsia="仿宋" w:cs="仿宋"/>
          <w:b/>
          <w:sz w:val="21"/>
          <w:szCs w:val="21"/>
        </w:rPr>
      </w:pPr>
      <w:r>
        <w:rPr>
          <w:rFonts w:hint="eastAsia" w:ascii="仿宋" w:hAnsi="仿宋" w:eastAsia="仿宋" w:cs="仿宋"/>
          <w:b/>
          <w:sz w:val="21"/>
          <w:szCs w:val="21"/>
          <w:lang w:val="en-US" w:eastAsia="zh-CN"/>
        </w:rPr>
        <w:t xml:space="preserve">4. </w:t>
      </w:r>
      <w:r>
        <w:rPr>
          <w:rFonts w:hint="eastAsia" w:ascii="仿宋" w:hAnsi="仿宋" w:eastAsia="仿宋" w:cs="仿宋"/>
          <w:b/>
          <w:sz w:val="21"/>
          <w:szCs w:val="21"/>
        </w:rPr>
        <w:t>温湿度要求</w:t>
      </w:r>
    </w:p>
    <w:p w14:paraId="216FDCA8">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b w:val="0"/>
          <w:bCs/>
          <w:sz w:val="21"/>
          <w:szCs w:val="21"/>
        </w:rPr>
      </w:pPr>
      <w:r>
        <w:rPr>
          <w:rFonts w:hint="eastAsia" w:ascii="仿宋" w:hAnsi="仿宋" w:eastAsia="仿宋" w:cs="仿宋"/>
          <w:b w:val="0"/>
          <w:bCs/>
          <w:sz w:val="21"/>
          <w:szCs w:val="21"/>
          <w:lang w:val="en-US" w:eastAsia="zh-CN"/>
        </w:rPr>
        <w:t xml:space="preserve">4.1 </w:t>
      </w:r>
      <w:r>
        <w:rPr>
          <w:rFonts w:hint="eastAsia" w:ascii="仿宋" w:hAnsi="仿宋" w:eastAsia="仿宋" w:cs="仿宋"/>
          <w:b w:val="0"/>
          <w:bCs/>
          <w:sz w:val="21"/>
          <w:szCs w:val="21"/>
        </w:rPr>
        <w:t>温度：0℃～40℃</w:t>
      </w:r>
    </w:p>
    <w:p w14:paraId="1CA1EA12">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b w:val="0"/>
          <w:bCs/>
          <w:sz w:val="21"/>
          <w:szCs w:val="21"/>
        </w:rPr>
      </w:pPr>
      <w:r>
        <w:rPr>
          <w:rFonts w:hint="eastAsia" w:ascii="仿宋" w:hAnsi="仿宋" w:eastAsia="仿宋" w:cs="仿宋"/>
          <w:b w:val="0"/>
          <w:bCs/>
          <w:sz w:val="21"/>
          <w:szCs w:val="21"/>
          <w:lang w:val="en-US" w:eastAsia="zh-CN"/>
        </w:rPr>
        <w:t xml:space="preserve">4.2 </w:t>
      </w:r>
      <w:r>
        <w:rPr>
          <w:rFonts w:hint="eastAsia" w:ascii="仿宋" w:hAnsi="仿宋" w:eastAsia="仿宋" w:cs="仿宋"/>
          <w:b w:val="0"/>
          <w:bCs/>
          <w:sz w:val="21"/>
          <w:szCs w:val="21"/>
        </w:rPr>
        <w:t>湿度：30%～70%RH</w:t>
      </w:r>
    </w:p>
    <w:p w14:paraId="03BF3A3A">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jc w:val="left"/>
        <w:textAlignment w:val="baseline"/>
        <w:rPr>
          <w:rFonts w:hint="eastAsia" w:ascii="仿宋" w:hAnsi="仿宋" w:eastAsia="仿宋" w:cs="仿宋"/>
          <w:b/>
          <w:sz w:val="21"/>
          <w:szCs w:val="21"/>
        </w:rPr>
      </w:pPr>
      <w:r>
        <w:rPr>
          <w:rFonts w:hint="eastAsia" w:ascii="仿宋" w:hAnsi="仿宋" w:eastAsia="仿宋" w:cs="仿宋"/>
          <w:b/>
          <w:sz w:val="21"/>
          <w:szCs w:val="21"/>
        </w:rPr>
        <w:t>二、软件功能性参数</w:t>
      </w:r>
    </w:p>
    <w:p w14:paraId="0F68C530">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jc w:val="left"/>
        <w:textAlignment w:val="baseline"/>
        <w:rPr>
          <w:rFonts w:hint="eastAsia" w:ascii="仿宋" w:hAnsi="仿宋" w:eastAsia="仿宋" w:cs="仿宋"/>
          <w:sz w:val="21"/>
          <w:szCs w:val="21"/>
        </w:rPr>
      </w:pPr>
      <w:r>
        <w:rPr>
          <w:rFonts w:hint="eastAsia" w:ascii="仿宋" w:hAnsi="仿宋" w:eastAsia="仿宋" w:cs="仿宋"/>
          <w:b/>
          <w:sz w:val="21"/>
          <w:szCs w:val="21"/>
        </w:rPr>
        <w:t>1</w:t>
      </w:r>
      <w:r>
        <w:rPr>
          <w:rFonts w:hint="eastAsia" w:ascii="仿宋" w:hAnsi="仿宋" w:eastAsia="仿宋" w:cs="仿宋"/>
          <w:b/>
          <w:sz w:val="21"/>
          <w:szCs w:val="21"/>
          <w:lang w:val="en-US" w:eastAsia="zh-CN"/>
        </w:rPr>
        <w:t xml:space="preserve">. </w:t>
      </w:r>
      <w:r>
        <w:rPr>
          <w:rFonts w:hint="eastAsia" w:ascii="仿宋" w:hAnsi="仿宋" w:eastAsia="仿宋" w:cs="仿宋"/>
          <w:b/>
          <w:sz w:val="21"/>
          <w:szCs w:val="21"/>
        </w:rPr>
        <w:t>整体配置</w:t>
      </w:r>
      <w:r>
        <w:rPr>
          <w:rFonts w:hint="eastAsia" w:ascii="仿宋" w:hAnsi="仿宋" w:eastAsia="仿宋" w:cs="仿宋"/>
          <w:b/>
          <w:sz w:val="21"/>
          <w:szCs w:val="21"/>
          <w:lang w:eastAsia="zh-CN"/>
        </w:rPr>
        <w:t>：</w:t>
      </w:r>
      <w:r>
        <w:rPr>
          <w:rFonts w:hint="eastAsia" w:ascii="仿宋" w:hAnsi="仿宋" w:eastAsia="仿宋" w:cs="仿宋"/>
          <w:sz w:val="21"/>
          <w:szCs w:val="21"/>
        </w:rPr>
        <w:t>产品为具有中医舌象、面色及问诊（含体质辨识）等多种中医诊断数据采集与分析功能的一体化产品；</w:t>
      </w:r>
    </w:p>
    <w:p w14:paraId="079C8623">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jc w:val="left"/>
        <w:textAlignment w:val="baseline"/>
        <w:rPr>
          <w:rFonts w:hint="eastAsia" w:ascii="仿宋" w:hAnsi="仿宋" w:eastAsia="仿宋" w:cs="仿宋"/>
          <w:b/>
          <w:sz w:val="21"/>
          <w:szCs w:val="21"/>
        </w:rPr>
      </w:pPr>
      <w:r>
        <w:rPr>
          <w:rFonts w:hint="eastAsia" w:ascii="仿宋" w:hAnsi="仿宋" w:eastAsia="仿宋" w:cs="仿宋"/>
          <w:b/>
          <w:sz w:val="21"/>
          <w:szCs w:val="21"/>
        </w:rPr>
        <w:t>2</w:t>
      </w:r>
      <w:r>
        <w:rPr>
          <w:rFonts w:hint="eastAsia" w:ascii="仿宋" w:hAnsi="仿宋" w:eastAsia="仿宋" w:cs="仿宋"/>
          <w:b/>
          <w:sz w:val="21"/>
          <w:szCs w:val="21"/>
          <w:lang w:val="en-US" w:eastAsia="zh-CN"/>
        </w:rPr>
        <w:t xml:space="preserve">. </w:t>
      </w:r>
      <w:r>
        <w:rPr>
          <w:rFonts w:hint="eastAsia" w:ascii="仿宋" w:hAnsi="仿宋" w:eastAsia="仿宋" w:cs="仿宋"/>
          <w:b/>
          <w:sz w:val="21"/>
          <w:szCs w:val="21"/>
        </w:rPr>
        <w:t>舌面象信息采集及分析</w:t>
      </w:r>
    </w:p>
    <w:p w14:paraId="61F944AF">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sz w:val="21"/>
          <w:szCs w:val="21"/>
        </w:rPr>
      </w:pPr>
      <w:r>
        <w:rPr>
          <w:rFonts w:hint="eastAsia" w:ascii="仿宋" w:hAnsi="仿宋" w:eastAsia="仿宋" w:cs="仿宋"/>
          <w:sz w:val="21"/>
          <w:szCs w:val="21"/>
        </w:rPr>
        <w:t>2.</w:t>
      </w:r>
      <w:r>
        <w:rPr>
          <w:rFonts w:hint="eastAsia" w:ascii="仿宋" w:hAnsi="仿宋" w:eastAsia="仿宋" w:cs="仿宋"/>
          <w:sz w:val="21"/>
          <w:szCs w:val="21"/>
          <w:lang w:val="en-US" w:eastAsia="zh-CN"/>
        </w:rPr>
        <w:t>1</w:t>
      </w:r>
      <w:r>
        <w:rPr>
          <w:rFonts w:hint="eastAsia" w:ascii="仿宋" w:hAnsi="仿宋" w:eastAsia="仿宋" w:cs="仿宋"/>
          <w:sz w:val="21"/>
          <w:szCs w:val="21"/>
        </w:rPr>
        <w:t xml:space="preserve"> 可客观采集舌象及面色信息；</w:t>
      </w:r>
    </w:p>
    <w:p w14:paraId="657C2C14">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sz w:val="21"/>
          <w:szCs w:val="21"/>
        </w:rPr>
      </w:pPr>
      <w:r>
        <w:rPr>
          <w:rFonts w:hint="eastAsia" w:ascii="仿宋" w:hAnsi="仿宋" w:eastAsia="仿宋" w:cs="仿宋"/>
          <w:sz w:val="21"/>
          <w:szCs w:val="21"/>
        </w:rPr>
        <w:t>2.</w:t>
      </w:r>
      <w:r>
        <w:rPr>
          <w:rFonts w:hint="eastAsia" w:ascii="仿宋" w:hAnsi="仿宋" w:eastAsia="仿宋" w:cs="仿宋"/>
          <w:sz w:val="21"/>
          <w:szCs w:val="21"/>
          <w:lang w:val="en-US" w:eastAsia="zh-CN"/>
        </w:rPr>
        <w:t>2</w:t>
      </w:r>
      <w:r>
        <w:rPr>
          <w:rFonts w:hint="eastAsia" w:ascii="仿宋" w:hAnsi="仿宋" w:eastAsia="仿宋" w:cs="仿宋"/>
          <w:sz w:val="21"/>
          <w:szCs w:val="21"/>
        </w:rPr>
        <w:t xml:space="preserve"> 支持被测者自助舌象、面色信息采集；</w:t>
      </w:r>
    </w:p>
    <w:p w14:paraId="66B3AF0A">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sz w:val="21"/>
          <w:szCs w:val="21"/>
        </w:rPr>
      </w:pPr>
      <w:r>
        <w:rPr>
          <w:rFonts w:hint="eastAsia" w:ascii="仿宋" w:hAnsi="仿宋" w:eastAsia="仿宋" w:cs="仿宋"/>
          <w:sz w:val="21"/>
          <w:szCs w:val="21"/>
        </w:rPr>
        <w:t>2.</w:t>
      </w:r>
      <w:r>
        <w:rPr>
          <w:rFonts w:hint="eastAsia" w:ascii="仿宋" w:hAnsi="仿宋" w:eastAsia="仿宋" w:cs="仿宋"/>
          <w:sz w:val="21"/>
          <w:szCs w:val="21"/>
          <w:lang w:val="en-US" w:eastAsia="zh-CN"/>
        </w:rPr>
        <w:t>3</w:t>
      </w:r>
      <w:r>
        <w:rPr>
          <w:rFonts w:hint="eastAsia" w:ascii="仿宋" w:hAnsi="仿宋" w:eastAsia="仿宋" w:cs="仿宋"/>
          <w:sz w:val="21"/>
          <w:szCs w:val="21"/>
        </w:rPr>
        <w:t xml:space="preserve"> 可对采集的舌象、面色图片进行全自动智能分析，输出相关中医定性判读；</w:t>
      </w:r>
    </w:p>
    <w:p w14:paraId="6C5D1A1E">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sz w:val="21"/>
          <w:szCs w:val="21"/>
        </w:rPr>
      </w:pPr>
      <w:r>
        <w:rPr>
          <w:rFonts w:hint="eastAsia" w:ascii="仿宋" w:hAnsi="仿宋" w:eastAsia="仿宋" w:cs="仿宋"/>
          <w:sz w:val="21"/>
          <w:szCs w:val="21"/>
        </w:rPr>
        <w:t>2.</w:t>
      </w:r>
      <w:r>
        <w:rPr>
          <w:rFonts w:hint="eastAsia" w:ascii="仿宋" w:hAnsi="仿宋" w:eastAsia="仿宋" w:cs="仿宋"/>
          <w:sz w:val="21"/>
          <w:szCs w:val="21"/>
          <w:lang w:val="en-US" w:eastAsia="zh-CN"/>
        </w:rPr>
        <w:t>4</w:t>
      </w:r>
      <w:r>
        <w:rPr>
          <w:rFonts w:hint="eastAsia" w:ascii="仿宋" w:hAnsi="仿宋" w:eastAsia="仿宋" w:cs="仿宋"/>
          <w:sz w:val="21"/>
          <w:szCs w:val="21"/>
        </w:rPr>
        <w:t xml:space="preserve"> 可提示舌象及面色正常指标及异常指标；</w:t>
      </w:r>
    </w:p>
    <w:p w14:paraId="3FDFC272">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sz w:val="21"/>
          <w:szCs w:val="21"/>
        </w:rPr>
      </w:pPr>
      <w:r>
        <w:rPr>
          <w:rFonts w:hint="eastAsia" w:ascii="仿宋" w:hAnsi="仿宋" w:eastAsia="仿宋" w:cs="仿宋"/>
          <w:sz w:val="21"/>
          <w:szCs w:val="21"/>
        </w:rPr>
        <w:t>2.</w:t>
      </w:r>
      <w:r>
        <w:rPr>
          <w:rFonts w:hint="eastAsia" w:ascii="仿宋" w:hAnsi="仿宋" w:eastAsia="仿宋" w:cs="仿宋"/>
          <w:sz w:val="21"/>
          <w:szCs w:val="21"/>
          <w:lang w:val="en-US" w:eastAsia="zh-CN"/>
        </w:rPr>
        <w:t>5</w:t>
      </w:r>
      <w:r>
        <w:rPr>
          <w:rFonts w:hint="eastAsia" w:ascii="仿宋" w:hAnsi="仿宋" w:eastAsia="仿宋" w:cs="仿宋"/>
          <w:sz w:val="21"/>
          <w:szCs w:val="21"/>
        </w:rPr>
        <w:t xml:space="preserve"> 采用云服务存储，支持舌图及面色图云存储及图片本地导出；</w:t>
      </w:r>
    </w:p>
    <w:p w14:paraId="26B87E8B">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jc w:val="left"/>
        <w:textAlignment w:val="baseline"/>
        <w:rPr>
          <w:rFonts w:hint="eastAsia" w:ascii="仿宋" w:hAnsi="仿宋" w:eastAsia="仿宋" w:cs="仿宋"/>
          <w:b/>
          <w:sz w:val="21"/>
          <w:szCs w:val="21"/>
        </w:rPr>
      </w:pPr>
      <w:r>
        <w:rPr>
          <w:rFonts w:hint="eastAsia" w:ascii="仿宋" w:hAnsi="仿宋" w:eastAsia="仿宋" w:cs="仿宋"/>
          <w:b/>
          <w:sz w:val="21"/>
          <w:szCs w:val="21"/>
          <w:lang w:val="en-US" w:eastAsia="zh-CN"/>
        </w:rPr>
        <w:t xml:space="preserve">3. </w:t>
      </w:r>
      <w:r>
        <w:rPr>
          <w:rFonts w:hint="eastAsia" w:ascii="仿宋" w:hAnsi="仿宋" w:eastAsia="仿宋" w:cs="仿宋"/>
          <w:b/>
          <w:sz w:val="21"/>
          <w:szCs w:val="21"/>
        </w:rPr>
        <w:t>身心一体健康测评</w:t>
      </w:r>
    </w:p>
    <w:p w14:paraId="0A85647E">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sz w:val="21"/>
          <w:szCs w:val="21"/>
        </w:rPr>
      </w:pPr>
      <w:r>
        <w:rPr>
          <w:rFonts w:hint="eastAsia" w:ascii="仿宋" w:hAnsi="仿宋" w:eastAsia="仿宋" w:cs="仿宋"/>
          <w:b w:val="0"/>
          <w:bCs/>
          <w:sz w:val="21"/>
          <w:szCs w:val="21"/>
          <w:lang w:val="en-US" w:eastAsia="zh-CN"/>
        </w:rPr>
        <w:t xml:space="preserve">3.1 </w:t>
      </w:r>
      <w:r>
        <w:rPr>
          <w:rFonts w:hint="eastAsia" w:ascii="仿宋" w:hAnsi="仿宋" w:eastAsia="仿宋" w:cs="仿宋"/>
          <w:sz w:val="21"/>
          <w:szCs w:val="21"/>
        </w:rPr>
        <w:t>普通人群体质辨识量表依据中华中医药学会标准ZYYXH/T157--2009《中医体质分类与判定》的要求制定，可作为判断普通人群中医体质分类的标准化工具；</w:t>
      </w:r>
    </w:p>
    <w:p w14:paraId="31F0A3F0">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sz w:val="21"/>
          <w:szCs w:val="21"/>
        </w:rPr>
      </w:pPr>
      <w:r>
        <w:rPr>
          <w:rFonts w:hint="eastAsia" w:ascii="仿宋" w:hAnsi="仿宋" w:eastAsia="仿宋" w:cs="仿宋"/>
          <w:b w:val="0"/>
          <w:bCs/>
          <w:sz w:val="21"/>
          <w:szCs w:val="21"/>
          <w:lang w:val="en-US" w:eastAsia="zh-CN"/>
        </w:rPr>
        <w:t xml:space="preserve">3.2 </w:t>
      </w:r>
      <w:r>
        <w:rPr>
          <w:rFonts w:hint="eastAsia" w:ascii="仿宋" w:hAnsi="仿宋" w:eastAsia="仿宋" w:cs="仿宋"/>
          <w:sz w:val="21"/>
          <w:szCs w:val="21"/>
        </w:rPr>
        <w:t>老年人体质辨识量表依据中医药健康管理服务技术规范-老年人中医药健康管理服务制定；</w:t>
      </w:r>
    </w:p>
    <w:p w14:paraId="0C3872FC">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sz w:val="21"/>
          <w:szCs w:val="21"/>
        </w:rPr>
      </w:pPr>
      <w:r>
        <w:rPr>
          <w:rFonts w:hint="eastAsia" w:ascii="仿宋" w:hAnsi="仿宋" w:eastAsia="仿宋" w:cs="仿宋"/>
          <w:b w:val="0"/>
          <w:bCs/>
          <w:sz w:val="21"/>
          <w:szCs w:val="21"/>
          <w:lang w:val="en-US" w:eastAsia="zh-CN"/>
        </w:rPr>
        <w:t xml:space="preserve">3.3 </w:t>
      </w:r>
      <w:r>
        <w:rPr>
          <w:rFonts w:hint="eastAsia" w:ascii="仿宋" w:hAnsi="仿宋" w:eastAsia="仿宋" w:cs="仿宋"/>
          <w:sz w:val="21"/>
          <w:szCs w:val="21"/>
        </w:rPr>
        <w:t>通过问诊模块的人机交互，软件自动分析，给出直观量化的体质辨识分析结果；</w:t>
      </w:r>
    </w:p>
    <w:p w14:paraId="685562A0">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sz w:val="21"/>
          <w:szCs w:val="21"/>
        </w:rPr>
      </w:pPr>
      <w:r>
        <w:rPr>
          <w:rFonts w:hint="eastAsia" w:ascii="仿宋" w:hAnsi="仿宋" w:eastAsia="仿宋" w:cs="仿宋"/>
          <w:b w:val="0"/>
          <w:bCs/>
          <w:sz w:val="21"/>
          <w:szCs w:val="21"/>
          <w:lang w:val="en-US" w:eastAsia="zh-CN"/>
        </w:rPr>
        <w:t xml:space="preserve">3.4 </w:t>
      </w:r>
      <w:r>
        <w:rPr>
          <w:rFonts w:hint="eastAsia" w:ascii="仿宋" w:hAnsi="仿宋" w:eastAsia="仿宋" w:cs="仿宋"/>
          <w:sz w:val="21"/>
          <w:szCs w:val="21"/>
        </w:rPr>
        <w:t>可自动输出符合标准的9种基本体质以及百余种复合体质；</w:t>
      </w:r>
    </w:p>
    <w:p w14:paraId="78C5BB61">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sz w:val="21"/>
          <w:szCs w:val="21"/>
        </w:rPr>
      </w:pPr>
      <w:r>
        <w:rPr>
          <w:rFonts w:hint="eastAsia" w:ascii="仿宋" w:hAnsi="仿宋" w:eastAsia="仿宋" w:cs="仿宋"/>
          <w:b w:val="0"/>
          <w:bCs/>
          <w:sz w:val="21"/>
          <w:szCs w:val="21"/>
          <w:lang w:val="en-US" w:eastAsia="zh-CN"/>
        </w:rPr>
        <w:t xml:space="preserve">3.5 </w:t>
      </w:r>
      <w:r>
        <w:rPr>
          <w:rFonts w:hint="eastAsia" w:ascii="仿宋" w:hAnsi="仿宋" w:eastAsia="仿宋" w:cs="仿宋"/>
          <w:sz w:val="21"/>
          <w:szCs w:val="21"/>
        </w:rPr>
        <w:t>可提供不同体质对应的当令季节的个体化健康养生指导服务方案；</w:t>
      </w:r>
    </w:p>
    <w:p w14:paraId="259B48F7">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sz w:val="21"/>
          <w:szCs w:val="21"/>
        </w:rPr>
      </w:pPr>
      <w:r>
        <w:rPr>
          <w:rFonts w:hint="eastAsia" w:ascii="仿宋" w:hAnsi="仿宋" w:eastAsia="仿宋" w:cs="仿宋"/>
          <w:b w:val="0"/>
          <w:bCs/>
          <w:sz w:val="21"/>
          <w:szCs w:val="21"/>
          <w:lang w:val="en-US" w:eastAsia="zh-CN"/>
        </w:rPr>
        <w:t xml:space="preserve">3.6 </w:t>
      </w:r>
      <w:r>
        <w:rPr>
          <w:rFonts w:hint="eastAsia" w:ascii="仿宋" w:hAnsi="仿宋" w:eastAsia="仿宋" w:cs="仿宋"/>
          <w:sz w:val="21"/>
          <w:szCs w:val="21"/>
        </w:rPr>
        <w:t>提供中医体质辨识系统对应的计算机软件著作权登记证书；</w:t>
      </w:r>
    </w:p>
    <w:p w14:paraId="4998A231">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sz w:val="21"/>
          <w:szCs w:val="21"/>
        </w:rPr>
      </w:pPr>
      <w:r>
        <w:rPr>
          <w:rFonts w:hint="eastAsia" w:ascii="仿宋" w:hAnsi="仿宋" w:eastAsia="仿宋" w:cs="仿宋"/>
          <w:b w:val="0"/>
          <w:bCs/>
          <w:sz w:val="21"/>
          <w:szCs w:val="21"/>
          <w:lang w:val="en-US" w:eastAsia="zh-CN"/>
        </w:rPr>
        <w:t xml:space="preserve">3.7 </w:t>
      </w:r>
      <w:r>
        <w:rPr>
          <w:rFonts w:hint="eastAsia" w:ascii="仿宋" w:hAnsi="仿宋" w:eastAsia="仿宋" w:cs="仿宋"/>
          <w:sz w:val="21"/>
          <w:szCs w:val="21"/>
        </w:rPr>
        <w:t>提供中医五态人格心理测评分析并能生成个体化养生方案；</w:t>
      </w:r>
    </w:p>
    <w:p w14:paraId="741115CA">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sz w:val="21"/>
          <w:szCs w:val="21"/>
        </w:rPr>
      </w:pPr>
      <w:r>
        <w:rPr>
          <w:rFonts w:hint="eastAsia" w:ascii="仿宋" w:hAnsi="仿宋" w:eastAsia="仿宋" w:cs="仿宋"/>
          <w:b w:val="0"/>
          <w:bCs/>
          <w:sz w:val="21"/>
          <w:szCs w:val="21"/>
          <w:lang w:val="en-US" w:eastAsia="zh-CN"/>
        </w:rPr>
        <w:t xml:space="preserve">3.8 </w:t>
      </w:r>
      <w:r>
        <w:rPr>
          <w:rFonts w:hint="eastAsia" w:ascii="仿宋" w:hAnsi="仿宋" w:eastAsia="仿宋" w:cs="仿宋"/>
          <w:sz w:val="21"/>
          <w:szCs w:val="21"/>
        </w:rPr>
        <w:t>依据《黄帝内经》中《通天篇》所论的“五态人”分类，即“太阴之人，少阴之人，太阳之人，少阳之人和阴阳和平之人”，通过人格量表的人机交互，软件自动分析各人格特征的阴阳含量，并与常模（正常标准）比对，确定人格特征的类型；</w:t>
      </w:r>
    </w:p>
    <w:p w14:paraId="04A9A8BE">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sz w:val="21"/>
          <w:szCs w:val="21"/>
        </w:rPr>
      </w:pPr>
      <w:r>
        <w:rPr>
          <w:rFonts w:hint="eastAsia" w:ascii="仿宋" w:hAnsi="仿宋" w:eastAsia="仿宋" w:cs="仿宋"/>
          <w:b w:val="0"/>
          <w:bCs/>
          <w:sz w:val="21"/>
          <w:szCs w:val="21"/>
          <w:lang w:val="en-US" w:eastAsia="zh-CN"/>
        </w:rPr>
        <w:t xml:space="preserve">3.9 </w:t>
      </w:r>
      <w:r>
        <w:rPr>
          <w:rFonts w:hint="eastAsia" w:ascii="仿宋" w:hAnsi="仿宋" w:eastAsia="仿宋" w:cs="仿宋"/>
          <w:sz w:val="21"/>
          <w:szCs w:val="21"/>
        </w:rPr>
        <w:t>根据人格特征的类型，系统自动给出心理、行为等养生干预方案；</w:t>
      </w:r>
    </w:p>
    <w:p w14:paraId="28FDBCC2">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sz w:val="21"/>
          <w:szCs w:val="21"/>
        </w:rPr>
      </w:pPr>
      <w:r>
        <w:rPr>
          <w:rFonts w:hint="eastAsia" w:ascii="仿宋" w:hAnsi="仿宋" w:eastAsia="仿宋" w:cs="仿宋"/>
          <w:b w:val="0"/>
          <w:bCs/>
          <w:sz w:val="21"/>
          <w:szCs w:val="21"/>
          <w:lang w:val="en-US" w:eastAsia="zh-CN"/>
        </w:rPr>
        <w:t xml:space="preserve">3.10 </w:t>
      </w:r>
      <w:r>
        <w:rPr>
          <w:rFonts w:hint="eastAsia" w:ascii="仿宋" w:hAnsi="仿宋" w:eastAsia="仿宋" w:cs="仿宋"/>
          <w:kern w:val="0"/>
          <w:sz w:val="21"/>
          <w:szCs w:val="21"/>
        </w:rPr>
        <w:t>五态人格系统具有国家版权局出具的计算机软件著作权登记证书；</w:t>
      </w:r>
    </w:p>
    <w:p w14:paraId="5CF21BB2">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jc w:val="left"/>
        <w:textAlignment w:val="baseline"/>
        <w:rPr>
          <w:rFonts w:hint="eastAsia" w:ascii="仿宋" w:hAnsi="仿宋" w:eastAsia="仿宋" w:cs="仿宋"/>
          <w:b/>
          <w:sz w:val="21"/>
          <w:szCs w:val="21"/>
        </w:rPr>
      </w:pPr>
      <w:r>
        <w:rPr>
          <w:rFonts w:hint="eastAsia" w:ascii="仿宋" w:hAnsi="仿宋" w:eastAsia="仿宋" w:cs="仿宋"/>
          <w:b/>
          <w:sz w:val="21"/>
          <w:szCs w:val="21"/>
        </w:rPr>
        <w:t>4</w:t>
      </w:r>
      <w:r>
        <w:rPr>
          <w:rFonts w:hint="eastAsia" w:ascii="仿宋" w:hAnsi="仿宋" w:eastAsia="仿宋" w:cs="仿宋"/>
          <w:b/>
          <w:sz w:val="21"/>
          <w:szCs w:val="21"/>
          <w:lang w:val="en-US" w:eastAsia="zh-CN"/>
        </w:rPr>
        <w:t xml:space="preserve">. </w:t>
      </w:r>
      <w:r>
        <w:rPr>
          <w:rFonts w:hint="eastAsia" w:ascii="仿宋" w:hAnsi="仿宋" w:eastAsia="仿宋" w:cs="仿宋"/>
          <w:b/>
          <w:sz w:val="21"/>
          <w:szCs w:val="21"/>
        </w:rPr>
        <w:t>中医健康状态智能测评</w:t>
      </w:r>
    </w:p>
    <w:p w14:paraId="7947D98C">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sz w:val="21"/>
          <w:szCs w:val="21"/>
        </w:rPr>
      </w:pPr>
      <w:r>
        <w:rPr>
          <w:rFonts w:hint="eastAsia" w:ascii="仿宋" w:hAnsi="仿宋" w:eastAsia="仿宋" w:cs="仿宋"/>
          <w:sz w:val="21"/>
          <w:szCs w:val="21"/>
        </w:rPr>
        <w:t>4.</w:t>
      </w:r>
      <w:r>
        <w:rPr>
          <w:rFonts w:hint="eastAsia" w:ascii="仿宋" w:hAnsi="仿宋" w:eastAsia="仿宋" w:cs="仿宋"/>
          <w:sz w:val="21"/>
          <w:szCs w:val="21"/>
          <w:lang w:val="en-US" w:eastAsia="zh-CN"/>
        </w:rPr>
        <w:t>1</w:t>
      </w:r>
      <w:r>
        <w:rPr>
          <w:rFonts w:hint="eastAsia" w:ascii="仿宋" w:hAnsi="仿宋" w:eastAsia="仿宋" w:cs="仿宋"/>
          <w:sz w:val="21"/>
          <w:szCs w:val="21"/>
        </w:rPr>
        <w:t xml:space="preserve"> 根据舌象等中医信息，结合主诉症状，快速智能测评中医健康状态；</w:t>
      </w:r>
    </w:p>
    <w:p w14:paraId="0086DF38">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sz w:val="21"/>
          <w:szCs w:val="21"/>
        </w:rPr>
      </w:pPr>
      <w:r>
        <w:rPr>
          <w:rFonts w:hint="eastAsia" w:ascii="仿宋" w:hAnsi="仿宋" w:eastAsia="仿宋" w:cs="仿宋"/>
          <w:sz w:val="21"/>
          <w:szCs w:val="21"/>
        </w:rPr>
        <w:t>4.</w:t>
      </w:r>
      <w:r>
        <w:rPr>
          <w:rFonts w:hint="eastAsia" w:ascii="仿宋" w:hAnsi="仿宋" w:eastAsia="仿宋" w:cs="仿宋"/>
          <w:sz w:val="21"/>
          <w:szCs w:val="21"/>
          <w:lang w:val="en-US" w:eastAsia="zh-CN"/>
        </w:rPr>
        <w:t>2</w:t>
      </w:r>
      <w:r>
        <w:rPr>
          <w:rFonts w:hint="eastAsia" w:ascii="仿宋" w:hAnsi="仿宋" w:eastAsia="仿宋" w:cs="仿宋"/>
          <w:sz w:val="21"/>
          <w:szCs w:val="21"/>
        </w:rPr>
        <w:t xml:space="preserve"> 可根据中医健康状态测评结果，提供不同季节的个性化调养建议，包含：养生药膳、饮食调养、运动养生、经络按摩、足浴按摩等内容；</w:t>
      </w:r>
    </w:p>
    <w:p w14:paraId="42F6C9B3">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jc w:val="left"/>
        <w:textAlignment w:val="baseline"/>
        <w:rPr>
          <w:rFonts w:hint="eastAsia" w:ascii="仿宋" w:hAnsi="仿宋" w:eastAsia="仿宋" w:cs="仿宋"/>
          <w:b/>
          <w:sz w:val="21"/>
          <w:szCs w:val="21"/>
        </w:rPr>
      </w:pPr>
      <w:r>
        <w:rPr>
          <w:rFonts w:hint="eastAsia" w:ascii="仿宋" w:hAnsi="仿宋" w:eastAsia="仿宋" w:cs="仿宋"/>
          <w:b/>
          <w:sz w:val="21"/>
          <w:szCs w:val="21"/>
        </w:rPr>
        <w:t>5</w:t>
      </w:r>
      <w:r>
        <w:rPr>
          <w:rFonts w:hint="eastAsia" w:ascii="仿宋" w:hAnsi="仿宋" w:eastAsia="仿宋" w:cs="仿宋"/>
          <w:b/>
          <w:sz w:val="21"/>
          <w:szCs w:val="21"/>
          <w:lang w:val="en-US" w:eastAsia="zh-CN"/>
        </w:rPr>
        <w:t xml:space="preserve">. </w:t>
      </w:r>
      <w:r>
        <w:rPr>
          <w:rFonts w:hint="eastAsia" w:ascii="仿宋" w:hAnsi="仿宋" w:eastAsia="仿宋" w:cs="仿宋"/>
          <w:b/>
          <w:sz w:val="21"/>
          <w:szCs w:val="21"/>
        </w:rPr>
        <w:t>儿童中医体质辨识</w:t>
      </w:r>
    </w:p>
    <w:p w14:paraId="10C6A18A">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sz w:val="21"/>
          <w:szCs w:val="21"/>
        </w:rPr>
      </w:pPr>
      <w:r>
        <w:rPr>
          <w:rFonts w:hint="eastAsia" w:ascii="仿宋" w:hAnsi="仿宋" w:eastAsia="仿宋" w:cs="仿宋"/>
          <w:b w:val="0"/>
          <w:bCs/>
          <w:sz w:val="21"/>
          <w:szCs w:val="21"/>
        </w:rPr>
        <w:t>5</w:t>
      </w:r>
      <w:r>
        <w:rPr>
          <w:rFonts w:hint="eastAsia" w:ascii="仿宋" w:hAnsi="仿宋" w:eastAsia="仿宋" w:cs="仿宋"/>
          <w:b w:val="0"/>
          <w:bCs/>
          <w:sz w:val="21"/>
          <w:szCs w:val="21"/>
          <w:lang w:val="en-US" w:eastAsia="zh-CN"/>
        </w:rPr>
        <w:t xml:space="preserve">.1 </w:t>
      </w:r>
      <w:r>
        <w:rPr>
          <w:rFonts w:hint="eastAsia" w:ascii="仿宋" w:hAnsi="仿宋" w:eastAsia="仿宋" w:cs="仿宋"/>
          <w:sz w:val="21"/>
          <w:szCs w:val="21"/>
        </w:rPr>
        <w:t>具有适用于7-12岁儿童的中医体质智能辨识功能；</w:t>
      </w:r>
    </w:p>
    <w:p w14:paraId="591447EB">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sz w:val="21"/>
          <w:szCs w:val="21"/>
        </w:rPr>
      </w:pPr>
      <w:r>
        <w:rPr>
          <w:rFonts w:hint="eastAsia" w:ascii="仿宋" w:hAnsi="仿宋" w:eastAsia="仿宋" w:cs="仿宋"/>
          <w:b w:val="0"/>
          <w:bCs/>
          <w:sz w:val="21"/>
          <w:szCs w:val="21"/>
        </w:rPr>
        <w:t>5</w:t>
      </w:r>
      <w:r>
        <w:rPr>
          <w:rFonts w:hint="eastAsia" w:ascii="仿宋" w:hAnsi="仿宋" w:eastAsia="仿宋" w:cs="仿宋"/>
          <w:b w:val="0"/>
          <w:bCs/>
          <w:sz w:val="21"/>
          <w:szCs w:val="21"/>
          <w:lang w:val="en-US" w:eastAsia="zh-CN"/>
        </w:rPr>
        <w:t xml:space="preserve">.2 </w:t>
      </w:r>
      <w:r>
        <w:rPr>
          <w:rFonts w:hint="eastAsia" w:ascii="仿宋" w:hAnsi="仿宋" w:eastAsia="仿宋" w:cs="仿宋"/>
          <w:sz w:val="21"/>
          <w:szCs w:val="21"/>
        </w:rPr>
        <w:t>采集信息涵盖儿童的舌面状态、体型、体力、皮肤、头发质地、饮食、大小便、睡眠、精神状态、情绪表现、脾气性格、出汗情况、手脚温度等多个维度信息；</w:t>
      </w:r>
    </w:p>
    <w:p w14:paraId="76ECDCB4">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sz w:val="21"/>
          <w:szCs w:val="21"/>
        </w:rPr>
      </w:pPr>
      <w:r>
        <w:rPr>
          <w:rFonts w:hint="eastAsia" w:ascii="仿宋" w:hAnsi="仿宋" w:eastAsia="仿宋" w:cs="仿宋"/>
          <w:b w:val="0"/>
          <w:bCs/>
          <w:sz w:val="21"/>
          <w:szCs w:val="21"/>
        </w:rPr>
        <w:t>5</w:t>
      </w:r>
      <w:r>
        <w:rPr>
          <w:rFonts w:hint="eastAsia" w:ascii="仿宋" w:hAnsi="仿宋" w:eastAsia="仿宋" w:cs="仿宋"/>
          <w:b w:val="0"/>
          <w:bCs/>
          <w:sz w:val="21"/>
          <w:szCs w:val="21"/>
          <w:lang w:val="en-US" w:eastAsia="zh-CN"/>
        </w:rPr>
        <w:t xml:space="preserve">.3 </w:t>
      </w:r>
      <w:r>
        <w:rPr>
          <w:rFonts w:hint="eastAsia" w:ascii="仿宋" w:hAnsi="仿宋" w:eastAsia="仿宋" w:cs="仿宋"/>
          <w:sz w:val="21"/>
          <w:szCs w:val="21"/>
        </w:rPr>
        <w:t>可辨识出不低于10种的儿童中医体质类型结果；</w:t>
      </w:r>
    </w:p>
    <w:p w14:paraId="461D9DFF">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sz w:val="21"/>
          <w:szCs w:val="21"/>
        </w:rPr>
      </w:pPr>
      <w:r>
        <w:rPr>
          <w:rFonts w:hint="eastAsia" w:ascii="仿宋" w:hAnsi="仿宋" w:eastAsia="仿宋" w:cs="仿宋"/>
          <w:b w:val="0"/>
          <w:bCs/>
          <w:sz w:val="21"/>
          <w:szCs w:val="21"/>
        </w:rPr>
        <w:t>5</w:t>
      </w:r>
      <w:r>
        <w:rPr>
          <w:rFonts w:hint="eastAsia" w:ascii="仿宋" w:hAnsi="仿宋" w:eastAsia="仿宋" w:cs="仿宋"/>
          <w:b w:val="0"/>
          <w:bCs/>
          <w:sz w:val="21"/>
          <w:szCs w:val="21"/>
          <w:lang w:val="en-US" w:eastAsia="zh-CN"/>
        </w:rPr>
        <w:t xml:space="preserve">.4 </w:t>
      </w:r>
      <w:r>
        <w:rPr>
          <w:rFonts w:hint="eastAsia" w:ascii="仿宋" w:hAnsi="仿宋" w:eastAsia="仿宋" w:cs="仿宋"/>
          <w:sz w:val="21"/>
          <w:szCs w:val="21"/>
        </w:rPr>
        <w:t>根据辨识结果系统自动匹配针对性的儿童身心一体化的调养方案，包括饮食调养建议及食疗方案举例、运动锻炼、穴位按摩、心理调养、四时起居等；</w:t>
      </w:r>
    </w:p>
    <w:p w14:paraId="720D24BE">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jc w:val="left"/>
        <w:textAlignment w:val="baseline"/>
        <w:rPr>
          <w:rFonts w:hint="eastAsia" w:ascii="仿宋" w:hAnsi="仿宋" w:eastAsia="仿宋" w:cs="仿宋"/>
          <w:b/>
          <w:sz w:val="21"/>
          <w:szCs w:val="21"/>
        </w:rPr>
      </w:pPr>
      <w:r>
        <w:rPr>
          <w:rFonts w:hint="eastAsia" w:ascii="仿宋" w:hAnsi="仿宋" w:eastAsia="仿宋" w:cs="仿宋"/>
          <w:b/>
          <w:sz w:val="21"/>
          <w:szCs w:val="21"/>
          <w:lang w:val="en-US" w:eastAsia="zh-CN"/>
        </w:rPr>
        <w:t xml:space="preserve">6. </w:t>
      </w:r>
      <w:r>
        <w:rPr>
          <w:rFonts w:hint="eastAsia" w:ascii="仿宋" w:hAnsi="仿宋" w:eastAsia="仿宋" w:cs="仿宋"/>
          <w:b/>
          <w:sz w:val="21"/>
          <w:szCs w:val="21"/>
        </w:rPr>
        <w:t>中医女性健康状态辨识</w:t>
      </w:r>
    </w:p>
    <w:p w14:paraId="767A3C17">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sz w:val="21"/>
          <w:szCs w:val="21"/>
        </w:rPr>
      </w:pPr>
      <w:r>
        <w:rPr>
          <w:rFonts w:hint="eastAsia" w:ascii="仿宋" w:hAnsi="仿宋" w:eastAsia="仿宋" w:cs="仿宋"/>
          <w:sz w:val="21"/>
          <w:szCs w:val="21"/>
        </w:rPr>
        <w:t>6.</w:t>
      </w:r>
      <w:r>
        <w:rPr>
          <w:rFonts w:hint="eastAsia" w:ascii="仿宋" w:hAnsi="仿宋" w:eastAsia="仿宋" w:cs="仿宋"/>
          <w:sz w:val="21"/>
          <w:szCs w:val="21"/>
          <w:lang w:val="en-US" w:eastAsia="zh-CN"/>
        </w:rPr>
        <w:t>1</w:t>
      </w:r>
      <w:r>
        <w:rPr>
          <w:rFonts w:hint="eastAsia" w:ascii="仿宋" w:hAnsi="仿宋" w:eastAsia="仿宋" w:cs="仿宋"/>
          <w:sz w:val="21"/>
          <w:szCs w:val="21"/>
        </w:rPr>
        <w:t xml:space="preserve"> 具有符合女性生理特征中医健康状态辨识功能，可提供产后及围绝经期的健康状态辨识；</w:t>
      </w:r>
    </w:p>
    <w:p w14:paraId="6A7EF83B">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sz w:val="21"/>
          <w:szCs w:val="21"/>
        </w:rPr>
      </w:pPr>
      <w:r>
        <w:rPr>
          <w:rFonts w:hint="eastAsia" w:ascii="仿宋" w:hAnsi="仿宋" w:eastAsia="仿宋" w:cs="仿宋"/>
          <w:sz w:val="21"/>
          <w:szCs w:val="21"/>
        </w:rPr>
        <w:t>6.</w:t>
      </w:r>
      <w:r>
        <w:rPr>
          <w:rFonts w:hint="eastAsia" w:ascii="仿宋" w:hAnsi="仿宋" w:eastAsia="仿宋" w:cs="仿宋"/>
          <w:sz w:val="21"/>
          <w:szCs w:val="21"/>
          <w:lang w:val="en-US" w:eastAsia="zh-CN"/>
        </w:rPr>
        <w:t>2</w:t>
      </w:r>
      <w:r>
        <w:rPr>
          <w:rFonts w:hint="eastAsia" w:ascii="仿宋" w:hAnsi="仿宋" w:eastAsia="仿宋" w:cs="仿宋"/>
          <w:sz w:val="21"/>
          <w:szCs w:val="21"/>
        </w:rPr>
        <w:t xml:space="preserve"> 通过女性健康状态辨识，可提供符合其生理特征及辨识结果的中医养生指导方案，包括：饮食、音乐等养生指导建议；</w:t>
      </w:r>
    </w:p>
    <w:p w14:paraId="6957D0B2">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jc w:val="left"/>
        <w:textAlignment w:val="baseline"/>
        <w:rPr>
          <w:rFonts w:hint="eastAsia" w:ascii="仿宋" w:hAnsi="仿宋" w:eastAsia="仿宋" w:cs="仿宋"/>
          <w:b/>
          <w:sz w:val="21"/>
          <w:szCs w:val="21"/>
        </w:rPr>
      </w:pPr>
      <w:r>
        <w:rPr>
          <w:rFonts w:hint="eastAsia" w:ascii="仿宋" w:hAnsi="仿宋" w:eastAsia="仿宋" w:cs="仿宋"/>
          <w:b/>
          <w:sz w:val="21"/>
          <w:szCs w:val="21"/>
          <w:lang w:val="en-US" w:eastAsia="zh-CN"/>
        </w:rPr>
        <w:t xml:space="preserve">7. </w:t>
      </w:r>
      <w:r>
        <w:rPr>
          <w:rFonts w:hint="eastAsia" w:ascii="仿宋" w:hAnsi="仿宋" w:eastAsia="仿宋" w:cs="仿宋"/>
          <w:b/>
          <w:sz w:val="21"/>
          <w:szCs w:val="21"/>
        </w:rPr>
        <w:t>老年人高血压病辅助辨证</w:t>
      </w:r>
    </w:p>
    <w:p w14:paraId="631AD36D">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sz w:val="21"/>
          <w:szCs w:val="21"/>
        </w:rPr>
      </w:pPr>
      <w:r>
        <w:rPr>
          <w:rFonts w:hint="eastAsia" w:ascii="仿宋" w:hAnsi="仿宋" w:eastAsia="仿宋" w:cs="仿宋"/>
          <w:sz w:val="21"/>
          <w:szCs w:val="21"/>
        </w:rPr>
        <w:t>7.</w:t>
      </w:r>
      <w:r>
        <w:rPr>
          <w:rFonts w:hint="eastAsia" w:ascii="仿宋" w:hAnsi="仿宋" w:eastAsia="仿宋" w:cs="仿宋"/>
          <w:sz w:val="21"/>
          <w:szCs w:val="21"/>
          <w:lang w:val="en-US" w:eastAsia="zh-CN"/>
        </w:rPr>
        <w:t>1</w:t>
      </w:r>
      <w:r>
        <w:rPr>
          <w:rFonts w:hint="eastAsia" w:ascii="仿宋" w:hAnsi="仿宋" w:eastAsia="仿宋" w:cs="仿宋"/>
          <w:sz w:val="21"/>
          <w:szCs w:val="21"/>
        </w:rPr>
        <w:t xml:space="preserve"> 在中医理论指导下，根据中医舌象等客观化信息，结合患者主诉等症状，进行中医辨证，并可自动分析输出高血压慢病中医辨证结果；</w:t>
      </w:r>
    </w:p>
    <w:p w14:paraId="1A4B9C67">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sz w:val="21"/>
          <w:szCs w:val="21"/>
        </w:rPr>
      </w:pPr>
      <w:r>
        <w:rPr>
          <w:rFonts w:hint="eastAsia" w:ascii="仿宋" w:hAnsi="仿宋" w:eastAsia="仿宋" w:cs="仿宋"/>
          <w:sz w:val="21"/>
          <w:szCs w:val="21"/>
        </w:rPr>
        <w:t>7.</w:t>
      </w:r>
      <w:r>
        <w:rPr>
          <w:rFonts w:hint="eastAsia" w:ascii="仿宋" w:hAnsi="仿宋" w:eastAsia="仿宋" w:cs="仿宋"/>
          <w:sz w:val="21"/>
          <w:szCs w:val="21"/>
          <w:lang w:val="en-US" w:eastAsia="zh-CN"/>
        </w:rPr>
        <w:t>2</w:t>
      </w:r>
      <w:r>
        <w:rPr>
          <w:rFonts w:hint="eastAsia" w:ascii="仿宋" w:hAnsi="仿宋" w:eastAsia="仿宋" w:cs="仿宋"/>
          <w:sz w:val="21"/>
          <w:szCs w:val="21"/>
        </w:rPr>
        <w:t xml:space="preserve"> 根据中医辨证结果，提供高血压慢病的健康指导方案；</w:t>
      </w:r>
    </w:p>
    <w:p w14:paraId="2A553633">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sz w:val="21"/>
          <w:szCs w:val="21"/>
        </w:rPr>
      </w:pPr>
      <w:r>
        <w:rPr>
          <w:rFonts w:hint="eastAsia" w:ascii="仿宋" w:hAnsi="仿宋" w:eastAsia="仿宋" w:cs="仿宋"/>
          <w:sz w:val="21"/>
          <w:szCs w:val="21"/>
        </w:rPr>
        <w:t>7.</w:t>
      </w:r>
      <w:r>
        <w:rPr>
          <w:rFonts w:hint="eastAsia" w:ascii="仿宋" w:hAnsi="仿宋" w:eastAsia="仿宋" w:cs="仿宋"/>
          <w:sz w:val="21"/>
          <w:szCs w:val="21"/>
          <w:lang w:val="en-US" w:eastAsia="zh-CN"/>
        </w:rPr>
        <w:t>3</w:t>
      </w:r>
      <w:r>
        <w:rPr>
          <w:rFonts w:hint="eastAsia" w:ascii="仿宋" w:hAnsi="仿宋" w:eastAsia="仿宋" w:cs="仿宋"/>
          <w:sz w:val="21"/>
          <w:szCs w:val="21"/>
        </w:rPr>
        <w:t xml:space="preserve"> 问诊录入能够区分主诉症状及一般症状；</w:t>
      </w:r>
    </w:p>
    <w:p w14:paraId="106C65EE">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sz w:val="21"/>
          <w:szCs w:val="21"/>
        </w:rPr>
      </w:pPr>
      <w:r>
        <w:rPr>
          <w:rFonts w:hint="eastAsia" w:ascii="仿宋" w:hAnsi="仿宋" w:eastAsia="仿宋" w:cs="仿宋"/>
          <w:sz w:val="21"/>
          <w:szCs w:val="21"/>
        </w:rPr>
        <w:t>7.</w:t>
      </w:r>
      <w:r>
        <w:rPr>
          <w:rFonts w:hint="eastAsia" w:ascii="仿宋" w:hAnsi="仿宋" w:eastAsia="仿宋" w:cs="仿宋"/>
          <w:sz w:val="21"/>
          <w:szCs w:val="21"/>
          <w:lang w:val="en-US" w:eastAsia="zh-CN"/>
        </w:rPr>
        <w:t>4</w:t>
      </w:r>
      <w:r>
        <w:rPr>
          <w:rFonts w:hint="eastAsia" w:ascii="仿宋" w:hAnsi="仿宋" w:eastAsia="仿宋" w:cs="仿宋"/>
          <w:sz w:val="21"/>
          <w:szCs w:val="21"/>
        </w:rPr>
        <w:t xml:space="preserve"> 具有饮食调养、导引保健、穴位按摩、足浴保健、药枕等方面的中医保健指导；</w:t>
      </w:r>
    </w:p>
    <w:p w14:paraId="4FC9E590">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jc w:val="left"/>
        <w:textAlignment w:val="baseline"/>
        <w:rPr>
          <w:rFonts w:hint="eastAsia" w:ascii="仿宋" w:hAnsi="仿宋" w:eastAsia="仿宋" w:cs="仿宋"/>
          <w:b/>
          <w:sz w:val="21"/>
          <w:szCs w:val="21"/>
        </w:rPr>
      </w:pPr>
      <w:r>
        <w:rPr>
          <w:rFonts w:hint="eastAsia" w:ascii="仿宋" w:hAnsi="仿宋" w:eastAsia="仿宋" w:cs="仿宋"/>
          <w:b/>
          <w:sz w:val="21"/>
          <w:szCs w:val="21"/>
        </w:rPr>
        <w:t>8</w:t>
      </w:r>
      <w:r>
        <w:rPr>
          <w:rFonts w:hint="eastAsia" w:ascii="仿宋" w:hAnsi="仿宋" w:eastAsia="仿宋" w:cs="仿宋"/>
          <w:b/>
          <w:sz w:val="21"/>
          <w:szCs w:val="21"/>
          <w:lang w:val="en-US" w:eastAsia="zh-CN"/>
        </w:rPr>
        <w:t xml:space="preserve">. </w:t>
      </w:r>
      <w:r>
        <w:rPr>
          <w:rFonts w:hint="eastAsia" w:ascii="仿宋" w:hAnsi="仿宋" w:eastAsia="仿宋" w:cs="仿宋"/>
          <w:b/>
          <w:sz w:val="21"/>
          <w:szCs w:val="21"/>
        </w:rPr>
        <w:t>糖尿病辅助辨证</w:t>
      </w:r>
    </w:p>
    <w:p w14:paraId="10A70420">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sz w:val="21"/>
          <w:szCs w:val="21"/>
        </w:rPr>
      </w:pPr>
      <w:r>
        <w:rPr>
          <w:rFonts w:hint="eastAsia" w:ascii="仿宋" w:hAnsi="仿宋" w:eastAsia="仿宋" w:cs="仿宋"/>
          <w:b w:val="0"/>
          <w:bCs/>
          <w:sz w:val="21"/>
          <w:szCs w:val="21"/>
        </w:rPr>
        <w:t>8</w:t>
      </w:r>
      <w:r>
        <w:rPr>
          <w:rFonts w:hint="eastAsia" w:ascii="仿宋" w:hAnsi="仿宋" w:eastAsia="仿宋" w:cs="仿宋"/>
          <w:b w:val="0"/>
          <w:bCs/>
          <w:sz w:val="21"/>
          <w:szCs w:val="21"/>
          <w:lang w:val="en-US" w:eastAsia="zh-CN"/>
        </w:rPr>
        <w:t xml:space="preserve">.1 </w:t>
      </w:r>
      <w:r>
        <w:rPr>
          <w:rFonts w:hint="eastAsia" w:ascii="仿宋" w:hAnsi="仿宋" w:eastAsia="仿宋" w:cs="仿宋"/>
          <w:sz w:val="21"/>
          <w:szCs w:val="21"/>
        </w:rPr>
        <w:t>采集一般症状、舌诊信息进行整体辨证，可智能辨识糖尿病中医证型；</w:t>
      </w:r>
    </w:p>
    <w:p w14:paraId="0851E6E7">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sz w:val="21"/>
          <w:szCs w:val="21"/>
        </w:rPr>
      </w:pPr>
      <w:r>
        <w:rPr>
          <w:rFonts w:hint="eastAsia" w:ascii="仿宋" w:hAnsi="仿宋" w:eastAsia="仿宋" w:cs="仿宋"/>
          <w:b w:val="0"/>
          <w:bCs/>
          <w:sz w:val="21"/>
          <w:szCs w:val="21"/>
        </w:rPr>
        <w:t>8</w:t>
      </w:r>
      <w:r>
        <w:rPr>
          <w:rFonts w:hint="eastAsia" w:ascii="仿宋" w:hAnsi="仿宋" w:eastAsia="仿宋" w:cs="仿宋"/>
          <w:b w:val="0"/>
          <w:bCs/>
          <w:sz w:val="21"/>
          <w:szCs w:val="21"/>
          <w:lang w:val="en-US" w:eastAsia="zh-CN"/>
        </w:rPr>
        <w:t xml:space="preserve">.2 </w:t>
      </w:r>
      <w:r>
        <w:rPr>
          <w:rFonts w:hint="eastAsia" w:ascii="仿宋" w:hAnsi="仿宋" w:eastAsia="仿宋" w:cs="仿宋"/>
          <w:sz w:val="21"/>
          <w:szCs w:val="21"/>
        </w:rPr>
        <w:t>根据辅助辨证结果，可提供不同季节的个性化养生指导建议，包含：四季食疗养生、足浴保健等内容；</w:t>
      </w:r>
    </w:p>
    <w:p w14:paraId="330E63E8">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jc w:val="left"/>
        <w:textAlignment w:val="baseline"/>
        <w:rPr>
          <w:rFonts w:hint="eastAsia" w:ascii="仿宋" w:hAnsi="仿宋" w:eastAsia="仿宋" w:cs="仿宋"/>
          <w:b/>
          <w:sz w:val="21"/>
          <w:szCs w:val="21"/>
        </w:rPr>
      </w:pPr>
      <w:r>
        <w:rPr>
          <w:rFonts w:hint="eastAsia" w:ascii="仿宋" w:hAnsi="仿宋" w:eastAsia="仿宋" w:cs="仿宋"/>
          <w:b/>
          <w:sz w:val="21"/>
          <w:szCs w:val="21"/>
          <w:lang w:val="en-US" w:eastAsia="zh-CN"/>
        </w:rPr>
        <w:t xml:space="preserve">9. </w:t>
      </w:r>
      <w:r>
        <w:rPr>
          <w:rFonts w:hint="eastAsia" w:ascii="仿宋" w:hAnsi="仿宋" w:eastAsia="仿宋" w:cs="仿宋"/>
          <w:b/>
          <w:sz w:val="21"/>
          <w:szCs w:val="21"/>
        </w:rPr>
        <w:t>中成药辅助辨证</w:t>
      </w:r>
    </w:p>
    <w:p w14:paraId="6F645BA6">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sz w:val="21"/>
          <w:szCs w:val="21"/>
        </w:rPr>
      </w:pPr>
      <w:r>
        <w:rPr>
          <w:rFonts w:hint="eastAsia" w:ascii="仿宋" w:hAnsi="仿宋" w:eastAsia="仿宋" w:cs="仿宋"/>
          <w:b w:val="0"/>
          <w:bCs/>
          <w:sz w:val="21"/>
          <w:szCs w:val="21"/>
          <w:lang w:val="en-US" w:eastAsia="zh-CN"/>
        </w:rPr>
        <w:t xml:space="preserve">9.1 </w:t>
      </w:r>
      <w:r>
        <w:rPr>
          <w:rFonts w:hint="eastAsia" w:ascii="仿宋" w:hAnsi="仿宋" w:eastAsia="仿宋" w:cs="仿宋"/>
          <w:sz w:val="21"/>
          <w:szCs w:val="21"/>
        </w:rPr>
        <w:t>根据临床常见症状，智能辅助决策分析出140余种常见病、多发病及慢性病；</w:t>
      </w:r>
    </w:p>
    <w:p w14:paraId="6300541B">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sz w:val="21"/>
          <w:szCs w:val="21"/>
        </w:rPr>
      </w:pPr>
      <w:r>
        <w:rPr>
          <w:rFonts w:hint="eastAsia" w:ascii="仿宋" w:hAnsi="仿宋" w:eastAsia="仿宋" w:cs="仿宋"/>
          <w:b w:val="0"/>
          <w:bCs/>
          <w:sz w:val="21"/>
          <w:szCs w:val="21"/>
          <w:lang w:val="en-US" w:eastAsia="zh-CN"/>
        </w:rPr>
        <w:t xml:space="preserve">9.2 </w:t>
      </w:r>
      <w:r>
        <w:rPr>
          <w:rFonts w:hint="eastAsia" w:ascii="仿宋" w:hAnsi="仿宋" w:eastAsia="仿宋" w:cs="仿宋"/>
          <w:sz w:val="21"/>
          <w:szCs w:val="21"/>
        </w:rPr>
        <w:t>可智能辨识500余种中医证型，并提供智能匹配的基本中成药建议；</w:t>
      </w:r>
    </w:p>
    <w:p w14:paraId="032E4253">
      <w:pPr>
        <w:keepNext w:val="0"/>
        <w:keepLines w:val="0"/>
        <w:pageBreakBefore w:val="0"/>
        <w:widowControl/>
        <w:kinsoku w:val="0"/>
        <w:wordWrap/>
        <w:overflowPunct/>
        <w:topLinePunct w:val="0"/>
        <w:autoSpaceDE w:val="0"/>
        <w:autoSpaceDN w:val="0"/>
        <w:bidi w:val="0"/>
        <w:adjustRightInd w:val="0"/>
        <w:snapToGrid w:val="0"/>
        <w:spacing w:line="360" w:lineRule="auto"/>
        <w:ind w:firstLine="422" w:firstLineChars="200"/>
        <w:jc w:val="left"/>
        <w:textAlignment w:val="baseline"/>
        <w:rPr>
          <w:rFonts w:hint="eastAsia" w:ascii="仿宋" w:hAnsi="仿宋" w:eastAsia="仿宋" w:cs="仿宋"/>
          <w:b/>
          <w:sz w:val="21"/>
          <w:szCs w:val="21"/>
        </w:rPr>
      </w:pPr>
      <w:r>
        <w:rPr>
          <w:rFonts w:hint="eastAsia" w:ascii="仿宋" w:hAnsi="仿宋" w:eastAsia="仿宋" w:cs="仿宋"/>
          <w:b/>
          <w:sz w:val="21"/>
          <w:szCs w:val="21"/>
        </w:rPr>
        <w:t>10</w:t>
      </w:r>
      <w:r>
        <w:rPr>
          <w:rFonts w:hint="eastAsia" w:ascii="仿宋" w:hAnsi="仿宋" w:eastAsia="仿宋" w:cs="仿宋"/>
          <w:b/>
          <w:sz w:val="21"/>
          <w:szCs w:val="21"/>
          <w:lang w:val="en-US" w:eastAsia="zh-CN"/>
        </w:rPr>
        <w:t xml:space="preserve">. </w:t>
      </w:r>
      <w:r>
        <w:rPr>
          <w:rFonts w:hint="eastAsia" w:ascii="仿宋" w:hAnsi="仿宋" w:eastAsia="仿宋" w:cs="仿宋"/>
          <w:b/>
          <w:sz w:val="21"/>
          <w:szCs w:val="21"/>
        </w:rPr>
        <w:t>科普宣教</w:t>
      </w:r>
    </w:p>
    <w:p w14:paraId="20A9F3D5">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rPr>
          <w:rFonts w:hint="eastAsia" w:ascii="仿宋" w:hAnsi="仿宋" w:eastAsia="仿宋" w:cs="仿宋"/>
          <w:b w:val="0"/>
          <w:bCs/>
          <w:sz w:val="21"/>
          <w:szCs w:val="21"/>
        </w:rPr>
      </w:pPr>
      <w:r>
        <w:rPr>
          <w:rFonts w:hint="eastAsia" w:ascii="仿宋" w:hAnsi="仿宋" w:eastAsia="仿宋" w:cs="仿宋"/>
          <w:b w:val="0"/>
          <w:bCs/>
          <w:sz w:val="21"/>
          <w:szCs w:val="21"/>
        </w:rPr>
        <w:t>10</w:t>
      </w:r>
      <w:r>
        <w:rPr>
          <w:rFonts w:hint="eastAsia" w:ascii="仿宋" w:hAnsi="仿宋" w:eastAsia="仿宋" w:cs="仿宋"/>
          <w:b w:val="0"/>
          <w:bCs/>
          <w:sz w:val="21"/>
          <w:szCs w:val="21"/>
          <w:lang w:val="en-US" w:eastAsia="zh-CN"/>
        </w:rPr>
        <w:t xml:space="preserve">.1 </w:t>
      </w:r>
      <w:r>
        <w:rPr>
          <w:rFonts w:hint="eastAsia" w:ascii="仿宋" w:hAnsi="仿宋" w:eastAsia="仿宋" w:cs="仿宋"/>
          <w:b w:val="0"/>
          <w:bCs/>
          <w:sz w:val="21"/>
          <w:szCs w:val="21"/>
        </w:rPr>
        <w:t>五类重点人群中医养生指导</w:t>
      </w:r>
    </w:p>
    <w:p w14:paraId="36551866">
      <w:pPr>
        <w:keepNext w:val="0"/>
        <w:keepLines w:val="0"/>
        <w:pageBreakBefore w:val="0"/>
        <w:widowControl/>
        <w:kinsoku w:val="0"/>
        <w:wordWrap/>
        <w:overflowPunct/>
        <w:topLinePunct w:val="0"/>
        <w:autoSpaceDE w:val="0"/>
        <w:autoSpaceDN w:val="0"/>
        <w:bidi w:val="0"/>
        <w:adjustRightInd w:val="0"/>
        <w:snapToGrid w:val="0"/>
        <w:spacing w:line="360" w:lineRule="auto"/>
        <w:ind w:firstLine="840" w:firstLineChars="400"/>
        <w:jc w:val="left"/>
        <w:textAlignment w:val="baseline"/>
        <w:rPr>
          <w:rFonts w:hint="eastAsia" w:ascii="仿宋" w:hAnsi="仿宋" w:eastAsia="仿宋" w:cs="仿宋"/>
          <w:b w:val="0"/>
          <w:bCs/>
          <w:sz w:val="21"/>
          <w:szCs w:val="21"/>
        </w:rPr>
      </w:pPr>
      <w:r>
        <w:rPr>
          <w:rFonts w:hint="eastAsia" w:ascii="仿宋" w:hAnsi="仿宋" w:eastAsia="仿宋" w:cs="仿宋"/>
          <w:b w:val="0"/>
          <w:bCs/>
          <w:sz w:val="21"/>
          <w:szCs w:val="21"/>
        </w:rPr>
        <w:t>10</w:t>
      </w:r>
      <w:r>
        <w:rPr>
          <w:rFonts w:hint="eastAsia" w:ascii="仿宋" w:hAnsi="仿宋" w:eastAsia="仿宋" w:cs="仿宋"/>
          <w:b w:val="0"/>
          <w:bCs/>
          <w:sz w:val="21"/>
          <w:szCs w:val="21"/>
          <w:lang w:val="en-US" w:eastAsia="zh-CN"/>
        </w:rPr>
        <w:t xml:space="preserve">.1.1 </w:t>
      </w:r>
      <w:r>
        <w:rPr>
          <w:rFonts w:hint="eastAsia" w:ascii="仿宋" w:hAnsi="仿宋" w:eastAsia="仿宋" w:cs="仿宋"/>
          <w:b w:val="0"/>
          <w:bCs/>
          <w:sz w:val="21"/>
          <w:szCs w:val="21"/>
        </w:rPr>
        <w:t>可提供老年人、孕妇、儿童、高血压病、糖尿病五类重点人群中医养生及干预指导方案；</w:t>
      </w:r>
    </w:p>
    <w:p w14:paraId="11F2F300">
      <w:pPr>
        <w:keepNext w:val="0"/>
        <w:keepLines w:val="0"/>
        <w:pageBreakBefore w:val="0"/>
        <w:widowControl/>
        <w:kinsoku w:val="0"/>
        <w:wordWrap/>
        <w:overflowPunct/>
        <w:topLinePunct w:val="0"/>
        <w:autoSpaceDE w:val="0"/>
        <w:autoSpaceDN w:val="0"/>
        <w:bidi w:val="0"/>
        <w:adjustRightInd w:val="0"/>
        <w:snapToGrid w:val="0"/>
        <w:spacing w:line="360" w:lineRule="auto"/>
        <w:ind w:firstLine="840" w:firstLineChars="400"/>
        <w:jc w:val="left"/>
        <w:textAlignment w:val="baseline"/>
        <w:rPr>
          <w:rFonts w:hint="eastAsia" w:ascii="仿宋" w:hAnsi="仿宋" w:eastAsia="仿宋" w:cs="仿宋"/>
          <w:b w:val="0"/>
          <w:bCs/>
          <w:sz w:val="21"/>
          <w:szCs w:val="21"/>
        </w:rPr>
      </w:pPr>
      <w:r>
        <w:rPr>
          <w:rFonts w:hint="eastAsia" w:ascii="仿宋" w:hAnsi="仿宋" w:eastAsia="仿宋" w:cs="仿宋"/>
          <w:b w:val="0"/>
          <w:bCs/>
          <w:sz w:val="21"/>
          <w:szCs w:val="21"/>
        </w:rPr>
        <w:t>10</w:t>
      </w:r>
      <w:r>
        <w:rPr>
          <w:rFonts w:hint="eastAsia" w:ascii="仿宋" w:hAnsi="仿宋" w:eastAsia="仿宋" w:cs="仿宋"/>
          <w:b w:val="0"/>
          <w:bCs/>
          <w:sz w:val="21"/>
          <w:szCs w:val="21"/>
          <w:lang w:val="en-US" w:eastAsia="zh-CN"/>
        </w:rPr>
        <w:t xml:space="preserve">.1.2 </w:t>
      </w:r>
      <w:r>
        <w:rPr>
          <w:rFonts w:hint="eastAsia" w:ascii="仿宋" w:hAnsi="仿宋" w:eastAsia="仿宋" w:cs="仿宋"/>
          <w:b w:val="0"/>
          <w:bCs/>
          <w:sz w:val="21"/>
          <w:szCs w:val="21"/>
        </w:rPr>
        <w:t>养生及干预指导方案具有中医饮食调养、中医起居养生、中医运动养生、中医情志养生、中医特色保健法、高血压病的科普知识问答篇等内容；</w:t>
      </w:r>
    </w:p>
    <w:p w14:paraId="18795EB4">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outlineLvl w:val="0"/>
        <w:rPr>
          <w:rFonts w:hint="eastAsia" w:ascii="仿宋" w:hAnsi="仿宋" w:eastAsia="仿宋" w:cs="仿宋"/>
          <w:b w:val="0"/>
          <w:bCs/>
          <w:sz w:val="21"/>
          <w:szCs w:val="21"/>
        </w:rPr>
      </w:pPr>
      <w:r>
        <w:rPr>
          <w:rFonts w:hint="eastAsia" w:ascii="仿宋" w:hAnsi="仿宋" w:eastAsia="仿宋" w:cs="仿宋"/>
          <w:b w:val="0"/>
          <w:bCs/>
          <w:sz w:val="21"/>
          <w:szCs w:val="21"/>
        </w:rPr>
        <w:t>10</w:t>
      </w:r>
      <w:r>
        <w:rPr>
          <w:rFonts w:hint="eastAsia" w:ascii="仿宋" w:hAnsi="仿宋" w:eastAsia="仿宋" w:cs="仿宋"/>
          <w:b w:val="0"/>
          <w:bCs/>
          <w:sz w:val="21"/>
          <w:szCs w:val="21"/>
          <w:lang w:val="en-US" w:eastAsia="zh-CN"/>
        </w:rPr>
        <w:t xml:space="preserve">.2 </w:t>
      </w:r>
      <w:r>
        <w:rPr>
          <w:rFonts w:hint="eastAsia" w:ascii="仿宋" w:hAnsi="仿宋" w:eastAsia="仿宋" w:cs="仿宋"/>
          <w:b w:val="0"/>
          <w:bCs/>
          <w:sz w:val="21"/>
          <w:szCs w:val="21"/>
        </w:rPr>
        <w:t>中医体质养生与个人健康管理专家讲解视频</w:t>
      </w:r>
    </w:p>
    <w:p w14:paraId="2BDAE4B9">
      <w:pPr>
        <w:keepNext w:val="0"/>
        <w:keepLines w:val="0"/>
        <w:pageBreakBefore w:val="0"/>
        <w:widowControl/>
        <w:kinsoku w:val="0"/>
        <w:wordWrap/>
        <w:overflowPunct/>
        <w:topLinePunct w:val="0"/>
        <w:autoSpaceDE w:val="0"/>
        <w:autoSpaceDN w:val="0"/>
        <w:bidi w:val="0"/>
        <w:adjustRightInd w:val="0"/>
        <w:snapToGrid w:val="0"/>
        <w:spacing w:line="360" w:lineRule="auto"/>
        <w:ind w:firstLine="840" w:firstLineChars="400"/>
        <w:jc w:val="left"/>
        <w:textAlignment w:val="baseline"/>
        <w:rPr>
          <w:rFonts w:hint="eastAsia" w:ascii="仿宋" w:hAnsi="仿宋" w:eastAsia="仿宋" w:cs="仿宋"/>
          <w:b w:val="0"/>
          <w:bCs/>
          <w:sz w:val="21"/>
          <w:szCs w:val="21"/>
        </w:rPr>
      </w:pPr>
      <w:r>
        <w:rPr>
          <w:rFonts w:hint="eastAsia" w:ascii="仿宋" w:hAnsi="仿宋" w:eastAsia="仿宋" w:cs="仿宋"/>
          <w:b w:val="0"/>
          <w:bCs/>
          <w:sz w:val="21"/>
          <w:szCs w:val="21"/>
        </w:rPr>
        <w:t>10</w:t>
      </w:r>
      <w:r>
        <w:rPr>
          <w:rFonts w:hint="eastAsia" w:ascii="仿宋" w:hAnsi="仿宋" w:eastAsia="仿宋" w:cs="仿宋"/>
          <w:b w:val="0"/>
          <w:bCs/>
          <w:sz w:val="21"/>
          <w:szCs w:val="21"/>
          <w:lang w:val="en-US" w:eastAsia="zh-CN"/>
        </w:rPr>
        <w:t xml:space="preserve">.2.1 </w:t>
      </w:r>
      <w:r>
        <w:rPr>
          <w:rFonts w:hint="eastAsia" w:ascii="仿宋" w:hAnsi="仿宋" w:eastAsia="仿宋" w:cs="仿宋"/>
          <w:b w:val="0"/>
          <w:bCs/>
          <w:sz w:val="21"/>
          <w:szCs w:val="21"/>
        </w:rPr>
        <w:t>支持文字及视频两种宣教方式；</w:t>
      </w:r>
    </w:p>
    <w:p w14:paraId="01AEB3E9">
      <w:pPr>
        <w:keepNext w:val="0"/>
        <w:keepLines w:val="0"/>
        <w:pageBreakBefore w:val="0"/>
        <w:widowControl/>
        <w:kinsoku w:val="0"/>
        <w:wordWrap/>
        <w:overflowPunct/>
        <w:topLinePunct w:val="0"/>
        <w:autoSpaceDE w:val="0"/>
        <w:autoSpaceDN w:val="0"/>
        <w:bidi w:val="0"/>
        <w:adjustRightInd w:val="0"/>
        <w:snapToGrid w:val="0"/>
        <w:spacing w:line="360" w:lineRule="auto"/>
        <w:ind w:firstLine="840" w:firstLineChars="400"/>
        <w:jc w:val="left"/>
        <w:textAlignment w:val="baseline"/>
        <w:rPr>
          <w:rFonts w:hint="eastAsia" w:ascii="仿宋" w:hAnsi="仿宋" w:eastAsia="仿宋" w:cs="仿宋"/>
          <w:sz w:val="21"/>
          <w:szCs w:val="21"/>
        </w:rPr>
      </w:pPr>
      <w:r>
        <w:rPr>
          <w:rFonts w:hint="eastAsia" w:ascii="仿宋" w:hAnsi="仿宋" w:eastAsia="仿宋" w:cs="仿宋"/>
          <w:b w:val="0"/>
          <w:bCs/>
          <w:sz w:val="21"/>
          <w:szCs w:val="21"/>
        </w:rPr>
        <w:t>10</w:t>
      </w:r>
      <w:r>
        <w:rPr>
          <w:rFonts w:hint="eastAsia" w:ascii="仿宋" w:hAnsi="仿宋" w:eastAsia="仿宋" w:cs="仿宋"/>
          <w:b w:val="0"/>
          <w:bCs/>
          <w:sz w:val="21"/>
          <w:szCs w:val="21"/>
          <w:lang w:val="en-US" w:eastAsia="zh-CN"/>
        </w:rPr>
        <w:t xml:space="preserve">.2.2 </w:t>
      </w:r>
      <w:r>
        <w:rPr>
          <w:rFonts w:hint="eastAsia" w:ascii="仿宋" w:hAnsi="仿宋" w:eastAsia="仿宋" w:cs="仿宋"/>
          <w:b w:val="0"/>
          <w:bCs/>
          <w:sz w:val="21"/>
          <w:szCs w:val="21"/>
        </w:rPr>
        <w:t>提</w:t>
      </w:r>
      <w:r>
        <w:rPr>
          <w:rFonts w:hint="eastAsia" w:ascii="仿宋" w:hAnsi="仿宋" w:eastAsia="仿宋" w:cs="仿宋"/>
          <w:sz w:val="21"/>
          <w:szCs w:val="21"/>
        </w:rPr>
        <w:t>供中医9种体质解说及四季养生方法，养生方案具有中医饮食调养、中医起居养生、中医运动养生、中医情志养生、中医特色保健法、疫情中医防护方法等；</w:t>
      </w:r>
    </w:p>
    <w:p w14:paraId="4097713B">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outlineLvl w:val="0"/>
        <w:rPr>
          <w:rFonts w:hint="eastAsia" w:ascii="仿宋" w:hAnsi="仿宋" w:eastAsia="仿宋" w:cs="仿宋"/>
          <w:sz w:val="21"/>
          <w:szCs w:val="21"/>
        </w:rPr>
      </w:pPr>
      <w:r>
        <w:rPr>
          <w:rFonts w:hint="eastAsia" w:ascii="仿宋" w:hAnsi="仿宋" w:eastAsia="仿宋" w:cs="仿宋"/>
          <w:b w:val="0"/>
          <w:bCs/>
          <w:sz w:val="21"/>
          <w:szCs w:val="21"/>
        </w:rPr>
        <w:t>10</w:t>
      </w:r>
      <w:r>
        <w:rPr>
          <w:rFonts w:hint="eastAsia" w:ascii="仿宋" w:hAnsi="仿宋" w:eastAsia="仿宋" w:cs="仿宋"/>
          <w:b w:val="0"/>
          <w:bCs/>
          <w:sz w:val="21"/>
          <w:szCs w:val="21"/>
          <w:lang w:val="en-US" w:eastAsia="zh-CN"/>
        </w:rPr>
        <w:t xml:space="preserve">.3 </w:t>
      </w:r>
      <w:r>
        <w:rPr>
          <w:rFonts w:hint="eastAsia" w:ascii="仿宋" w:hAnsi="仿宋" w:eastAsia="仿宋" w:cs="仿宋"/>
          <w:b w:val="0"/>
          <w:bCs/>
          <w:sz w:val="21"/>
          <w:szCs w:val="21"/>
        </w:rPr>
        <w:t>儿童中医体质调养专家讲解视频</w:t>
      </w:r>
      <w:r>
        <w:rPr>
          <w:rFonts w:hint="eastAsia" w:ascii="仿宋" w:hAnsi="仿宋" w:eastAsia="仿宋" w:cs="仿宋"/>
          <w:b w:val="0"/>
          <w:bCs/>
          <w:sz w:val="21"/>
          <w:szCs w:val="21"/>
          <w:lang w:eastAsia="zh-CN"/>
        </w:rPr>
        <w:t>：</w:t>
      </w:r>
      <w:r>
        <w:rPr>
          <w:rFonts w:hint="eastAsia" w:ascii="仿宋" w:hAnsi="仿宋" w:eastAsia="仿宋" w:cs="仿宋"/>
          <w:b w:val="0"/>
          <w:bCs/>
          <w:sz w:val="21"/>
          <w:szCs w:val="21"/>
        </w:rPr>
        <w:t>中医专家对于儿童体质调养方法讲解课程内容；</w:t>
      </w:r>
    </w:p>
    <w:p w14:paraId="2C9B1A7D">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outlineLvl w:val="0"/>
        <w:rPr>
          <w:rFonts w:hint="eastAsia" w:ascii="仿宋" w:hAnsi="仿宋" w:eastAsia="仿宋" w:cs="仿宋"/>
          <w:sz w:val="21"/>
          <w:szCs w:val="21"/>
        </w:rPr>
      </w:pPr>
      <w:r>
        <w:rPr>
          <w:rFonts w:hint="eastAsia" w:ascii="仿宋" w:hAnsi="仿宋" w:eastAsia="仿宋" w:cs="仿宋"/>
          <w:b w:val="0"/>
          <w:bCs/>
          <w:sz w:val="21"/>
          <w:szCs w:val="21"/>
        </w:rPr>
        <w:t>10</w:t>
      </w:r>
      <w:r>
        <w:rPr>
          <w:rFonts w:hint="eastAsia" w:ascii="仿宋" w:hAnsi="仿宋" w:eastAsia="仿宋" w:cs="仿宋"/>
          <w:b w:val="0"/>
          <w:bCs/>
          <w:sz w:val="21"/>
          <w:szCs w:val="21"/>
          <w:lang w:val="en-US" w:eastAsia="zh-CN"/>
        </w:rPr>
        <w:t xml:space="preserve">.4 </w:t>
      </w:r>
      <w:r>
        <w:rPr>
          <w:rFonts w:hint="eastAsia" w:ascii="仿宋" w:hAnsi="仿宋" w:eastAsia="仿宋" w:cs="仿宋"/>
          <w:b w:val="0"/>
          <w:bCs/>
          <w:sz w:val="21"/>
          <w:szCs w:val="21"/>
        </w:rPr>
        <w:t>小儿推拿居家应用专家指导视频</w:t>
      </w:r>
      <w:r>
        <w:rPr>
          <w:rFonts w:hint="eastAsia" w:ascii="仿宋" w:hAnsi="仿宋" w:eastAsia="仿宋" w:cs="仿宋"/>
          <w:b/>
          <w:sz w:val="21"/>
          <w:szCs w:val="21"/>
          <w:lang w:eastAsia="zh-CN"/>
        </w:rPr>
        <w:t>：</w:t>
      </w:r>
      <w:r>
        <w:rPr>
          <w:rFonts w:hint="eastAsia" w:ascii="仿宋" w:hAnsi="仿宋" w:eastAsia="仿宋" w:cs="仿宋"/>
          <w:sz w:val="21"/>
          <w:szCs w:val="21"/>
        </w:rPr>
        <w:t>适用于儿童的中医体质推拿方法、儿童穴位知识专家课程讲解内容；</w:t>
      </w:r>
    </w:p>
    <w:p w14:paraId="27B93B5B">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outlineLvl w:val="0"/>
        <w:rPr>
          <w:rFonts w:hint="eastAsia" w:ascii="仿宋" w:hAnsi="仿宋" w:eastAsia="仿宋" w:cs="仿宋"/>
          <w:sz w:val="21"/>
          <w:szCs w:val="21"/>
        </w:rPr>
      </w:pPr>
      <w:r>
        <w:rPr>
          <w:rFonts w:hint="eastAsia" w:ascii="仿宋" w:hAnsi="仿宋" w:eastAsia="仿宋" w:cs="仿宋"/>
          <w:b w:val="0"/>
          <w:bCs/>
          <w:sz w:val="21"/>
          <w:szCs w:val="21"/>
        </w:rPr>
        <w:t>10</w:t>
      </w:r>
      <w:r>
        <w:rPr>
          <w:rFonts w:hint="eastAsia" w:ascii="仿宋" w:hAnsi="仿宋" w:eastAsia="仿宋" w:cs="仿宋"/>
          <w:b w:val="0"/>
          <w:bCs/>
          <w:sz w:val="21"/>
          <w:szCs w:val="21"/>
          <w:lang w:val="en-US" w:eastAsia="zh-CN"/>
        </w:rPr>
        <w:t xml:space="preserve">.5 </w:t>
      </w:r>
      <w:r>
        <w:rPr>
          <w:rFonts w:hint="eastAsia" w:ascii="仿宋" w:hAnsi="仿宋" w:eastAsia="仿宋" w:cs="仿宋"/>
          <w:b w:val="0"/>
          <w:bCs/>
          <w:sz w:val="21"/>
          <w:szCs w:val="21"/>
        </w:rPr>
        <w:t>经络百科知识库及穴位详解</w:t>
      </w:r>
      <w:r>
        <w:rPr>
          <w:rFonts w:hint="eastAsia" w:ascii="仿宋" w:hAnsi="仿宋" w:eastAsia="仿宋" w:cs="仿宋"/>
          <w:b w:val="0"/>
          <w:bCs/>
          <w:sz w:val="21"/>
          <w:szCs w:val="21"/>
          <w:lang w:eastAsia="zh-CN"/>
        </w:rPr>
        <w:t>：</w:t>
      </w:r>
      <w:r>
        <w:rPr>
          <w:rFonts w:hint="eastAsia" w:ascii="仿宋" w:hAnsi="仿宋" w:eastAsia="仿宋" w:cs="仿宋"/>
          <w:b w:val="0"/>
          <w:bCs/>
          <w:sz w:val="21"/>
          <w:szCs w:val="21"/>
        </w:rPr>
        <w:t>人体十二</w:t>
      </w:r>
      <w:r>
        <w:rPr>
          <w:rFonts w:hint="eastAsia" w:ascii="仿宋" w:hAnsi="仿宋" w:eastAsia="仿宋" w:cs="仿宋"/>
          <w:sz w:val="21"/>
          <w:szCs w:val="21"/>
        </w:rPr>
        <w:t>经络穴位及经外奇穴的位置、主治及操作方法中医科普知识；</w:t>
      </w:r>
    </w:p>
    <w:p w14:paraId="6D3CD669">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outlineLvl w:val="0"/>
        <w:rPr>
          <w:rFonts w:hint="eastAsia" w:ascii="仿宋" w:hAnsi="仿宋" w:eastAsia="仿宋" w:cs="仿宋"/>
          <w:b/>
          <w:sz w:val="21"/>
          <w:szCs w:val="21"/>
          <w:lang w:eastAsia="zh-CN"/>
        </w:rPr>
      </w:pPr>
      <w:r>
        <w:rPr>
          <w:rFonts w:hint="eastAsia" w:ascii="仿宋" w:hAnsi="仿宋" w:eastAsia="仿宋" w:cs="仿宋"/>
          <w:b w:val="0"/>
          <w:bCs/>
          <w:sz w:val="21"/>
          <w:szCs w:val="21"/>
        </w:rPr>
        <w:t>10</w:t>
      </w:r>
      <w:r>
        <w:rPr>
          <w:rFonts w:hint="eastAsia" w:ascii="仿宋" w:hAnsi="仿宋" w:eastAsia="仿宋" w:cs="仿宋"/>
          <w:b w:val="0"/>
          <w:bCs/>
          <w:sz w:val="21"/>
          <w:szCs w:val="21"/>
          <w:lang w:val="en-US" w:eastAsia="zh-CN"/>
        </w:rPr>
        <w:t xml:space="preserve">.6 </w:t>
      </w:r>
      <w:r>
        <w:rPr>
          <w:rFonts w:hint="eastAsia" w:ascii="仿宋" w:hAnsi="仿宋" w:eastAsia="仿宋" w:cs="仿宋"/>
          <w:b w:val="0"/>
          <w:bCs/>
          <w:sz w:val="21"/>
          <w:szCs w:val="21"/>
        </w:rPr>
        <w:t>15种常见症状经络保健方案库</w:t>
      </w:r>
      <w:r>
        <w:rPr>
          <w:rFonts w:hint="eastAsia" w:ascii="仿宋" w:hAnsi="仿宋" w:eastAsia="仿宋" w:cs="仿宋"/>
          <w:b w:val="0"/>
          <w:bCs/>
          <w:sz w:val="21"/>
          <w:szCs w:val="21"/>
          <w:lang w:eastAsia="zh-CN"/>
        </w:rPr>
        <w:t>：</w:t>
      </w:r>
    </w:p>
    <w:p w14:paraId="30033FBF">
      <w:pPr>
        <w:keepNext w:val="0"/>
        <w:keepLines w:val="0"/>
        <w:pageBreakBefore w:val="0"/>
        <w:widowControl/>
        <w:kinsoku w:val="0"/>
        <w:wordWrap/>
        <w:overflowPunct/>
        <w:topLinePunct w:val="0"/>
        <w:autoSpaceDE w:val="0"/>
        <w:autoSpaceDN w:val="0"/>
        <w:bidi w:val="0"/>
        <w:adjustRightInd w:val="0"/>
        <w:snapToGrid w:val="0"/>
        <w:spacing w:line="360" w:lineRule="auto"/>
        <w:ind w:firstLine="840" w:firstLineChars="400"/>
        <w:jc w:val="left"/>
        <w:textAlignment w:val="baseline"/>
        <w:rPr>
          <w:rFonts w:hint="eastAsia" w:ascii="仿宋" w:hAnsi="仿宋" w:eastAsia="仿宋" w:cs="仿宋"/>
          <w:sz w:val="21"/>
          <w:szCs w:val="21"/>
        </w:rPr>
      </w:pPr>
      <w:r>
        <w:rPr>
          <w:rFonts w:hint="eastAsia" w:ascii="仿宋" w:hAnsi="仿宋" w:eastAsia="仿宋" w:cs="仿宋"/>
          <w:b w:val="0"/>
          <w:bCs/>
          <w:sz w:val="21"/>
          <w:szCs w:val="21"/>
        </w:rPr>
        <w:t>10</w:t>
      </w:r>
      <w:r>
        <w:rPr>
          <w:rFonts w:hint="eastAsia" w:ascii="仿宋" w:hAnsi="仿宋" w:eastAsia="仿宋" w:cs="仿宋"/>
          <w:b w:val="0"/>
          <w:bCs/>
          <w:sz w:val="21"/>
          <w:szCs w:val="21"/>
          <w:lang w:val="en-US" w:eastAsia="zh-CN"/>
        </w:rPr>
        <w:t xml:space="preserve">.6.1 </w:t>
      </w:r>
      <w:r>
        <w:rPr>
          <w:rFonts w:hint="eastAsia" w:ascii="仿宋" w:hAnsi="仿宋" w:eastAsia="仿宋" w:cs="仿宋"/>
          <w:sz w:val="21"/>
          <w:szCs w:val="21"/>
        </w:rPr>
        <w:t>15种常见症状包括便秘、打嗝、耳鸣、咳嗽、颈部酸痛、脸色暗黄、尿频、情绪低落、失眠、食欲不振、痛经、眼疲劳、腰部疼痛、易感冒、足跟痛；</w:t>
      </w:r>
    </w:p>
    <w:p w14:paraId="62953C50">
      <w:pPr>
        <w:keepNext w:val="0"/>
        <w:keepLines w:val="0"/>
        <w:pageBreakBefore w:val="0"/>
        <w:widowControl/>
        <w:kinsoku w:val="0"/>
        <w:wordWrap/>
        <w:overflowPunct/>
        <w:topLinePunct w:val="0"/>
        <w:autoSpaceDE w:val="0"/>
        <w:autoSpaceDN w:val="0"/>
        <w:bidi w:val="0"/>
        <w:adjustRightInd w:val="0"/>
        <w:snapToGrid w:val="0"/>
        <w:spacing w:line="360" w:lineRule="auto"/>
        <w:ind w:firstLine="840" w:firstLineChars="400"/>
        <w:jc w:val="left"/>
        <w:textAlignment w:val="baseline"/>
        <w:rPr>
          <w:rFonts w:hint="eastAsia" w:ascii="仿宋" w:hAnsi="仿宋" w:eastAsia="仿宋" w:cs="仿宋"/>
          <w:sz w:val="21"/>
          <w:szCs w:val="21"/>
        </w:rPr>
      </w:pPr>
      <w:r>
        <w:rPr>
          <w:rFonts w:hint="eastAsia" w:ascii="仿宋" w:hAnsi="仿宋" w:eastAsia="仿宋" w:cs="仿宋"/>
          <w:b w:val="0"/>
          <w:bCs/>
          <w:sz w:val="21"/>
          <w:szCs w:val="21"/>
        </w:rPr>
        <w:t>10</w:t>
      </w:r>
      <w:r>
        <w:rPr>
          <w:rFonts w:hint="eastAsia" w:ascii="仿宋" w:hAnsi="仿宋" w:eastAsia="仿宋" w:cs="仿宋"/>
          <w:b w:val="0"/>
          <w:bCs/>
          <w:sz w:val="21"/>
          <w:szCs w:val="21"/>
          <w:lang w:val="en-US" w:eastAsia="zh-CN"/>
        </w:rPr>
        <w:t xml:space="preserve">.6.2 </w:t>
      </w:r>
      <w:r>
        <w:rPr>
          <w:rFonts w:hint="eastAsia" w:ascii="仿宋" w:hAnsi="仿宋" w:eastAsia="仿宋" w:cs="仿宋"/>
          <w:sz w:val="21"/>
          <w:szCs w:val="21"/>
        </w:rPr>
        <w:t>提供针对15种常见症状的中医保健详细操作方法；</w:t>
      </w:r>
    </w:p>
    <w:p w14:paraId="1C46D80C">
      <w:pPr>
        <w:keepNext w:val="0"/>
        <w:keepLines w:val="0"/>
        <w:pageBreakBefore w:val="0"/>
        <w:widowControl/>
        <w:kinsoku w:val="0"/>
        <w:wordWrap/>
        <w:overflowPunct/>
        <w:topLinePunct w:val="0"/>
        <w:autoSpaceDE w:val="0"/>
        <w:autoSpaceDN w:val="0"/>
        <w:bidi w:val="0"/>
        <w:adjustRightInd w:val="0"/>
        <w:snapToGrid w:val="0"/>
        <w:spacing w:line="360" w:lineRule="auto"/>
        <w:ind w:firstLine="630" w:firstLineChars="300"/>
        <w:jc w:val="left"/>
        <w:textAlignment w:val="baseline"/>
        <w:outlineLvl w:val="0"/>
        <w:rPr>
          <w:rFonts w:hint="eastAsia" w:ascii="仿宋" w:hAnsi="仿宋" w:eastAsia="仿宋" w:cs="仿宋"/>
          <w:sz w:val="21"/>
          <w:szCs w:val="21"/>
        </w:rPr>
      </w:pPr>
      <w:r>
        <w:rPr>
          <w:rFonts w:hint="eastAsia" w:ascii="仿宋" w:hAnsi="仿宋" w:eastAsia="仿宋" w:cs="仿宋"/>
          <w:b w:val="0"/>
          <w:bCs/>
          <w:sz w:val="21"/>
          <w:szCs w:val="21"/>
        </w:rPr>
        <w:t>10</w:t>
      </w:r>
      <w:r>
        <w:rPr>
          <w:rFonts w:hint="eastAsia" w:ascii="仿宋" w:hAnsi="仿宋" w:eastAsia="仿宋" w:cs="仿宋"/>
          <w:b w:val="0"/>
          <w:bCs/>
          <w:sz w:val="21"/>
          <w:szCs w:val="21"/>
          <w:lang w:val="en-US" w:eastAsia="zh-CN"/>
        </w:rPr>
        <w:t xml:space="preserve">.7 </w:t>
      </w:r>
      <w:r>
        <w:rPr>
          <w:rFonts w:hint="eastAsia" w:ascii="仿宋" w:hAnsi="仿宋" w:eastAsia="仿宋" w:cs="仿宋"/>
          <w:b w:val="0"/>
          <w:bCs/>
          <w:sz w:val="21"/>
          <w:szCs w:val="21"/>
        </w:rPr>
        <w:t>72候（节气）中医养生知识库</w:t>
      </w:r>
      <w:r>
        <w:rPr>
          <w:rFonts w:hint="eastAsia" w:ascii="仿宋" w:hAnsi="仿宋" w:eastAsia="仿宋" w:cs="仿宋"/>
          <w:b w:val="0"/>
          <w:bCs/>
          <w:sz w:val="21"/>
          <w:szCs w:val="21"/>
          <w:lang w:eastAsia="zh-CN"/>
        </w:rPr>
        <w:t>：</w:t>
      </w:r>
      <w:r>
        <w:rPr>
          <w:rFonts w:hint="eastAsia" w:ascii="仿宋" w:hAnsi="仿宋" w:eastAsia="仿宋" w:cs="仿宋"/>
          <w:b w:val="0"/>
          <w:bCs/>
          <w:sz w:val="21"/>
          <w:szCs w:val="21"/>
        </w:rPr>
        <w:t>与72候节气</w:t>
      </w:r>
      <w:r>
        <w:rPr>
          <w:rFonts w:hint="eastAsia" w:ascii="仿宋" w:hAnsi="仿宋" w:eastAsia="仿宋" w:cs="仿宋"/>
          <w:sz w:val="21"/>
          <w:szCs w:val="21"/>
        </w:rPr>
        <w:t>相匹配的天人合一中医养生方法建议。</w:t>
      </w:r>
    </w:p>
    <w:p w14:paraId="2E5083BD"/>
    <w:p w14:paraId="00533080">
      <w:pPr>
        <w:jc w:val="center"/>
        <w:rPr>
          <w:rFonts w:hint="eastAsia" w:ascii="仿宋" w:hAnsi="仿宋" w:eastAsia="仿宋" w:cs="仿宋"/>
          <w:b/>
          <w:bCs/>
          <w:snapToGrid w:val="0"/>
          <w:color w:val="000000"/>
          <w:sz w:val="24"/>
          <w:szCs w:val="24"/>
          <w:lang w:val="en-US" w:eastAsia="zh-CN" w:bidi="ar-SA"/>
        </w:rPr>
      </w:pPr>
    </w:p>
    <w:p w14:paraId="422A7BCC">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br w:type="page"/>
      </w:r>
    </w:p>
    <w:p w14:paraId="46BD1BA3">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jc w:val="center"/>
        <w:textAlignment w:val="baseline"/>
        <w:rPr>
          <w:rFonts w:hint="eastAsia" w:ascii="仿宋" w:hAnsi="仿宋" w:eastAsia="仿宋" w:cs="仿宋"/>
          <w:b/>
          <w:bCs/>
          <w:szCs w:val="21"/>
          <w:lang w:val="en-US" w:eastAsia="zh-CN"/>
        </w:rPr>
      </w:pPr>
      <w:r>
        <w:rPr>
          <w:rFonts w:hint="eastAsia" w:ascii="仿宋" w:hAnsi="仿宋" w:eastAsia="仿宋" w:cs="仿宋"/>
          <w:b/>
          <w:bCs/>
          <w:sz w:val="24"/>
          <w:szCs w:val="24"/>
          <w:lang w:val="en-US" w:eastAsia="zh-CN"/>
        </w:rPr>
        <w:t>三、★商务要求</w:t>
      </w:r>
      <w:bookmarkEnd w:id="565"/>
      <w:bookmarkEnd w:id="566"/>
    </w:p>
    <w:p w14:paraId="1F3BC77F">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360" w:lineRule="auto"/>
        <w:ind w:left="0" w:leftChars="0" w:right="0" w:firstLine="422" w:firstLineChars="200"/>
        <w:jc w:val="left"/>
        <w:textAlignment w:val="auto"/>
        <w:rPr>
          <w:rFonts w:hint="eastAsia" w:ascii="仿宋" w:hAnsi="仿宋" w:eastAsia="仿宋" w:cs="仿宋"/>
          <w:sz w:val="21"/>
          <w:szCs w:val="21"/>
        </w:rPr>
      </w:pPr>
      <w:r>
        <w:rPr>
          <w:rFonts w:hint="eastAsia" w:ascii="仿宋" w:hAnsi="仿宋" w:eastAsia="仿宋" w:cs="仿宋"/>
          <w:b/>
          <w:bCs/>
          <w:color w:val="000000"/>
          <w:kern w:val="0"/>
          <w:sz w:val="21"/>
          <w:szCs w:val="21"/>
          <w:lang w:val="en-US" w:eastAsia="zh-CN" w:bidi="ar"/>
        </w:rPr>
        <w:t>1、售后要求：</w:t>
      </w:r>
    </w:p>
    <w:p w14:paraId="1AA519A4">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360" w:lineRule="auto"/>
        <w:ind w:left="0" w:leftChars="0" w:right="0" w:firstLine="420" w:firstLineChars="200"/>
        <w:jc w:val="left"/>
        <w:textAlignment w:val="auto"/>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1.1.交货（交付）期：</w:t>
      </w:r>
      <w:r>
        <w:rPr>
          <w:rFonts w:hint="eastAsia" w:ascii="仿宋" w:hAnsi="仿宋" w:eastAsia="仿宋" w:cs="仿宋"/>
          <w:color w:val="000000"/>
          <w:sz w:val="21"/>
          <w:szCs w:val="21"/>
          <w:highlight w:val="none"/>
          <w:lang w:eastAsia="zh-CN"/>
        </w:rPr>
        <w:t>合同签订之日起30个日历天内安装调试完毕并达到验收标准</w:t>
      </w:r>
      <w:r>
        <w:rPr>
          <w:rFonts w:hint="eastAsia" w:ascii="仿宋" w:hAnsi="仿宋" w:eastAsia="仿宋" w:cs="仿宋"/>
          <w:color w:val="000000"/>
          <w:sz w:val="21"/>
          <w:szCs w:val="21"/>
          <w:highlight w:val="none"/>
        </w:rPr>
        <w:t>。</w:t>
      </w:r>
      <w:r>
        <w:rPr>
          <w:rFonts w:hint="eastAsia" w:ascii="仿宋" w:hAnsi="仿宋" w:eastAsia="仿宋" w:cs="仿宋"/>
          <w:color w:val="000000"/>
          <w:sz w:val="21"/>
          <w:szCs w:val="21"/>
          <w:highlight w:val="none"/>
          <w:lang w:eastAsia="zh-CN"/>
        </w:rPr>
        <w:t>投标人可提供更优的交货（交付）期。</w:t>
      </w:r>
    </w:p>
    <w:p w14:paraId="21DBDCA9">
      <w:pPr>
        <w:keepNext w:val="0"/>
        <w:keepLines w:val="0"/>
        <w:pageBreakBefore w:val="0"/>
        <w:widowControl w:val="0"/>
        <w:suppressLineNumbers w:val="0"/>
        <w:kinsoku/>
        <w:wordWrap w:val="0"/>
        <w:overflowPunct/>
        <w:topLinePunct/>
        <w:autoSpaceDE/>
        <w:autoSpaceDN/>
        <w:bidi w:val="0"/>
        <w:adjustRightInd/>
        <w:snapToGrid/>
        <w:spacing w:line="360" w:lineRule="auto"/>
        <w:ind w:firstLine="420" w:firstLineChars="200"/>
        <w:jc w:val="left"/>
        <w:textAlignment w:val="auto"/>
        <w:rPr>
          <w:rFonts w:hint="default" w:ascii="仿宋" w:hAnsi="仿宋" w:eastAsia="仿宋" w:cs="仿宋"/>
          <w:color w:val="000000"/>
          <w:kern w:val="0"/>
          <w:sz w:val="21"/>
          <w:szCs w:val="21"/>
          <w:highlight w:val="none"/>
          <w:lang w:val="en-US" w:eastAsia="zh-CN" w:bidi="ar"/>
        </w:rPr>
      </w:pPr>
      <w:r>
        <w:rPr>
          <w:rFonts w:hint="eastAsia" w:ascii="仿宋" w:hAnsi="仿宋" w:eastAsia="仿宋" w:cs="仿宋"/>
          <w:color w:val="000000"/>
          <w:sz w:val="21"/>
          <w:szCs w:val="21"/>
          <w:highlight w:val="none"/>
          <w:lang w:val="en-US" w:eastAsia="zh-CN"/>
        </w:rPr>
        <w:t>1.2.</w:t>
      </w:r>
      <w:r>
        <w:rPr>
          <w:rFonts w:hint="eastAsia" w:ascii="仿宋" w:hAnsi="仿宋" w:eastAsia="仿宋" w:cs="仿宋"/>
          <w:color w:val="000000"/>
          <w:sz w:val="21"/>
          <w:szCs w:val="21"/>
          <w:highlight w:val="none"/>
          <w:lang w:eastAsia="zh-CN"/>
        </w:rPr>
        <w:t>交货</w:t>
      </w:r>
      <w:r>
        <w:rPr>
          <w:rFonts w:hint="eastAsia" w:ascii="仿宋" w:hAnsi="仿宋" w:eastAsia="仿宋" w:cs="仿宋"/>
          <w:color w:val="000000"/>
          <w:kern w:val="0"/>
          <w:sz w:val="21"/>
          <w:szCs w:val="21"/>
          <w:highlight w:val="none"/>
          <w:lang w:val="en-US" w:eastAsia="zh-CN" w:bidi="ar"/>
        </w:rPr>
        <w:t>地点：楚雄市人民医院指定地点。</w:t>
      </w:r>
    </w:p>
    <w:p w14:paraId="61CD58BF">
      <w:pPr>
        <w:keepNext w:val="0"/>
        <w:keepLines w:val="0"/>
        <w:pageBreakBefore w:val="0"/>
        <w:widowControl w:val="0"/>
        <w:suppressLineNumbers w:val="0"/>
        <w:kinsoku/>
        <w:wordWrap w:val="0"/>
        <w:overflowPunct/>
        <w:topLinePunct/>
        <w:autoSpaceDE/>
        <w:autoSpaceDN/>
        <w:bidi w:val="0"/>
        <w:adjustRightInd/>
        <w:snapToGrid/>
        <w:spacing w:line="360" w:lineRule="auto"/>
        <w:ind w:firstLine="420" w:firstLineChars="200"/>
        <w:jc w:val="left"/>
        <w:textAlignment w:val="auto"/>
        <w:rPr>
          <w:rFonts w:hint="default"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1.3.交货方式：由使用单位及中标人共同开箱对照采购清单进行交货。</w:t>
      </w:r>
    </w:p>
    <w:p w14:paraId="48DCA236">
      <w:pPr>
        <w:keepNext w:val="0"/>
        <w:keepLines w:val="0"/>
        <w:pageBreakBefore w:val="0"/>
        <w:widowControl w:val="0"/>
        <w:suppressLineNumbers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b/>
          <w:bCs/>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1.4.自设备安装合格之日起整机原厂质保≥5年，终身保养，免费培训、维护。</w:t>
      </w:r>
    </w:p>
    <w:p w14:paraId="5F2D44ED">
      <w:pPr>
        <w:keepNext w:val="0"/>
        <w:keepLines w:val="0"/>
        <w:pageBreakBefore w:val="0"/>
        <w:widowControl w:val="0"/>
        <w:suppressLineNumbers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b w:val="0"/>
          <w:bCs w:val="0"/>
          <w:color w:val="000000"/>
          <w:kern w:val="0"/>
          <w:sz w:val="21"/>
          <w:szCs w:val="21"/>
          <w:highlight w:val="none"/>
          <w:lang w:val="en-US" w:eastAsia="zh-CN" w:bidi="ar"/>
        </w:rPr>
        <w:t>1.5.质量要求与验收标准:</w:t>
      </w:r>
      <w:r>
        <w:rPr>
          <w:rFonts w:hint="eastAsia" w:ascii="仿宋" w:hAnsi="仿宋" w:eastAsia="仿宋" w:cs="仿宋"/>
          <w:color w:val="000000"/>
          <w:kern w:val="0"/>
          <w:sz w:val="21"/>
          <w:szCs w:val="21"/>
          <w:highlight w:val="none"/>
          <w:lang w:val="en-US" w:eastAsia="zh-CN" w:bidi="ar"/>
        </w:rPr>
        <w:t>符合国家、省、市法律法规及行业标准。</w:t>
      </w:r>
    </w:p>
    <w:p w14:paraId="3D2C6FD0">
      <w:pPr>
        <w:keepNext w:val="0"/>
        <w:keepLines w:val="0"/>
        <w:pageBreakBefore w:val="0"/>
        <w:widowControl w:val="0"/>
        <w:suppressLineNumbers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sz w:val="21"/>
          <w:szCs w:val="21"/>
          <w:highlight w:val="none"/>
          <w:lang w:val="en-US"/>
        </w:rPr>
      </w:pPr>
      <w:r>
        <w:rPr>
          <w:rFonts w:hint="eastAsia" w:ascii="仿宋" w:hAnsi="仿宋" w:eastAsia="仿宋" w:cs="仿宋"/>
          <w:color w:val="000000"/>
          <w:kern w:val="0"/>
          <w:sz w:val="21"/>
          <w:szCs w:val="21"/>
          <w:highlight w:val="none"/>
          <w:lang w:val="en-US" w:eastAsia="zh-CN" w:bidi="ar"/>
        </w:rPr>
        <w:t>1.6.设备软件终身免费升级。</w:t>
      </w:r>
    </w:p>
    <w:p w14:paraId="0597E881">
      <w:pPr>
        <w:keepNext w:val="0"/>
        <w:keepLines w:val="0"/>
        <w:pageBreakBefore w:val="0"/>
        <w:widowControl w:val="0"/>
        <w:suppressLineNumbers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b w:val="0"/>
          <w:bCs w:val="0"/>
          <w:color w:val="000000"/>
          <w:kern w:val="0"/>
          <w:sz w:val="21"/>
          <w:szCs w:val="21"/>
          <w:highlight w:val="none"/>
          <w:lang w:val="en-US" w:eastAsia="zh-CN" w:bidi="ar"/>
        </w:rPr>
      </w:pPr>
      <w:r>
        <w:rPr>
          <w:rFonts w:hint="eastAsia" w:ascii="仿宋" w:hAnsi="仿宋" w:eastAsia="仿宋" w:cs="仿宋"/>
          <w:b w:val="0"/>
          <w:bCs w:val="0"/>
          <w:color w:val="000000"/>
          <w:kern w:val="0"/>
          <w:sz w:val="21"/>
          <w:szCs w:val="21"/>
          <w:highlight w:val="none"/>
          <w:lang w:val="en-US" w:eastAsia="zh-CN" w:bidi="ar"/>
        </w:rPr>
        <w:t>1.7.在货物到达使用单位后，卖方应在七天内派工程技术人员到达现场，在买方技术人员在场的情况下开箱清点货物，组织安装调试，并承担因此发生的一切费用。</w:t>
      </w:r>
    </w:p>
    <w:p w14:paraId="7E81BDD6">
      <w:pPr>
        <w:keepNext w:val="0"/>
        <w:keepLines w:val="0"/>
        <w:pageBreakBefore w:val="0"/>
        <w:widowControl w:val="0"/>
        <w:suppressLineNumbers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b w:val="0"/>
          <w:bCs w:val="0"/>
          <w:color w:val="000000"/>
          <w:kern w:val="0"/>
          <w:sz w:val="21"/>
          <w:szCs w:val="21"/>
          <w:highlight w:val="none"/>
          <w:lang w:val="en-US" w:eastAsia="zh-CN" w:bidi="ar"/>
        </w:rPr>
      </w:pPr>
      <w:r>
        <w:rPr>
          <w:rFonts w:hint="eastAsia" w:ascii="仿宋" w:hAnsi="仿宋" w:eastAsia="仿宋" w:cs="仿宋"/>
          <w:b w:val="0"/>
          <w:bCs w:val="0"/>
          <w:color w:val="000000"/>
          <w:kern w:val="0"/>
          <w:sz w:val="21"/>
          <w:szCs w:val="21"/>
          <w:highlight w:val="none"/>
          <w:lang w:val="en-US" w:eastAsia="zh-CN" w:bidi="ar"/>
        </w:rPr>
        <w:t>1.8.设备性能测试后操作培训：≥3次</w:t>
      </w:r>
    </w:p>
    <w:p w14:paraId="5E10A823">
      <w:pPr>
        <w:keepNext w:val="0"/>
        <w:keepLines w:val="0"/>
        <w:pageBreakBefore w:val="0"/>
        <w:widowControl w:val="0"/>
        <w:suppressLineNumbers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b w:val="0"/>
          <w:bCs w:val="0"/>
          <w:color w:val="000000"/>
          <w:kern w:val="0"/>
          <w:sz w:val="21"/>
          <w:szCs w:val="21"/>
          <w:highlight w:val="none"/>
          <w:lang w:val="en-US" w:eastAsia="zh-CN" w:bidi="ar"/>
        </w:rPr>
      </w:pPr>
      <w:r>
        <w:rPr>
          <w:rFonts w:hint="eastAsia" w:ascii="仿宋" w:hAnsi="仿宋" w:eastAsia="仿宋" w:cs="仿宋"/>
          <w:b w:val="0"/>
          <w:bCs w:val="0"/>
          <w:color w:val="000000"/>
          <w:kern w:val="0"/>
          <w:sz w:val="21"/>
          <w:szCs w:val="21"/>
          <w:highlight w:val="none"/>
          <w:lang w:val="en-US" w:eastAsia="zh-CN" w:bidi="ar"/>
        </w:rPr>
        <w:t>1.9.开机率：≥98%，仪器故障要求12小时内应答，24小时形成解决方案。</w:t>
      </w:r>
    </w:p>
    <w:p w14:paraId="0963A951">
      <w:pPr>
        <w:keepNext w:val="0"/>
        <w:keepLines w:val="0"/>
        <w:pageBreakBefore w:val="0"/>
        <w:widowControl w:val="0"/>
        <w:suppressLineNumbers w:val="0"/>
        <w:kinsoku/>
        <w:wordWrap w:val="0"/>
        <w:overflowPunct/>
        <w:topLinePunct/>
        <w:autoSpaceDE/>
        <w:autoSpaceDN/>
        <w:bidi w:val="0"/>
        <w:adjustRightInd/>
        <w:snapToGrid/>
        <w:spacing w:line="360" w:lineRule="auto"/>
        <w:ind w:firstLine="422" w:firstLineChars="200"/>
        <w:jc w:val="left"/>
        <w:textAlignment w:val="auto"/>
        <w:rPr>
          <w:rFonts w:hint="eastAsia" w:ascii="仿宋" w:hAnsi="仿宋" w:eastAsia="仿宋" w:cs="仿宋"/>
          <w:b/>
          <w:bCs/>
          <w:sz w:val="21"/>
          <w:szCs w:val="21"/>
          <w:highlight w:val="none"/>
        </w:rPr>
      </w:pPr>
      <w:r>
        <w:rPr>
          <w:rFonts w:hint="eastAsia" w:ascii="仿宋" w:hAnsi="仿宋" w:eastAsia="仿宋" w:cs="仿宋"/>
          <w:b/>
          <w:bCs/>
          <w:color w:val="000000"/>
          <w:kern w:val="0"/>
          <w:sz w:val="21"/>
          <w:szCs w:val="21"/>
          <w:highlight w:val="none"/>
          <w:lang w:val="en-US" w:eastAsia="zh-CN" w:bidi="ar"/>
        </w:rPr>
        <w:t>2、质量保证期服务要求</w:t>
      </w:r>
    </w:p>
    <w:p w14:paraId="13F745A4">
      <w:pPr>
        <w:keepNext w:val="0"/>
        <w:keepLines w:val="0"/>
        <w:pageBreakBefore w:val="0"/>
        <w:widowControl w:val="0"/>
        <w:suppressLineNumbers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sz w:val="21"/>
          <w:szCs w:val="21"/>
          <w:highlight w:val="none"/>
        </w:rPr>
      </w:pPr>
      <w:r>
        <w:rPr>
          <w:rFonts w:hint="eastAsia" w:ascii="仿宋" w:hAnsi="仿宋" w:eastAsia="仿宋" w:cs="仿宋"/>
          <w:color w:val="000000"/>
          <w:kern w:val="0"/>
          <w:sz w:val="21"/>
          <w:szCs w:val="21"/>
          <w:highlight w:val="none"/>
          <w:lang w:val="en-US" w:eastAsia="zh-CN" w:bidi="ar"/>
        </w:rPr>
        <w:t>中标人提供的技术人员、工具、备件和联系方式，质量保证期服务响应、到达现场和解决问题的时限，中标人技术人员的交通、食宿费用承担主体，中标人技术人员撤换费用承担主体，质量保证期服务情况记录要求等。</w:t>
      </w:r>
    </w:p>
    <w:p w14:paraId="1E0E74DE">
      <w:pPr>
        <w:keepNext w:val="0"/>
        <w:keepLines w:val="0"/>
        <w:pageBreakBefore w:val="0"/>
        <w:widowControl w:val="0"/>
        <w:suppressLineNumbers w:val="0"/>
        <w:kinsoku/>
        <w:wordWrap w:val="0"/>
        <w:overflowPunct/>
        <w:topLinePunct/>
        <w:autoSpaceDE/>
        <w:autoSpaceDN/>
        <w:bidi w:val="0"/>
        <w:adjustRightInd/>
        <w:snapToGrid/>
        <w:spacing w:line="360" w:lineRule="auto"/>
        <w:ind w:firstLine="422" w:firstLineChars="200"/>
        <w:jc w:val="left"/>
        <w:textAlignment w:val="auto"/>
        <w:rPr>
          <w:rFonts w:hint="eastAsia" w:ascii="仿宋" w:hAnsi="仿宋" w:eastAsia="仿宋" w:cs="仿宋"/>
          <w:sz w:val="21"/>
          <w:szCs w:val="21"/>
          <w:highlight w:val="none"/>
        </w:rPr>
      </w:pPr>
      <w:r>
        <w:rPr>
          <w:rFonts w:hint="eastAsia" w:ascii="仿宋" w:hAnsi="仿宋" w:eastAsia="仿宋" w:cs="仿宋"/>
          <w:b/>
          <w:bCs/>
          <w:color w:val="000000"/>
          <w:kern w:val="0"/>
          <w:sz w:val="21"/>
          <w:szCs w:val="21"/>
          <w:highlight w:val="none"/>
          <w:lang w:val="en-US" w:eastAsia="zh-CN" w:bidi="ar"/>
        </w:rPr>
        <w:t>3、技术培训要求</w:t>
      </w:r>
    </w:p>
    <w:p w14:paraId="3A994624">
      <w:pPr>
        <w:keepNext w:val="0"/>
        <w:keepLines w:val="0"/>
        <w:pageBreakBefore w:val="0"/>
        <w:widowControl w:val="0"/>
        <w:suppressLineNumbers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sz w:val="21"/>
          <w:szCs w:val="21"/>
          <w:highlight w:val="none"/>
        </w:rPr>
      </w:pPr>
      <w:r>
        <w:rPr>
          <w:rFonts w:hint="eastAsia" w:ascii="仿宋" w:hAnsi="仿宋" w:eastAsia="仿宋" w:cs="仿宋"/>
          <w:color w:val="000000"/>
          <w:kern w:val="0"/>
          <w:sz w:val="21"/>
          <w:szCs w:val="21"/>
          <w:highlight w:val="none"/>
          <w:lang w:val="en-US" w:eastAsia="zh-CN" w:bidi="ar"/>
        </w:rPr>
        <w:t>中标人应提供现场技术培训，及远程技术支持等，为使用人员提供技术指导，保证使用人员正常操作设备各种功能。</w:t>
      </w:r>
    </w:p>
    <w:p w14:paraId="054FD42F">
      <w:pPr>
        <w:keepNext w:val="0"/>
        <w:keepLines w:val="0"/>
        <w:pageBreakBefore w:val="0"/>
        <w:widowControl w:val="0"/>
        <w:suppressLineNumbers w:val="0"/>
        <w:kinsoku/>
        <w:wordWrap w:val="0"/>
        <w:overflowPunct/>
        <w:topLinePunct/>
        <w:autoSpaceDE/>
        <w:autoSpaceDN/>
        <w:bidi w:val="0"/>
        <w:adjustRightInd/>
        <w:snapToGrid/>
        <w:spacing w:line="360" w:lineRule="auto"/>
        <w:ind w:firstLine="422" w:firstLineChars="200"/>
        <w:jc w:val="left"/>
        <w:textAlignment w:val="auto"/>
        <w:rPr>
          <w:rFonts w:hint="eastAsia" w:ascii="仿宋" w:hAnsi="仿宋" w:eastAsia="仿宋" w:cs="仿宋"/>
          <w:sz w:val="21"/>
          <w:szCs w:val="21"/>
          <w:highlight w:val="none"/>
        </w:rPr>
      </w:pPr>
      <w:r>
        <w:rPr>
          <w:rFonts w:hint="eastAsia" w:ascii="仿宋" w:hAnsi="仿宋" w:eastAsia="仿宋" w:cs="仿宋"/>
          <w:b/>
          <w:bCs/>
          <w:color w:val="000000"/>
          <w:kern w:val="0"/>
          <w:sz w:val="21"/>
          <w:szCs w:val="21"/>
          <w:highlight w:val="none"/>
          <w:lang w:val="en-US" w:eastAsia="zh-CN" w:bidi="ar"/>
        </w:rPr>
        <w:t>4、其他要求：</w:t>
      </w:r>
    </w:p>
    <w:p w14:paraId="131E904A">
      <w:pPr>
        <w:keepNext w:val="0"/>
        <w:keepLines w:val="0"/>
        <w:pageBreakBefore w:val="0"/>
        <w:widowControl w:val="0"/>
        <w:suppressLineNumbers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4.1.本项目如涉及与院方在用信息系统（包含但不限于：HIS系统、PACS系统、电子病历系统、远程影像平台、外联平台等，相关接口信息可现场踏勘获悉）与本项目设备接入需求产生的系统改造、第三方系统对接所需等费用均已包含在本项目投标报价中，由中标人与相关第三方协商，院方不再为此支付任何费用。</w:t>
      </w:r>
    </w:p>
    <w:p w14:paraId="61A3A7DD">
      <w:pPr>
        <w:keepNext w:val="0"/>
        <w:keepLines w:val="0"/>
        <w:pageBreakBefore w:val="0"/>
        <w:widowControl w:val="0"/>
        <w:suppressLineNumbers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4.2.涉及需检测合格后才能验收使用的设备，相关检测费用由中标投标人承担。</w:t>
      </w:r>
    </w:p>
    <w:p w14:paraId="26BB417E">
      <w:pPr>
        <w:keepNext w:val="0"/>
        <w:keepLines w:val="0"/>
        <w:pageBreakBefore w:val="0"/>
        <w:widowControl w:val="0"/>
        <w:suppressLineNumbers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4.3.报告打印设施需兼容我院在用耗材，签订合同前请及时与医院对接相关信息。</w:t>
      </w:r>
    </w:p>
    <w:p w14:paraId="5072E9FD">
      <w:pPr>
        <w:keepNext w:val="0"/>
        <w:keepLines w:val="0"/>
        <w:pageBreakBefore w:val="0"/>
        <w:widowControl w:val="0"/>
        <w:suppressLineNumbers w:val="0"/>
        <w:kinsoku/>
        <w:wordWrap w:val="0"/>
        <w:overflowPunct/>
        <w:topLinePunct/>
        <w:autoSpaceDE/>
        <w:autoSpaceDN/>
        <w:bidi w:val="0"/>
        <w:adjustRightInd/>
        <w:snapToGrid/>
        <w:spacing w:line="360" w:lineRule="auto"/>
        <w:ind w:firstLine="422" w:firstLineChars="200"/>
        <w:jc w:val="left"/>
        <w:textAlignment w:val="auto"/>
        <w:rPr>
          <w:rFonts w:hint="eastAsia" w:ascii="仿宋" w:hAnsi="仿宋" w:eastAsia="仿宋" w:cs="仿宋"/>
          <w:b/>
          <w:bCs/>
          <w:sz w:val="21"/>
          <w:szCs w:val="21"/>
          <w:highlight w:val="none"/>
        </w:rPr>
      </w:pPr>
      <w:r>
        <w:rPr>
          <w:rFonts w:hint="eastAsia" w:ascii="仿宋" w:hAnsi="仿宋" w:eastAsia="仿宋" w:cs="仿宋"/>
          <w:b/>
          <w:bCs/>
          <w:color w:val="000000"/>
          <w:kern w:val="0"/>
          <w:sz w:val="21"/>
          <w:szCs w:val="21"/>
          <w:highlight w:val="none"/>
          <w:lang w:val="en-US" w:eastAsia="zh-CN" w:bidi="ar"/>
        </w:rPr>
        <w:t>5、履约验收方式</w:t>
      </w:r>
    </w:p>
    <w:p w14:paraId="370BE0C8">
      <w:pPr>
        <w:keepNext w:val="0"/>
        <w:keepLines w:val="0"/>
        <w:pageBreakBefore w:val="0"/>
        <w:widowControl w:val="0"/>
        <w:suppressLineNumbers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由使用单位组织验收人员按照招标文件、投标文件、合同及国家有关的质量标准规定进行验收。</w:t>
      </w:r>
    </w:p>
    <w:p w14:paraId="6551AEF4">
      <w:pPr>
        <w:keepNext w:val="0"/>
        <w:keepLines w:val="0"/>
        <w:pageBreakBefore w:val="0"/>
        <w:widowControl w:val="0"/>
        <w:suppressLineNumbers w:val="0"/>
        <w:kinsoku/>
        <w:wordWrap w:val="0"/>
        <w:overflowPunct/>
        <w:topLinePunct/>
        <w:autoSpaceDE/>
        <w:autoSpaceDN/>
        <w:bidi w:val="0"/>
        <w:adjustRightInd/>
        <w:snapToGrid/>
        <w:spacing w:line="360" w:lineRule="auto"/>
        <w:ind w:firstLine="422" w:firstLineChars="200"/>
        <w:jc w:val="left"/>
        <w:textAlignment w:val="auto"/>
        <w:rPr>
          <w:rFonts w:hint="eastAsia" w:ascii="仿宋" w:hAnsi="仿宋" w:eastAsia="仿宋" w:cs="仿宋"/>
          <w:b/>
          <w:bCs/>
          <w:sz w:val="21"/>
          <w:szCs w:val="21"/>
          <w:highlight w:val="none"/>
        </w:rPr>
      </w:pPr>
      <w:r>
        <w:rPr>
          <w:rFonts w:hint="eastAsia" w:ascii="仿宋" w:hAnsi="仿宋" w:eastAsia="仿宋" w:cs="仿宋"/>
          <w:b/>
          <w:bCs/>
          <w:color w:val="000000"/>
          <w:kern w:val="0"/>
          <w:sz w:val="21"/>
          <w:szCs w:val="21"/>
          <w:highlight w:val="none"/>
          <w:lang w:val="en-US" w:eastAsia="zh-CN" w:bidi="ar"/>
        </w:rPr>
        <w:t>6、包装运输</w:t>
      </w:r>
    </w:p>
    <w:p w14:paraId="0186B0E3">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360" w:lineRule="auto"/>
        <w:ind w:left="0" w:leftChars="0" w:right="0" w:firstLine="420" w:firstLineChars="200"/>
        <w:jc w:val="left"/>
        <w:textAlignment w:val="auto"/>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中标人负责设备包装、办理运输和保险，将设备安全运抵交货地点。设备制造完成并通过试验后应及时包装，否则应得到切实的保护，确保其不受污损。在包装箱外应标明采购人的订货号、发货号。各种包装应能确保各零部件在运输过程中不致遭到损坏、丢失、变形、受潮和腐蚀。包装箱上应有明显的包装储运图示标志。整体产品或分别运输的部件都要适应运输和装载的要求。随产品提供的技术资料应完整无缺</w:t>
      </w:r>
    </w:p>
    <w:p w14:paraId="78B1999D">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Chars="200" w:right="0" w:rightChars="0"/>
        <w:jc w:val="left"/>
        <w:textAlignment w:val="auto"/>
        <w:rPr>
          <w:rFonts w:hint="eastAsia" w:ascii="仿宋" w:hAnsi="仿宋" w:eastAsia="仿宋" w:cs="仿宋"/>
          <w:b/>
          <w:bCs/>
          <w:color w:val="000000" w:themeColor="text1"/>
          <w:kern w:val="0"/>
          <w:sz w:val="21"/>
          <w:szCs w:val="21"/>
          <w:highlight w:val="none"/>
          <w:lang w:val="en-US" w:eastAsia="zh-CN" w:bidi="ar"/>
          <w14:textFill>
            <w14:solidFill>
              <w14:schemeClr w14:val="tx1"/>
            </w14:solidFill>
          </w14:textFill>
        </w:rPr>
      </w:pPr>
      <w:r>
        <w:rPr>
          <w:rFonts w:hint="eastAsia" w:ascii="仿宋" w:hAnsi="仿宋" w:eastAsia="仿宋" w:cs="仿宋"/>
          <w:b/>
          <w:bCs/>
          <w:color w:val="000000" w:themeColor="text1"/>
          <w:kern w:val="0"/>
          <w:sz w:val="21"/>
          <w:szCs w:val="21"/>
          <w:highlight w:val="none"/>
          <w:lang w:val="en-US" w:eastAsia="zh-CN" w:bidi="ar"/>
          <w14:textFill>
            <w14:solidFill>
              <w14:schemeClr w14:val="tx1"/>
            </w14:solidFill>
          </w14:textFill>
        </w:rPr>
        <w:t>7、付款方式：</w:t>
      </w:r>
    </w:p>
    <w:p w14:paraId="707F2BF7">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right="0" w:rightChars="0" w:firstLine="420" w:firstLineChars="200"/>
        <w:jc w:val="left"/>
        <w:textAlignment w:val="auto"/>
        <w:rPr>
          <w:rFonts w:hint="default" w:ascii="仿宋" w:hAnsi="仿宋" w:eastAsia="仿宋" w:cs="仿宋"/>
          <w:color w:val="000000" w:themeColor="text1"/>
          <w:kern w:val="0"/>
          <w:sz w:val="21"/>
          <w:szCs w:val="21"/>
          <w:highlight w:val="none"/>
          <w:lang w:val="en-US" w:eastAsia="zh-CN" w:bidi="ar"/>
          <w14:textFill>
            <w14:solidFill>
              <w14:schemeClr w14:val="tx1"/>
            </w14:solidFill>
          </w14:textFill>
        </w:rPr>
        <w:sectPr>
          <w:headerReference r:id="rId5" w:type="default"/>
          <w:pgSz w:w="11906" w:h="16838"/>
          <w:pgMar w:top="1134" w:right="1134" w:bottom="1134" w:left="1134" w:header="851" w:footer="907" w:gutter="0"/>
          <w:pgNumType w:fmt="decimal"/>
          <w:cols w:space="425" w:num="1"/>
          <w:docGrid w:type="lines" w:linePitch="312" w:charSpace="0"/>
        </w:sectPr>
      </w:pPr>
      <w:r>
        <w:rPr>
          <w:rFonts w:hint="eastAsia" w:ascii="仿宋" w:hAnsi="仿宋" w:eastAsia="仿宋" w:cs="仿宋"/>
          <w:color w:val="000000" w:themeColor="text1"/>
          <w:kern w:val="0"/>
          <w:sz w:val="21"/>
          <w:szCs w:val="21"/>
          <w:highlight w:val="none"/>
          <w:lang w:val="en-US" w:eastAsia="zh-CN" w:bidi="ar"/>
          <w14:textFill>
            <w14:solidFill>
              <w14:schemeClr w14:val="tx1"/>
            </w14:solidFill>
          </w14:textFill>
        </w:rPr>
        <w:t>甲乙双方合同约定。</w:t>
      </w:r>
    </w:p>
    <w:p w14:paraId="3DEDE28E">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0" w:firstLineChars="0"/>
        <w:jc w:val="center"/>
        <w:outlineLvl w:val="0"/>
        <w:rPr>
          <w:rFonts w:hint="eastAsia" w:ascii="仿宋" w:hAnsi="仿宋" w:eastAsia="仿宋" w:cs="仿宋"/>
          <w:color w:val="auto"/>
          <w:spacing w:val="0"/>
          <w:w w:val="100"/>
          <w:position w:val="0"/>
          <w:sz w:val="21"/>
          <w:szCs w:val="21"/>
          <w:lang w:eastAsia="zh-CN"/>
          <w14:textOutline w14:w="5791" w14:cap="sq" w14:cmpd="sng" w14:algn="ctr">
            <w14:solidFill>
              <w14:srgbClr w14:val="000000"/>
            </w14:solidFill>
            <w14:prstDash w14:val="solid"/>
            <w14:bevel/>
          </w14:textOutline>
        </w:rPr>
      </w:pPr>
      <w:bookmarkStart w:id="572" w:name="_Toc31363"/>
      <w:r>
        <w:rPr>
          <w:rFonts w:hint="eastAsia" w:ascii="仿宋" w:hAnsi="仿宋" w:eastAsia="仿宋" w:cs="仿宋"/>
          <w:snapToGrid w:val="0"/>
          <w:color w:val="auto"/>
          <w:spacing w:val="0"/>
          <w:w w:val="100"/>
          <w:position w:val="0"/>
          <w:sz w:val="32"/>
          <w:szCs w:val="32"/>
          <w:lang w:val="en-US" w:eastAsia="zh-CN" w:bidi="ar-SA"/>
          <w14:textOutline w14:w="5791" w14:cap="sq" w14:cmpd="sng" w14:algn="ctr">
            <w14:solidFill>
              <w14:srgbClr w14:val="000000"/>
            </w14:solidFill>
            <w14:prstDash w14:val="solid"/>
            <w14:bevel/>
          </w14:textOutline>
        </w:rPr>
        <w:t>第五章</w:t>
      </w:r>
      <w:r>
        <w:rPr>
          <w:rFonts w:hint="eastAsia" w:ascii="仿宋" w:hAnsi="仿宋" w:eastAsia="仿宋" w:cs="仿宋"/>
          <w:color w:val="auto"/>
          <w:spacing w:val="0"/>
          <w:w w:val="100"/>
          <w:position w:val="0"/>
          <w:sz w:val="32"/>
          <w:szCs w:val="32"/>
          <w:lang w:eastAsia="zh-CN"/>
        </w:rPr>
        <w:t xml:space="preserve"> </w:t>
      </w:r>
      <w:r>
        <w:rPr>
          <w:rFonts w:hint="eastAsia" w:ascii="仿宋" w:hAnsi="仿宋" w:eastAsia="仿宋" w:cs="仿宋"/>
          <w:color w:val="auto"/>
          <w:spacing w:val="0"/>
          <w:w w:val="100"/>
          <w:position w:val="0"/>
          <w:sz w:val="32"/>
          <w:szCs w:val="32"/>
          <w:lang w:eastAsia="zh-CN"/>
          <w14:textOutline w14:w="5791" w14:cap="sq" w14:cmpd="sng" w14:algn="ctr">
            <w14:solidFill>
              <w14:srgbClr w14:val="000000"/>
            </w14:solidFill>
            <w14:prstDash w14:val="solid"/>
            <w14:bevel/>
          </w14:textOutline>
        </w:rPr>
        <w:t>拟签订的合同文本</w:t>
      </w:r>
      <w:bookmarkEnd w:id="572"/>
    </w:p>
    <w:p w14:paraId="286CDE0B">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仿宋" w:hAnsi="仿宋" w:eastAsia="仿宋" w:cs="仿宋"/>
          <w:i w:val="0"/>
          <w:iCs w:val="0"/>
          <w:caps w:val="0"/>
          <w:color w:val="000000"/>
          <w:spacing w:val="0"/>
          <w:sz w:val="24"/>
          <w:szCs w:val="24"/>
          <w:u w:val="none"/>
        </w:rPr>
      </w:pPr>
      <w:r>
        <w:rPr>
          <w:rFonts w:hint="eastAsia" w:ascii="仿宋" w:hAnsi="仿宋" w:eastAsia="仿宋" w:cs="仿宋"/>
          <w:i w:val="0"/>
          <w:iCs w:val="0"/>
          <w:caps w:val="0"/>
          <w:color w:val="000000"/>
          <w:spacing w:val="0"/>
          <w:sz w:val="24"/>
          <w:szCs w:val="24"/>
          <w:u w:val="none"/>
          <w:shd w:val="clear" w:fill="FFFFFF"/>
          <w:lang w:val="en-US" w:eastAsia="zh-CN"/>
        </w:rPr>
        <w:t>1.</w:t>
      </w:r>
      <w:r>
        <w:rPr>
          <w:rFonts w:hint="eastAsia" w:ascii="仿宋" w:hAnsi="仿宋" w:eastAsia="仿宋" w:cs="仿宋"/>
          <w:i w:val="0"/>
          <w:iCs w:val="0"/>
          <w:caps w:val="0"/>
          <w:color w:val="000000"/>
          <w:spacing w:val="0"/>
          <w:sz w:val="24"/>
          <w:szCs w:val="24"/>
          <w:u w:val="none"/>
          <w:shd w:val="clear" w:fill="FFFFFF"/>
        </w:rPr>
        <w:t>为推进政府采购标准化建设，规范政府采购合同签订行为，财政部制定了《政府采购货物买卖合同（试行）》，供采购人</w:t>
      </w:r>
      <w:r>
        <w:rPr>
          <w:rFonts w:hint="eastAsia" w:ascii="仿宋" w:hAnsi="仿宋" w:eastAsia="仿宋" w:cs="仿宋"/>
          <w:i w:val="0"/>
          <w:iCs w:val="0"/>
          <w:caps w:val="0"/>
          <w:color w:val="000000"/>
          <w:spacing w:val="0"/>
          <w:sz w:val="24"/>
          <w:szCs w:val="24"/>
          <w:u w:val="none"/>
          <w:shd w:val="clear" w:fill="FFFFFF"/>
          <w:lang w:val="en-US" w:eastAsia="zh-CN"/>
        </w:rPr>
        <w:t>及投标人</w:t>
      </w:r>
      <w:r>
        <w:rPr>
          <w:rFonts w:hint="eastAsia" w:ascii="仿宋" w:hAnsi="仿宋" w:eastAsia="仿宋" w:cs="仿宋"/>
          <w:i w:val="0"/>
          <w:iCs w:val="0"/>
          <w:caps w:val="0"/>
          <w:color w:val="000000"/>
          <w:spacing w:val="0"/>
          <w:sz w:val="24"/>
          <w:szCs w:val="24"/>
          <w:u w:val="none"/>
          <w:shd w:val="clear" w:fill="FFFFFF"/>
        </w:rPr>
        <w:t>参考使用。</w:t>
      </w:r>
    </w:p>
    <w:p w14:paraId="158FEF1E">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仿宋" w:hAnsi="仿宋" w:eastAsia="仿宋" w:cs="仿宋"/>
          <w:b w:val="0"/>
          <w:bCs w:val="0"/>
          <w:i w:val="0"/>
          <w:iCs w:val="0"/>
          <w:caps w:val="0"/>
          <w:color w:val="000000"/>
          <w:spacing w:val="0"/>
          <w:sz w:val="24"/>
          <w:szCs w:val="24"/>
          <w:u w:val="none"/>
          <w:shd w:val="clear" w:fill="FFFFFF"/>
          <w:lang w:val="en-US" w:eastAsia="zh-CN"/>
        </w:rPr>
      </w:pPr>
      <w:r>
        <w:rPr>
          <w:rFonts w:hint="eastAsia" w:ascii="仿宋" w:hAnsi="仿宋" w:eastAsia="仿宋" w:cs="仿宋"/>
          <w:i w:val="0"/>
          <w:iCs w:val="0"/>
          <w:caps w:val="0"/>
          <w:color w:val="000000"/>
          <w:spacing w:val="0"/>
          <w:sz w:val="24"/>
          <w:szCs w:val="24"/>
          <w:u w:val="none"/>
          <w:shd w:val="clear" w:fill="FFFFFF"/>
          <w:lang w:val="en-US" w:eastAsia="zh-CN"/>
        </w:rPr>
        <w:t>2.</w:t>
      </w:r>
      <w:r>
        <w:rPr>
          <w:rFonts w:hint="eastAsia" w:ascii="仿宋" w:hAnsi="仿宋" w:eastAsia="仿宋" w:cs="仿宋"/>
          <w:i w:val="0"/>
          <w:iCs w:val="0"/>
          <w:caps w:val="0"/>
          <w:color w:val="000000"/>
          <w:spacing w:val="0"/>
          <w:sz w:val="24"/>
          <w:szCs w:val="24"/>
          <w:u w:val="none"/>
          <w:shd w:val="clear" w:fill="FFFFFF"/>
        </w:rPr>
        <w:t>政府采购货物买卖合同（试行）</w:t>
      </w:r>
      <w:r>
        <w:rPr>
          <w:rFonts w:hint="eastAsia" w:ascii="仿宋" w:hAnsi="仿宋" w:eastAsia="仿宋" w:cs="仿宋"/>
          <w:b w:val="0"/>
          <w:bCs w:val="0"/>
          <w:color w:val="auto"/>
          <w:kern w:val="2"/>
          <w:sz w:val="24"/>
          <w:szCs w:val="24"/>
          <w:highlight w:val="none"/>
          <w:lang w:eastAsia="zh-CN"/>
        </w:rPr>
        <w:t>基本格式及主要条款以中标人和采购人最终协商确定的内容为准，但</w:t>
      </w:r>
      <w:r>
        <w:rPr>
          <w:rFonts w:hint="eastAsia" w:ascii="仿宋" w:hAnsi="仿宋" w:eastAsia="仿宋" w:cs="仿宋"/>
          <w:b w:val="0"/>
          <w:bCs w:val="0"/>
          <w:color w:val="auto"/>
          <w:kern w:val="2"/>
          <w:sz w:val="24"/>
          <w:highlight w:val="none"/>
          <w:lang w:eastAsia="zh-CN"/>
        </w:rPr>
        <w:t>所签订的合同不得对招标文件确定的事项和中标人的投标文件作实质性修改。</w:t>
      </w:r>
    </w:p>
    <w:p w14:paraId="5B5C624F">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0" w:right="0" w:firstLine="420"/>
        <w:jc w:val="both"/>
        <w:rPr>
          <w:rFonts w:hint="eastAsia" w:ascii="仿宋" w:hAnsi="仿宋" w:eastAsia="仿宋" w:cs="仿宋"/>
          <w:b/>
          <w:bCs/>
          <w:color w:val="auto"/>
          <w:kern w:val="2"/>
          <w:sz w:val="24"/>
          <w:szCs w:val="24"/>
          <w:highlight w:val="none"/>
          <w:lang w:val="en-US" w:eastAsia="zh-CN"/>
        </w:rPr>
      </w:pPr>
      <w:r>
        <w:rPr>
          <w:rFonts w:hint="eastAsia" w:ascii="仿宋" w:hAnsi="仿宋" w:eastAsia="仿宋" w:cs="仿宋"/>
          <w:i w:val="0"/>
          <w:iCs w:val="0"/>
          <w:caps w:val="0"/>
          <w:color w:val="000000"/>
          <w:spacing w:val="0"/>
          <w:sz w:val="24"/>
          <w:szCs w:val="24"/>
          <w:u w:val="none"/>
          <w:shd w:val="clear" w:fill="FFFFFF"/>
          <w:lang w:val="en-US" w:eastAsia="zh-CN"/>
        </w:rPr>
        <w:t>3.</w:t>
      </w:r>
      <w:r>
        <w:rPr>
          <w:rFonts w:hint="eastAsia" w:ascii="仿宋" w:hAnsi="仿宋" w:eastAsia="仿宋" w:cs="仿宋"/>
          <w:i w:val="0"/>
          <w:iCs w:val="0"/>
          <w:caps w:val="0"/>
          <w:color w:val="000000"/>
          <w:spacing w:val="0"/>
          <w:sz w:val="24"/>
          <w:szCs w:val="24"/>
          <w:u w:val="none"/>
          <w:shd w:val="clear" w:fill="FFFFFF"/>
        </w:rPr>
        <w:t>《政府采购货物买卖合同（试行）》电子版，请</w:t>
      </w:r>
      <w:r>
        <w:rPr>
          <w:rFonts w:hint="eastAsia" w:ascii="仿宋" w:hAnsi="仿宋" w:eastAsia="仿宋" w:cs="仿宋"/>
          <w:i w:val="0"/>
          <w:iCs w:val="0"/>
          <w:caps w:val="0"/>
          <w:color w:val="000000"/>
          <w:spacing w:val="0"/>
          <w:sz w:val="24"/>
          <w:szCs w:val="24"/>
          <w:u w:val="none"/>
          <w:shd w:val="clear" w:fill="FFFFFF"/>
          <w:lang w:val="en-US" w:eastAsia="zh-CN"/>
        </w:rPr>
        <w:t>前往</w:t>
      </w:r>
      <w:r>
        <w:rPr>
          <w:rFonts w:hint="eastAsia" w:ascii="仿宋" w:hAnsi="仿宋" w:eastAsia="仿宋" w:cs="仿宋"/>
          <w:i w:val="0"/>
          <w:iCs w:val="0"/>
          <w:caps w:val="0"/>
          <w:color w:val="000000"/>
          <w:spacing w:val="0"/>
          <w:sz w:val="24"/>
          <w:szCs w:val="24"/>
          <w:u w:val="none"/>
          <w:shd w:val="clear" w:fill="FFFFFF"/>
        </w:rPr>
        <w:t>中国政府采购网（www.ccgp.gov.cn）</w:t>
      </w:r>
      <w:r>
        <w:rPr>
          <w:rFonts w:hint="eastAsia" w:ascii="仿宋" w:hAnsi="仿宋" w:eastAsia="仿宋" w:cs="仿宋"/>
          <w:i w:val="0"/>
          <w:iCs w:val="0"/>
          <w:caps w:val="0"/>
          <w:color w:val="000000"/>
          <w:spacing w:val="0"/>
          <w:sz w:val="24"/>
          <w:szCs w:val="24"/>
          <w:u w:val="none"/>
          <w:shd w:val="clear" w:fill="FFFFFF"/>
          <w:lang w:val="en-US" w:eastAsia="zh-CN"/>
        </w:rPr>
        <w:t>或扫描下方二维码查看</w:t>
      </w:r>
      <w:r>
        <w:rPr>
          <w:rFonts w:hint="eastAsia" w:ascii="仿宋" w:hAnsi="仿宋" w:eastAsia="仿宋" w:cs="仿宋"/>
          <w:i w:val="0"/>
          <w:iCs w:val="0"/>
          <w:caps w:val="0"/>
          <w:color w:val="000000"/>
          <w:spacing w:val="0"/>
          <w:sz w:val="24"/>
          <w:szCs w:val="24"/>
          <w:u w:val="none"/>
          <w:shd w:val="clear" w:fill="FFFFFF"/>
        </w:rPr>
        <w:t>下载。</w:t>
      </w:r>
    </w:p>
    <w:p w14:paraId="248B0B30">
      <w:pPr>
        <w:pStyle w:val="7"/>
        <w:keepNext w:val="0"/>
        <w:keepLines w:val="0"/>
        <w:pageBreakBefore w:val="0"/>
        <w:widowControl w:val="0"/>
        <w:numPr>
          <w:ilvl w:val="0"/>
          <w:numId w:val="0"/>
        </w:numPr>
        <w:kinsoku/>
        <w:wordWrap w:val="0"/>
        <w:overflowPunct/>
        <w:topLinePunct/>
        <w:autoSpaceDE/>
        <w:autoSpaceDN/>
        <w:bidi w:val="0"/>
        <w:adjustRightInd/>
        <w:snapToGrid/>
        <w:spacing w:afterAutospacing="0" w:line="360" w:lineRule="auto"/>
        <w:ind w:left="0" w:leftChars="0" w:right="0" w:firstLine="0" w:firstLineChars="0"/>
        <w:jc w:val="center"/>
        <w:rPr>
          <w:rFonts w:hint="default" w:ascii="仿宋" w:hAnsi="仿宋" w:eastAsia="仿宋" w:cs="仿宋"/>
          <w:b/>
          <w:bCs/>
          <w:color w:val="auto"/>
          <w:kern w:val="2"/>
          <w:sz w:val="24"/>
          <w:szCs w:val="24"/>
          <w:highlight w:val="none"/>
          <w:lang w:val="en-US" w:eastAsia="zh-CN"/>
        </w:rPr>
        <w:sectPr>
          <w:pgSz w:w="11906" w:h="16838"/>
          <w:pgMar w:top="1134" w:right="1134" w:bottom="1134" w:left="1134" w:header="851" w:footer="907" w:gutter="0"/>
          <w:pgNumType w:fmt="decimal"/>
          <w:cols w:space="425" w:num="1"/>
          <w:docGrid w:type="lines" w:linePitch="312" w:charSpace="0"/>
        </w:sectPr>
      </w:pPr>
      <w:r>
        <w:drawing>
          <wp:inline distT="0" distB="0" distL="114300" distR="114300">
            <wp:extent cx="1857375" cy="1828800"/>
            <wp:effectExtent l="0" t="0" r="9525"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27"/>
                    <a:stretch>
                      <a:fillRect/>
                    </a:stretch>
                  </pic:blipFill>
                  <pic:spPr>
                    <a:xfrm>
                      <a:off x="0" y="0"/>
                      <a:ext cx="1857375" cy="1828800"/>
                    </a:xfrm>
                    <a:prstGeom prst="rect">
                      <a:avLst/>
                    </a:prstGeom>
                    <a:noFill/>
                    <a:ln>
                      <a:noFill/>
                    </a:ln>
                  </pic:spPr>
                </pic:pic>
              </a:graphicData>
            </a:graphic>
          </wp:inline>
        </w:drawing>
      </w:r>
    </w:p>
    <w:p w14:paraId="31219C76">
      <w:pPr>
        <w:pStyle w:val="7"/>
        <w:keepNext w:val="0"/>
        <w:keepLines w:val="0"/>
        <w:pageBreakBefore w:val="0"/>
        <w:widowControl w:val="0"/>
        <w:kinsoku/>
        <w:wordWrap w:val="0"/>
        <w:overflowPunct/>
        <w:topLinePunct/>
        <w:autoSpaceDE/>
        <w:autoSpaceDN/>
        <w:bidi w:val="0"/>
        <w:adjustRightInd/>
        <w:snapToGrid/>
        <w:ind w:left="0" w:leftChars="0" w:right="0"/>
        <w:jc w:val="center"/>
        <w:outlineLvl w:val="0"/>
        <w:rPr>
          <w:rStyle w:val="21"/>
          <w:rFonts w:hint="eastAsia" w:ascii="仿宋" w:hAnsi="仿宋" w:eastAsia="仿宋" w:cs="仿宋"/>
          <w:color w:val="auto"/>
          <w:sz w:val="32"/>
          <w:szCs w:val="32"/>
          <w:highlight w:val="none"/>
          <w:lang w:eastAsia="zh-CN"/>
        </w:rPr>
      </w:pPr>
      <w:bookmarkStart w:id="573" w:name="_Toc17934"/>
      <w:bookmarkStart w:id="574" w:name="_Toc2286"/>
      <w:bookmarkStart w:id="575" w:name="_Toc7511"/>
      <w:r>
        <w:rPr>
          <w:rStyle w:val="21"/>
          <w:rFonts w:hint="eastAsia" w:ascii="仿宋" w:hAnsi="仿宋" w:eastAsia="仿宋" w:cs="仿宋"/>
          <w:color w:val="auto"/>
          <w:sz w:val="32"/>
          <w:szCs w:val="32"/>
          <w:highlight w:val="none"/>
          <w:lang w:eastAsia="zh-CN"/>
        </w:rPr>
        <w:t>第六章</w:t>
      </w:r>
      <w:r>
        <w:rPr>
          <w:rStyle w:val="21"/>
          <w:rFonts w:hint="eastAsia" w:ascii="仿宋" w:hAnsi="仿宋" w:eastAsia="仿宋" w:cs="仿宋"/>
          <w:color w:val="auto"/>
          <w:sz w:val="32"/>
          <w:szCs w:val="32"/>
          <w:highlight w:val="none"/>
          <w:lang w:val="en-US" w:eastAsia="zh-CN"/>
        </w:rPr>
        <w:t xml:space="preserve"> </w:t>
      </w:r>
      <w:r>
        <w:rPr>
          <w:rStyle w:val="21"/>
          <w:rFonts w:hint="eastAsia" w:ascii="仿宋" w:hAnsi="仿宋" w:eastAsia="仿宋" w:cs="仿宋"/>
          <w:color w:val="auto"/>
          <w:sz w:val="32"/>
          <w:szCs w:val="32"/>
          <w:highlight w:val="none"/>
          <w:lang w:eastAsia="zh-CN"/>
        </w:rPr>
        <w:t>投标文件格式</w:t>
      </w:r>
      <w:bookmarkEnd w:id="573"/>
      <w:bookmarkEnd w:id="574"/>
    </w:p>
    <w:bookmarkEnd w:id="575"/>
    <w:p w14:paraId="2B6D342E">
      <w:pPr>
        <w:pStyle w:val="9"/>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bCs w:val="0"/>
          <w:color w:val="auto"/>
          <w:sz w:val="21"/>
          <w:szCs w:val="21"/>
          <w:highlight w:val="none"/>
        </w:rPr>
      </w:pPr>
      <w:r>
        <w:rPr>
          <w:rFonts w:hint="eastAsia" w:ascii="仿宋" w:hAnsi="仿宋" w:eastAsia="仿宋" w:cs="仿宋"/>
          <w:b/>
          <w:bCs w:val="0"/>
          <w:color w:val="auto"/>
          <w:sz w:val="21"/>
          <w:szCs w:val="21"/>
          <w:highlight w:val="none"/>
          <w:lang w:val="en-US" w:eastAsia="zh-CN"/>
        </w:rPr>
        <w:t xml:space="preserve">投标人编制文件须知 </w:t>
      </w:r>
    </w:p>
    <w:p w14:paraId="46DF1E33">
      <w:pPr>
        <w:pStyle w:val="9"/>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b/>
          <w:bCs w:val="0"/>
          <w:color w:val="auto"/>
          <w:sz w:val="21"/>
          <w:szCs w:val="21"/>
          <w:highlight w:val="none"/>
          <w:u w:val="none"/>
        </w:rPr>
      </w:pPr>
      <w:r>
        <w:rPr>
          <w:rFonts w:hint="eastAsia" w:ascii="仿宋" w:hAnsi="仿宋" w:eastAsia="仿宋" w:cs="仿宋"/>
          <w:bCs/>
          <w:color w:val="auto"/>
          <w:sz w:val="21"/>
          <w:szCs w:val="21"/>
          <w:highlight w:val="none"/>
          <w:lang w:val="en-US" w:eastAsia="zh-CN"/>
        </w:rPr>
        <w:t>1.投标人按照本部分的顺序编制投标文件，编制中涉及格式资料的，应按照本部分提供的内容和格式（所有表格的格式可扩展）填写提交。</w:t>
      </w:r>
      <w:r>
        <w:rPr>
          <w:rFonts w:hint="eastAsia" w:ascii="仿宋" w:hAnsi="仿宋" w:eastAsia="仿宋" w:cs="仿宋"/>
          <w:b/>
          <w:bCs w:val="0"/>
          <w:color w:val="auto"/>
          <w:sz w:val="21"/>
          <w:szCs w:val="21"/>
          <w:highlight w:val="none"/>
          <w:u w:val="none"/>
          <w:lang w:val="en-US" w:eastAsia="zh-CN"/>
        </w:rPr>
        <w:t xml:space="preserve"> </w:t>
      </w:r>
    </w:p>
    <w:p w14:paraId="1932B47C">
      <w:pPr>
        <w:pStyle w:val="9"/>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仿宋" w:hAnsi="仿宋" w:eastAsia="仿宋" w:cs="仿宋"/>
          <w:b/>
          <w:bCs w:val="0"/>
          <w:color w:val="auto"/>
          <w:sz w:val="21"/>
          <w:szCs w:val="21"/>
          <w:highlight w:val="none"/>
          <w:lang w:val="en-US" w:eastAsia="zh-CN"/>
        </w:rPr>
        <w:t>响应无效</w:t>
      </w:r>
      <w:r>
        <w:rPr>
          <w:rFonts w:hint="eastAsia" w:ascii="仿宋" w:hAnsi="仿宋" w:eastAsia="仿宋" w:cs="仿宋"/>
          <w:bCs/>
          <w:color w:val="auto"/>
          <w:sz w:val="21"/>
          <w:szCs w:val="21"/>
          <w:highlight w:val="none"/>
          <w:lang w:val="en-US" w:eastAsia="zh-CN"/>
        </w:rPr>
        <w:t xml:space="preserve">。未标记“实质性格式”的文件和招标文件未提供格式的内容，可由投标人自行编写。 </w:t>
      </w:r>
    </w:p>
    <w:p w14:paraId="79A19E65">
      <w:pPr>
        <w:pStyle w:val="9"/>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3.全部声明和问题的回答及所附材料必须是真实的、准确的和完整的。</w:t>
      </w:r>
    </w:p>
    <w:p w14:paraId="157CDED2">
      <w:pPr>
        <w:pStyle w:val="9"/>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b/>
          <w:color w:val="auto"/>
          <w:sz w:val="40"/>
          <w:szCs w:val="40"/>
          <w:highlight w:val="none"/>
          <w:lang w:eastAsia="zh-CN"/>
        </w:rPr>
        <w:sectPr>
          <w:footerReference r:id="rId7" w:type="first"/>
          <w:footerReference r:id="rId6" w:type="default"/>
          <w:pgSz w:w="11906" w:h="16838"/>
          <w:pgMar w:top="1134" w:right="1134" w:bottom="1134" w:left="1134" w:header="340" w:footer="907" w:gutter="0"/>
          <w:pgBorders>
            <w:top w:val="none" w:sz="0" w:space="0"/>
            <w:left w:val="none" w:sz="0" w:space="0"/>
            <w:bottom w:val="none" w:sz="0" w:space="0"/>
            <w:right w:val="none" w:sz="0" w:space="0"/>
          </w:pgBorders>
          <w:pgNumType w:fmt="decimal"/>
          <w:cols w:space="720" w:num="1"/>
          <w:titlePg/>
          <w:rtlGutter w:val="0"/>
          <w:docGrid w:linePitch="299" w:charSpace="0"/>
        </w:sectPr>
      </w:pPr>
      <w:r>
        <w:rPr>
          <w:rFonts w:hint="eastAsia" w:ascii="仿宋" w:hAnsi="仿宋" w:eastAsia="仿宋" w:cs="仿宋"/>
          <w:bCs/>
          <w:color w:val="auto"/>
          <w:sz w:val="21"/>
          <w:szCs w:val="21"/>
          <w:highlight w:val="none"/>
          <w:lang w:val="en-US" w:eastAsia="zh-CN"/>
        </w:rPr>
        <w:t>4.建议设置审查索引，以便资格审查小组顺利开展审查工作。</w:t>
      </w:r>
    </w:p>
    <w:p w14:paraId="0F6BE527">
      <w:pPr>
        <w:pStyle w:val="9"/>
        <w:wordWrap w:val="0"/>
        <w:spacing w:line="360" w:lineRule="auto"/>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封面格式：</w:t>
      </w:r>
    </w:p>
    <w:p w14:paraId="6A38E966">
      <w:pPr>
        <w:keepNext w:val="0"/>
        <w:keepLines w:val="0"/>
        <w:pageBreakBefore w:val="0"/>
        <w:widowControl w:val="0"/>
        <w:kinsoku/>
        <w:wordWrap w:val="0"/>
        <w:overflowPunct/>
        <w:topLinePunct/>
        <w:autoSpaceDE/>
        <w:autoSpaceDN/>
        <w:bidi w:val="0"/>
        <w:adjustRightInd/>
        <w:snapToGrid/>
        <w:ind w:left="0" w:leftChars="0" w:right="0"/>
        <w:jc w:val="center"/>
        <w:rPr>
          <w:rFonts w:hint="default" w:ascii="仿宋" w:hAnsi="仿宋" w:eastAsia="仿宋" w:cs="仿宋"/>
          <w:b/>
          <w:color w:val="auto"/>
          <w:sz w:val="36"/>
          <w:szCs w:val="40"/>
          <w:highlight w:val="none"/>
          <w:u w:val="single"/>
          <w:lang w:val="en-US" w:eastAsia="zh-CN"/>
        </w:rPr>
      </w:pPr>
      <w:r>
        <w:rPr>
          <w:rFonts w:hint="eastAsia" w:ascii="仿宋" w:hAnsi="仿宋" w:eastAsia="仿宋" w:cs="仿宋"/>
          <w:b/>
          <w:bCs/>
          <w:color w:val="auto"/>
          <w:sz w:val="48"/>
          <w:szCs w:val="48"/>
          <w:highlight w:val="none"/>
          <w:u w:val="single"/>
          <w:lang w:val="en-US" w:eastAsia="zh-CN"/>
        </w:rPr>
        <w:t>项目名称</w:t>
      </w:r>
    </w:p>
    <w:p w14:paraId="7E6CCE12">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color w:val="auto"/>
          <w:sz w:val="36"/>
          <w:szCs w:val="40"/>
          <w:highlight w:val="none"/>
          <w:lang w:eastAsia="zh-CN"/>
        </w:rPr>
      </w:pPr>
    </w:p>
    <w:p w14:paraId="080FD2B4">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color w:val="auto"/>
          <w:sz w:val="40"/>
          <w:szCs w:val="44"/>
          <w:highlight w:val="none"/>
          <w:lang w:eastAsia="zh-CN"/>
        </w:rPr>
      </w:pPr>
    </w:p>
    <w:p w14:paraId="1ADC8A4B">
      <w:pPr>
        <w:keepNext w:val="0"/>
        <w:keepLines w:val="0"/>
        <w:pageBreakBefore w:val="0"/>
        <w:widowControl w:val="0"/>
        <w:kinsoku/>
        <w:wordWrap w:val="0"/>
        <w:overflowPunct/>
        <w:topLinePunct/>
        <w:autoSpaceDE/>
        <w:autoSpaceDN/>
        <w:bidi w:val="0"/>
        <w:adjustRightInd/>
        <w:snapToGrid/>
        <w:ind w:left="0" w:leftChars="0" w:right="0"/>
        <w:jc w:val="both"/>
        <w:rPr>
          <w:rFonts w:hint="eastAsia" w:ascii="仿宋" w:hAnsi="仿宋" w:eastAsia="仿宋" w:cs="仿宋"/>
          <w:b/>
          <w:color w:val="auto"/>
          <w:sz w:val="40"/>
          <w:szCs w:val="44"/>
          <w:highlight w:val="none"/>
          <w:lang w:eastAsia="zh-CN"/>
        </w:rPr>
      </w:pPr>
    </w:p>
    <w:p w14:paraId="320331A5">
      <w:pPr>
        <w:keepNext w:val="0"/>
        <w:keepLines w:val="0"/>
        <w:pageBreakBefore w:val="0"/>
        <w:widowControl w:val="0"/>
        <w:tabs>
          <w:tab w:val="left" w:pos="5834"/>
        </w:tabs>
        <w:kinsoku/>
        <w:wordWrap w:val="0"/>
        <w:overflowPunct/>
        <w:topLinePunct/>
        <w:autoSpaceDE/>
        <w:autoSpaceDN/>
        <w:bidi w:val="0"/>
        <w:adjustRightInd/>
        <w:snapToGrid/>
        <w:spacing w:line="480" w:lineRule="auto"/>
        <w:ind w:right="0" w:firstLine="2516" w:firstLineChars="700"/>
        <w:jc w:val="both"/>
        <w:rPr>
          <w:rFonts w:hint="eastAsia" w:ascii="仿宋" w:hAnsi="仿宋" w:eastAsia="仿宋" w:cs="仿宋"/>
          <w:b/>
          <w:color w:val="auto"/>
          <w:spacing w:val="-1"/>
          <w:sz w:val="36"/>
          <w:szCs w:val="36"/>
          <w:highlight w:val="none"/>
          <w:u w:val="single"/>
          <w:lang w:val="en-US" w:eastAsia="zh-CN"/>
        </w:rPr>
      </w:pPr>
      <w:r>
        <w:rPr>
          <w:rFonts w:hint="eastAsia" w:ascii="仿宋" w:hAnsi="仿宋" w:eastAsia="仿宋" w:cs="仿宋"/>
          <w:b/>
          <w:color w:val="auto"/>
          <w:spacing w:val="-1"/>
          <w:sz w:val="36"/>
          <w:szCs w:val="36"/>
          <w:highlight w:val="none"/>
          <w:lang w:val="zh-CN" w:eastAsia="zh-CN"/>
        </w:rPr>
        <w:t>项目编号</w:t>
      </w:r>
      <w:r>
        <w:rPr>
          <w:rFonts w:hint="eastAsia" w:ascii="仿宋" w:hAnsi="仿宋" w:eastAsia="仿宋" w:cs="仿宋"/>
          <w:b/>
          <w:color w:val="auto"/>
          <w:spacing w:val="-1"/>
          <w:sz w:val="36"/>
          <w:szCs w:val="36"/>
          <w:highlight w:val="none"/>
          <w:lang w:eastAsia="zh-CN"/>
        </w:rPr>
        <w:t>：</w:t>
      </w:r>
      <w:r>
        <w:rPr>
          <w:rFonts w:hint="eastAsia" w:ascii="仿宋" w:hAnsi="仿宋" w:eastAsia="仿宋" w:cs="仿宋"/>
          <w:b/>
          <w:color w:val="auto"/>
          <w:spacing w:val="-1"/>
          <w:sz w:val="36"/>
          <w:szCs w:val="36"/>
          <w:highlight w:val="none"/>
          <w:u w:val="single"/>
          <w:lang w:val="en-US" w:eastAsia="zh-CN"/>
        </w:rPr>
        <w:t xml:space="preserve">              </w:t>
      </w:r>
    </w:p>
    <w:p w14:paraId="7E709CC6">
      <w:pPr>
        <w:keepNext w:val="0"/>
        <w:keepLines w:val="0"/>
        <w:pageBreakBefore w:val="0"/>
        <w:widowControl w:val="0"/>
        <w:tabs>
          <w:tab w:val="left" w:pos="5834"/>
        </w:tabs>
        <w:kinsoku/>
        <w:wordWrap w:val="0"/>
        <w:overflowPunct/>
        <w:topLinePunct/>
        <w:autoSpaceDE/>
        <w:autoSpaceDN/>
        <w:bidi w:val="0"/>
        <w:adjustRightInd/>
        <w:snapToGrid/>
        <w:spacing w:line="480" w:lineRule="auto"/>
        <w:ind w:right="0" w:firstLine="2875" w:firstLineChars="800"/>
        <w:jc w:val="both"/>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pacing w:val="-1"/>
          <w:sz w:val="36"/>
          <w:szCs w:val="36"/>
          <w:highlight w:val="none"/>
          <w:u w:val="none"/>
          <w:lang w:val="en-US" w:eastAsia="zh-CN"/>
        </w:rPr>
        <w:t>标项：</w:t>
      </w:r>
      <w:r>
        <w:rPr>
          <w:rFonts w:hint="eastAsia" w:ascii="仿宋" w:hAnsi="仿宋" w:eastAsia="仿宋" w:cs="仿宋"/>
          <w:b/>
          <w:color w:val="auto"/>
          <w:spacing w:val="-1"/>
          <w:sz w:val="36"/>
          <w:szCs w:val="36"/>
          <w:highlight w:val="none"/>
          <w:u w:val="single"/>
          <w:lang w:val="en-US" w:eastAsia="zh-CN"/>
        </w:rPr>
        <w:t xml:space="preserve">      1         </w:t>
      </w:r>
    </w:p>
    <w:p w14:paraId="44C26CB4">
      <w:pPr>
        <w:keepNext w:val="0"/>
        <w:keepLines w:val="0"/>
        <w:pageBreakBefore w:val="0"/>
        <w:widowControl w:val="0"/>
        <w:kinsoku/>
        <w:wordWrap w:val="0"/>
        <w:overflowPunct/>
        <w:topLinePunct/>
        <w:autoSpaceDE/>
        <w:autoSpaceDN/>
        <w:bidi w:val="0"/>
        <w:adjustRightInd/>
        <w:snapToGrid/>
        <w:spacing w:line="480" w:lineRule="auto"/>
        <w:ind w:left="0" w:leftChars="0" w:right="0"/>
        <w:jc w:val="center"/>
        <w:rPr>
          <w:rFonts w:hint="eastAsia" w:ascii="仿宋" w:hAnsi="仿宋" w:eastAsia="仿宋" w:cs="仿宋"/>
          <w:b/>
          <w:color w:val="auto"/>
          <w:sz w:val="40"/>
          <w:szCs w:val="44"/>
          <w:highlight w:val="none"/>
          <w:lang w:eastAsia="zh-CN"/>
        </w:rPr>
      </w:pPr>
    </w:p>
    <w:p w14:paraId="16101E0F">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color w:val="auto"/>
          <w:sz w:val="40"/>
          <w:szCs w:val="44"/>
          <w:highlight w:val="none"/>
          <w:lang w:eastAsia="zh-CN"/>
        </w:rPr>
      </w:pPr>
    </w:p>
    <w:p w14:paraId="1010F4C0">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color w:val="auto"/>
          <w:sz w:val="72"/>
          <w:szCs w:val="28"/>
          <w:highlight w:val="none"/>
          <w:lang w:eastAsia="zh-CN"/>
        </w:rPr>
      </w:pPr>
      <w:r>
        <w:rPr>
          <w:rFonts w:hint="eastAsia" w:ascii="仿宋" w:hAnsi="仿宋" w:eastAsia="仿宋" w:cs="仿宋"/>
          <w:b/>
          <w:bCs/>
          <w:color w:val="auto"/>
          <w:sz w:val="72"/>
          <w:szCs w:val="28"/>
          <w:highlight w:val="none"/>
          <w:lang w:eastAsia="zh-CN"/>
        </w:rPr>
        <w:t>投 标 文 件</w:t>
      </w:r>
    </w:p>
    <w:p w14:paraId="553B3B31">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40"/>
          <w:szCs w:val="44"/>
          <w:highlight w:val="none"/>
          <w:lang w:eastAsia="zh-CN"/>
        </w:rPr>
      </w:pPr>
    </w:p>
    <w:p w14:paraId="7CA9C88C">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40"/>
          <w:szCs w:val="44"/>
          <w:highlight w:val="none"/>
          <w:lang w:eastAsia="zh-CN"/>
        </w:rPr>
      </w:pPr>
    </w:p>
    <w:p w14:paraId="04D16E8D">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highlight w:val="none"/>
          <w:lang w:eastAsia="zh-CN"/>
        </w:rPr>
      </w:pPr>
    </w:p>
    <w:p w14:paraId="1FD8AC9D">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highlight w:val="none"/>
          <w:lang w:eastAsia="zh-CN"/>
        </w:rPr>
      </w:pPr>
    </w:p>
    <w:p w14:paraId="3187D446">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rPr>
          <w:rFonts w:hint="eastAsia" w:ascii="仿宋" w:hAnsi="仿宋" w:eastAsia="仿宋" w:cs="仿宋"/>
          <w:b/>
          <w:color w:val="auto"/>
          <w:sz w:val="24"/>
          <w:szCs w:val="28"/>
          <w:highlight w:val="none"/>
          <w:lang w:eastAsia="zh-CN"/>
        </w:rPr>
      </w:pPr>
    </w:p>
    <w:p w14:paraId="41C81A0A">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rPr>
          <w:rFonts w:hint="eastAsia" w:ascii="仿宋" w:hAnsi="仿宋" w:eastAsia="仿宋" w:cs="仿宋"/>
          <w:b/>
          <w:color w:val="auto"/>
          <w:sz w:val="24"/>
          <w:szCs w:val="28"/>
          <w:highlight w:val="none"/>
          <w:lang w:eastAsia="zh-CN"/>
        </w:rPr>
      </w:pPr>
    </w:p>
    <w:p w14:paraId="095FA87A">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b/>
          <w:color w:val="auto"/>
          <w:sz w:val="24"/>
          <w:szCs w:val="28"/>
          <w:highlight w:val="none"/>
          <w:lang w:eastAsia="zh-CN"/>
        </w:rPr>
      </w:pPr>
      <w:r>
        <w:rPr>
          <w:rFonts w:hint="eastAsia" w:ascii="仿宋" w:hAnsi="仿宋" w:eastAsia="仿宋" w:cs="仿宋"/>
          <w:b/>
          <w:color w:val="auto"/>
          <w:sz w:val="24"/>
          <w:szCs w:val="28"/>
          <w:highlight w:val="none"/>
          <w:lang w:eastAsia="zh-CN"/>
        </w:rPr>
        <w:t>投标人：</w:t>
      </w:r>
      <w:r>
        <w:rPr>
          <w:rFonts w:hint="eastAsia" w:ascii="仿宋" w:hAnsi="仿宋" w:eastAsia="仿宋" w:cs="仿宋"/>
          <w:b/>
          <w:color w:val="auto"/>
          <w:sz w:val="24"/>
          <w:szCs w:val="28"/>
          <w:highlight w:val="none"/>
          <w:u w:val="single"/>
          <w:lang w:val="en-US" w:eastAsia="zh-CN"/>
        </w:rPr>
        <w:t xml:space="preserve">                                </w:t>
      </w:r>
      <w:r>
        <w:rPr>
          <w:rFonts w:hint="eastAsia" w:ascii="仿宋" w:hAnsi="仿宋" w:eastAsia="仿宋" w:cs="仿宋"/>
          <w:b/>
          <w:color w:val="auto"/>
          <w:sz w:val="24"/>
          <w:szCs w:val="28"/>
          <w:highlight w:val="none"/>
          <w:lang w:eastAsia="zh-CN"/>
        </w:rPr>
        <w:t>（电子公章）</w:t>
      </w:r>
    </w:p>
    <w:p w14:paraId="2E77DEB4">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jc w:val="both"/>
        <w:rPr>
          <w:rFonts w:hint="eastAsia" w:ascii="仿宋" w:hAnsi="仿宋" w:eastAsia="仿宋" w:cs="仿宋"/>
          <w:b/>
          <w:color w:val="auto"/>
          <w:spacing w:val="-1"/>
          <w:sz w:val="24"/>
          <w:szCs w:val="28"/>
          <w:highlight w:val="none"/>
          <w:lang w:eastAsia="zh-CN"/>
        </w:rPr>
      </w:pPr>
    </w:p>
    <w:p w14:paraId="0676BD85">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b/>
          <w:color w:val="auto"/>
          <w:spacing w:val="-1"/>
          <w:sz w:val="24"/>
          <w:szCs w:val="28"/>
          <w:highlight w:val="none"/>
          <w:lang w:eastAsia="zh-CN"/>
        </w:rPr>
      </w:pPr>
      <w:r>
        <w:rPr>
          <w:rFonts w:hint="eastAsia" w:ascii="仿宋" w:hAnsi="仿宋" w:eastAsia="仿宋" w:cs="仿宋"/>
          <w:b/>
          <w:color w:val="auto"/>
          <w:spacing w:val="-1"/>
          <w:sz w:val="24"/>
          <w:szCs w:val="28"/>
          <w:highlight w:val="none"/>
          <w:lang w:eastAsia="zh-CN"/>
        </w:rPr>
        <w:t>法定代表人或其委托代理人：</w:t>
      </w:r>
      <w:r>
        <w:rPr>
          <w:rFonts w:hint="eastAsia" w:ascii="仿宋" w:hAnsi="仿宋" w:eastAsia="仿宋" w:cs="仿宋"/>
          <w:b/>
          <w:color w:val="auto"/>
          <w:spacing w:val="-1"/>
          <w:sz w:val="24"/>
          <w:szCs w:val="28"/>
          <w:highlight w:val="none"/>
          <w:u w:val="single"/>
          <w:lang w:val="en-US" w:eastAsia="zh-CN"/>
        </w:rPr>
        <w:t xml:space="preserve">              </w:t>
      </w:r>
      <w:r>
        <w:rPr>
          <w:rFonts w:hint="eastAsia" w:ascii="仿宋" w:hAnsi="仿宋" w:eastAsia="仿宋" w:cs="仿宋"/>
          <w:b/>
          <w:color w:val="auto"/>
          <w:spacing w:val="-1"/>
          <w:sz w:val="24"/>
          <w:szCs w:val="28"/>
          <w:highlight w:val="none"/>
          <w:lang w:eastAsia="zh-CN"/>
        </w:rPr>
        <w:t>（签字或电子签章）</w:t>
      </w:r>
    </w:p>
    <w:p w14:paraId="56B60062">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b/>
          <w:color w:val="auto"/>
          <w:sz w:val="24"/>
          <w:szCs w:val="28"/>
          <w:highlight w:val="none"/>
          <w:u w:val="none" w:color="auto"/>
          <w:lang w:val="en-US" w:eastAsia="zh-CN"/>
        </w:rPr>
      </w:pPr>
    </w:p>
    <w:p w14:paraId="15159ED2">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color w:val="auto"/>
          <w:sz w:val="21"/>
          <w:highlight w:val="none"/>
          <w:lang w:eastAsia="zh-CN"/>
        </w:rPr>
        <w:sectPr>
          <w:footerReference r:id="rId9" w:type="first"/>
          <w:footerReference r:id="rId8" w:type="default"/>
          <w:pgSz w:w="11906" w:h="16838"/>
          <w:pgMar w:top="1134" w:right="1134" w:bottom="1134" w:left="1134" w:header="340" w:footer="907" w:gutter="0"/>
          <w:pgBorders>
            <w:top w:val="none" w:sz="0" w:space="0"/>
            <w:left w:val="none" w:sz="0" w:space="0"/>
            <w:bottom w:val="none" w:sz="0" w:space="0"/>
            <w:right w:val="none" w:sz="0" w:space="0"/>
          </w:pgBorders>
          <w:pgNumType w:fmt="decimal"/>
          <w:cols w:space="720" w:num="1"/>
          <w:titlePg/>
          <w:rtlGutter w:val="0"/>
          <w:docGrid w:linePitch="299" w:charSpace="0"/>
        </w:sectPr>
      </w:pPr>
      <w:r>
        <w:rPr>
          <w:rFonts w:hint="eastAsia" w:ascii="仿宋" w:hAnsi="仿宋" w:eastAsia="仿宋" w:cs="仿宋"/>
          <w:b/>
          <w:color w:val="auto"/>
          <w:sz w:val="24"/>
          <w:szCs w:val="28"/>
          <w:highlight w:val="none"/>
          <w:u w:val="none" w:color="auto"/>
          <w:lang w:val="en-US" w:eastAsia="zh-CN"/>
        </w:rPr>
        <w:t>日期：</w:t>
      </w:r>
      <w:r>
        <w:rPr>
          <w:rFonts w:hint="eastAsia" w:ascii="仿宋" w:hAnsi="仿宋" w:eastAsia="仿宋" w:cs="仿宋"/>
          <w:b/>
          <w:color w:val="auto"/>
          <w:sz w:val="24"/>
          <w:szCs w:val="28"/>
          <w:highlight w:val="none"/>
          <w:u w:val="single" w:color="auto"/>
          <w:lang w:val="en-US" w:eastAsia="zh-CN"/>
        </w:rPr>
        <w:t xml:space="preserve">     </w:t>
      </w:r>
      <w:r>
        <w:rPr>
          <w:rFonts w:hint="eastAsia" w:ascii="仿宋" w:hAnsi="仿宋" w:eastAsia="仿宋" w:cs="仿宋"/>
          <w:b/>
          <w:color w:val="auto"/>
          <w:sz w:val="24"/>
          <w:szCs w:val="28"/>
          <w:highlight w:val="none"/>
          <w:lang w:eastAsia="zh-CN"/>
        </w:rPr>
        <w:t>年</w:t>
      </w:r>
      <w:r>
        <w:rPr>
          <w:rFonts w:hint="eastAsia" w:ascii="仿宋" w:hAnsi="仿宋" w:eastAsia="仿宋" w:cs="仿宋"/>
          <w:b/>
          <w:color w:val="auto"/>
          <w:sz w:val="24"/>
          <w:szCs w:val="28"/>
          <w:highlight w:val="none"/>
          <w:u w:val="single" w:color="auto"/>
          <w:lang w:val="en-US" w:eastAsia="zh-CN"/>
        </w:rPr>
        <w:t xml:space="preserve">     </w:t>
      </w:r>
      <w:r>
        <w:rPr>
          <w:rFonts w:hint="eastAsia" w:ascii="仿宋" w:hAnsi="仿宋" w:eastAsia="仿宋" w:cs="仿宋"/>
          <w:b/>
          <w:color w:val="auto"/>
          <w:sz w:val="24"/>
          <w:szCs w:val="28"/>
          <w:highlight w:val="none"/>
          <w:lang w:eastAsia="zh-CN"/>
        </w:rPr>
        <w:t>月</w:t>
      </w:r>
      <w:r>
        <w:rPr>
          <w:rFonts w:hint="eastAsia" w:ascii="仿宋" w:hAnsi="仿宋" w:eastAsia="仿宋" w:cs="仿宋"/>
          <w:b/>
          <w:color w:val="auto"/>
          <w:sz w:val="24"/>
          <w:szCs w:val="28"/>
          <w:highlight w:val="none"/>
          <w:u w:val="single" w:color="auto"/>
          <w:lang w:val="en-US" w:eastAsia="zh-CN"/>
        </w:rPr>
        <w:t xml:space="preserve">     </w:t>
      </w:r>
      <w:r>
        <w:rPr>
          <w:rFonts w:hint="eastAsia" w:ascii="仿宋" w:hAnsi="仿宋" w:eastAsia="仿宋" w:cs="仿宋"/>
          <w:b/>
          <w:color w:val="auto"/>
          <w:sz w:val="24"/>
          <w:szCs w:val="28"/>
          <w:highlight w:val="none"/>
          <w:lang w:eastAsia="zh-CN"/>
        </w:rPr>
        <w:t>日</w:t>
      </w:r>
      <w:bookmarkStart w:id="576" w:name="_Toc451856213"/>
      <w:bookmarkStart w:id="577" w:name="_Toc10117026"/>
      <w:bookmarkStart w:id="578" w:name="_Toc389644551"/>
      <w:bookmarkStart w:id="579" w:name="_Toc529957200"/>
      <w:bookmarkStart w:id="580" w:name="_Toc520749005"/>
      <w:bookmarkStart w:id="581" w:name="_Toc486584248"/>
      <w:bookmarkStart w:id="582" w:name="_Toc450064600"/>
      <w:bookmarkStart w:id="583" w:name="_Toc145164057"/>
    </w:p>
    <w:bookmarkEnd w:id="576"/>
    <w:bookmarkEnd w:id="577"/>
    <w:bookmarkEnd w:id="578"/>
    <w:bookmarkEnd w:id="579"/>
    <w:bookmarkEnd w:id="580"/>
    <w:bookmarkEnd w:id="581"/>
    <w:bookmarkEnd w:id="582"/>
    <w:bookmarkEnd w:id="583"/>
    <w:p w14:paraId="7B1D5B4A">
      <w:pPr>
        <w:pStyle w:val="3"/>
        <w:keepNext w:val="0"/>
        <w:keepLines w:val="0"/>
        <w:pageBreakBefore w:val="0"/>
        <w:widowControl w:val="0"/>
        <w:kinsoku/>
        <w:wordWrap w:val="0"/>
        <w:overflowPunct/>
        <w:topLinePunct/>
        <w:autoSpaceDE/>
        <w:autoSpaceDN/>
        <w:bidi w:val="0"/>
        <w:adjustRightInd/>
        <w:snapToGrid/>
        <w:spacing w:before="0" w:after="0"/>
        <w:ind w:left="0" w:leftChars="0" w:right="0"/>
        <w:rPr>
          <w:rFonts w:hint="eastAsia" w:ascii="仿宋" w:hAnsi="仿宋" w:eastAsia="仿宋" w:cs="仿宋"/>
          <w:color w:val="auto"/>
          <w:sz w:val="32"/>
          <w:szCs w:val="32"/>
          <w:highlight w:val="none"/>
          <w:lang w:val="en-US" w:eastAsia="zh-CN"/>
        </w:rPr>
      </w:pPr>
      <w:bookmarkStart w:id="584" w:name="_Toc10117027"/>
      <w:bookmarkStart w:id="585" w:name="_Toc520749006"/>
      <w:bookmarkStart w:id="586" w:name="_Toc18471"/>
      <w:bookmarkStart w:id="587" w:name="_Toc13272"/>
      <w:bookmarkStart w:id="588" w:name="_Toc8694"/>
      <w:bookmarkStart w:id="589" w:name="_Toc24168"/>
      <w:r>
        <w:rPr>
          <w:rFonts w:hint="eastAsia" w:ascii="仿宋" w:hAnsi="仿宋" w:eastAsia="仿宋" w:cs="仿宋"/>
          <w:color w:val="auto"/>
          <w:highlight w:val="none"/>
          <w:lang w:eastAsia="zh-CN"/>
        </w:rPr>
        <w:t>资格审查部分</w:t>
      </w:r>
      <w:bookmarkEnd w:id="584"/>
      <w:bookmarkEnd w:id="585"/>
      <w:bookmarkEnd w:id="586"/>
      <w:bookmarkEnd w:id="587"/>
      <w:bookmarkEnd w:id="588"/>
      <w:bookmarkEnd w:id="589"/>
      <w:bookmarkStart w:id="590" w:name="_Toc30229"/>
      <w:bookmarkStart w:id="591" w:name="_Toc20556"/>
      <w:bookmarkStart w:id="592" w:name="_Toc12779"/>
      <w:bookmarkStart w:id="593" w:name="_Toc145164058"/>
      <w:bookmarkStart w:id="594" w:name="_Toc11975"/>
      <w:bookmarkStart w:id="595" w:name="_Toc14819"/>
      <w:bookmarkStart w:id="596" w:name="_Toc17869"/>
      <w:bookmarkStart w:id="597" w:name="_Toc10812"/>
      <w:bookmarkStart w:id="598" w:name="_Toc16060"/>
      <w:bookmarkStart w:id="599" w:name="_Toc4306"/>
      <w:bookmarkStart w:id="600" w:name="_Toc30478"/>
      <w:bookmarkStart w:id="601" w:name="_Toc21991"/>
      <w:bookmarkStart w:id="602" w:name="_Toc12446"/>
    </w:p>
    <w:bookmarkEnd w:id="590"/>
    <w:bookmarkEnd w:id="591"/>
    <w:bookmarkEnd w:id="592"/>
    <w:bookmarkEnd w:id="593"/>
    <w:bookmarkEnd w:id="594"/>
    <w:bookmarkEnd w:id="595"/>
    <w:bookmarkEnd w:id="596"/>
    <w:bookmarkEnd w:id="597"/>
    <w:bookmarkEnd w:id="598"/>
    <w:bookmarkEnd w:id="599"/>
    <w:bookmarkEnd w:id="600"/>
    <w:bookmarkEnd w:id="601"/>
    <w:bookmarkEnd w:id="602"/>
    <w:p w14:paraId="20C83C2C">
      <w:pPr>
        <w:pStyle w:val="4"/>
        <w:numPr>
          <w:ilvl w:val="0"/>
          <w:numId w:val="0"/>
        </w:numPr>
        <w:tabs>
          <w:tab w:val="left" w:pos="900"/>
          <w:tab w:val="left" w:pos="1588"/>
        </w:tabs>
        <w:wordWrap w:val="0"/>
        <w:overflowPunct w:val="0"/>
        <w:topLinePunct/>
        <w:adjustRightInd/>
        <w:ind w:left="0" w:leftChars="0" w:firstLine="0" w:firstLineChars="0"/>
        <w:jc w:val="center"/>
        <w:outlineLvl w:val="1"/>
        <w:rPr>
          <w:rFonts w:hint="eastAsia" w:ascii="仿宋" w:hAnsi="仿宋" w:eastAsia="仿宋" w:cs="仿宋"/>
          <w:b/>
          <w:bCs/>
          <w:color w:val="auto"/>
          <w:sz w:val="28"/>
          <w:szCs w:val="28"/>
          <w:highlight w:val="none"/>
        </w:rPr>
      </w:pPr>
      <w:bookmarkStart w:id="603" w:name="_Toc12367"/>
      <w:bookmarkStart w:id="604" w:name="_Toc9112"/>
      <w:bookmarkStart w:id="605" w:name="_Toc8669"/>
      <w:bookmarkStart w:id="606" w:name="_Toc9399"/>
      <w:bookmarkStart w:id="607" w:name="_Toc25187"/>
      <w:bookmarkStart w:id="608" w:name="_Toc28293"/>
      <w:bookmarkStart w:id="609" w:name="_Toc30809"/>
      <w:bookmarkStart w:id="610" w:name="_Toc8210"/>
      <w:bookmarkStart w:id="611" w:name="_Toc20443"/>
      <w:bookmarkStart w:id="612" w:name="_Toc30987"/>
      <w:bookmarkStart w:id="613" w:name="_Toc20708"/>
      <w:bookmarkStart w:id="614" w:name="_Toc6772"/>
      <w:bookmarkStart w:id="615" w:name="_Toc16708"/>
      <w:bookmarkStart w:id="616" w:name="_Toc11889"/>
      <w:bookmarkStart w:id="617" w:name="_Toc20737"/>
      <w:bookmarkStart w:id="618" w:name="_Toc16238"/>
      <w:bookmarkStart w:id="619" w:name="_Toc32118"/>
      <w:bookmarkStart w:id="620" w:name="_Toc14542"/>
      <w:bookmarkStart w:id="621" w:name="_Toc113"/>
      <w:bookmarkStart w:id="622" w:name="_Toc485"/>
      <w:bookmarkStart w:id="623" w:name="_Toc28205"/>
      <w:bookmarkStart w:id="624" w:name="_Toc28803"/>
      <w:bookmarkStart w:id="625" w:name="_Toc24304"/>
      <w:bookmarkStart w:id="626" w:name="_Toc7165"/>
      <w:bookmarkStart w:id="627" w:name="_Toc17112"/>
      <w:bookmarkStart w:id="628" w:name="_Toc11495"/>
      <w:bookmarkStart w:id="629" w:name="_Toc17095"/>
      <w:bookmarkStart w:id="630" w:name="_Toc29724"/>
      <w:bookmarkStart w:id="631" w:name="_Toc13388"/>
      <w:bookmarkStart w:id="632" w:name="_Toc8362"/>
      <w:bookmarkStart w:id="633" w:name="_Toc32506"/>
      <w:bookmarkStart w:id="634" w:name="_Toc25201"/>
      <w:bookmarkStart w:id="635" w:name="_Toc27820"/>
      <w:bookmarkStart w:id="636" w:name="_Toc89951837"/>
      <w:bookmarkStart w:id="637" w:name="_Toc16314"/>
      <w:bookmarkStart w:id="638" w:name="_Toc520749007"/>
      <w:bookmarkStart w:id="639" w:name="_Toc8243"/>
      <w:bookmarkStart w:id="640" w:name="_Toc14046"/>
      <w:bookmarkStart w:id="641" w:name="_Toc29111"/>
      <w:bookmarkStart w:id="642" w:name="_Toc10117028"/>
      <w:bookmarkStart w:id="643" w:name="_Toc6430"/>
      <w:bookmarkStart w:id="644" w:name="_Toc2489"/>
      <w:bookmarkStart w:id="645" w:name="_Toc25485"/>
      <w:r>
        <w:rPr>
          <w:rFonts w:hint="eastAsia" w:ascii="仿宋" w:hAnsi="仿宋" w:eastAsia="仿宋" w:cs="仿宋"/>
          <w:b/>
          <w:bCs/>
          <w:color w:val="auto"/>
          <w:kern w:val="0"/>
          <w:sz w:val="28"/>
          <w:szCs w:val="28"/>
          <w:highlight w:val="none"/>
          <w:lang w:val="en-US" w:eastAsia="zh-CN" w:bidi="ar-SA"/>
        </w:rPr>
        <w:t>一、</w:t>
      </w:r>
      <w:r>
        <w:rPr>
          <w:rFonts w:hint="eastAsia" w:ascii="仿宋" w:hAnsi="仿宋" w:eastAsia="仿宋" w:cs="仿宋"/>
          <w:b/>
          <w:bCs/>
          <w:color w:val="auto"/>
          <w:sz w:val="28"/>
          <w:szCs w:val="28"/>
          <w:highlight w:val="none"/>
        </w:rPr>
        <w:t>具有独立承担民事责任的能力</w:t>
      </w:r>
      <w:bookmarkEnd w:id="603"/>
      <w:bookmarkEnd w:id="604"/>
      <w:bookmarkEnd w:id="605"/>
      <w:bookmarkEnd w:id="606"/>
      <w:bookmarkEnd w:id="607"/>
      <w:r>
        <w:rPr>
          <w:rFonts w:hint="eastAsia" w:ascii="仿宋" w:hAnsi="仿宋" w:eastAsia="仿宋" w:cs="仿宋"/>
          <w:b/>
          <w:bCs/>
          <w:color w:val="auto"/>
          <w:sz w:val="28"/>
          <w:szCs w:val="28"/>
          <w:highlight w:val="none"/>
          <w:lang w:val="en-US" w:eastAsia="zh-CN"/>
        </w:rPr>
        <w:t>（实质性格式）</w:t>
      </w:r>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r>
        <w:rPr>
          <w:rFonts w:hint="eastAsia" w:ascii="仿宋" w:hAnsi="仿宋" w:eastAsia="仿宋" w:cs="仿宋"/>
          <w:b/>
          <w:bCs/>
          <w:color w:val="auto"/>
          <w:sz w:val="28"/>
          <w:szCs w:val="28"/>
          <w:highlight w:val="none"/>
          <w:lang w:val="en-US" w:eastAsia="zh-CN"/>
        </w:rPr>
        <w:t xml:space="preserve"> </w:t>
      </w:r>
    </w:p>
    <w:p w14:paraId="358C6903">
      <w:pPr>
        <w:pStyle w:val="4"/>
        <w:numPr>
          <w:ilvl w:val="0"/>
          <w:numId w:val="0"/>
        </w:numPr>
        <w:tabs>
          <w:tab w:val="left" w:pos="900"/>
          <w:tab w:val="left" w:pos="1588"/>
        </w:tabs>
        <w:wordWrap w:val="0"/>
        <w:overflowPunct w:val="0"/>
        <w:topLinePunct/>
        <w:adjustRightInd/>
        <w:ind w:leftChars="0"/>
        <w:jc w:val="center"/>
        <w:rPr>
          <w:rFonts w:hint="eastAsia" w:ascii="仿宋" w:hAnsi="仿宋" w:eastAsia="仿宋" w:cs="仿宋"/>
          <w:color w:val="auto"/>
          <w:highlight w:val="none"/>
        </w:rPr>
      </w:pPr>
      <w:bookmarkStart w:id="646" w:name="_Toc19573"/>
      <w:bookmarkStart w:id="647" w:name="_Toc4464"/>
      <w:bookmarkStart w:id="648" w:name="_Toc12645"/>
      <w:bookmarkStart w:id="649" w:name="_Toc21894"/>
      <w:bookmarkStart w:id="650" w:name="_Toc20426"/>
      <w:bookmarkStart w:id="651" w:name="_Toc29767"/>
      <w:bookmarkStart w:id="652" w:name="_Toc7203"/>
      <w:bookmarkStart w:id="653" w:name="_Toc18023"/>
      <w:bookmarkStart w:id="654" w:name="_Toc14521"/>
      <w:bookmarkStart w:id="655" w:name="_Toc23641"/>
      <w:bookmarkStart w:id="656" w:name="_Toc26059"/>
      <w:bookmarkStart w:id="657" w:name="_Toc1125"/>
      <w:bookmarkStart w:id="658" w:name="_Toc331"/>
      <w:bookmarkStart w:id="659" w:name="_Toc2516"/>
      <w:bookmarkStart w:id="660" w:name="_Toc29862"/>
      <w:bookmarkStart w:id="661" w:name="_Toc16770"/>
      <w:bookmarkStart w:id="662" w:name="_Toc7128"/>
      <w:bookmarkStart w:id="663" w:name="_Toc825"/>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1</w:t>
      </w:r>
      <w:r>
        <w:rPr>
          <w:rFonts w:hint="eastAsia" w:ascii="仿宋" w:hAnsi="仿宋" w:eastAsia="仿宋" w:cs="仿宋"/>
          <w:b/>
          <w:bCs/>
          <w:color w:val="auto"/>
          <w:sz w:val="28"/>
          <w:szCs w:val="28"/>
          <w:highlight w:val="none"/>
          <w:lang w:eastAsia="zh-CN"/>
        </w:rPr>
        <w:t>）投标人</w:t>
      </w:r>
      <w:r>
        <w:rPr>
          <w:rFonts w:hint="eastAsia" w:ascii="仿宋" w:hAnsi="仿宋" w:eastAsia="仿宋" w:cs="仿宋"/>
          <w:b/>
          <w:bCs/>
          <w:color w:val="auto"/>
          <w:sz w:val="28"/>
          <w:szCs w:val="28"/>
          <w:highlight w:val="none"/>
        </w:rPr>
        <w:t>基本情况表</w:t>
      </w:r>
      <w:bookmarkEnd w:id="622"/>
      <w:bookmarkEnd w:id="623"/>
      <w:bookmarkEnd w:id="624"/>
      <w:bookmarkEnd w:id="625"/>
      <w:bookmarkEnd w:id="626"/>
      <w:bookmarkEnd w:id="627"/>
      <w:bookmarkEnd w:id="628"/>
      <w:bookmarkEnd w:id="629"/>
      <w:bookmarkEnd w:id="630"/>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p>
    <w:tbl>
      <w:tblPr>
        <w:tblStyle w:val="1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79"/>
        <w:gridCol w:w="3859"/>
        <w:gridCol w:w="4738"/>
      </w:tblGrid>
      <w:tr w14:paraId="78DC5E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1F5AF6C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14E72762">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企业名称：</w:t>
            </w:r>
          </w:p>
        </w:tc>
      </w:tr>
      <w:tr w14:paraId="373A43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078FE83B">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334C8E61">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总部地址：</w:t>
            </w:r>
          </w:p>
        </w:tc>
      </w:tr>
      <w:tr w14:paraId="65DE76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6F7AFDB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553A94BE">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当地代表处地址：</w:t>
            </w:r>
          </w:p>
        </w:tc>
      </w:tr>
      <w:tr w14:paraId="2D3984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668B8A1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p>
        </w:tc>
        <w:tc>
          <w:tcPr>
            <w:tcW w:w="3859" w:type="dxa"/>
            <w:tcBorders>
              <w:top w:val="single" w:color="auto" w:sz="6" w:space="0"/>
              <w:left w:val="single" w:color="auto" w:sz="6" w:space="0"/>
              <w:bottom w:val="single" w:color="auto" w:sz="6" w:space="0"/>
              <w:right w:val="single" w:color="auto" w:sz="6" w:space="0"/>
            </w:tcBorders>
            <w:vAlign w:val="center"/>
          </w:tcPr>
          <w:p w14:paraId="546E4DEB">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电话：</w:t>
            </w:r>
          </w:p>
        </w:tc>
        <w:tc>
          <w:tcPr>
            <w:tcW w:w="4738" w:type="dxa"/>
            <w:tcBorders>
              <w:top w:val="single" w:color="auto" w:sz="6" w:space="0"/>
              <w:left w:val="single" w:color="auto" w:sz="6" w:space="0"/>
              <w:bottom w:val="single" w:color="auto" w:sz="6" w:space="0"/>
              <w:right w:val="single" w:color="auto" w:sz="6" w:space="0"/>
            </w:tcBorders>
            <w:vAlign w:val="center"/>
          </w:tcPr>
          <w:p w14:paraId="69A5C178">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联系人：</w:t>
            </w:r>
          </w:p>
        </w:tc>
      </w:tr>
      <w:tr w14:paraId="328C30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042C6D2C">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5</w:t>
            </w:r>
          </w:p>
        </w:tc>
        <w:tc>
          <w:tcPr>
            <w:tcW w:w="3859" w:type="dxa"/>
            <w:tcBorders>
              <w:top w:val="single" w:color="auto" w:sz="6" w:space="0"/>
              <w:left w:val="single" w:color="auto" w:sz="6" w:space="0"/>
              <w:bottom w:val="single" w:color="auto" w:sz="6" w:space="0"/>
              <w:right w:val="single" w:color="auto" w:sz="6" w:space="0"/>
            </w:tcBorders>
            <w:vAlign w:val="center"/>
          </w:tcPr>
          <w:p w14:paraId="4C7B674E">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传真：</w:t>
            </w:r>
          </w:p>
        </w:tc>
        <w:tc>
          <w:tcPr>
            <w:tcW w:w="4738" w:type="dxa"/>
            <w:tcBorders>
              <w:top w:val="single" w:color="auto" w:sz="6" w:space="0"/>
              <w:left w:val="single" w:color="auto" w:sz="6" w:space="0"/>
              <w:bottom w:val="single" w:color="auto" w:sz="6" w:space="0"/>
              <w:right w:val="single" w:color="auto" w:sz="6" w:space="0"/>
            </w:tcBorders>
            <w:vAlign w:val="center"/>
          </w:tcPr>
          <w:p w14:paraId="7B1AD2C0">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电子邮箱：</w:t>
            </w:r>
          </w:p>
        </w:tc>
      </w:tr>
      <w:tr w14:paraId="104CBD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138ACA74">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6</w:t>
            </w:r>
          </w:p>
        </w:tc>
        <w:tc>
          <w:tcPr>
            <w:tcW w:w="3859" w:type="dxa"/>
            <w:tcBorders>
              <w:top w:val="single" w:color="auto" w:sz="6" w:space="0"/>
              <w:left w:val="single" w:color="auto" w:sz="6" w:space="0"/>
              <w:bottom w:val="single" w:color="auto" w:sz="6" w:space="0"/>
              <w:right w:val="single" w:color="auto" w:sz="6" w:space="0"/>
            </w:tcBorders>
            <w:vAlign w:val="center"/>
          </w:tcPr>
          <w:p w14:paraId="3008496D">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注册地：</w:t>
            </w:r>
          </w:p>
        </w:tc>
        <w:tc>
          <w:tcPr>
            <w:tcW w:w="4738" w:type="dxa"/>
            <w:tcBorders>
              <w:top w:val="single" w:color="auto" w:sz="6" w:space="0"/>
              <w:left w:val="single" w:color="auto" w:sz="6" w:space="0"/>
              <w:bottom w:val="single" w:color="auto" w:sz="6" w:space="0"/>
              <w:right w:val="single" w:color="auto" w:sz="6" w:space="0"/>
            </w:tcBorders>
            <w:vAlign w:val="center"/>
          </w:tcPr>
          <w:p w14:paraId="0F4CA0A9">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注册年份：  </w:t>
            </w:r>
          </w:p>
        </w:tc>
      </w:tr>
      <w:tr w14:paraId="3F4237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1E9BDF29">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54022BBC">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行政主管部门颁发的</w:t>
            </w:r>
            <w:r>
              <w:rPr>
                <w:rFonts w:hint="eastAsia" w:ascii="仿宋" w:hAnsi="仿宋" w:eastAsia="仿宋" w:cs="仿宋"/>
                <w:color w:val="auto"/>
                <w:sz w:val="24"/>
                <w:highlight w:val="none"/>
              </w:rPr>
              <w:t>资质证书：</w:t>
            </w:r>
          </w:p>
          <w:p w14:paraId="689C39CA">
            <w:pPr>
              <w:ind w:firstLine="100"/>
              <w:rPr>
                <w:rFonts w:hint="eastAsia"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lang w:val="en-US" w:eastAsia="zh-CN"/>
              </w:rPr>
              <w:t>证书名称：</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lang w:val="en-US" w:eastAsia="zh-CN"/>
              </w:rPr>
              <w:t xml:space="preserve">      资质等级：</w:t>
            </w:r>
            <w:r>
              <w:rPr>
                <w:rFonts w:hint="eastAsia" w:ascii="仿宋" w:hAnsi="仿宋" w:eastAsia="仿宋" w:cs="仿宋"/>
                <w:color w:val="auto"/>
                <w:sz w:val="24"/>
                <w:highlight w:val="none"/>
                <w:u w:val="single"/>
                <w:lang w:val="en-US" w:eastAsia="zh-CN"/>
              </w:rPr>
              <w:t xml:space="preserve">                     </w:t>
            </w:r>
          </w:p>
          <w:p w14:paraId="12F7F1D8">
            <w:pPr>
              <w:ind w:firstLine="100"/>
              <w:rPr>
                <w:rFonts w:hint="eastAsia"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u w:val="none"/>
                <w:lang w:val="en-US" w:eastAsia="zh-CN"/>
              </w:rPr>
              <w:t>证书编号：</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lang w:val="en-US" w:eastAsia="zh-CN"/>
              </w:rPr>
              <w:t xml:space="preserve">      证书有效期：</w:t>
            </w:r>
            <w:r>
              <w:rPr>
                <w:rFonts w:hint="eastAsia" w:ascii="仿宋" w:hAnsi="仿宋" w:eastAsia="仿宋" w:cs="仿宋"/>
                <w:color w:val="auto"/>
                <w:sz w:val="24"/>
                <w:highlight w:val="none"/>
                <w:u w:val="single"/>
                <w:lang w:val="en-US" w:eastAsia="zh-CN"/>
              </w:rPr>
              <w:t xml:space="preserve">                   </w:t>
            </w:r>
          </w:p>
          <w:p w14:paraId="495B743A">
            <w:pPr>
              <w:ind w:firstLine="100"/>
              <w:rPr>
                <w:rFonts w:hint="eastAsia"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u w:val="none"/>
                <w:lang w:val="en-US" w:eastAsia="zh-CN"/>
              </w:rPr>
              <w:t>……</w:t>
            </w:r>
          </w:p>
        </w:tc>
      </w:tr>
      <w:tr w14:paraId="392413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7C2A1E07">
            <w:pPr>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8</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21542C70">
            <w:pPr>
              <w:ind w:firstLine="100"/>
              <w:rPr>
                <w:rFonts w:hint="eastAsia" w:ascii="仿宋" w:hAnsi="仿宋" w:eastAsia="仿宋" w:cs="仿宋"/>
                <w:color w:val="auto"/>
                <w:sz w:val="24"/>
                <w:highlight w:val="none"/>
                <w:u w:val="none"/>
                <w:lang w:val="en-US" w:eastAsia="zh-CN"/>
              </w:rPr>
            </w:pPr>
            <w:r>
              <w:rPr>
                <w:rFonts w:hint="eastAsia" w:ascii="仿宋" w:hAnsi="仿宋" w:eastAsia="仿宋" w:cs="仿宋"/>
                <w:color w:val="auto"/>
                <w:sz w:val="24"/>
                <w:highlight w:val="none"/>
              </w:rPr>
              <w:t>质量管理体系证书：</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lang w:val="en-US" w:eastAsia="zh-CN"/>
              </w:rPr>
              <w:t>（证书名称）</w:t>
            </w:r>
          </w:p>
          <w:p w14:paraId="1FD7209B">
            <w:pPr>
              <w:ind w:firstLine="100"/>
              <w:rPr>
                <w:rFonts w:hint="eastAsia" w:ascii="仿宋" w:hAnsi="仿宋" w:eastAsia="仿宋" w:cs="仿宋"/>
                <w:color w:val="auto"/>
                <w:sz w:val="24"/>
                <w:highlight w:val="none"/>
              </w:rPr>
            </w:pPr>
          </w:p>
          <w:p w14:paraId="23057FAD">
            <w:pPr>
              <w:ind w:firstLine="100"/>
              <w:rPr>
                <w:rFonts w:hint="eastAsia" w:ascii="仿宋" w:hAnsi="仿宋" w:eastAsia="仿宋" w:cs="仿宋"/>
                <w:color w:val="auto"/>
                <w:sz w:val="24"/>
                <w:highlight w:val="none"/>
                <w:u w:val="none"/>
                <w:lang w:val="en-US" w:eastAsia="zh-CN"/>
              </w:rPr>
            </w:pPr>
            <w:r>
              <w:rPr>
                <w:rFonts w:hint="eastAsia" w:ascii="仿宋" w:hAnsi="仿宋" w:eastAsia="仿宋" w:cs="仿宋"/>
                <w:color w:val="auto"/>
                <w:sz w:val="24"/>
                <w:highlight w:val="none"/>
              </w:rPr>
              <w:t xml:space="preserve">其他：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lang w:val="en-US" w:eastAsia="zh-CN"/>
              </w:rPr>
              <w:t>（证书名称）</w:t>
            </w:r>
          </w:p>
          <w:p w14:paraId="75ED87DD">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u w:val="none"/>
                <w:lang w:val="en-US" w:eastAsia="zh-CN"/>
              </w:rPr>
              <w:t>……</w:t>
            </w:r>
            <w:r>
              <w:rPr>
                <w:rFonts w:hint="eastAsia" w:ascii="仿宋" w:hAnsi="仿宋" w:eastAsia="仿宋" w:cs="仿宋"/>
                <w:color w:val="auto"/>
                <w:sz w:val="24"/>
                <w:highlight w:val="none"/>
              </w:rPr>
              <w:t xml:space="preserve">             </w:t>
            </w:r>
          </w:p>
        </w:tc>
      </w:tr>
      <w:tr w14:paraId="7B96AA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15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5924BC90">
            <w:pPr>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9</w:t>
            </w:r>
          </w:p>
        </w:tc>
        <w:tc>
          <w:tcPr>
            <w:tcW w:w="8597" w:type="dxa"/>
            <w:gridSpan w:val="2"/>
            <w:tcBorders>
              <w:top w:val="single" w:color="auto" w:sz="6" w:space="0"/>
              <w:left w:val="single" w:color="auto" w:sz="6" w:space="0"/>
              <w:bottom w:val="single" w:color="auto" w:sz="6" w:space="0"/>
              <w:right w:val="single" w:color="auto" w:sz="6" w:space="0"/>
            </w:tcBorders>
            <w:vAlign w:val="top"/>
          </w:tcPr>
          <w:p w14:paraId="7CE461F3">
            <w:pPr>
              <w:ind w:firstLine="100"/>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经营范围</w:t>
            </w:r>
            <w:r>
              <w:rPr>
                <w:rFonts w:hint="eastAsia" w:ascii="仿宋" w:hAnsi="仿宋" w:eastAsia="仿宋" w:cs="仿宋"/>
                <w:color w:val="auto"/>
                <w:sz w:val="24"/>
                <w:highlight w:val="none"/>
              </w:rPr>
              <w:t>：</w:t>
            </w:r>
          </w:p>
          <w:p w14:paraId="388D9A89">
            <w:pPr>
              <w:ind w:firstLine="100"/>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u w:val="none"/>
                <w:lang w:val="en-US" w:eastAsia="zh-CN"/>
              </w:rPr>
              <w:t>……</w:t>
            </w:r>
          </w:p>
        </w:tc>
      </w:tr>
      <w:tr w14:paraId="53B10A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92"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327E03F2">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10</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5EE7FD51">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其他需要说明的情况</w:t>
            </w:r>
          </w:p>
        </w:tc>
      </w:tr>
    </w:tbl>
    <w:p w14:paraId="76BFAAC8">
      <w:pPr>
        <w:pStyle w:val="29"/>
        <w:wordWrap w:val="0"/>
        <w:overflowPunct w:val="0"/>
        <w:topLinePunct/>
        <w:ind w:firstLine="480"/>
        <w:rPr>
          <w:rFonts w:hint="eastAsia" w:ascii="仿宋" w:hAnsi="仿宋" w:eastAsia="仿宋" w:cs="仿宋"/>
          <w:color w:val="auto"/>
          <w:szCs w:val="21"/>
          <w:highlight w:val="none"/>
        </w:rPr>
      </w:pPr>
    </w:p>
    <w:p w14:paraId="36EDF16A">
      <w:pPr>
        <w:wordWrap w:val="0"/>
        <w:overflowPunct w:val="0"/>
        <w:topLinePunct/>
        <w:spacing w:line="360" w:lineRule="auto"/>
        <w:jc w:val="left"/>
        <w:rPr>
          <w:rFonts w:hint="eastAsia" w:ascii="仿宋" w:hAnsi="仿宋" w:eastAsia="仿宋" w:cs="仿宋"/>
          <w:color w:val="auto"/>
          <w:sz w:val="24"/>
          <w:highlight w:val="none"/>
          <w:lang w:eastAsia="zh-CN"/>
        </w:rPr>
      </w:pPr>
    </w:p>
    <w:p w14:paraId="71F33BC3">
      <w:pPr>
        <w:wordWrap w:val="0"/>
        <w:overflowPunct w:val="0"/>
        <w:topLinePunct/>
        <w:spacing w:line="360" w:lineRule="auto"/>
        <w:jc w:val="left"/>
        <w:rPr>
          <w:rFonts w:hint="eastAsia" w:ascii="仿宋" w:hAnsi="仿宋" w:eastAsia="仿宋" w:cs="仿宋"/>
          <w:color w:val="auto"/>
          <w:sz w:val="24"/>
          <w:highlight w:val="none"/>
          <w:lang w:eastAsia="zh-CN"/>
        </w:rPr>
      </w:pPr>
    </w:p>
    <w:p w14:paraId="00960904">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1187B558">
      <w:pPr>
        <w:wordWrap w:val="0"/>
        <w:overflowPunct w:val="0"/>
        <w:topLinePunct/>
        <w:spacing w:line="360" w:lineRule="auto"/>
        <w:jc w:val="center"/>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625FA8AD">
      <w:pPr>
        <w:pStyle w:val="30"/>
        <w:autoSpaceDE w:val="0"/>
        <w:autoSpaceDN w:val="0"/>
        <w:spacing w:line="360" w:lineRule="auto"/>
        <w:ind w:firstLine="0" w:firstLineChars="0"/>
        <w:jc w:val="center"/>
        <w:textAlignment w:val="baseline"/>
        <w:rPr>
          <w:rFonts w:hint="eastAsia" w:ascii="仿宋" w:hAnsi="仿宋" w:eastAsia="仿宋" w:cs="仿宋"/>
          <w:color w:val="auto"/>
          <w:sz w:val="24"/>
          <w:highlight w:val="none"/>
        </w:rPr>
        <w:sectPr>
          <w:footerReference r:id="rId10" w:type="default"/>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bookmarkEnd w:id="631"/>
      <w:bookmarkEnd w:id="632"/>
      <w:bookmarkEnd w:id="633"/>
      <w:bookmarkEnd w:id="634"/>
      <w:bookmarkEnd w:id="635"/>
      <w:bookmarkEnd w:id="636"/>
      <w:bookmarkEnd w:id="637"/>
      <w:bookmarkEnd w:id="638"/>
      <w:bookmarkEnd w:id="639"/>
      <w:bookmarkEnd w:id="640"/>
      <w:bookmarkEnd w:id="641"/>
      <w:bookmarkEnd w:id="642"/>
      <w:bookmarkEnd w:id="643"/>
      <w:bookmarkStart w:id="664" w:name="_Toc17892"/>
      <w:bookmarkStart w:id="665" w:name="_Toc1847"/>
      <w:bookmarkStart w:id="666" w:name="_Toc19280"/>
      <w:bookmarkStart w:id="667" w:name="_Toc8357"/>
      <w:bookmarkStart w:id="668" w:name="_Toc2887"/>
      <w:bookmarkStart w:id="669" w:name="_Toc9627"/>
      <w:bookmarkStart w:id="670" w:name="_Toc24615"/>
      <w:bookmarkStart w:id="671" w:name="_Toc32253"/>
      <w:bookmarkStart w:id="672" w:name="_Toc16622"/>
      <w:bookmarkStart w:id="673" w:name="_Toc12102"/>
      <w:bookmarkStart w:id="674" w:name="_Toc10601"/>
    </w:p>
    <w:p w14:paraId="55F1BFD4">
      <w:pPr>
        <w:pStyle w:val="30"/>
        <w:autoSpaceDE w:val="0"/>
        <w:autoSpaceDN w:val="0"/>
        <w:spacing w:line="360" w:lineRule="auto"/>
        <w:ind w:firstLine="0" w:firstLineChars="0"/>
        <w:jc w:val="center"/>
        <w:textAlignment w:val="baseline"/>
        <w:outlineLvl w:val="2"/>
        <w:rPr>
          <w:rFonts w:hint="eastAsia" w:ascii="仿宋" w:hAnsi="仿宋" w:eastAsia="仿宋" w:cs="仿宋"/>
          <w:color w:val="auto"/>
          <w:highlight w:val="none"/>
        </w:rPr>
      </w:pPr>
      <w:bookmarkStart w:id="675" w:name="_Toc26483"/>
      <w:bookmarkStart w:id="676" w:name="_Toc22749"/>
      <w:bookmarkStart w:id="677" w:name="_Toc28882"/>
      <w:bookmarkStart w:id="678" w:name="_Toc5438"/>
      <w:bookmarkStart w:id="679" w:name="_Toc2594"/>
      <w:bookmarkStart w:id="680" w:name="_Toc2748"/>
      <w:bookmarkStart w:id="681" w:name="_Toc32299"/>
      <w:bookmarkStart w:id="682" w:name="_Toc2070"/>
      <w:bookmarkStart w:id="683" w:name="_Toc13390"/>
      <w:bookmarkStart w:id="684" w:name="_Toc2165"/>
      <w:r>
        <w:rPr>
          <w:rFonts w:hint="eastAsia" w:ascii="仿宋" w:hAnsi="仿宋" w:eastAsia="仿宋" w:cs="仿宋"/>
          <w:b/>
          <w:bCs/>
          <w:color w:val="auto"/>
          <w:sz w:val="28"/>
          <w:szCs w:val="28"/>
          <w:highlight w:val="none"/>
          <w:lang w:val="en-US" w:eastAsia="zh-CN"/>
        </w:rPr>
        <w:t>（2）</w:t>
      </w:r>
      <w:r>
        <w:rPr>
          <w:rFonts w:hint="eastAsia" w:ascii="仿宋" w:hAnsi="仿宋" w:eastAsia="仿宋" w:cs="仿宋"/>
          <w:b/>
          <w:bCs/>
          <w:color w:val="auto"/>
          <w:sz w:val="28"/>
          <w:szCs w:val="28"/>
          <w:highlight w:val="none"/>
        </w:rPr>
        <w:t>提供具有独立承担民事责任的能力的证明材料</w:t>
      </w:r>
      <w:bookmarkEnd w:id="644"/>
      <w:bookmarkEnd w:id="645"/>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p>
    <w:p w14:paraId="0B40AA3D">
      <w:pPr>
        <w:pStyle w:val="4"/>
        <w:tabs>
          <w:tab w:val="left" w:pos="900"/>
          <w:tab w:val="left" w:pos="1588"/>
        </w:tabs>
        <w:wordWrap w:val="0"/>
        <w:overflowPunct w:val="0"/>
        <w:topLinePunct/>
        <w:adjustRightInd/>
        <w:ind w:left="0" w:firstLine="0"/>
        <w:jc w:val="center"/>
        <w:textAlignment w:val="auto"/>
        <w:rPr>
          <w:rFonts w:hint="eastAsia" w:ascii="仿宋" w:hAnsi="仿宋" w:eastAsia="仿宋" w:cs="仿宋"/>
          <w:color w:val="auto"/>
          <w:highlight w:val="none"/>
        </w:rPr>
      </w:pPr>
      <w:bookmarkStart w:id="685" w:name="_Toc32342"/>
      <w:bookmarkStart w:id="686" w:name="_Toc23927"/>
      <w:bookmarkStart w:id="687" w:name="_Toc8937"/>
      <w:bookmarkStart w:id="688" w:name="_Toc22651"/>
      <w:bookmarkStart w:id="689" w:name="_Toc18379"/>
      <w:bookmarkStart w:id="690" w:name="_Toc1262"/>
      <w:bookmarkStart w:id="691" w:name="_Toc30146"/>
      <w:bookmarkStart w:id="692" w:name="_Toc31389"/>
      <w:bookmarkStart w:id="693" w:name="_Toc21345"/>
      <w:bookmarkStart w:id="694" w:name="_Toc13192"/>
      <w:bookmarkStart w:id="695" w:name="_Toc26688"/>
      <w:bookmarkStart w:id="696" w:name="_Toc19236"/>
      <w:bookmarkStart w:id="697" w:name="_Toc4823"/>
      <w:bookmarkStart w:id="698" w:name="_Toc28483"/>
      <w:bookmarkStart w:id="699" w:name="_Toc13521"/>
      <w:bookmarkStart w:id="700" w:name="_Toc21998"/>
      <w:bookmarkStart w:id="701" w:name="_Toc2919"/>
      <w:bookmarkStart w:id="702" w:name="_Toc28525"/>
      <w:bookmarkStart w:id="703" w:name="_Toc5232"/>
      <w:bookmarkStart w:id="704" w:name="_Toc27526"/>
      <w:bookmarkStart w:id="705" w:name="_Toc4872"/>
      <w:bookmarkStart w:id="706" w:name="_Toc8238"/>
      <w:bookmarkStart w:id="707" w:name="_Toc20851"/>
      <w:bookmarkStart w:id="708" w:name="_Toc8240"/>
      <w:bookmarkStart w:id="709" w:name="_Toc1054"/>
      <w:bookmarkStart w:id="710" w:name="_Toc13025"/>
      <w:bookmarkStart w:id="711" w:name="_Toc20568"/>
      <w:bookmarkStart w:id="712" w:name="_Toc15414"/>
      <w:bookmarkStart w:id="713" w:name="_Toc1949"/>
      <w:bookmarkStart w:id="714" w:name="_Toc11620"/>
      <w:bookmarkStart w:id="715" w:name="_Toc30758"/>
      <w:bookmarkStart w:id="716" w:name="_Toc5280"/>
      <w:bookmarkStart w:id="717" w:name="_Toc22989"/>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扫描件电子公章</w:t>
      </w:r>
      <w:r>
        <w:rPr>
          <w:rFonts w:hint="eastAsia" w:ascii="仿宋" w:hAnsi="仿宋" w:eastAsia="仿宋" w:cs="仿宋"/>
          <w:color w:val="auto"/>
          <w:sz w:val="24"/>
          <w:szCs w:val="24"/>
          <w:highlight w:val="none"/>
        </w:rPr>
        <w:t>）</w:t>
      </w:r>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p>
    <w:p w14:paraId="29B3A859">
      <w:pPr>
        <w:jc w:val="center"/>
        <w:rPr>
          <w:rFonts w:hint="eastAsia" w:ascii="仿宋" w:hAnsi="仿宋" w:eastAsia="仿宋" w:cs="仿宋"/>
          <w:color w:val="auto"/>
          <w:sz w:val="24"/>
          <w:highlight w:val="none"/>
        </w:rPr>
      </w:pPr>
      <w:bookmarkStart w:id="718" w:name="_Toc1417"/>
      <w:bookmarkStart w:id="719" w:name="_Toc30029"/>
      <w:bookmarkStart w:id="720" w:name="_Toc18700"/>
      <w:bookmarkStart w:id="721" w:name="_Toc13488"/>
      <w:bookmarkStart w:id="722" w:name="_Toc25932"/>
      <w:bookmarkStart w:id="723" w:name="_Toc21719"/>
      <w:bookmarkStart w:id="724" w:name="_Toc20522"/>
      <w:bookmarkStart w:id="725" w:name="_Toc14718"/>
      <w:bookmarkStart w:id="726" w:name="_Toc7508"/>
      <w:r>
        <w:rPr>
          <w:rFonts w:hint="eastAsia" w:ascii="仿宋" w:hAnsi="仿宋" w:eastAsia="仿宋" w:cs="仿宋"/>
          <w:color w:val="auto"/>
          <w:sz w:val="24"/>
          <w:highlight w:val="none"/>
        </w:rPr>
        <w:t>具体要求详见</w:t>
      </w:r>
      <w:r>
        <w:rPr>
          <w:rFonts w:hint="eastAsia" w:ascii="仿宋" w:hAnsi="仿宋" w:eastAsia="仿宋" w:cs="仿宋"/>
          <w:color w:val="auto"/>
          <w:sz w:val="24"/>
          <w:highlight w:val="none"/>
          <w:lang w:eastAsia="zh-CN"/>
        </w:rPr>
        <w:t>招标文件</w:t>
      </w:r>
      <w:r>
        <w:rPr>
          <w:rFonts w:hint="eastAsia" w:ascii="仿宋" w:hAnsi="仿宋" w:eastAsia="仿宋" w:cs="仿宋"/>
          <w:color w:val="auto"/>
          <w:sz w:val="24"/>
          <w:highlight w:val="none"/>
        </w:rPr>
        <w:t>“第一章 招标公告”及“第三章 评审办法”资格审查标准</w:t>
      </w:r>
    </w:p>
    <w:p w14:paraId="1DCB6C2C">
      <w:pPr>
        <w:jc w:val="center"/>
        <w:rPr>
          <w:rFonts w:hint="eastAsia" w:ascii="仿宋" w:hAnsi="仿宋" w:eastAsia="仿宋" w:cs="仿宋"/>
          <w:color w:val="auto"/>
          <w:sz w:val="24"/>
          <w:highlight w:val="none"/>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仿宋" w:hAnsi="仿宋" w:eastAsia="仿宋" w:cs="仿宋"/>
          <w:color w:val="auto"/>
          <w:sz w:val="24"/>
          <w:highlight w:val="none"/>
        </w:rPr>
        <w:t>相关要求。</w:t>
      </w:r>
    </w:p>
    <w:p w14:paraId="619E6FA6">
      <w:pPr>
        <w:jc w:val="center"/>
        <w:outlineLvl w:val="2"/>
        <w:rPr>
          <w:rFonts w:hint="eastAsia" w:ascii="仿宋" w:hAnsi="仿宋" w:eastAsia="仿宋" w:cs="仿宋"/>
          <w:color w:val="auto"/>
          <w:sz w:val="22"/>
          <w:szCs w:val="22"/>
          <w:highlight w:val="none"/>
        </w:rPr>
      </w:pPr>
      <w:bookmarkStart w:id="727" w:name="_Toc7195"/>
      <w:bookmarkStart w:id="728" w:name="_Toc23265"/>
      <w:bookmarkStart w:id="729" w:name="_Toc18845"/>
      <w:bookmarkStart w:id="730" w:name="_Toc7706"/>
      <w:bookmarkStart w:id="731" w:name="_Toc17491"/>
      <w:bookmarkStart w:id="732" w:name="_Toc28809"/>
      <w:bookmarkStart w:id="733" w:name="_Toc8587"/>
      <w:bookmarkStart w:id="734" w:name="_Toc5453"/>
      <w:bookmarkStart w:id="735" w:name="_Toc31108"/>
      <w:bookmarkStart w:id="736" w:name="_Toc29183"/>
      <w:r>
        <w:rPr>
          <w:rFonts w:hint="eastAsia" w:ascii="仿宋" w:hAnsi="仿宋" w:eastAsia="仿宋" w:cs="仿宋"/>
          <w:b/>
          <w:bCs/>
          <w:color w:val="auto"/>
          <w:sz w:val="28"/>
          <w:szCs w:val="28"/>
          <w:highlight w:val="none"/>
          <w:lang w:val="en-US" w:eastAsia="zh-CN"/>
        </w:rPr>
        <w:t>（3）</w:t>
      </w:r>
      <w:r>
        <w:rPr>
          <w:rFonts w:hint="eastAsia" w:ascii="仿宋" w:hAnsi="仿宋" w:eastAsia="仿宋" w:cs="仿宋"/>
          <w:b/>
          <w:bCs/>
          <w:color w:val="auto"/>
          <w:sz w:val="28"/>
          <w:szCs w:val="28"/>
          <w:highlight w:val="none"/>
        </w:rPr>
        <w:t>法定代表人（负责人）身份证明书</w:t>
      </w:r>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p>
    <w:p w14:paraId="183FF73D">
      <w:pPr>
        <w:wordWrap w:val="0"/>
        <w:overflowPunct w:val="0"/>
        <w:topLinePunct/>
        <w:spacing w:line="360" w:lineRule="auto"/>
        <w:rPr>
          <w:rFonts w:hint="eastAsia" w:ascii="仿宋" w:hAnsi="仿宋" w:eastAsia="仿宋" w:cs="仿宋"/>
          <w:color w:val="auto"/>
          <w:szCs w:val="21"/>
          <w:highlight w:val="none"/>
        </w:rPr>
      </w:pPr>
    </w:p>
    <w:p w14:paraId="2D1E8016">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投 标 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p>
    <w:p w14:paraId="310EBD71">
      <w:pPr>
        <w:wordWrap w:val="0"/>
        <w:overflowPunct w:val="0"/>
        <w:topLinePunct/>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单位性质：</w:t>
      </w:r>
      <w:r>
        <w:rPr>
          <w:rFonts w:hint="eastAsia" w:ascii="仿宋" w:hAnsi="仿宋" w:eastAsia="仿宋" w:cs="仿宋"/>
          <w:color w:val="auto"/>
          <w:sz w:val="24"/>
          <w:highlight w:val="none"/>
          <w:u w:val="single"/>
        </w:rPr>
        <w:t xml:space="preserve">                                                       </w:t>
      </w:r>
    </w:p>
    <w:p w14:paraId="7050BE29">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地    址：</w:t>
      </w:r>
      <w:r>
        <w:rPr>
          <w:rFonts w:hint="eastAsia" w:ascii="仿宋" w:hAnsi="仿宋" w:eastAsia="仿宋" w:cs="仿宋"/>
          <w:color w:val="auto"/>
          <w:sz w:val="24"/>
          <w:highlight w:val="none"/>
          <w:u w:val="single"/>
        </w:rPr>
        <w:t xml:space="preserve">                                                       </w:t>
      </w:r>
    </w:p>
    <w:p w14:paraId="58F021F4">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成立时间：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698CD86B">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经营期限：</w:t>
      </w:r>
      <w:r>
        <w:rPr>
          <w:rFonts w:hint="eastAsia" w:ascii="仿宋" w:hAnsi="仿宋" w:eastAsia="仿宋" w:cs="仿宋"/>
          <w:color w:val="auto"/>
          <w:sz w:val="24"/>
          <w:highlight w:val="none"/>
          <w:u w:val="single"/>
        </w:rPr>
        <w:t xml:space="preserve">                                                       </w:t>
      </w:r>
    </w:p>
    <w:p w14:paraId="3B814BE7">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姓    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性    别：</w:t>
      </w:r>
      <w:r>
        <w:rPr>
          <w:rFonts w:hint="eastAsia" w:ascii="仿宋" w:hAnsi="仿宋" w:eastAsia="仿宋" w:cs="仿宋"/>
          <w:color w:val="auto"/>
          <w:sz w:val="24"/>
          <w:highlight w:val="none"/>
          <w:u w:val="single"/>
        </w:rPr>
        <w:t xml:space="preserve">               </w:t>
      </w:r>
    </w:p>
    <w:p w14:paraId="69EEE74E">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年    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职    务：</w:t>
      </w:r>
      <w:r>
        <w:rPr>
          <w:rFonts w:hint="eastAsia" w:ascii="仿宋" w:hAnsi="仿宋" w:eastAsia="仿宋" w:cs="仿宋"/>
          <w:color w:val="auto"/>
          <w:sz w:val="24"/>
          <w:highlight w:val="none"/>
          <w:u w:val="single"/>
        </w:rPr>
        <w:t xml:space="preserve">               </w:t>
      </w:r>
    </w:p>
    <w:p w14:paraId="0FAE48BF">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名称）的法定代表人（负责人）。</w:t>
      </w:r>
    </w:p>
    <w:p w14:paraId="0ED8D11E">
      <w:pPr>
        <w:wordWrap w:val="0"/>
        <w:overflowPunct w:val="0"/>
        <w:topLinePunct/>
        <w:spacing w:line="360" w:lineRule="auto"/>
        <w:rPr>
          <w:rFonts w:hint="eastAsia" w:ascii="仿宋" w:hAnsi="仿宋" w:eastAsia="仿宋" w:cs="仿宋"/>
          <w:b/>
          <w:color w:val="auto"/>
          <w:szCs w:val="21"/>
          <w:highlight w:val="none"/>
        </w:rPr>
      </w:pPr>
      <w:r>
        <w:rPr>
          <w:rFonts w:hint="eastAsia" w:ascii="仿宋" w:hAnsi="仿宋" w:eastAsia="仿宋" w:cs="仿宋"/>
          <w:color w:val="auto"/>
          <w:sz w:val="24"/>
          <w:highlight w:val="none"/>
        </w:rPr>
        <w:t>特此证明。</w:t>
      </w:r>
    </w:p>
    <w:p w14:paraId="37276DD7">
      <w:pPr>
        <w:wordWrap w:val="0"/>
        <w:overflowPunct w:val="0"/>
        <w:topLinePunct/>
        <w:spacing w:line="360" w:lineRule="auto"/>
        <w:rPr>
          <w:rFonts w:hint="eastAsia" w:ascii="仿宋" w:hAnsi="仿宋" w:eastAsia="仿宋" w:cs="仿宋"/>
          <w:b/>
          <w:color w:val="auto"/>
          <w:szCs w:val="21"/>
          <w:highlight w:val="none"/>
        </w:rPr>
      </w:pPr>
    </w:p>
    <w:p w14:paraId="1F096675">
      <w:pPr>
        <w:wordWrap w:val="0"/>
        <w:overflowPunct w:val="0"/>
        <w:topLinePunct/>
        <w:spacing w:line="360" w:lineRule="auto"/>
        <w:rPr>
          <w:rFonts w:hint="eastAsia" w:ascii="仿宋" w:hAnsi="仿宋" w:eastAsia="仿宋" w:cs="仿宋"/>
          <w:b/>
          <w:color w:val="auto"/>
          <w:szCs w:val="21"/>
          <w:highlight w:val="none"/>
        </w:rPr>
      </w:pPr>
    </w:p>
    <w:p w14:paraId="24959F1E">
      <w:pPr>
        <w:wordWrap w:val="0"/>
        <w:overflowPunct w:val="0"/>
        <w:topLinePunct/>
        <w:spacing w:line="360" w:lineRule="auto"/>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注：附法定代表人（负责人）身份证原件</w:t>
      </w:r>
      <w:r>
        <w:rPr>
          <w:rFonts w:hint="eastAsia" w:ascii="仿宋" w:hAnsi="仿宋" w:eastAsia="仿宋" w:cs="仿宋"/>
          <w:b/>
          <w:color w:val="auto"/>
          <w:szCs w:val="21"/>
          <w:highlight w:val="none"/>
          <w:lang w:eastAsia="zh-CN"/>
        </w:rPr>
        <w:t>扫描件</w:t>
      </w:r>
      <w:r>
        <w:rPr>
          <w:rFonts w:hint="eastAsia" w:ascii="仿宋" w:hAnsi="仿宋" w:eastAsia="仿宋" w:cs="仿宋"/>
          <w:b/>
          <w:color w:val="auto"/>
          <w:szCs w:val="21"/>
          <w:highlight w:val="none"/>
        </w:rPr>
        <w:t>。</w:t>
      </w:r>
    </w:p>
    <w:tbl>
      <w:tblPr>
        <w:tblStyle w:val="16"/>
        <w:tblW w:w="0" w:type="auto"/>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4846"/>
        <w:gridCol w:w="257"/>
        <w:gridCol w:w="4793"/>
      </w:tblGrid>
      <w:tr w14:paraId="706A357D">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010" w:hRule="atLeast"/>
          <w:jc w:val="center"/>
        </w:trPr>
        <w:tc>
          <w:tcPr>
            <w:tcW w:w="4846" w:type="dxa"/>
            <w:vAlign w:val="center"/>
          </w:tcPr>
          <w:p w14:paraId="694B7BC1">
            <w:pPr>
              <w:wordWrap w:val="0"/>
              <w:overflowPunct w:val="0"/>
              <w:topLinePunct/>
              <w:spacing w:line="46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法定代表人（负责人）身份证原件</w:t>
            </w:r>
            <w:r>
              <w:rPr>
                <w:rFonts w:hint="eastAsia" w:ascii="仿宋" w:hAnsi="仿宋" w:eastAsia="仿宋" w:cs="仿宋"/>
                <w:color w:val="auto"/>
                <w:szCs w:val="21"/>
                <w:highlight w:val="none"/>
                <w:lang w:eastAsia="zh-CN"/>
              </w:rPr>
              <w:t>扫描件</w:t>
            </w:r>
            <w:r>
              <w:rPr>
                <w:rFonts w:hint="eastAsia" w:ascii="仿宋" w:hAnsi="仿宋" w:eastAsia="仿宋" w:cs="仿宋"/>
                <w:color w:val="auto"/>
                <w:szCs w:val="21"/>
                <w:highlight w:val="none"/>
              </w:rPr>
              <w:t>正面</w:t>
            </w:r>
          </w:p>
        </w:tc>
        <w:tc>
          <w:tcPr>
            <w:tcW w:w="257" w:type="dxa"/>
            <w:tcBorders>
              <w:top w:val="nil"/>
              <w:bottom w:val="nil"/>
            </w:tcBorders>
            <w:vAlign w:val="center"/>
          </w:tcPr>
          <w:p w14:paraId="569032F8">
            <w:pPr>
              <w:wordWrap w:val="0"/>
              <w:overflowPunct w:val="0"/>
              <w:topLinePunct/>
              <w:spacing w:line="460" w:lineRule="exact"/>
              <w:jc w:val="center"/>
              <w:rPr>
                <w:rFonts w:hint="eastAsia" w:ascii="仿宋" w:hAnsi="仿宋" w:eastAsia="仿宋" w:cs="仿宋"/>
                <w:color w:val="auto"/>
                <w:szCs w:val="21"/>
                <w:highlight w:val="none"/>
              </w:rPr>
            </w:pPr>
          </w:p>
          <w:p w14:paraId="42F6EACF">
            <w:pPr>
              <w:wordWrap w:val="0"/>
              <w:overflowPunct w:val="0"/>
              <w:topLinePunct/>
              <w:spacing w:line="460" w:lineRule="exact"/>
              <w:jc w:val="center"/>
              <w:rPr>
                <w:rFonts w:hint="eastAsia" w:ascii="仿宋" w:hAnsi="仿宋" w:eastAsia="仿宋" w:cs="仿宋"/>
                <w:color w:val="auto"/>
                <w:szCs w:val="21"/>
                <w:highlight w:val="none"/>
              </w:rPr>
            </w:pPr>
          </w:p>
        </w:tc>
        <w:tc>
          <w:tcPr>
            <w:tcW w:w="4793" w:type="dxa"/>
            <w:vAlign w:val="center"/>
          </w:tcPr>
          <w:p w14:paraId="56C11EC3">
            <w:pPr>
              <w:wordWrap w:val="0"/>
              <w:overflowPunct w:val="0"/>
              <w:topLinePunct/>
              <w:spacing w:line="46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法定代表人（负责人）身份证原件</w:t>
            </w:r>
            <w:r>
              <w:rPr>
                <w:rFonts w:hint="eastAsia" w:ascii="仿宋" w:hAnsi="仿宋" w:eastAsia="仿宋" w:cs="仿宋"/>
                <w:color w:val="auto"/>
                <w:szCs w:val="21"/>
                <w:highlight w:val="none"/>
                <w:lang w:eastAsia="zh-CN"/>
              </w:rPr>
              <w:t>扫描件</w:t>
            </w:r>
            <w:r>
              <w:rPr>
                <w:rFonts w:hint="eastAsia" w:ascii="仿宋" w:hAnsi="仿宋" w:eastAsia="仿宋" w:cs="仿宋"/>
                <w:color w:val="auto"/>
                <w:szCs w:val="21"/>
                <w:highlight w:val="none"/>
              </w:rPr>
              <w:t>背面</w:t>
            </w:r>
          </w:p>
        </w:tc>
      </w:tr>
    </w:tbl>
    <w:p w14:paraId="3F03C83B">
      <w:pPr>
        <w:wordWrap w:val="0"/>
        <w:overflowPunct w:val="0"/>
        <w:topLinePunct/>
        <w:spacing w:line="360" w:lineRule="auto"/>
        <w:rPr>
          <w:rFonts w:hint="eastAsia" w:ascii="仿宋" w:hAnsi="仿宋" w:eastAsia="仿宋" w:cs="仿宋"/>
          <w:color w:val="auto"/>
          <w:szCs w:val="21"/>
          <w:highlight w:val="none"/>
        </w:rPr>
      </w:pPr>
    </w:p>
    <w:p w14:paraId="53C9E3CA">
      <w:pPr>
        <w:wordWrap w:val="0"/>
        <w:overflowPunct w:val="0"/>
        <w:topLinePunct/>
        <w:spacing w:line="360" w:lineRule="auto"/>
        <w:jc w:val="center"/>
        <w:outlineLvl w:val="9"/>
        <w:rPr>
          <w:rFonts w:hint="eastAsia" w:ascii="仿宋" w:hAnsi="仿宋" w:eastAsia="仿宋" w:cs="仿宋"/>
          <w:color w:val="auto"/>
          <w:sz w:val="24"/>
          <w:highlight w:val="none"/>
        </w:rPr>
      </w:pPr>
      <w:bookmarkStart w:id="737" w:name="_Toc27032"/>
      <w:bookmarkStart w:id="738" w:name="_Toc18649"/>
      <w:bookmarkStart w:id="739" w:name="_Toc24067"/>
      <w:bookmarkStart w:id="740" w:name="_Toc14214"/>
      <w:bookmarkStart w:id="741" w:name="_Toc22256"/>
      <w:bookmarkStart w:id="742" w:name="_Toc29157"/>
      <w:bookmarkStart w:id="743" w:name="_Toc30689"/>
      <w:bookmarkStart w:id="744" w:name="_Toc15523"/>
      <w:bookmarkStart w:id="745" w:name="_Toc1220"/>
      <w:bookmarkStart w:id="746" w:name="_Toc16464"/>
      <w:bookmarkStart w:id="747" w:name="_Toc10268"/>
      <w:bookmarkStart w:id="748" w:name="_Toc29647"/>
      <w:bookmarkStart w:id="749" w:name="_Toc29456"/>
      <w:bookmarkStart w:id="750" w:name="_Toc22906"/>
    </w:p>
    <w:p w14:paraId="4A1C612D">
      <w:pPr>
        <w:wordWrap w:val="0"/>
        <w:overflowPunct w:val="0"/>
        <w:topLinePunct/>
        <w:spacing w:line="360" w:lineRule="auto"/>
        <w:jc w:val="center"/>
        <w:outlineLvl w:val="1"/>
        <w:rPr>
          <w:rFonts w:hint="eastAsia" w:ascii="仿宋" w:hAnsi="仿宋" w:eastAsia="仿宋" w:cs="仿宋"/>
          <w:color w:val="auto"/>
          <w:sz w:val="24"/>
          <w:highlight w:val="none"/>
        </w:rPr>
      </w:pPr>
      <w:bookmarkStart w:id="751" w:name="_Toc28749"/>
      <w:bookmarkStart w:id="752" w:name="_Toc24102"/>
      <w:bookmarkStart w:id="753" w:name="_Toc3578"/>
      <w:bookmarkStart w:id="754" w:name="_Toc19207"/>
      <w:bookmarkStart w:id="755" w:name="_Toc24641"/>
      <w:bookmarkStart w:id="756" w:name="_Toc32294"/>
      <w:bookmarkStart w:id="757" w:name="_Toc31371"/>
      <w:bookmarkStart w:id="758" w:name="_Toc14843"/>
      <w:bookmarkStart w:id="759" w:name="_Toc22991"/>
      <w:bookmarkStart w:id="760" w:name="_Toc27946"/>
      <w:bookmarkStart w:id="761" w:name="_Toc10294"/>
      <w:bookmarkStart w:id="762" w:name="_Toc55"/>
      <w:bookmarkStart w:id="763" w:name="_Toc25270"/>
      <w:bookmarkStart w:id="764" w:name="_Toc9484"/>
      <w:bookmarkStart w:id="765" w:name="_Toc31415"/>
      <w:bookmarkStart w:id="766" w:name="_Toc26112"/>
      <w:bookmarkStart w:id="767" w:name="_Toc15051"/>
      <w:bookmarkStart w:id="768" w:name="_Toc30450"/>
      <w:bookmarkStart w:id="769" w:name="_Toc27445"/>
      <w:bookmarkStart w:id="770" w:name="_Toc29348"/>
      <w:bookmarkStart w:id="771" w:name="_Toc15985"/>
      <w:bookmarkStart w:id="772" w:name="_Toc6575"/>
      <w:bookmarkStart w:id="773" w:name="_Toc18175"/>
      <w:bookmarkStart w:id="774" w:name="_Toc23658"/>
      <w:bookmarkStart w:id="775" w:name="_Toc21889"/>
      <w:bookmarkStart w:id="776" w:name="_Toc28300"/>
      <w:bookmarkStart w:id="777" w:name="_Toc30526"/>
      <w:bookmarkStart w:id="778" w:name="_Toc18128"/>
      <w:bookmarkStart w:id="779" w:name="_Toc30707"/>
      <w:bookmarkStart w:id="780" w:name="_Toc31219"/>
      <w:bookmarkStart w:id="781" w:name="_Toc32741"/>
      <w:bookmarkStart w:id="782" w:name="_Toc12304"/>
      <w:bookmarkStart w:id="783" w:name="_Toc26711"/>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（电子公章）</w:t>
      </w:r>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p w14:paraId="75693AAD">
      <w:pPr>
        <w:wordWrap w:val="0"/>
        <w:overflowPunct w:val="0"/>
        <w:topLinePunct/>
        <w:spacing w:line="360" w:lineRule="auto"/>
        <w:jc w:val="center"/>
        <w:outlineLvl w:val="1"/>
        <w:rPr>
          <w:rFonts w:hint="eastAsia" w:ascii="仿宋" w:hAnsi="仿宋" w:eastAsia="仿宋" w:cs="仿宋"/>
          <w:color w:val="auto"/>
          <w:sz w:val="24"/>
          <w:highlight w:val="none"/>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bookmarkStart w:id="784" w:name="_Toc12658"/>
      <w:bookmarkStart w:id="785" w:name="_Toc23041"/>
      <w:bookmarkStart w:id="786" w:name="_Toc6364"/>
      <w:bookmarkStart w:id="787" w:name="_Toc14874"/>
      <w:bookmarkStart w:id="788" w:name="_Toc22248"/>
      <w:bookmarkStart w:id="789" w:name="_Toc18846"/>
      <w:bookmarkStart w:id="790" w:name="_Toc31303"/>
      <w:bookmarkStart w:id="791" w:name="_Toc30715"/>
      <w:bookmarkStart w:id="792" w:name="_Toc20508"/>
      <w:bookmarkStart w:id="793" w:name="_Toc12451"/>
      <w:bookmarkStart w:id="794" w:name="_Toc4487"/>
      <w:bookmarkStart w:id="795" w:name="_Toc28135"/>
      <w:bookmarkStart w:id="796" w:name="_Toc23556"/>
      <w:bookmarkStart w:id="797" w:name="_Toc12133"/>
      <w:bookmarkStart w:id="798" w:name="_Toc6752"/>
      <w:bookmarkStart w:id="799" w:name="_Toc23274"/>
      <w:bookmarkStart w:id="800" w:name="_Toc15649"/>
      <w:bookmarkStart w:id="801" w:name="_Toc9190"/>
      <w:bookmarkStart w:id="802" w:name="_Toc8856"/>
      <w:bookmarkStart w:id="803" w:name="_Toc31942"/>
      <w:bookmarkStart w:id="804" w:name="_Toc27858"/>
      <w:bookmarkStart w:id="805" w:name="_Toc18576"/>
      <w:bookmarkStart w:id="806" w:name="_Toc6487"/>
      <w:bookmarkStart w:id="807" w:name="_Toc2136"/>
      <w:bookmarkStart w:id="808" w:name="_Toc23117"/>
      <w:bookmarkStart w:id="809" w:name="_Toc22685"/>
      <w:bookmarkStart w:id="810" w:name="_Toc26113"/>
      <w:bookmarkStart w:id="811" w:name="_Toc20023"/>
      <w:bookmarkStart w:id="812" w:name="_Toc23390"/>
      <w:bookmarkStart w:id="813" w:name="_Toc11921"/>
      <w:bookmarkStart w:id="814" w:name="_Toc10705"/>
      <w:bookmarkStart w:id="815" w:name="_Toc1711"/>
      <w:bookmarkStart w:id="816" w:name="_Toc7346"/>
      <w:bookmarkStart w:id="817" w:name="_Toc9847"/>
      <w:bookmarkStart w:id="818" w:name="_Toc32288"/>
      <w:bookmarkStart w:id="819" w:name="_Toc2876"/>
      <w:bookmarkStart w:id="820" w:name="_Toc11384"/>
      <w:bookmarkStart w:id="821" w:name="_Toc17725"/>
      <w:bookmarkStart w:id="822" w:name="_Toc19695"/>
      <w:bookmarkStart w:id="823" w:name="_Toc22087"/>
      <w:bookmarkStart w:id="824" w:name="_Toc10824"/>
      <w:bookmarkStart w:id="825" w:name="_Toc8655"/>
      <w:bookmarkStart w:id="826" w:name="_Toc11794"/>
      <w:bookmarkStart w:id="827" w:name="_Toc20859"/>
      <w:bookmarkStart w:id="828" w:name="_Toc23747"/>
      <w:bookmarkStart w:id="829" w:name="_Toc15294"/>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bookmarkStart w:id="830" w:name="_Toc1763"/>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Start w:id="831" w:name="_Toc22693"/>
      <w:bookmarkStart w:id="832" w:name="_Toc10117038"/>
      <w:bookmarkStart w:id="833" w:name="_Toc30636"/>
      <w:bookmarkStart w:id="834" w:name="_Toc89951846"/>
      <w:bookmarkStart w:id="835" w:name="_Toc6637"/>
      <w:bookmarkStart w:id="836" w:name="_Toc20029"/>
      <w:bookmarkStart w:id="837" w:name="_Toc5043"/>
      <w:bookmarkStart w:id="838" w:name="_Toc14073"/>
      <w:bookmarkStart w:id="839" w:name="_Toc8164"/>
      <w:bookmarkStart w:id="840" w:name="_Toc21113"/>
      <w:bookmarkStart w:id="841" w:name="_Toc17641"/>
      <w:bookmarkStart w:id="842" w:name="_Toc19112"/>
      <w:bookmarkStart w:id="843" w:name="_Toc22953"/>
      <w:bookmarkStart w:id="844" w:name="_Toc20369"/>
      <w:bookmarkStart w:id="845" w:name="_Toc23322"/>
      <w:bookmarkStart w:id="846" w:name="_Toc5395"/>
      <w:bookmarkStart w:id="847" w:name="_Toc13689"/>
      <w:bookmarkStart w:id="848" w:name="_Toc30066"/>
      <w:bookmarkStart w:id="849" w:name="_Toc18494"/>
      <w:bookmarkStart w:id="850" w:name="_Toc16490"/>
      <w:bookmarkStart w:id="851" w:name="_Toc16717"/>
      <w:bookmarkStart w:id="852" w:name="_Toc27274"/>
      <w:bookmarkStart w:id="853" w:name="_Toc17855"/>
      <w:bookmarkStart w:id="854" w:name="_Toc4950"/>
      <w:bookmarkStart w:id="855" w:name="_Toc18667"/>
      <w:bookmarkStart w:id="856" w:name="_Toc18991"/>
      <w:bookmarkStart w:id="857" w:name="_Toc2962"/>
      <w:bookmarkStart w:id="858" w:name="_Toc5101"/>
    </w:p>
    <w:p w14:paraId="12745D7A">
      <w:pPr>
        <w:wordWrap w:val="0"/>
        <w:overflowPunct w:val="0"/>
        <w:topLinePunct/>
        <w:spacing w:line="360" w:lineRule="auto"/>
        <w:jc w:val="center"/>
        <w:outlineLvl w:val="1"/>
        <w:rPr>
          <w:rFonts w:hint="eastAsia" w:ascii="仿宋" w:hAnsi="仿宋" w:eastAsia="仿宋" w:cs="仿宋"/>
          <w:b/>
          <w:bCs/>
          <w:color w:val="auto"/>
          <w:sz w:val="21"/>
          <w:szCs w:val="21"/>
          <w:highlight w:val="none"/>
        </w:rPr>
      </w:pPr>
      <w:bookmarkStart w:id="859" w:name="_Toc12946"/>
      <w:bookmarkStart w:id="860" w:name="_Toc17592"/>
      <w:bookmarkStart w:id="861" w:name="_Toc15087"/>
      <w:bookmarkStart w:id="862" w:name="_Toc6706"/>
      <w:bookmarkStart w:id="863" w:name="_Toc3798"/>
      <w:bookmarkStart w:id="864" w:name="_Toc13515"/>
      <w:bookmarkStart w:id="865" w:name="_Toc22768"/>
      <w:bookmarkStart w:id="866" w:name="_Toc10643"/>
      <w:bookmarkStart w:id="867" w:name="_Toc26278"/>
      <w:bookmarkStart w:id="868" w:name="_Toc13796"/>
      <w:bookmarkStart w:id="869" w:name="_Toc20637"/>
      <w:bookmarkStart w:id="870" w:name="_Toc1668"/>
      <w:bookmarkStart w:id="871" w:name="_Toc18780"/>
      <w:bookmarkStart w:id="872" w:name="_Toc2201"/>
      <w:bookmarkStart w:id="873" w:name="_Toc13495"/>
      <w:bookmarkStart w:id="874" w:name="_Toc13145"/>
      <w:bookmarkStart w:id="875" w:name="_Toc17381"/>
      <w:r>
        <w:rPr>
          <w:rFonts w:hint="eastAsia" w:ascii="仿宋" w:hAnsi="仿宋" w:eastAsia="仿宋" w:cs="仿宋"/>
          <w:b/>
          <w:bCs/>
          <w:color w:val="auto"/>
          <w:sz w:val="28"/>
          <w:szCs w:val="28"/>
          <w:highlight w:val="none"/>
        </w:rPr>
        <w:t>法定代表人（负责人）授权委托书</w:t>
      </w:r>
      <w:bookmarkEnd w:id="831"/>
      <w:bookmarkEnd w:id="832"/>
      <w:bookmarkEnd w:id="833"/>
      <w:bookmarkEnd w:id="834"/>
      <w:r>
        <w:rPr>
          <w:rFonts w:hint="eastAsia" w:ascii="仿宋" w:hAnsi="仿宋" w:eastAsia="仿宋" w:cs="仿宋"/>
          <w:b/>
          <w:bCs/>
          <w:color w:val="auto"/>
          <w:sz w:val="28"/>
          <w:szCs w:val="28"/>
          <w:highlight w:val="none"/>
        </w:rPr>
        <w:t>（若有）</w:t>
      </w:r>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p>
    <w:p w14:paraId="06DF07F3">
      <w:pPr>
        <w:wordWrap w:val="0"/>
        <w:overflowPunct w:val="0"/>
        <w:topLinePunct/>
        <w:spacing w:line="360" w:lineRule="auto"/>
        <w:rPr>
          <w:rFonts w:hint="eastAsia" w:ascii="仿宋" w:hAnsi="仿宋" w:eastAsia="仿宋" w:cs="仿宋"/>
          <w:color w:val="auto"/>
          <w:szCs w:val="21"/>
          <w:highlight w:val="none"/>
        </w:rPr>
      </w:pPr>
    </w:p>
    <w:p w14:paraId="75D0D320">
      <w:pPr>
        <w:wordWrap w:val="0"/>
        <w:overflowPunct w:val="0"/>
        <w:topLinePunct/>
        <w:spacing w:line="360" w:lineRule="auto"/>
        <w:ind w:firstLine="540" w:firstLineChars="225"/>
        <w:rPr>
          <w:rFonts w:hint="eastAsia" w:ascii="仿宋" w:hAnsi="仿宋" w:eastAsia="仿宋" w:cs="仿宋"/>
          <w:color w:val="auto"/>
          <w:sz w:val="24"/>
          <w:highlight w:val="none"/>
        </w:rPr>
      </w:pPr>
      <w:r>
        <w:rPr>
          <w:rFonts w:hint="eastAsia" w:ascii="仿宋" w:hAnsi="仿宋" w:eastAsia="仿宋" w:cs="仿宋"/>
          <w:color w:val="auto"/>
          <w:sz w:val="24"/>
          <w:highlight w:val="none"/>
        </w:rPr>
        <w:t>本授权委托书声明：我</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（姓名）系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投标人</w:t>
      </w:r>
      <w:r>
        <w:rPr>
          <w:rFonts w:hint="eastAsia" w:ascii="仿宋" w:hAnsi="仿宋" w:eastAsia="仿宋" w:cs="仿宋"/>
          <w:color w:val="auto"/>
          <w:sz w:val="24"/>
          <w:highlight w:val="none"/>
          <w:u w:val="single"/>
        </w:rPr>
        <w:t>名称）</w:t>
      </w:r>
      <w:r>
        <w:rPr>
          <w:rFonts w:hint="eastAsia" w:ascii="仿宋" w:hAnsi="仿宋" w:eastAsia="仿宋" w:cs="仿宋"/>
          <w:color w:val="auto"/>
          <w:sz w:val="24"/>
          <w:highlight w:val="none"/>
        </w:rPr>
        <w:t>的法定代表人（负责人），现授权委托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投标人</w:t>
      </w:r>
      <w:r>
        <w:rPr>
          <w:rFonts w:hint="eastAsia" w:ascii="仿宋" w:hAnsi="仿宋" w:eastAsia="仿宋" w:cs="仿宋"/>
          <w:color w:val="auto"/>
          <w:sz w:val="24"/>
          <w:highlight w:val="none"/>
          <w:u w:val="single"/>
        </w:rPr>
        <w:t xml:space="preserve">名称）     </w:t>
      </w:r>
      <w:r>
        <w:rPr>
          <w:rFonts w:hint="eastAsia" w:ascii="仿宋" w:hAnsi="仿宋" w:eastAsia="仿宋" w:cs="仿宋"/>
          <w:color w:val="auto"/>
          <w:sz w:val="24"/>
          <w:highlight w:val="none"/>
        </w:rPr>
        <w:t>的</w:t>
      </w:r>
      <w:r>
        <w:rPr>
          <w:rFonts w:hint="eastAsia" w:ascii="仿宋" w:hAnsi="仿宋" w:eastAsia="仿宋" w:cs="仿宋"/>
          <w:color w:val="auto"/>
          <w:sz w:val="24"/>
          <w:highlight w:val="none"/>
          <w:u w:val="single"/>
        </w:rPr>
        <w:t xml:space="preserve">    （姓名）    </w:t>
      </w:r>
      <w:r>
        <w:rPr>
          <w:rFonts w:hint="eastAsia" w:ascii="仿宋" w:hAnsi="仿宋" w:eastAsia="仿宋" w:cs="仿宋"/>
          <w:color w:val="auto"/>
          <w:sz w:val="24"/>
          <w:highlight w:val="none"/>
        </w:rPr>
        <w:t>为我方代理人，以我方名义签署、澄清、说明、补正、递交、撤回、修改（</w:t>
      </w:r>
      <w:r>
        <w:rPr>
          <w:rFonts w:hint="eastAsia" w:ascii="仿宋" w:hAnsi="仿宋" w:eastAsia="仿宋" w:cs="仿宋"/>
          <w:color w:val="auto"/>
          <w:sz w:val="24"/>
          <w:highlight w:val="none"/>
          <w:lang w:eastAsia="zh-CN"/>
        </w:rPr>
        <w:t>项目名称：</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、项目编号：</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u w:val="none"/>
          <w:lang w:eastAsia="zh-CN"/>
        </w:rPr>
        <w:t>、</w:t>
      </w:r>
      <w:r>
        <w:rPr>
          <w:rFonts w:hint="eastAsia" w:ascii="仿宋" w:hAnsi="仿宋" w:eastAsia="仿宋" w:cs="仿宋"/>
          <w:color w:val="auto"/>
          <w:sz w:val="24"/>
          <w:highlight w:val="none"/>
          <w:u w:val="none"/>
          <w:lang w:val="en-US" w:eastAsia="zh-CN"/>
        </w:rPr>
        <w:t>标项：</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投标文件</w:t>
      </w:r>
      <w:r>
        <w:rPr>
          <w:rFonts w:hint="eastAsia" w:ascii="仿宋" w:hAnsi="仿宋" w:eastAsia="仿宋" w:cs="仿宋"/>
          <w:color w:val="auto"/>
          <w:sz w:val="24"/>
          <w:highlight w:val="none"/>
        </w:rPr>
        <w:t>、签订合同和处理有关事宜，其法律后果由我方承担。</w:t>
      </w:r>
    </w:p>
    <w:p w14:paraId="75840E1C">
      <w:pPr>
        <w:wordWrap w:val="0"/>
        <w:overflowPunct w:val="0"/>
        <w:topLinePunct/>
        <w:spacing w:line="360" w:lineRule="auto"/>
        <w:ind w:firstLine="540" w:firstLineChars="225"/>
        <w:rPr>
          <w:rFonts w:hint="eastAsia" w:ascii="仿宋" w:hAnsi="仿宋" w:eastAsia="仿宋" w:cs="仿宋"/>
          <w:color w:val="auto"/>
          <w:sz w:val="24"/>
          <w:highlight w:val="none"/>
        </w:rPr>
      </w:pPr>
      <w:r>
        <w:rPr>
          <w:rFonts w:hint="eastAsia" w:ascii="仿宋" w:hAnsi="仿宋" w:eastAsia="仿宋" w:cs="仿宋"/>
          <w:color w:val="auto"/>
          <w:sz w:val="24"/>
          <w:highlight w:val="none"/>
        </w:rPr>
        <w:t>代理人无转委托权，特此委托。</w:t>
      </w:r>
    </w:p>
    <w:p w14:paraId="64D8C140">
      <w:pPr>
        <w:wordWrap w:val="0"/>
        <w:overflowPunct w:val="0"/>
        <w:topLinePunct/>
        <w:spacing w:line="360" w:lineRule="auto"/>
        <w:rPr>
          <w:rFonts w:hint="eastAsia" w:ascii="仿宋" w:hAnsi="仿宋" w:eastAsia="仿宋" w:cs="仿宋"/>
          <w:color w:val="auto"/>
          <w:sz w:val="24"/>
          <w:highlight w:val="none"/>
        </w:rPr>
      </w:pPr>
    </w:p>
    <w:p w14:paraId="196D21AE">
      <w:pPr>
        <w:wordWrap w:val="0"/>
        <w:overflowPunct w:val="0"/>
        <w:topLinePunct/>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供 应 商</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lang w:eastAsia="zh-CN"/>
        </w:rPr>
        <w:t>（电子公章）</w:t>
      </w:r>
    </w:p>
    <w:p w14:paraId="1029A1FD">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法定代表人（负责人）：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电子签章</w:t>
      </w:r>
      <w:r>
        <w:rPr>
          <w:rFonts w:hint="eastAsia" w:ascii="仿宋" w:hAnsi="仿宋" w:eastAsia="仿宋" w:cs="仿宋"/>
          <w:color w:val="auto"/>
          <w:sz w:val="24"/>
          <w:highlight w:val="none"/>
        </w:rPr>
        <w:t>）</w:t>
      </w:r>
    </w:p>
    <w:p w14:paraId="1214A2C1">
      <w:pPr>
        <w:wordWrap w:val="0"/>
        <w:overflowPunct w:val="0"/>
        <w:topLinePunct/>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身份证号码：</w:t>
      </w:r>
      <w:r>
        <w:rPr>
          <w:rFonts w:hint="eastAsia" w:ascii="仿宋" w:hAnsi="仿宋" w:eastAsia="仿宋" w:cs="仿宋"/>
          <w:color w:val="auto"/>
          <w:sz w:val="24"/>
          <w:highlight w:val="none"/>
          <w:u w:val="single"/>
        </w:rPr>
        <w:t xml:space="preserve">                         </w:t>
      </w:r>
    </w:p>
    <w:p w14:paraId="45815BC3">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（签字）</w:t>
      </w:r>
    </w:p>
    <w:p w14:paraId="089F896D">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身份证号码：</w:t>
      </w:r>
      <w:r>
        <w:rPr>
          <w:rFonts w:hint="eastAsia" w:ascii="仿宋" w:hAnsi="仿宋" w:eastAsia="仿宋" w:cs="仿宋"/>
          <w:color w:val="auto"/>
          <w:sz w:val="24"/>
          <w:highlight w:val="none"/>
          <w:u w:val="single"/>
        </w:rPr>
        <w:t xml:space="preserve">                         </w:t>
      </w:r>
    </w:p>
    <w:p w14:paraId="322940FB">
      <w:pPr>
        <w:wordWrap w:val="0"/>
        <w:overflowPunct w:val="0"/>
        <w:topLinePunct/>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 w:val="24"/>
          <w:highlight w:val="none"/>
        </w:rPr>
        <w:t>授权委托日期：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0CC1F812">
      <w:pPr>
        <w:wordWrap w:val="0"/>
        <w:overflowPunct w:val="0"/>
        <w:topLinePunct/>
        <w:spacing w:line="360" w:lineRule="auto"/>
        <w:rPr>
          <w:rFonts w:hint="eastAsia" w:ascii="仿宋" w:hAnsi="仿宋" w:eastAsia="仿宋" w:cs="仿宋"/>
          <w:color w:val="auto"/>
          <w:szCs w:val="21"/>
          <w:highlight w:val="none"/>
        </w:rPr>
      </w:pPr>
    </w:p>
    <w:tbl>
      <w:tblPr>
        <w:tblStyle w:val="16"/>
        <w:tblW w:w="0" w:type="auto"/>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4846"/>
        <w:gridCol w:w="257"/>
        <w:gridCol w:w="4674"/>
      </w:tblGrid>
      <w:tr w14:paraId="1E67EE2C">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010" w:hRule="atLeast"/>
          <w:jc w:val="center"/>
        </w:trPr>
        <w:tc>
          <w:tcPr>
            <w:tcW w:w="4846" w:type="dxa"/>
            <w:vAlign w:val="center"/>
          </w:tcPr>
          <w:p w14:paraId="055F492A">
            <w:pPr>
              <w:wordWrap w:val="0"/>
              <w:overflowPunct w:val="0"/>
              <w:topLinePunct/>
              <w:spacing w:line="46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代理人身份证原件</w:t>
            </w:r>
            <w:r>
              <w:rPr>
                <w:rFonts w:hint="eastAsia" w:ascii="仿宋" w:hAnsi="仿宋" w:eastAsia="仿宋" w:cs="仿宋"/>
                <w:color w:val="auto"/>
                <w:szCs w:val="21"/>
                <w:highlight w:val="none"/>
                <w:lang w:eastAsia="zh-CN"/>
              </w:rPr>
              <w:t>扫描件</w:t>
            </w:r>
            <w:r>
              <w:rPr>
                <w:rFonts w:hint="eastAsia" w:ascii="仿宋" w:hAnsi="仿宋" w:eastAsia="仿宋" w:cs="仿宋"/>
                <w:color w:val="auto"/>
                <w:szCs w:val="21"/>
                <w:highlight w:val="none"/>
              </w:rPr>
              <w:t>正面</w:t>
            </w:r>
          </w:p>
        </w:tc>
        <w:tc>
          <w:tcPr>
            <w:tcW w:w="257" w:type="dxa"/>
            <w:tcBorders>
              <w:top w:val="nil"/>
              <w:bottom w:val="nil"/>
            </w:tcBorders>
            <w:vAlign w:val="center"/>
          </w:tcPr>
          <w:p w14:paraId="798C2D24">
            <w:pPr>
              <w:wordWrap w:val="0"/>
              <w:overflowPunct w:val="0"/>
              <w:topLinePunct/>
              <w:spacing w:line="460" w:lineRule="exact"/>
              <w:jc w:val="center"/>
              <w:rPr>
                <w:rFonts w:hint="eastAsia" w:ascii="仿宋" w:hAnsi="仿宋" w:eastAsia="仿宋" w:cs="仿宋"/>
                <w:color w:val="auto"/>
                <w:szCs w:val="21"/>
                <w:highlight w:val="none"/>
              </w:rPr>
            </w:pPr>
          </w:p>
          <w:p w14:paraId="758147BC">
            <w:pPr>
              <w:wordWrap w:val="0"/>
              <w:overflowPunct w:val="0"/>
              <w:topLinePunct/>
              <w:spacing w:line="460" w:lineRule="exact"/>
              <w:jc w:val="center"/>
              <w:rPr>
                <w:rFonts w:hint="eastAsia" w:ascii="仿宋" w:hAnsi="仿宋" w:eastAsia="仿宋" w:cs="仿宋"/>
                <w:color w:val="auto"/>
                <w:szCs w:val="21"/>
                <w:highlight w:val="none"/>
              </w:rPr>
            </w:pPr>
          </w:p>
        </w:tc>
        <w:tc>
          <w:tcPr>
            <w:tcW w:w="4674" w:type="dxa"/>
            <w:vAlign w:val="center"/>
          </w:tcPr>
          <w:p w14:paraId="6BFFBFE5">
            <w:pPr>
              <w:wordWrap w:val="0"/>
              <w:overflowPunct w:val="0"/>
              <w:topLinePunct/>
              <w:spacing w:line="46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代理人身份证原件</w:t>
            </w:r>
            <w:r>
              <w:rPr>
                <w:rFonts w:hint="eastAsia" w:ascii="仿宋" w:hAnsi="仿宋" w:eastAsia="仿宋" w:cs="仿宋"/>
                <w:color w:val="auto"/>
                <w:szCs w:val="21"/>
                <w:highlight w:val="none"/>
                <w:lang w:eastAsia="zh-CN"/>
              </w:rPr>
              <w:t>扫描件</w:t>
            </w:r>
            <w:r>
              <w:rPr>
                <w:rFonts w:hint="eastAsia" w:ascii="仿宋" w:hAnsi="仿宋" w:eastAsia="仿宋" w:cs="仿宋"/>
                <w:color w:val="auto"/>
                <w:szCs w:val="21"/>
                <w:highlight w:val="none"/>
              </w:rPr>
              <w:t>背面</w:t>
            </w:r>
          </w:p>
        </w:tc>
      </w:tr>
    </w:tbl>
    <w:p w14:paraId="5D5C575D">
      <w:pPr>
        <w:wordWrap w:val="0"/>
        <w:overflowPunct w:val="0"/>
        <w:topLinePunct/>
        <w:spacing w:line="360" w:lineRule="auto"/>
        <w:rPr>
          <w:rFonts w:hint="eastAsia" w:ascii="仿宋" w:hAnsi="仿宋" w:eastAsia="仿宋" w:cs="仿宋"/>
          <w:color w:val="auto"/>
          <w:szCs w:val="21"/>
          <w:highlight w:val="none"/>
        </w:rPr>
      </w:pPr>
    </w:p>
    <w:p w14:paraId="19D9D49F">
      <w:pPr>
        <w:pStyle w:val="14"/>
        <w:wordWrap w:val="0"/>
        <w:overflowPunct w:val="0"/>
        <w:topLinePunct/>
        <w:spacing w:after="0"/>
        <w:ind w:firstLine="422" w:firstLineChars="200"/>
        <w:jc w:val="left"/>
        <w:rPr>
          <w:rFonts w:hint="eastAsia" w:ascii="仿宋" w:hAnsi="仿宋" w:eastAsia="仿宋" w:cs="仿宋"/>
          <w:b/>
          <w:color w:val="auto"/>
          <w:sz w:val="21"/>
          <w:szCs w:val="21"/>
          <w:highlight w:val="none"/>
        </w:rPr>
      </w:pPr>
    </w:p>
    <w:p w14:paraId="1065FD0B">
      <w:pPr>
        <w:pStyle w:val="15"/>
        <w:rPr>
          <w:rFonts w:hint="eastAsia" w:ascii="仿宋" w:hAnsi="仿宋" w:eastAsia="仿宋" w:cs="仿宋"/>
          <w:b/>
          <w:color w:val="auto"/>
          <w:sz w:val="21"/>
          <w:szCs w:val="21"/>
          <w:highlight w:val="none"/>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仿宋" w:hAnsi="仿宋" w:eastAsia="仿宋" w:cs="仿宋"/>
          <w:b/>
          <w:color w:val="auto"/>
          <w:sz w:val="21"/>
          <w:szCs w:val="21"/>
          <w:highlight w:val="none"/>
        </w:rPr>
        <w:t>注：附授权委托人身份证原件</w:t>
      </w:r>
      <w:r>
        <w:rPr>
          <w:rFonts w:hint="eastAsia" w:ascii="仿宋" w:hAnsi="仿宋" w:eastAsia="仿宋" w:cs="仿宋"/>
          <w:b/>
          <w:color w:val="auto"/>
          <w:sz w:val="21"/>
          <w:szCs w:val="21"/>
          <w:highlight w:val="none"/>
          <w:lang w:eastAsia="zh-CN"/>
        </w:rPr>
        <w:t>扫描件</w:t>
      </w:r>
      <w:r>
        <w:rPr>
          <w:rFonts w:hint="eastAsia" w:ascii="仿宋" w:hAnsi="仿宋" w:eastAsia="仿宋" w:cs="仿宋"/>
          <w:b/>
          <w:color w:val="auto"/>
          <w:sz w:val="21"/>
          <w:szCs w:val="21"/>
          <w:highlight w:val="none"/>
        </w:rPr>
        <w:t>，如</w:t>
      </w:r>
      <w:r>
        <w:rPr>
          <w:rFonts w:hint="eastAsia" w:ascii="仿宋" w:hAnsi="仿宋" w:eastAsia="仿宋" w:cs="仿宋"/>
          <w:b/>
          <w:color w:val="auto"/>
          <w:sz w:val="21"/>
          <w:szCs w:val="21"/>
          <w:highlight w:val="none"/>
          <w:lang w:eastAsia="zh-CN"/>
        </w:rPr>
        <w:t>投标人</w:t>
      </w:r>
      <w:r>
        <w:rPr>
          <w:rFonts w:hint="eastAsia" w:ascii="仿宋" w:hAnsi="仿宋" w:eastAsia="仿宋" w:cs="仿宋"/>
          <w:b/>
          <w:color w:val="auto"/>
          <w:sz w:val="21"/>
          <w:szCs w:val="21"/>
          <w:highlight w:val="none"/>
        </w:rPr>
        <w:t>由法定代表人（负责人）亲自签署</w:t>
      </w:r>
      <w:r>
        <w:rPr>
          <w:rFonts w:hint="eastAsia" w:ascii="仿宋" w:hAnsi="仿宋" w:eastAsia="仿宋" w:cs="仿宋"/>
          <w:b/>
          <w:color w:val="auto"/>
          <w:sz w:val="21"/>
          <w:szCs w:val="21"/>
          <w:highlight w:val="none"/>
          <w:lang w:eastAsia="zh-CN"/>
        </w:rPr>
        <w:t>投标文件</w:t>
      </w:r>
      <w:r>
        <w:rPr>
          <w:rFonts w:hint="eastAsia" w:ascii="仿宋" w:hAnsi="仿宋" w:eastAsia="仿宋" w:cs="仿宋"/>
          <w:b/>
          <w:color w:val="auto"/>
          <w:sz w:val="21"/>
          <w:szCs w:val="21"/>
          <w:highlight w:val="none"/>
        </w:rPr>
        <w:t>并参与相关活动，则不需要办理授权。如有被授权的代理人签署上述文件，则必须按本格式规定填报并提交授权书，否则被授权的代理人将不被认可。</w:t>
      </w:r>
      <w:bookmarkStart w:id="876" w:name="_Toc21664"/>
      <w:bookmarkStart w:id="877" w:name="_Toc4341"/>
      <w:bookmarkStart w:id="878" w:name="_Toc12747"/>
      <w:bookmarkStart w:id="879" w:name="_Toc25299"/>
      <w:bookmarkStart w:id="880" w:name="_Toc28918"/>
      <w:bookmarkStart w:id="881" w:name="_Toc2811"/>
      <w:bookmarkStart w:id="882" w:name="_Toc8211"/>
      <w:bookmarkStart w:id="883" w:name="_Toc7472"/>
      <w:bookmarkStart w:id="884" w:name="_Toc14030"/>
      <w:bookmarkStart w:id="885" w:name="_Toc11687"/>
      <w:bookmarkStart w:id="886" w:name="_Toc25082"/>
      <w:bookmarkStart w:id="887" w:name="_Toc4894"/>
      <w:bookmarkStart w:id="888" w:name="_Toc19503"/>
      <w:bookmarkStart w:id="889" w:name="_Toc3893"/>
      <w:bookmarkStart w:id="890" w:name="_Toc5671"/>
      <w:bookmarkStart w:id="891" w:name="_Toc4795"/>
      <w:bookmarkStart w:id="892" w:name="_Toc20304"/>
      <w:bookmarkStart w:id="893" w:name="_Toc30079"/>
      <w:bookmarkStart w:id="894" w:name="_Toc23833"/>
      <w:bookmarkStart w:id="895" w:name="_Toc3751"/>
      <w:bookmarkStart w:id="896" w:name="_Toc18692"/>
      <w:bookmarkStart w:id="897" w:name="_Toc24423"/>
    </w:p>
    <w:p w14:paraId="1DF3B7E5">
      <w:pPr>
        <w:pStyle w:val="15"/>
        <w:ind w:left="0" w:leftChars="0" w:firstLine="0" w:firstLineChars="0"/>
        <w:jc w:val="center"/>
        <w:outlineLvl w:val="1"/>
        <w:rPr>
          <w:rFonts w:hint="eastAsia" w:ascii="仿宋" w:hAnsi="仿宋" w:eastAsia="仿宋" w:cs="仿宋"/>
          <w:b/>
          <w:bCs/>
          <w:color w:val="auto"/>
          <w:sz w:val="32"/>
          <w:szCs w:val="32"/>
          <w:highlight w:val="none"/>
        </w:rPr>
      </w:pPr>
      <w:bookmarkStart w:id="898" w:name="_Toc14371"/>
      <w:bookmarkStart w:id="899" w:name="_Toc1040"/>
      <w:bookmarkStart w:id="900" w:name="_Toc5803"/>
      <w:bookmarkStart w:id="901" w:name="_Toc13335"/>
      <w:bookmarkStart w:id="902" w:name="_Toc29892"/>
      <w:bookmarkStart w:id="903" w:name="_Toc17765"/>
      <w:bookmarkStart w:id="904" w:name="_Toc24709"/>
      <w:bookmarkStart w:id="905" w:name="_Toc20039"/>
      <w:bookmarkStart w:id="906" w:name="_Toc21473"/>
      <w:bookmarkStart w:id="907" w:name="_Toc17587"/>
      <w:bookmarkStart w:id="908" w:name="_Toc18759"/>
      <w:r>
        <w:rPr>
          <w:rFonts w:hint="eastAsia" w:ascii="仿宋" w:hAnsi="仿宋" w:eastAsia="仿宋" w:cs="仿宋"/>
          <w:b/>
          <w:bCs/>
          <w:color w:val="auto"/>
          <w:sz w:val="28"/>
          <w:szCs w:val="28"/>
          <w:highlight w:val="none"/>
          <w:lang w:val="en-US" w:eastAsia="zh-CN"/>
        </w:rPr>
        <w:t>二</w:t>
      </w:r>
      <w:r>
        <w:rPr>
          <w:rFonts w:hint="eastAsia" w:ascii="仿宋" w:hAnsi="仿宋" w:eastAsia="仿宋" w:cs="仿宋"/>
          <w:b/>
          <w:bCs/>
          <w:color w:val="auto"/>
          <w:sz w:val="28"/>
          <w:szCs w:val="28"/>
          <w:highlight w:val="none"/>
        </w:rPr>
        <w:t>、具有良好的商业信誉和健全的财务会计制度</w:t>
      </w:r>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r>
        <w:rPr>
          <w:rFonts w:hint="eastAsia" w:ascii="仿宋" w:hAnsi="仿宋" w:eastAsia="仿宋" w:cs="仿宋"/>
          <w:b/>
          <w:bCs/>
          <w:color w:val="auto"/>
          <w:sz w:val="28"/>
          <w:szCs w:val="28"/>
          <w:highlight w:val="none"/>
          <w:lang w:val="en-US" w:eastAsia="zh-CN"/>
        </w:rPr>
        <w:t>（实质性格式）</w:t>
      </w:r>
      <w:bookmarkEnd w:id="898"/>
      <w:bookmarkEnd w:id="899"/>
      <w:bookmarkEnd w:id="900"/>
      <w:bookmarkEnd w:id="901"/>
      <w:bookmarkEnd w:id="902"/>
      <w:bookmarkEnd w:id="903"/>
      <w:bookmarkEnd w:id="904"/>
      <w:bookmarkEnd w:id="905"/>
      <w:bookmarkEnd w:id="906"/>
      <w:bookmarkEnd w:id="907"/>
      <w:bookmarkEnd w:id="908"/>
      <w:r>
        <w:rPr>
          <w:rFonts w:hint="eastAsia" w:ascii="仿宋" w:hAnsi="仿宋" w:eastAsia="仿宋" w:cs="仿宋"/>
          <w:b/>
          <w:bCs/>
          <w:color w:val="auto"/>
          <w:sz w:val="32"/>
          <w:szCs w:val="32"/>
          <w:highlight w:val="none"/>
          <w:lang w:val="en-US" w:eastAsia="zh-CN"/>
        </w:rPr>
        <w:t xml:space="preserve"> </w:t>
      </w:r>
    </w:p>
    <w:p w14:paraId="578D87AC">
      <w:pPr>
        <w:wordWrap w:val="0"/>
        <w:spacing w:line="360" w:lineRule="auto"/>
        <w:ind w:firstLine="480" w:firstLineChars="200"/>
        <w:jc w:val="left"/>
        <w:rPr>
          <w:rFonts w:hint="eastAsia" w:ascii="仿宋" w:hAnsi="仿宋" w:eastAsia="仿宋" w:cs="仿宋"/>
          <w:color w:val="auto"/>
          <w:sz w:val="24"/>
          <w:highlight w:val="none"/>
          <w:lang w:eastAsia="zh-CN"/>
        </w:rPr>
      </w:pPr>
    </w:p>
    <w:p w14:paraId="3DD4829B">
      <w:pPr>
        <w:wordWrap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具备健全的财务会计制度的证明材料｛注（任选其一）：①可提供投标文件递交截止日前三年内至少1年经会计师事务所或审计机构出具的财务审计报告（除报告外至少包含资产负债表、利润表、现金流量表、</w:t>
      </w:r>
      <w:r>
        <w:rPr>
          <w:rFonts w:hint="eastAsia" w:ascii="仿宋" w:hAnsi="仿宋" w:eastAsia="仿宋" w:cs="仿宋"/>
          <w:color w:val="auto"/>
          <w:sz w:val="24"/>
          <w:highlight w:val="none"/>
          <w:lang w:val="en-US" w:eastAsia="zh-CN"/>
        </w:rPr>
        <w:t>附注</w:t>
      </w:r>
      <w:r>
        <w:rPr>
          <w:rFonts w:hint="eastAsia" w:ascii="仿宋" w:hAnsi="仿宋" w:eastAsia="仿宋" w:cs="仿宋"/>
          <w:color w:val="auto"/>
          <w:sz w:val="24"/>
          <w:highlight w:val="none"/>
          <w:lang w:eastAsia="zh-CN"/>
        </w:rPr>
        <w:t>）或投标人内部的财务报表（至少包含资产负债表、利润表、现金流量表）（任选其一）；②也可提供财政部门认可的政府采购专业担保机构出具的投标担保函；③也可提供截至投标文件递交截止日前六个月内银行出具的资信证明（复印件）；④投标人注册时间截至投标文件递交截止日不足一年的，也可提供在工商备案主管部门备案的公司章程复印件。｝</w:t>
      </w:r>
      <w:r>
        <w:rPr>
          <w:rFonts w:hint="eastAsia" w:ascii="仿宋" w:hAnsi="仿宋" w:eastAsia="仿宋" w:cs="仿宋"/>
          <w:color w:val="auto"/>
          <w:sz w:val="24"/>
          <w:highlight w:val="none"/>
        </w:rPr>
        <w:t>；</w:t>
      </w:r>
    </w:p>
    <w:p w14:paraId="4BD9991F">
      <w:pPr>
        <w:wordWrap w:val="0"/>
        <w:spacing w:line="360" w:lineRule="auto"/>
        <w:jc w:val="left"/>
        <w:rPr>
          <w:rFonts w:hint="eastAsia" w:ascii="仿宋" w:hAnsi="仿宋" w:eastAsia="仿宋" w:cs="仿宋"/>
          <w:color w:val="auto"/>
          <w:sz w:val="24"/>
          <w:highlight w:val="none"/>
        </w:rPr>
      </w:pPr>
    </w:p>
    <w:p w14:paraId="45BB47D7">
      <w:pPr>
        <w:wordWrap w:val="0"/>
        <w:spacing w:line="360" w:lineRule="auto"/>
        <w:jc w:val="both"/>
        <w:rPr>
          <w:rFonts w:hint="eastAsia" w:ascii="仿宋" w:hAnsi="仿宋" w:eastAsia="仿宋" w:cs="仿宋"/>
          <w:b/>
          <w:bCs/>
          <w:color w:val="auto"/>
          <w:sz w:val="21"/>
          <w:szCs w:val="21"/>
          <w:highlight w:val="none"/>
          <w:lang w:val="en-US" w:eastAsia="zh-CN"/>
        </w:rPr>
      </w:pPr>
    </w:p>
    <w:p w14:paraId="50058DE6">
      <w:pPr>
        <w:wordWrap w:val="0"/>
        <w:spacing w:line="360" w:lineRule="auto"/>
        <w:jc w:val="both"/>
        <w:rPr>
          <w:rFonts w:hint="eastAsia" w:ascii="仿宋" w:hAnsi="仿宋" w:eastAsia="仿宋" w:cs="仿宋"/>
          <w:b/>
          <w:bCs/>
          <w:color w:val="auto"/>
          <w:sz w:val="21"/>
          <w:szCs w:val="21"/>
          <w:highlight w:val="none"/>
          <w:lang w:val="en-US" w:eastAsia="zh-CN"/>
        </w:rPr>
      </w:pPr>
    </w:p>
    <w:p w14:paraId="5EE2C0F9">
      <w:pPr>
        <w:wordWrap w:val="0"/>
        <w:spacing w:line="360" w:lineRule="auto"/>
        <w:jc w:val="both"/>
        <w:rPr>
          <w:rFonts w:hint="eastAsia" w:ascii="仿宋" w:hAnsi="仿宋" w:eastAsia="仿宋" w:cs="仿宋"/>
          <w:b/>
          <w:bCs/>
          <w:color w:val="auto"/>
          <w:sz w:val="21"/>
          <w:szCs w:val="21"/>
          <w:highlight w:val="none"/>
          <w:lang w:val="en-US" w:eastAsia="zh-CN"/>
        </w:rPr>
      </w:pPr>
    </w:p>
    <w:p w14:paraId="3275C246">
      <w:pPr>
        <w:pStyle w:val="15"/>
        <w:ind w:left="0" w:leftChars="0" w:firstLine="0" w:firstLineChars="0"/>
        <w:jc w:val="center"/>
        <w:outlineLvl w:val="1"/>
        <w:rPr>
          <w:rFonts w:hint="eastAsia" w:ascii="仿宋" w:hAnsi="仿宋" w:eastAsia="仿宋" w:cs="仿宋"/>
          <w:b/>
          <w:bCs/>
          <w:color w:val="auto"/>
          <w:sz w:val="28"/>
          <w:szCs w:val="28"/>
          <w:highlight w:val="none"/>
          <w:lang w:val="en-US" w:eastAsia="zh-CN"/>
        </w:rPr>
      </w:pPr>
      <w:bookmarkStart w:id="909" w:name="_Toc32653"/>
      <w:bookmarkStart w:id="910" w:name="_Toc9776"/>
      <w:bookmarkStart w:id="911" w:name="_Toc29390"/>
      <w:bookmarkStart w:id="912" w:name="_Toc32727"/>
      <w:bookmarkStart w:id="913" w:name="_Toc11937"/>
      <w:bookmarkStart w:id="914" w:name="_Toc6785"/>
      <w:bookmarkStart w:id="915" w:name="_Toc16253"/>
      <w:bookmarkStart w:id="916" w:name="_Toc16897"/>
      <w:bookmarkStart w:id="917" w:name="_Toc3873"/>
      <w:bookmarkStart w:id="918" w:name="_Toc9048"/>
      <w:bookmarkStart w:id="919" w:name="_Toc29987"/>
      <w:bookmarkStart w:id="920" w:name="_Toc24217"/>
      <w:bookmarkStart w:id="921" w:name="_Toc21554"/>
      <w:bookmarkStart w:id="922" w:name="_Toc32071"/>
      <w:bookmarkStart w:id="923" w:name="_Toc18160"/>
      <w:bookmarkStart w:id="924" w:name="_Toc11047"/>
      <w:bookmarkStart w:id="925" w:name="_Toc25957"/>
      <w:bookmarkStart w:id="926" w:name="_Toc15847"/>
      <w:bookmarkStart w:id="927" w:name="_Toc126"/>
      <w:bookmarkStart w:id="928" w:name="_Toc27567"/>
      <w:bookmarkStart w:id="929" w:name="_Toc29612"/>
      <w:bookmarkStart w:id="930" w:name="_Toc15710"/>
      <w:bookmarkStart w:id="931" w:name="_Toc20891"/>
      <w:bookmarkStart w:id="932" w:name="_Toc28020"/>
      <w:bookmarkStart w:id="933" w:name="_Toc396"/>
      <w:bookmarkStart w:id="934" w:name="_Toc2663"/>
      <w:bookmarkStart w:id="935" w:name="_Toc29688"/>
      <w:bookmarkStart w:id="936" w:name="_Toc5305"/>
    </w:p>
    <w:p w14:paraId="349F8C75">
      <w:pPr>
        <w:pStyle w:val="15"/>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2CF775F6">
      <w:pPr>
        <w:pStyle w:val="15"/>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611550BB">
      <w:pPr>
        <w:pStyle w:val="15"/>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4C6DFC63">
      <w:pPr>
        <w:pStyle w:val="15"/>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700D1314">
      <w:pPr>
        <w:pStyle w:val="15"/>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0478BF74">
      <w:pPr>
        <w:pStyle w:val="15"/>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323CACE6">
      <w:pPr>
        <w:pStyle w:val="15"/>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29F69353">
      <w:pPr>
        <w:pStyle w:val="15"/>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55AD149C">
      <w:pPr>
        <w:pStyle w:val="15"/>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1088D188">
      <w:pPr>
        <w:pStyle w:val="15"/>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703F5895">
      <w:pPr>
        <w:pStyle w:val="15"/>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3A8A6C44">
      <w:pPr>
        <w:pStyle w:val="15"/>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1596326C">
      <w:pPr>
        <w:pStyle w:val="15"/>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32CF274F">
      <w:pPr>
        <w:pStyle w:val="15"/>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6F84BEE8">
      <w:pPr>
        <w:pStyle w:val="15"/>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0B96D8BF">
      <w:pPr>
        <w:pStyle w:val="15"/>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47477FF0">
      <w:pPr>
        <w:pStyle w:val="15"/>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65B38337">
      <w:pPr>
        <w:pStyle w:val="15"/>
        <w:ind w:left="0" w:leftChars="0" w:firstLine="0" w:firstLineChars="0"/>
        <w:jc w:val="center"/>
        <w:outlineLvl w:val="1"/>
        <w:rPr>
          <w:rFonts w:hint="eastAsia" w:ascii="仿宋" w:hAnsi="仿宋" w:eastAsia="仿宋" w:cs="仿宋"/>
          <w:b/>
          <w:bCs/>
          <w:color w:val="auto"/>
          <w:kern w:val="0"/>
          <w:sz w:val="28"/>
          <w:szCs w:val="28"/>
          <w:highlight w:val="none"/>
          <w:lang w:bidi="ar"/>
        </w:rPr>
      </w:pPr>
      <w:r>
        <w:rPr>
          <w:rFonts w:hint="eastAsia" w:ascii="仿宋" w:hAnsi="仿宋" w:eastAsia="仿宋" w:cs="仿宋"/>
          <w:b/>
          <w:bCs/>
          <w:color w:val="auto"/>
          <w:sz w:val="28"/>
          <w:szCs w:val="28"/>
          <w:highlight w:val="none"/>
          <w:lang w:val="en-US" w:eastAsia="zh-CN"/>
        </w:rPr>
        <w:t>三</w:t>
      </w:r>
      <w:r>
        <w:rPr>
          <w:rFonts w:hint="eastAsia" w:ascii="仿宋" w:hAnsi="仿宋" w:eastAsia="仿宋" w:cs="仿宋"/>
          <w:b/>
          <w:bCs/>
          <w:color w:val="auto"/>
          <w:sz w:val="28"/>
          <w:szCs w:val="28"/>
          <w:highlight w:val="none"/>
        </w:rPr>
        <w:t>、</w:t>
      </w:r>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r>
        <w:rPr>
          <w:rFonts w:hint="eastAsia" w:ascii="仿宋" w:hAnsi="仿宋" w:eastAsia="仿宋" w:cs="仿宋"/>
          <w:b/>
          <w:bCs/>
          <w:color w:val="auto"/>
          <w:kern w:val="0"/>
          <w:sz w:val="28"/>
          <w:szCs w:val="28"/>
          <w:highlight w:val="none"/>
          <w:lang w:bidi="ar"/>
        </w:rPr>
        <w:t>具有履行合同所必需的设备和专业技术能力的承诺函</w:t>
      </w:r>
      <w:r>
        <w:rPr>
          <w:rFonts w:hint="eastAsia" w:ascii="仿宋" w:hAnsi="仿宋" w:eastAsia="仿宋" w:cs="仿宋"/>
          <w:b/>
          <w:bCs/>
          <w:color w:val="auto"/>
          <w:kern w:val="0"/>
          <w:sz w:val="28"/>
          <w:szCs w:val="28"/>
          <w:highlight w:val="none"/>
          <w:lang w:val="en-US" w:eastAsia="zh-CN" w:bidi="ar"/>
        </w:rPr>
        <w:t>（实质性格式）</w:t>
      </w:r>
      <w:bookmarkEnd w:id="926"/>
      <w:bookmarkEnd w:id="927"/>
      <w:bookmarkEnd w:id="928"/>
      <w:bookmarkEnd w:id="929"/>
      <w:bookmarkEnd w:id="930"/>
      <w:bookmarkEnd w:id="931"/>
      <w:bookmarkEnd w:id="932"/>
      <w:bookmarkEnd w:id="933"/>
      <w:bookmarkEnd w:id="934"/>
      <w:bookmarkEnd w:id="935"/>
      <w:bookmarkEnd w:id="936"/>
    </w:p>
    <w:p w14:paraId="387C78D9">
      <w:pPr>
        <w:wordWrap w:val="0"/>
        <w:overflowPunct w:val="0"/>
        <w:topLinePunct/>
        <w:spacing w:line="360" w:lineRule="auto"/>
        <w:ind w:firstLine="480" w:firstLineChars="200"/>
        <w:jc w:val="left"/>
        <w:rPr>
          <w:rFonts w:hint="eastAsia" w:ascii="仿宋" w:hAnsi="仿宋" w:eastAsia="仿宋" w:cs="仿宋"/>
          <w:color w:val="auto"/>
          <w:kern w:val="0"/>
          <w:sz w:val="24"/>
          <w:highlight w:val="none"/>
          <w:lang w:bidi="ar"/>
        </w:rPr>
      </w:pPr>
    </w:p>
    <w:p w14:paraId="69FC64B5">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本承诺书声明：本公司参与贵方组织</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项目名称：</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、项目编号：</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u w:val="none"/>
          <w:lang w:eastAsia="zh-CN"/>
        </w:rPr>
        <w:t>、</w:t>
      </w:r>
      <w:r>
        <w:rPr>
          <w:rFonts w:hint="eastAsia" w:ascii="仿宋" w:hAnsi="仿宋" w:eastAsia="仿宋" w:cs="仿宋"/>
          <w:color w:val="auto"/>
          <w:sz w:val="24"/>
          <w:highlight w:val="none"/>
          <w:u w:val="none"/>
          <w:lang w:val="en-US" w:eastAsia="zh-CN"/>
        </w:rPr>
        <w:t>标项：</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lang w:eastAsia="zh-CN"/>
        </w:rPr>
        <w:t>公开招标</w:t>
      </w:r>
      <w:r>
        <w:rPr>
          <w:rFonts w:hint="eastAsia" w:ascii="仿宋" w:hAnsi="仿宋" w:eastAsia="仿宋" w:cs="仿宋"/>
          <w:color w:val="auto"/>
          <w:sz w:val="24"/>
          <w:highlight w:val="none"/>
        </w:rPr>
        <w:t>采购活动</w:t>
      </w:r>
      <w:r>
        <w:rPr>
          <w:rFonts w:hint="eastAsia" w:ascii="仿宋" w:hAnsi="仿宋" w:eastAsia="仿宋" w:cs="仿宋"/>
          <w:color w:val="auto"/>
          <w:kern w:val="0"/>
          <w:sz w:val="24"/>
          <w:highlight w:val="none"/>
          <w:lang w:bidi="ar"/>
        </w:rPr>
        <w:t xml:space="preserve">做出如下承诺： </w:t>
      </w:r>
    </w:p>
    <w:p w14:paraId="6B5C0DC2">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本公司完全具备履行本项目合同所必需的供货、安装、专业售后团队、培训相关人</w:t>
      </w:r>
      <w:r>
        <w:rPr>
          <w:rFonts w:hint="eastAsia" w:ascii="仿宋" w:hAnsi="仿宋" w:eastAsia="仿宋" w:cs="仿宋"/>
          <w:color w:val="auto"/>
          <w:kern w:val="0"/>
          <w:sz w:val="24"/>
          <w:highlight w:val="none"/>
          <w:lang w:eastAsia="zh-CN" w:bidi="ar"/>
        </w:rPr>
        <w:t>员的</w:t>
      </w:r>
      <w:r>
        <w:rPr>
          <w:rFonts w:hint="eastAsia" w:ascii="仿宋" w:hAnsi="仿宋" w:eastAsia="仿宋" w:cs="仿宋"/>
          <w:color w:val="auto"/>
          <w:kern w:val="0"/>
          <w:sz w:val="24"/>
          <w:highlight w:val="none"/>
          <w:lang w:bidi="ar"/>
        </w:rPr>
        <w:t>能力，随时接受</w:t>
      </w:r>
      <w:r>
        <w:rPr>
          <w:rFonts w:hint="eastAsia" w:ascii="仿宋" w:hAnsi="仿宋" w:eastAsia="仿宋" w:cs="仿宋"/>
          <w:color w:val="auto"/>
          <w:kern w:val="0"/>
          <w:sz w:val="24"/>
          <w:highlight w:val="none"/>
          <w:lang w:eastAsia="zh-CN" w:bidi="ar"/>
        </w:rPr>
        <w:t>采购人</w:t>
      </w:r>
      <w:r>
        <w:rPr>
          <w:rFonts w:hint="eastAsia" w:ascii="仿宋" w:hAnsi="仿宋" w:eastAsia="仿宋" w:cs="仿宋"/>
          <w:color w:val="auto"/>
          <w:kern w:val="0"/>
          <w:sz w:val="24"/>
          <w:highlight w:val="none"/>
          <w:lang w:bidi="ar"/>
        </w:rPr>
        <w:t xml:space="preserve">的检查验证。如违反上述承诺，本公司将按照政府采购法有关规定接受处罚，并通过相关政府采购媒体予以公布。 </w:t>
      </w:r>
    </w:p>
    <w:p w14:paraId="05C790C6">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 xml:space="preserve">其他需要说明的事项（如无可不填报）： </w:t>
      </w:r>
    </w:p>
    <w:p w14:paraId="432689D6">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u w:val="single"/>
          <w:lang w:bidi="ar"/>
        </w:rPr>
        <w:t xml:space="preserve">                                                               </w:t>
      </w:r>
      <w:r>
        <w:rPr>
          <w:rFonts w:hint="eastAsia" w:ascii="仿宋" w:hAnsi="仿宋" w:eastAsia="仿宋" w:cs="仿宋"/>
          <w:color w:val="auto"/>
          <w:kern w:val="0"/>
          <w:sz w:val="24"/>
          <w:highlight w:val="none"/>
          <w:lang w:bidi="ar"/>
        </w:rPr>
        <w:t xml:space="preserve">。 </w:t>
      </w:r>
    </w:p>
    <w:p w14:paraId="16639D5E">
      <w:pPr>
        <w:wordWrap w:val="0"/>
        <w:overflowPunct w:val="0"/>
        <w:topLinePunct/>
        <w:spacing w:line="360" w:lineRule="auto"/>
        <w:ind w:firstLine="480" w:firstLineChars="200"/>
        <w:jc w:val="left"/>
        <w:rPr>
          <w:rFonts w:hint="eastAsia" w:ascii="仿宋" w:hAnsi="仿宋" w:eastAsia="仿宋" w:cs="仿宋"/>
          <w:color w:val="auto"/>
          <w:highlight w:val="none"/>
        </w:rPr>
      </w:pPr>
      <w:r>
        <w:rPr>
          <w:rFonts w:hint="eastAsia" w:ascii="仿宋" w:hAnsi="仿宋" w:eastAsia="仿宋" w:cs="仿宋"/>
          <w:color w:val="auto"/>
          <w:kern w:val="0"/>
          <w:sz w:val="24"/>
          <w:highlight w:val="none"/>
          <w:lang w:bidi="ar"/>
        </w:rPr>
        <w:t>特此承诺。</w:t>
      </w:r>
    </w:p>
    <w:p w14:paraId="4F24F437">
      <w:pPr>
        <w:wordWrap w:val="0"/>
        <w:overflowPunct w:val="0"/>
        <w:topLinePunct/>
        <w:spacing w:line="360" w:lineRule="auto"/>
        <w:jc w:val="center"/>
        <w:rPr>
          <w:rFonts w:hint="eastAsia" w:ascii="仿宋" w:hAnsi="仿宋" w:eastAsia="仿宋" w:cs="仿宋"/>
          <w:color w:val="auto"/>
          <w:sz w:val="24"/>
          <w:highlight w:val="none"/>
        </w:rPr>
      </w:pPr>
    </w:p>
    <w:p w14:paraId="769110BF">
      <w:pPr>
        <w:wordWrap w:val="0"/>
        <w:overflowPunct w:val="0"/>
        <w:topLinePunct/>
        <w:spacing w:line="360" w:lineRule="auto"/>
        <w:jc w:val="center"/>
        <w:rPr>
          <w:rFonts w:hint="eastAsia" w:ascii="仿宋" w:hAnsi="仿宋" w:eastAsia="仿宋" w:cs="仿宋"/>
          <w:color w:val="auto"/>
          <w:sz w:val="24"/>
          <w:highlight w:val="none"/>
        </w:rPr>
      </w:pPr>
    </w:p>
    <w:p w14:paraId="13C0CD91">
      <w:pPr>
        <w:wordWrap w:val="0"/>
        <w:overflowPunct w:val="0"/>
        <w:topLinePunct/>
        <w:spacing w:line="360" w:lineRule="auto"/>
        <w:jc w:val="center"/>
        <w:rPr>
          <w:rFonts w:hint="eastAsia" w:ascii="仿宋" w:hAnsi="仿宋" w:eastAsia="仿宋" w:cs="仿宋"/>
          <w:color w:val="auto"/>
          <w:sz w:val="24"/>
          <w:highlight w:val="none"/>
        </w:rPr>
      </w:pPr>
    </w:p>
    <w:p w14:paraId="0493C774">
      <w:pPr>
        <w:wordWrap w:val="0"/>
        <w:overflowPunct w:val="0"/>
        <w:topLinePunct/>
        <w:spacing w:line="360" w:lineRule="auto"/>
        <w:jc w:val="both"/>
        <w:rPr>
          <w:rFonts w:hint="eastAsia" w:ascii="仿宋" w:hAnsi="仿宋" w:eastAsia="仿宋" w:cs="仿宋"/>
          <w:color w:val="auto"/>
          <w:sz w:val="24"/>
          <w:highlight w:val="none"/>
        </w:rPr>
      </w:pPr>
    </w:p>
    <w:p w14:paraId="23553DFF">
      <w:pPr>
        <w:wordWrap w:val="0"/>
        <w:overflowPunct w:val="0"/>
        <w:topLinePunct/>
        <w:spacing w:line="360" w:lineRule="auto"/>
        <w:jc w:val="center"/>
        <w:rPr>
          <w:rFonts w:hint="eastAsia" w:ascii="仿宋" w:hAnsi="仿宋" w:eastAsia="仿宋" w:cs="仿宋"/>
          <w:color w:val="auto"/>
          <w:sz w:val="24"/>
          <w:highlight w:val="none"/>
        </w:rPr>
      </w:pPr>
    </w:p>
    <w:p w14:paraId="194BF86E">
      <w:pPr>
        <w:wordWrap w:val="0"/>
        <w:overflowPunct w:val="0"/>
        <w:topLinePunct/>
        <w:spacing w:line="360" w:lineRule="auto"/>
        <w:jc w:val="center"/>
        <w:rPr>
          <w:rFonts w:hint="eastAsia" w:ascii="仿宋" w:hAnsi="仿宋" w:eastAsia="仿宋" w:cs="仿宋"/>
          <w:color w:val="auto"/>
          <w:sz w:val="24"/>
          <w:highlight w:val="none"/>
        </w:rPr>
      </w:pPr>
    </w:p>
    <w:p w14:paraId="0E13F5AB">
      <w:pPr>
        <w:wordWrap w:val="0"/>
        <w:overflowPunct w:val="0"/>
        <w:topLinePunct/>
        <w:spacing w:line="360" w:lineRule="auto"/>
        <w:jc w:val="center"/>
        <w:rPr>
          <w:rFonts w:hint="eastAsia" w:ascii="仿宋" w:hAnsi="仿宋" w:eastAsia="仿宋" w:cs="仿宋"/>
          <w:color w:val="auto"/>
          <w:sz w:val="24"/>
          <w:highlight w:val="none"/>
        </w:rPr>
      </w:pPr>
    </w:p>
    <w:p w14:paraId="0F5F6725">
      <w:pPr>
        <w:wordWrap w:val="0"/>
        <w:overflowPunct w:val="0"/>
        <w:topLinePunct/>
        <w:spacing w:line="360" w:lineRule="auto"/>
        <w:rPr>
          <w:rFonts w:hint="eastAsia" w:ascii="仿宋" w:hAnsi="仿宋" w:eastAsia="仿宋" w:cs="仿宋"/>
          <w:color w:val="auto"/>
          <w:sz w:val="24"/>
          <w:highlight w:val="none"/>
        </w:rPr>
      </w:pPr>
    </w:p>
    <w:p w14:paraId="04B3BF60">
      <w:pPr>
        <w:wordWrap w:val="0"/>
        <w:overflowPunct w:val="0"/>
        <w:topLinePunct/>
        <w:spacing w:line="360" w:lineRule="auto"/>
        <w:jc w:val="center"/>
        <w:rPr>
          <w:rFonts w:hint="eastAsia" w:ascii="仿宋" w:hAnsi="仿宋" w:eastAsia="仿宋" w:cs="仿宋"/>
          <w:color w:val="auto"/>
          <w:sz w:val="24"/>
          <w:highlight w:val="none"/>
        </w:rPr>
      </w:pPr>
    </w:p>
    <w:p w14:paraId="5126A264">
      <w:pPr>
        <w:wordWrap w:val="0"/>
        <w:overflowPunct w:val="0"/>
        <w:topLinePunct/>
        <w:spacing w:line="360" w:lineRule="auto"/>
        <w:jc w:val="left"/>
        <w:rPr>
          <w:rFonts w:hint="eastAsia" w:ascii="仿宋" w:hAnsi="仿宋" w:eastAsia="仿宋" w:cs="仿宋"/>
          <w:color w:val="auto"/>
          <w:sz w:val="24"/>
          <w:highlight w:val="none"/>
          <w:lang w:eastAsia="zh-CN"/>
        </w:rPr>
      </w:pPr>
    </w:p>
    <w:p w14:paraId="1EC17394">
      <w:pPr>
        <w:wordWrap w:val="0"/>
        <w:overflowPunct w:val="0"/>
        <w:topLinePunct/>
        <w:spacing w:line="360" w:lineRule="auto"/>
        <w:jc w:val="left"/>
        <w:rPr>
          <w:rFonts w:hint="eastAsia" w:ascii="仿宋" w:hAnsi="仿宋" w:eastAsia="仿宋" w:cs="仿宋"/>
          <w:color w:val="auto"/>
          <w:sz w:val="24"/>
          <w:highlight w:val="none"/>
          <w:lang w:eastAsia="zh-CN"/>
        </w:rPr>
      </w:pPr>
    </w:p>
    <w:p w14:paraId="0076E49E">
      <w:pPr>
        <w:wordWrap w:val="0"/>
        <w:overflowPunct w:val="0"/>
        <w:topLinePunct/>
        <w:spacing w:line="360" w:lineRule="auto"/>
        <w:jc w:val="left"/>
        <w:rPr>
          <w:rFonts w:hint="eastAsia" w:ascii="仿宋" w:hAnsi="仿宋" w:eastAsia="仿宋" w:cs="仿宋"/>
          <w:color w:val="auto"/>
          <w:sz w:val="24"/>
          <w:highlight w:val="none"/>
          <w:lang w:eastAsia="zh-CN"/>
        </w:rPr>
      </w:pPr>
    </w:p>
    <w:p w14:paraId="3496ECF5">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73F2104F">
      <w:pPr>
        <w:wordWrap w:val="0"/>
        <w:overflowPunct w:val="0"/>
        <w:topLinePunct/>
        <w:spacing w:line="360" w:lineRule="auto"/>
        <w:jc w:val="center"/>
        <w:outlineLvl w:val="2"/>
        <w:rPr>
          <w:rFonts w:hint="eastAsia" w:ascii="仿宋" w:hAnsi="仿宋" w:eastAsia="仿宋" w:cs="仿宋"/>
          <w:color w:val="auto"/>
          <w:sz w:val="24"/>
          <w:highlight w:val="none"/>
          <w:u w:val="single"/>
        </w:rPr>
      </w:pPr>
      <w:bookmarkStart w:id="937" w:name="_Toc20149"/>
      <w:bookmarkStart w:id="938" w:name="_Toc9883"/>
      <w:bookmarkStart w:id="939" w:name="_Toc5792"/>
      <w:bookmarkStart w:id="940" w:name="_Toc16461"/>
      <w:bookmarkStart w:id="941" w:name="_Toc30115"/>
      <w:bookmarkStart w:id="942" w:name="_Toc10982"/>
      <w:bookmarkStart w:id="943" w:name="_Toc21989"/>
      <w:bookmarkStart w:id="944" w:name="_Toc10192"/>
      <w:bookmarkStart w:id="945" w:name="_Toc7324"/>
      <w:bookmarkStart w:id="946" w:name="_Toc13924"/>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bookmarkEnd w:id="937"/>
      <w:bookmarkEnd w:id="938"/>
      <w:bookmarkEnd w:id="939"/>
      <w:bookmarkEnd w:id="940"/>
      <w:bookmarkEnd w:id="941"/>
      <w:bookmarkEnd w:id="942"/>
      <w:bookmarkEnd w:id="943"/>
      <w:bookmarkEnd w:id="944"/>
      <w:bookmarkEnd w:id="945"/>
      <w:bookmarkEnd w:id="946"/>
    </w:p>
    <w:p w14:paraId="74BB13D5">
      <w:pPr>
        <w:pStyle w:val="14"/>
        <w:ind w:left="0" w:leftChars="0" w:firstLine="0" w:firstLineChars="0"/>
        <w:jc w:val="center"/>
        <w:rPr>
          <w:rFonts w:hint="eastAsia" w:ascii="仿宋" w:hAnsi="仿宋" w:eastAsia="仿宋" w:cs="仿宋"/>
          <w:color w:val="auto"/>
          <w:sz w:val="24"/>
          <w:highlight w:val="none"/>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bookmarkStart w:id="947" w:name="_Toc26614"/>
      <w:bookmarkStart w:id="948" w:name="_Toc19171"/>
      <w:bookmarkStart w:id="949" w:name="_Toc15385"/>
      <w:bookmarkStart w:id="950" w:name="_Toc14942"/>
      <w:bookmarkStart w:id="951" w:name="_Toc12656"/>
      <w:bookmarkStart w:id="952" w:name="_Toc28472"/>
    </w:p>
    <w:p w14:paraId="137420DE">
      <w:pPr>
        <w:pStyle w:val="14"/>
        <w:spacing w:line="360" w:lineRule="auto"/>
        <w:ind w:left="0" w:leftChars="0" w:firstLine="0" w:firstLineChars="0"/>
        <w:jc w:val="center"/>
        <w:outlineLvl w:val="1"/>
        <w:rPr>
          <w:rFonts w:hint="eastAsia" w:ascii="仿宋" w:hAnsi="仿宋" w:eastAsia="仿宋" w:cs="仿宋"/>
          <w:b/>
          <w:bCs/>
          <w:color w:val="auto"/>
          <w:sz w:val="32"/>
          <w:szCs w:val="32"/>
          <w:highlight w:val="none"/>
        </w:rPr>
      </w:pPr>
      <w:bookmarkStart w:id="953" w:name="_Toc4897"/>
      <w:bookmarkStart w:id="954" w:name="_Toc12033"/>
      <w:bookmarkStart w:id="955" w:name="_Toc21796"/>
      <w:bookmarkStart w:id="956" w:name="_Toc5176"/>
      <w:bookmarkStart w:id="957" w:name="_Toc21495"/>
      <w:bookmarkStart w:id="958" w:name="_Toc22536"/>
      <w:bookmarkStart w:id="959" w:name="_Toc15211"/>
      <w:bookmarkStart w:id="960" w:name="_Toc838"/>
      <w:bookmarkStart w:id="961" w:name="_Toc14543"/>
      <w:bookmarkStart w:id="962" w:name="_Toc18034"/>
      <w:bookmarkStart w:id="963" w:name="_Toc3568"/>
      <w:r>
        <w:rPr>
          <w:rFonts w:hint="eastAsia" w:ascii="仿宋" w:hAnsi="仿宋" w:eastAsia="仿宋" w:cs="仿宋"/>
          <w:b/>
          <w:bCs/>
          <w:color w:val="auto"/>
          <w:sz w:val="28"/>
          <w:szCs w:val="28"/>
          <w:highlight w:val="none"/>
          <w:lang w:val="en-US" w:eastAsia="zh-CN"/>
        </w:rPr>
        <w:t>四</w:t>
      </w:r>
      <w:r>
        <w:rPr>
          <w:rFonts w:hint="eastAsia" w:ascii="仿宋" w:hAnsi="仿宋" w:eastAsia="仿宋" w:cs="仿宋"/>
          <w:b/>
          <w:bCs/>
          <w:color w:val="auto"/>
          <w:sz w:val="28"/>
          <w:szCs w:val="28"/>
          <w:highlight w:val="none"/>
        </w:rPr>
        <w:t>、依法缴纳税收和社会保障资金</w:t>
      </w:r>
      <w:bookmarkEnd w:id="947"/>
      <w:bookmarkEnd w:id="948"/>
      <w:bookmarkEnd w:id="949"/>
      <w:bookmarkEnd w:id="950"/>
      <w:bookmarkEnd w:id="951"/>
      <w:bookmarkEnd w:id="952"/>
      <w:r>
        <w:rPr>
          <w:rFonts w:hint="eastAsia" w:ascii="仿宋" w:hAnsi="仿宋" w:eastAsia="仿宋" w:cs="仿宋"/>
          <w:b/>
          <w:bCs/>
          <w:color w:val="auto"/>
          <w:sz w:val="28"/>
          <w:szCs w:val="28"/>
          <w:highlight w:val="none"/>
          <w:lang w:eastAsia="zh-CN"/>
        </w:rPr>
        <w:t>的</w:t>
      </w:r>
      <w:r>
        <w:rPr>
          <w:rFonts w:hint="eastAsia" w:ascii="仿宋" w:hAnsi="仿宋" w:eastAsia="仿宋" w:cs="仿宋"/>
          <w:b/>
          <w:bCs/>
          <w:color w:val="auto"/>
          <w:sz w:val="28"/>
          <w:szCs w:val="28"/>
          <w:highlight w:val="none"/>
        </w:rPr>
        <w:t>良好记录</w:t>
      </w:r>
      <w:r>
        <w:rPr>
          <w:rFonts w:hint="eastAsia" w:ascii="仿宋" w:hAnsi="仿宋" w:eastAsia="仿宋" w:cs="仿宋"/>
          <w:b/>
          <w:bCs/>
          <w:color w:val="auto"/>
          <w:sz w:val="28"/>
          <w:szCs w:val="28"/>
          <w:highlight w:val="none"/>
          <w:lang w:val="en-US" w:eastAsia="zh-CN"/>
        </w:rPr>
        <w:t>（实质性格式）</w:t>
      </w:r>
      <w:bookmarkEnd w:id="953"/>
      <w:bookmarkEnd w:id="954"/>
      <w:bookmarkEnd w:id="955"/>
      <w:bookmarkEnd w:id="956"/>
      <w:bookmarkEnd w:id="957"/>
      <w:bookmarkEnd w:id="958"/>
      <w:bookmarkEnd w:id="959"/>
      <w:bookmarkEnd w:id="960"/>
      <w:bookmarkEnd w:id="961"/>
      <w:bookmarkEnd w:id="962"/>
      <w:bookmarkEnd w:id="963"/>
      <w:r>
        <w:rPr>
          <w:rFonts w:hint="eastAsia" w:ascii="仿宋" w:hAnsi="仿宋" w:eastAsia="仿宋" w:cs="仿宋"/>
          <w:b/>
          <w:bCs/>
          <w:color w:val="auto"/>
          <w:sz w:val="32"/>
          <w:szCs w:val="32"/>
          <w:highlight w:val="none"/>
          <w:lang w:val="en-US" w:eastAsia="zh-CN"/>
        </w:rPr>
        <w:t xml:space="preserve"> </w:t>
      </w:r>
    </w:p>
    <w:p w14:paraId="38A59D3A">
      <w:pPr>
        <w:wordWrap w:val="0"/>
        <w:topLinePunct/>
        <w:spacing w:line="360" w:lineRule="auto"/>
        <w:ind w:firstLine="482" w:firstLineChars="200"/>
        <w:jc w:val="left"/>
        <w:rPr>
          <w:rFonts w:hint="eastAsia" w:ascii="仿宋" w:hAnsi="仿宋" w:eastAsia="仿宋" w:cs="仿宋"/>
          <w:color w:val="auto"/>
          <w:sz w:val="24"/>
          <w:szCs w:val="24"/>
          <w:highlight w:val="none"/>
        </w:rPr>
      </w:pPr>
      <w:r>
        <w:rPr>
          <w:rFonts w:hint="eastAsia" w:ascii="仿宋" w:hAnsi="仿宋" w:eastAsia="仿宋" w:cs="仿宋"/>
          <w:b/>
          <w:bCs/>
          <w:color w:val="auto"/>
          <w:kern w:val="0"/>
          <w:sz w:val="24"/>
          <w:highlight w:val="none"/>
          <w:lang w:val="en-US" w:eastAsia="zh-CN" w:bidi="ar"/>
        </w:rPr>
        <w:t>1</w:t>
      </w:r>
      <w:r>
        <w:rPr>
          <w:rFonts w:hint="eastAsia" w:ascii="仿宋" w:hAnsi="仿宋" w:eastAsia="仿宋" w:cs="仿宋"/>
          <w:b/>
          <w:bCs/>
          <w:color w:val="auto"/>
          <w:kern w:val="0"/>
          <w:sz w:val="24"/>
          <w:highlight w:val="none"/>
          <w:lang w:bidi="ar"/>
        </w:rPr>
        <w:t>）税收缴纳证明：</w:t>
      </w:r>
      <w:r>
        <w:rPr>
          <w:rFonts w:hint="eastAsia" w:ascii="仿宋" w:hAnsi="仿宋" w:eastAsia="仿宋" w:cs="仿宋"/>
          <w:color w:val="auto"/>
          <w:kern w:val="0"/>
          <w:sz w:val="24"/>
          <w:highlight w:val="none"/>
          <w:lang w:bidi="ar"/>
        </w:rPr>
        <w:t>提供截至</w:t>
      </w:r>
      <w:r>
        <w:rPr>
          <w:rFonts w:hint="eastAsia" w:ascii="仿宋" w:hAnsi="仿宋" w:eastAsia="仿宋" w:cs="仿宋"/>
          <w:color w:val="auto"/>
          <w:kern w:val="0"/>
          <w:sz w:val="24"/>
          <w:highlight w:val="none"/>
          <w:lang w:eastAsia="zh-CN" w:bidi="ar"/>
        </w:rPr>
        <w:t>投标文件</w:t>
      </w:r>
      <w:r>
        <w:rPr>
          <w:rFonts w:hint="eastAsia" w:ascii="仿宋" w:hAnsi="仿宋" w:eastAsia="仿宋" w:cs="仿宋"/>
          <w:color w:val="auto"/>
          <w:kern w:val="0"/>
          <w:sz w:val="24"/>
          <w:highlight w:val="none"/>
          <w:lang w:bidi="ar"/>
        </w:rPr>
        <w:t>递交截止日前六个月内已缴纳至少1个月的纳税证明或完税证明（</w:t>
      </w:r>
      <w:r>
        <w:rPr>
          <w:rFonts w:hint="eastAsia" w:ascii="仿宋" w:hAnsi="仿宋" w:eastAsia="仿宋" w:cs="仿宋"/>
          <w:color w:val="auto"/>
          <w:kern w:val="0"/>
          <w:sz w:val="24"/>
          <w:highlight w:val="none"/>
          <w:lang w:eastAsia="zh-CN" w:bidi="ar"/>
        </w:rPr>
        <w:t>成立未满3个月的，提供成立以来的</w:t>
      </w:r>
      <w:r>
        <w:rPr>
          <w:rFonts w:hint="eastAsia" w:ascii="仿宋" w:hAnsi="仿宋" w:eastAsia="仿宋" w:cs="仿宋"/>
          <w:color w:val="auto"/>
          <w:kern w:val="0"/>
          <w:sz w:val="24"/>
          <w:highlight w:val="none"/>
          <w:lang w:bidi="ar"/>
        </w:rPr>
        <w:t>纳税证明或完税证明</w:t>
      </w:r>
      <w:r>
        <w:rPr>
          <w:rFonts w:hint="eastAsia" w:ascii="仿宋" w:hAnsi="仿宋" w:eastAsia="仿宋" w:cs="仿宋"/>
          <w:color w:val="auto"/>
          <w:kern w:val="0"/>
          <w:sz w:val="24"/>
          <w:highlight w:val="none"/>
          <w:lang w:eastAsia="zh-CN" w:bidi="ar"/>
        </w:rPr>
        <w:t>凭证或相关情况说明</w:t>
      </w:r>
      <w:r>
        <w:rPr>
          <w:rFonts w:hint="eastAsia" w:ascii="仿宋" w:hAnsi="仿宋" w:eastAsia="仿宋" w:cs="仿宋"/>
          <w:color w:val="auto"/>
          <w:kern w:val="0"/>
          <w:sz w:val="24"/>
          <w:highlight w:val="none"/>
          <w:lang w:bidi="ar"/>
        </w:rPr>
        <w:t>）</w:t>
      </w:r>
      <w:r>
        <w:rPr>
          <w:rFonts w:hint="eastAsia" w:ascii="仿宋" w:hAnsi="仿宋" w:eastAsia="仿宋" w:cs="仿宋"/>
          <w:color w:val="auto"/>
          <w:kern w:val="0"/>
          <w:sz w:val="24"/>
          <w:highlight w:val="none"/>
          <w:lang w:eastAsia="zh-CN" w:bidi="ar"/>
        </w:rPr>
        <w:t>；</w:t>
      </w:r>
      <w:r>
        <w:rPr>
          <w:rFonts w:hint="eastAsia" w:ascii="仿宋" w:hAnsi="仿宋" w:eastAsia="仿宋" w:cs="仿宋"/>
          <w:color w:val="auto"/>
          <w:kern w:val="0"/>
          <w:sz w:val="24"/>
          <w:highlight w:val="none"/>
          <w:lang w:bidi="ar"/>
        </w:rPr>
        <w:t>依法免税的</w:t>
      </w:r>
      <w:r>
        <w:rPr>
          <w:rFonts w:hint="eastAsia" w:ascii="仿宋" w:hAnsi="仿宋" w:eastAsia="仿宋" w:cs="仿宋"/>
          <w:color w:val="auto"/>
          <w:kern w:val="0"/>
          <w:sz w:val="24"/>
          <w:highlight w:val="none"/>
          <w:lang w:eastAsia="zh-CN" w:bidi="ar"/>
        </w:rPr>
        <w:t>投标人</w:t>
      </w:r>
      <w:r>
        <w:rPr>
          <w:rFonts w:hint="eastAsia" w:ascii="仿宋" w:hAnsi="仿宋" w:eastAsia="仿宋" w:cs="仿宋"/>
          <w:color w:val="auto"/>
          <w:kern w:val="0"/>
          <w:sz w:val="24"/>
          <w:highlight w:val="none"/>
          <w:lang w:bidi="ar"/>
        </w:rPr>
        <w:t>应提供相关文件证明；</w:t>
      </w:r>
      <w:r>
        <w:rPr>
          <w:rFonts w:hint="eastAsia" w:ascii="仿宋" w:hAnsi="仿宋" w:eastAsia="仿宋" w:cs="仿宋"/>
          <w:color w:val="auto"/>
          <w:sz w:val="24"/>
          <w:szCs w:val="24"/>
          <w:highlight w:val="none"/>
        </w:rPr>
        <w:t>（注：依法免税或零申报的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应提供相关文件证明</w:t>
      </w:r>
      <w:r>
        <w:rPr>
          <w:rFonts w:hint="eastAsia" w:ascii="仿宋" w:hAnsi="仿宋" w:eastAsia="仿宋" w:cs="仿宋"/>
          <w:color w:val="auto"/>
          <w:sz w:val="24"/>
          <w:szCs w:val="24"/>
          <w:highlight w:val="none"/>
          <w:lang w:eastAsia="zh-CN"/>
        </w:rPr>
        <w:t>）</w:t>
      </w:r>
    </w:p>
    <w:p w14:paraId="0ABD8741">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（复印件加盖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公章或提供网上可查询的网址信息）</w:t>
      </w:r>
    </w:p>
    <w:p w14:paraId="2CEE523C">
      <w:pPr>
        <w:spacing w:line="360" w:lineRule="auto"/>
        <w:ind w:firstLine="482" w:firstLineChars="200"/>
        <w:jc w:val="left"/>
        <w:rPr>
          <w:rFonts w:hint="eastAsia" w:ascii="仿宋" w:hAnsi="仿宋" w:eastAsia="仿宋" w:cs="仿宋"/>
          <w:b/>
          <w:bCs/>
          <w:color w:val="auto"/>
          <w:sz w:val="24"/>
          <w:szCs w:val="24"/>
          <w:highlight w:val="none"/>
          <w:lang w:val="en-US" w:eastAsia="zh-CN"/>
        </w:rPr>
      </w:pPr>
    </w:p>
    <w:p w14:paraId="7B2F4743">
      <w:pPr>
        <w:spacing w:line="360" w:lineRule="auto"/>
        <w:ind w:firstLine="482" w:firstLineChars="20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2</w:t>
      </w:r>
      <w:r>
        <w:rPr>
          <w:rFonts w:hint="eastAsia" w:ascii="仿宋" w:hAnsi="仿宋" w:eastAsia="仿宋" w:cs="仿宋"/>
          <w:b/>
          <w:bCs/>
          <w:color w:val="auto"/>
          <w:sz w:val="24"/>
          <w:szCs w:val="24"/>
          <w:highlight w:val="none"/>
        </w:rPr>
        <w:t>）社会保障资金缴纳证明：</w:t>
      </w:r>
      <w:r>
        <w:rPr>
          <w:rFonts w:hint="eastAsia" w:ascii="仿宋" w:hAnsi="仿宋" w:eastAsia="仿宋" w:cs="仿宋"/>
          <w:color w:val="auto"/>
          <w:sz w:val="24"/>
          <w:szCs w:val="24"/>
          <w:highlight w:val="none"/>
        </w:rPr>
        <w:t>提供截至</w:t>
      </w:r>
      <w:r>
        <w:rPr>
          <w:rFonts w:hint="eastAsia" w:ascii="仿宋" w:hAnsi="仿宋" w:eastAsia="仿宋" w:cs="仿宋"/>
          <w:color w:val="auto"/>
          <w:sz w:val="24"/>
          <w:szCs w:val="24"/>
          <w:highlight w:val="none"/>
          <w:lang w:eastAsia="zh-CN"/>
        </w:rPr>
        <w:t>投标文件</w:t>
      </w:r>
      <w:r>
        <w:rPr>
          <w:rFonts w:hint="eastAsia" w:ascii="仿宋" w:hAnsi="仿宋" w:eastAsia="仿宋" w:cs="仿宋"/>
          <w:color w:val="auto"/>
          <w:sz w:val="24"/>
          <w:szCs w:val="24"/>
          <w:highlight w:val="none"/>
        </w:rPr>
        <w:t>递交截止日前六个月内已缴纳至少1个月的社会保障资金缴存单据或社保机构开具的社会保险参保缴费情况证明</w:t>
      </w:r>
      <w:r>
        <w:rPr>
          <w:rFonts w:hint="eastAsia" w:ascii="仿宋" w:hAnsi="仿宋" w:eastAsia="仿宋" w:cs="仿宋"/>
          <w:color w:val="auto"/>
          <w:kern w:val="0"/>
          <w:sz w:val="24"/>
          <w:highlight w:val="none"/>
          <w:lang w:bidi="ar"/>
        </w:rPr>
        <w:t>（</w:t>
      </w:r>
      <w:r>
        <w:rPr>
          <w:rFonts w:hint="eastAsia" w:ascii="仿宋" w:hAnsi="仿宋" w:eastAsia="仿宋" w:cs="仿宋"/>
          <w:color w:val="auto"/>
          <w:kern w:val="0"/>
          <w:sz w:val="24"/>
          <w:highlight w:val="none"/>
          <w:lang w:eastAsia="zh-CN" w:bidi="ar"/>
        </w:rPr>
        <w:t>成立未满3个月的，提供成立以来的社会保障资金缴纳凭证或相关情况说明</w:t>
      </w:r>
      <w:r>
        <w:rPr>
          <w:rFonts w:hint="eastAsia" w:ascii="仿宋" w:hAnsi="仿宋" w:eastAsia="仿宋" w:cs="仿宋"/>
          <w:color w:val="auto"/>
          <w:kern w:val="0"/>
          <w:sz w:val="24"/>
          <w:highlight w:val="none"/>
          <w:lang w:bidi="ar"/>
        </w:rPr>
        <w:t>）</w:t>
      </w:r>
      <w:r>
        <w:rPr>
          <w:rFonts w:hint="eastAsia" w:ascii="仿宋" w:hAnsi="仿宋" w:eastAsia="仿宋" w:cs="仿宋"/>
          <w:color w:val="auto"/>
          <w:sz w:val="24"/>
          <w:szCs w:val="24"/>
          <w:highlight w:val="none"/>
        </w:rPr>
        <w:t>。依法不需要缴纳社会保障资金的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应提供相关文件证明；</w:t>
      </w:r>
    </w:p>
    <w:p w14:paraId="184ED6BE">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（复印件加盖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公章或提供网上可查询的网址信息）</w:t>
      </w:r>
    </w:p>
    <w:p w14:paraId="4D289AAD">
      <w:pPr>
        <w:wordWrap w:val="0"/>
        <w:overflowPunct w:val="0"/>
        <w:topLinePunct/>
        <w:spacing w:line="360" w:lineRule="auto"/>
        <w:jc w:val="center"/>
        <w:rPr>
          <w:rFonts w:hint="eastAsia" w:ascii="仿宋" w:hAnsi="仿宋" w:eastAsia="仿宋" w:cs="仿宋"/>
          <w:color w:val="auto"/>
          <w:sz w:val="24"/>
          <w:highlight w:val="none"/>
        </w:rPr>
      </w:pPr>
    </w:p>
    <w:p w14:paraId="49A39008">
      <w:pPr>
        <w:wordWrap w:val="0"/>
        <w:overflowPunct w:val="0"/>
        <w:topLinePunct/>
        <w:spacing w:line="360" w:lineRule="auto"/>
        <w:jc w:val="center"/>
        <w:rPr>
          <w:rFonts w:hint="eastAsia" w:ascii="仿宋" w:hAnsi="仿宋" w:eastAsia="仿宋" w:cs="仿宋"/>
          <w:color w:val="auto"/>
          <w:sz w:val="24"/>
          <w:highlight w:val="none"/>
        </w:rPr>
      </w:pPr>
    </w:p>
    <w:p w14:paraId="7EFED54E">
      <w:pPr>
        <w:wordWrap w:val="0"/>
        <w:overflowPunct w:val="0"/>
        <w:topLinePunct/>
        <w:spacing w:line="360" w:lineRule="auto"/>
        <w:jc w:val="center"/>
        <w:rPr>
          <w:rFonts w:hint="eastAsia" w:ascii="仿宋" w:hAnsi="仿宋" w:eastAsia="仿宋" w:cs="仿宋"/>
          <w:color w:val="auto"/>
          <w:sz w:val="24"/>
          <w:highlight w:val="none"/>
        </w:rPr>
      </w:pPr>
    </w:p>
    <w:p w14:paraId="39AE9E07">
      <w:pPr>
        <w:wordWrap w:val="0"/>
        <w:overflowPunct w:val="0"/>
        <w:topLinePunct/>
        <w:spacing w:line="360" w:lineRule="auto"/>
        <w:jc w:val="center"/>
        <w:rPr>
          <w:rFonts w:hint="eastAsia" w:ascii="仿宋" w:hAnsi="仿宋" w:eastAsia="仿宋" w:cs="仿宋"/>
          <w:color w:val="auto"/>
          <w:sz w:val="24"/>
          <w:highlight w:val="none"/>
        </w:rPr>
      </w:pPr>
    </w:p>
    <w:p w14:paraId="7A1F756A">
      <w:pPr>
        <w:wordWrap w:val="0"/>
        <w:overflowPunct w:val="0"/>
        <w:topLinePunct/>
        <w:spacing w:line="360" w:lineRule="auto"/>
        <w:jc w:val="center"/>
        <w:rPr>
          <w:rFonts w:hint="eastAsia" w:ascii="仿宋" w:hAnsi="仿宋" w:eastAsia="仿宋" w:cs="仿宋"/>
          <w:color w:val="auto"/>
          <w:sz w:val="24"/>
          <w:highlight w:val="none"/>
        </w:rPr>
      </w:pPr>
    </w:p>
    <w:p w14:paraId="02BB7DBE">
      <w:pPr>
        <w:wordWrap w:val="0"/>
        <w:overflowPunct w:val="0"/>
        <w:topLinePunct/>
        <w:spacing w:line="360" w:lineRule="auto"/>
        <w:jc w:val="both"/>
        <w:rPr>
          <w:rFonts w:hint="eastAsia" w:ascii="仿宋" w:hAnsi="仿宋" w:eastAsia="仿宋" w:cs="仿宋"/>
          <w:color w:val="auto"/>
          <w:sz w:val="24"/>
          <w:highlight w:val="none"/>
        </w:rPr>
      </w:pPr>
    </w:p>
    <w:p w14:paraId="76053E50">
      <w:pPr>
        <w:wordWrap w:val="0"/>
        <w:overflowPunct w:val="0"/>
        <w:topLinePunct/>
        <w:spacing w:line="360" w:lineRule="auto"/>
        <w:jc w:val="center"/>
        <w:rPr>
          <w:rFonts w:hint="eastAsia" w:ascii="仿宋" w:hAnsi="仿宋" w:eastAsia="仿宋" w:cs="仿宋"/>
          <w:color w:val="auto"/>
          <w:sz w:val="24"/>
          <w:highlight w:val="none"/>
        </w:rPr>
      </w:pPr>
    </w:p>
    <w:p w14:paraId="2921190B">
      <w:pPr>
        <w:wordWrap w:val="0"/>
        <w:overflowPunct w:val="0"/>
        <w:topLinePunct/>
        <w:spacing w:line="360" w:lineRule="auto"/>
        <w:rPr>
          <w:rFonts w:hint="eastAsia" w:ascii="仿宋" w:hAnsi="仿宋" w:eastAsia="仿宋" w:cs="仿宋"/>
          <w:color w:val="auto"/>
          <w:sz w:val="24"/>
          <w:highlight w:val="none"/>
        </w:rPr>
      </w:pPr>
    </w:p>
    <w:p w14:paraId="51FC6B41">
      <w:pPr>
        <w:wordWrap w:val="0"/>
        <w:overflowPunct w:val="0"/>
        <w:topLinePunct/>
        <w:spacing w:line="360" w:lineRule="auto"/>
        <w:jc w:val="left"/>
        <w:rPr>
          <w:rFonts w:hint="eastAsia" w:ascii="仿宋" w:hAnsi="仿宋" w:eastAsia="仿宋" w:cs="仿宋"/>
          <w:color w:val="auto"/>
          <w:sz w:val="24"/>
          <w:highlight w:val="none"/>
          <w:lang w:eastAsia="zh-CN"/>
        </w:rPr>
      </w:pPr>
    </w:p>
    <w:p w14:paraId="5CCF1427">
      <w:pPr>
        <w:wordWrap w:val="0"/>
        <w:overflowPunct w:val="0"/>
        <w:topLinePunct/>
        <w:spacing w:line="360" w:lineRule="auto"/>
        <w:jc w:val="left"/>
        <w:rPr>
          <w:rFonts w:hint="eastAsia" w:ascii="仿宋" w:hAnsi="仿宋" w:eastAsia="仿宋" w:cs="仿宋"/>
          <w:color w:val="auto"/>
          <w:sz w:val="24"/>
          <w:highlight w:val="none"/>
          <w:lang w:eastAsia="zh-CN"/>
        </w:rPr>
      </w:pPr>
    </w:p>
    <w:p w14:paraId="5E5787A5">
      <w:pPr>
        <w:wordWrap w:val="0"/>
        <w:overflowPunct w:val="0"/>
        <w:topLinePunct/>
        <w:spacing w:line="360" w:lineRule="auto"/>
        <w:jc w:val="left"/>
        <w:rPr>
          <w:rFonts w:hint="eastAsia" w:ascii="仿宋" w:hAnsi="仿宋" w:eastAsia="仿宋" w:cs="仿宋"/>
          <w:color w:val="auto"/>
          <w:sz w:val="24"/>
          <w:highlight w:val="none"/>
          <w:lang w:eastAsia="zh-CN"/>
        </w:rPr>
      </w:pPr>
    </w:p>
    <w:p w14:paraId="1A35BD15">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06B173AE">
      <w:pPr>
        <w:wordWrap w:val="0"/>
        <w:overflowPunct w:val="0"/>
        <w:topLinePunct/>
        <w:spacing w:line="360" w:lineRule="auto"/>
        <w:jc w:val="center"/>
        <w:outlineLvl w:val="2"/>
        <w:rPr>
          <w:rFonts w:hint="eastAsia" w:ascii="仿宋" w:hAnsi="仿宋" w:eastAsia="仿宋" w:cs="仿宋"/>
          <w:color w:val="auto"/>
          <w:sz w:val="24"/>
          <w:highlight w:val="none"/>
          <w:u w:val="single"/>
        </w:rPr>
      </w:pPr>
      <w:bookmarkStart w:id="964" w:name="_Toc623"/>
      <w:bookmarkStart w:id="965" w:name="_Toc17093"/>
      <w:bookmarkStart w:id="966" w:name="_Toc9607"/>
      <w:bookmarkStart w:id="967" w:name="_Toc9266"/>
      <w:bookmarkStart w:id="968" w:name="_Toc10529"/>
      <w:bookmarkStart w:id="969" w:name="_Toc13614"/>
      <w:bookmarkStart w:id="970" w:name="_Toc4184"/>
      <w:bookmarkStart w:id="971" w:name="_Toc15948"/>
      <w:bookmarkStart w:id="972" w:name="_Toc29541"/>
      <w:bookmarkStart w:id="973" w:name="_Toc9309"/>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bookmarkEnd w:id="964"/>
      <w:bookmarkEnd w:id="965"/>
      <w:bookmarkEnd w:id="966"/>
      <w:bookmarkEnd w:id="967"/>
      <w:bookmarkEnd w:id="968"/>
      <w:bookmarkEnd w:id="969"/>
      <w:bookmarkEnd w:id="970"/>
      <w:bookmarkEnd w:id="971"/>
      <w:bookmarkEnd w:id="972"/>
      <w:bookmarkEnd w:id="973"/>
    </w:p>
    <w:p w14:paraId="19000502">
      <w:pPr>
        <w:jc w:val="center"/>
        <w:rPr>
          <w:rFonts w:hint="eastAsia" w:ascii="仿宋" w:hAnsi="仿宋" w:eastAsia="仿宋" w:cs="仿宋"/>
          <w:color w:val="auto"/>
          <w:sz w:val="24"/>
          <w:szCs w:val="24"/>
          <w:highlight w:val="none"/>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bookmarkStart w:id="974" w:name="_Toc17375"/>
      <w:bookmarkStart w:id="975" w:name="_Toc25918"/>
      <w:bookmarkStart w:id="976" w:name="_Toc1938"/>
      <w:bookmarkStart w:id="977" w:name="_Toc2730"/>
      <w:bookmarkStart w:id="978" w:name="_Toc1206"/>
      <w:bookmarkStart w:id="979" w:name="_Toc21304"/>
      <w:bookmarkStart w:id="980" w:name="_Toc12551"/>
      <w:bookmarkStart w:id="981" w:name="_Toc6427"/>
      <w:bookmarkStart w:id="982" w:name="_Toc9859"/>
      <w:bookmarkStart w:id="983" w:name="_Toc951"/>
      <w:bookmarkStart w:id="984" w:name="_Toc27102"/>
      <w:bookmarkStart w:id="985" w:name="_Toc22954"/>
      <w:bookmarkStart w:id="986" w:name="_Toc28027"/>
      <w:bookmarkStart w:id="987" w:name="_Toc6499"/>
      <w:bookmarkStart w:id="988" w:name="_Toc26677"/>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Start w:id="989" w:name="_Toc18486"/>
      <w:bookmarkStart w:id="990" w:name="_Toc15699"/>
      <w:bookmarkStart w:id="991" w:name="_Toc5784"/>
      <w:bookmarkStart w:id="992" w:name="_Toc24121"/>
      <w:bookmarkStart w:id="993" w:name="_Toc13148"/>
      <w:bookmarkStart w:id="994" w:name="_Toc2606"/>
      <w:bookmarkStart w:id="995" w:name="_Toc27660"/>
      <w:bookmarkStart w:id="996" w:name="_Toc9115"/>
      <w:bookmarkStart w:id="997" w:name="_Toc26515"/>
      <w:bookmarkStart w:id="998" w:name="_Toc17246"/>
      <w:bookmarkStart w:id="999" w:name="_Toc16508"/>
      <w:bookmarkStart w:id="1000" w:name="_Toc20354"/>
      <w:bookmarkStart w:id="1001" w:name="_Toc18483"/>
      <w:bookmarkStart w:id="1002" w:name="_Toc12192"/>
      <w:bookmarkStart w:id="1003" w:name="_Toc27342"/>
      <w:bookmarkStart w:id="1004" w:name="_Toc29999"/>
      <w:bookmarkStart w:id="1005" w:name="_Toc31843"/>
      <w:bookmarkStart w:id="1006" w:name="_Toc4512"/>
      <w:bookmarkStart w:id="1007" w:name="_Toc29572"/>
      <w:bookmarkStart w:id="1008" w:name="_Toc16541"/>
      <w:bookmarkStart w:id="1009" w:name="_Toc1258"/>
      <w:bookmarkStart w:id="1010" w:name="_Toc23251"/>
      <w:bookmarkStart w:id="1011" w:name="_Toc24824"/>
    </w:p>
    <w:p w14:paraId="4F58E49A">
      <w:pPr>
        <w:numPr>
          <w:ilvl w:val="0"/>
          <w:numId w:val="5"/>
        </w:numPr>
        <w:jc w:val="center"/>
        <w:outlineLvl w:val="1"/>
        <w:rPr>
          <w:rFonts w:hint="eastAsia" w:ascii="仿宋" w:hAnsi="仿宋" w:eastAsia="仿宋" w:cs="仿宋"/>
          <w:b/>
          <w:bCs/>
          <w:color w:val="auto"/>
          <w:sz w:val="28"/>
          <w:szCs w:val="28"/>
          <w:highlight w:val="none"/>
        </w:rPr>
      </w:pPr>
      <w:bookmarkStart w:id="1012" w:name="_Toc20416"/>
      <w:bookmarkStart w:id="1013" w:name="_Toc18491"/>
      <w:bookmarkStart w:id="1014" w:name="_Toc31021"/>
      <w:bookmarkStart w:id="1015" w:name="_Toc20742"/>
      <w:bookmarkStart w:id="1016" w:name="_Toc24571"/>
      <w:bookmarkStart w:id="1017" w:name="_Toc10329"/>
      <w:bookmarkStart w:id="1018" w:name="_Toc30680"/>
      <w:bookmarkStart w:id="1019" w:name="_Toc28740"/>
      <w:bookmarkStart w:id="1020" w:name="_Toc22817"/>
      <w:bookmarkStart w:id="1021" w:name="_Toc14343"/>
      <w:bookmarkStart w:id="1022" w:name="_Toc30307"/>
      <w:r>
        <w:rPr>
          <w:rFonts w:hint="eastAsia" w:ascii="仿宋" w:hAnsi="仿宋" w:eastAsia="仿宋" w:cs="仿宋"/>
          <w:b/>
          <w:bCs/>
          <w:color w:val="auto"/>
          <w:sz w:val="28"/>
          <w:szCs w:val="28"/>
          <w:highlight w:val="none"/>
        </w:rPr>
        <w:t>参加采购活动前三年内在经营活动中没有重大违法记录书面声明</w:t>
      </w:r>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p>
    <w:p w14:paraId="47E381AA">
      <w:pPr>
        <w:numPr>
          <w:ilvl w:val="0"/>
          <w:numId w:val="0"/>
        </w:numPr>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（实质性格式）</w:t>
      </w:r>
    </w:p>
    <w:p w14:paraId="1CE34B91">
      <w:pPr>
        <w:pStyle w:val="7"/>
        <w:wordWrap w:val="0"/>
        <w:overflowPunct w:val="0"/>
        <w:topLinePunct/>
        <w:rPr>
          <w:rFonts w:hint="eastAsia" w:ascii="仿宋" w:hAnsi="仿宋" w:eastAsia="仿宋" w:cs="仿宋"/>
          <w:color w:val="auto"/>
          <w:highlight w:val="none"/>
        </w:rPr>
      </w:pPr>
    </w:p>
    <w:p w14:paraId="63C68152">
      <w:pPr>
        <w:wordWrap w:val="0"/>
        <w:overflowPunct w:val="0"/>
        <w:topLinePunct/>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致：</w:t>
      </w:r>
      <w:r>
        <w:rPr>
          <w:rFonts w:hint="eastAsia" w:ascii="仿宋" w:hAnsi="仿宋" w:eastAsia="仿宋" w:cs="仿宋"/>
          <w:color w:val="auto"/>
          <w:sz w:val="24"/>
          <w:szCs w:val="24"/>
          <w:highlight w:val="none"/>
          <w:u w:val="single"/>
          <w:lang w:val="en-US" w:eastAsia="zh-CN"/>
        </w:rPr>
        <w:t>楚雄市人民医院</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lang w:val="en-US" w:eastAsia="zh-CN"/>
        </w:rPr>
        <w:t>云南咏名工程管理咨询有限公司</w:t>
      </w:r>
    </w:p>
    <w:p w14:paraId="47E2056A">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我方在此声明，我方在参加本次政府采购活动前三年内，在经营活动中没有以下重大违法记录：</w:t>
      </w:r>
    </w:p>
    <w:p w14:paraId="11A207EF">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1.我方因违法经营被追究过刑事责任；</w:t>
      </w:r>
    </w:p>
    <w:p w14:paraId="35C8715F">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2.我方因违法经营被责令停产停业、吊销许可证或者执照；</w:t>
      </w:r>
    </w:p>
    <w:p w14:paraId="02534F5A">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3.我方因违法经营被处以较大数额罚款等行政处罚。</w:t>
      </w:r>
    </w:p>
    <w:p w14:paraId="529D9FE8">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我方在近三年承接的项目中，无违法、违规的不良记录，未因违规或违约介入诉讼或仲裁，不存在拖欠工资情况及重大质量问题、重大安全事故，未因违规或违约解除合同。我方在投标期间没有处于被责令停业或财产被接管或冻结或被暂停参加投标活动的处罚阶段。</w:t>
      </w:r>
    </w:p>
    <w:p w14:paraId="630C46B8">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5.我方保证上述信息的完整、客观、真实、准确，若在本项目的招标投标的全过程中，被查实我方提供的资料及上述承诺不属实，或提供的相关资料不属实或不满足</w:t>
      </w:r>
      <w:r>
        <w:rPr>
          <w:rFonts w:hint="eastAsia" w:ascii="仿宋" w:hAnsi="仿宋" w:eastAsia="仿宋" w:cs="仿宋"/>
          <w:color w:val="auto"/>
          <w:sz w:val="24"/>
          <w:highlight w:val="none"/>
          <w:lang w:eastAsia="zh-CN"/>
        </w:rPr>
        <w:t>投标文件</w:t>
      </w:r>
      <w:r>
        <w:rPr>
          <w:rFonts w:hint="eastAsia" w:ascii="仿宋" w:hAnsi="仿宋" w:eastAsia="仿宋" w:cs="仿宋"/>
          <w:color w:val="auto"/>
          <w:sz w:val="24"/>
          <w:highlight w:val="none"/>
        </w:rPr>
        <w:t>的要求，则</w:t>
      </w:r>
      <w:r>
        <w:rPr>
          <w:rFonts w:hint="eastAsia" w:ascii="仿宋" w:hAnsi="仿宋" w:eastAsia="仿宋" w:cs="仿宋"/>
          <w:color w:val="auto"/>
          <w:sz w:val="24"/>
          <w:highlight w:val="none"/>
          <w:lang w:eastAsia="zh-CN"/>
        </w:rPr>
        <w:t>采购人</w:t>
      </w:r>
      <w:r>
        <w:rPr>
          <w:rFonts w:hint="eastAsia" w:ascii="仿宋" w:hAnsi="仿宋" w:eastAsia="仿宋" w:cs="仿宋"/>
          <w:color w:val="auto"/>
          <w:sz w:val="24"/>
          <w:highlight w:val="none"/>
        </w:rPr>
        <w:t>有权取消我方的投标及中标资格，且我方将无条件并愿意承担我方因提供虚假材料谋骗取中标、成交所引起的一切法律后果（包括经济损失）。</w:t>
      </w:r>
    </w:p>
    <w:p w14:paraId="2E95D746">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特此声明！</w:t>
      </w:r>
    </w:p>
    <w:p w14:paraId="25361E24">
      <w:pPr>
        <w:pStyle w:val="7"/>
        <w:wordWrap w:val="0"/>
        <w:overflowPunct w:val="0"/>
        <w:topLinePunct/>
        <w:ind w:left="0" w:leftChars="0" w:firstLine="0" w:firstLineChars="0"/>
        <w:rPr>
          <w:rFonts w:hint="eastAsia" w:ascii="仿宋" w:hAnsi="仿宋" w:eastAsia="仿宋" w:cs="仿宋"/>
          <w:color w:val="auto"/>
          <w:highlight w:val="none"/>
        </w:rPr>
      </w:pPr>
    </w:p>
    <w:p w14:paraId="22C5B40E">
      <w:pPr>
        <w:wordWrap w:val="0"/>
        <w:overflowPunct w:val="0"/>
        <w:topLinePunct/>
        <w:spacing w:line="360" w:lineRule="auto"/>
        <w:jc w:val="left"/>
        <w:rPr>
          <w:rFonts w:hint="eastAsia" w:ascii="仿宋" w:hAnsi="仿宋" w:eastAsia="仿宋" w:cs="仿宋"/>
          <w:color w:val="auto"/>
          <w:sz w:val="24"/>
          <w:highlight w:val="none"/>
          <w:lang w:eastAsia="zh-CN"/>
        </w:rPr>
      </w:pPr>
    </w:p>
    <w:p w14:paraId="7A8DACBB">
      <w:pPr>
        <w:wordWrap w:val="0"/>
        <w:overflowPunct w:val="0"/>
        <w:topLinePunct/>
        <w:spacing w:line="360" w:lineRule="auto"/>
        <w:jc w:val="left"/>
        <w:rPr>
          <w:rFonts w:hint="eastAsia" w:ascii="仿宋" w:hAnsi="仿宋" w:eastAsia="仿宋" w:cs="仿宋"/>
          <w:color w:val="auto"/>
          <w:sz w:val="24"/>
          <w:highlight w:val="none"/>
          <w:lang w:eastAsia="zh-CN"/>
        </w:rPr>
      </w:pPr>
    </w:p>
    <w:p w14:paraId="13DFEE26">
      <w:pPr>
        <w:wordWrap w:val="0"/>
        <w:overflowPunct w:val="0"/>
        <w:topLinePunct/>
        <w:spacing w:line="360" w:lineRule="auto"/>
        <w:jc w:val="left"/>
        <w:rPr>
          <w:rFonts w:hint="eastAsia" w:ascii="仿宋" w:hAnsi="仿宋" w:eastAsia="仿宋" w:cs="仿宋"/>
          <w:color w:val="auto"/>
          <w:sz w:val="24"/>
          <w:highlight w:val="none"/>
          <w:lang w:eastAsia="zh-CN"/>
        </w:rPr>
      </w:pPr>
    </w:p>
    <w:p w14:paraId="522F94EA">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66BB2AE9">
      <w:pPr>
        <w:wordWrap w:val="0"/>
        <w:overflowPunct w:val="0"/>
        <w:topLinePunct/>
        <w:spacing w:line="360" w:lineRule="auto"/>
        <w:jc w:val="center"/>
        <w:outlineLvl w:val="2"/>
        <w:rPr>
          <w:rFonts w:hint="eastAsia" w:ascii="仿宋" w:hAnsi="仿宋" w:eastAsia="仿宋" w:cs="仿宋"/>
          <w:color w:val="auto"/>
          <w:sz w:val="24"/>
          <w:highlight w:val="none"/>
          <w:u w:val="single"/>
        </w:rPr>
      </w:pPr>
      <w:bookmarkStart w:id="1023" w:name="_Toc9016"/>
      <w:bookmarkStart w:id="1024" w:name="_Toc22388"/>
      <w:bookmarkStart w:id="1025" w:name="_Toc25200"/>
      <w:bookmarkStart w:id="1026" w:name="_Toc32726"/>
      <w:bookmarkStart w:id="1027" w:name="_Toc12291"/>
      <w:bookmarkStart w:id="1028" w:name="_Toc23595"/>
      <w:bookmarkStart w:id="1029" w:name="_Toc19940"/>
      <w:bookmarkStart w:id="1030" w:name="_Toc7351"/>
      <w:bookmarkStart w:id="1031" w:name="_Toc5533"/>
      <w:bookmarkStart w:id="1032" w:name="_Toc615"/>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bookmarkEnd w:id="1023"/>
      <w:bookmarkEnd w:id="1024"/>
      <w:bookmarkEnd w:id="1025"/>
      <w:bookmarkEnd w:id="1026"/>
      <w:bookmarkEnd w:id="1027"/>
      <w:bookmarkEnd w:id="1028"/>
      <w:bookmarkEnd w:id="1029"/>
      <w:bookmarkEnd w:id="1030"/>
      <w:bookmarkEnd w:id="1031"/>
      <w:bookmarkEnd w:id="1032"/>
    </w:p>
    <w:p w14:paraId="2062660B">
      <w:pPr>
        <w:wordWrap w:val="0"/>
        <w:overflowPunct w:val="0"/>
        <w:topLinePun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5D16E801">
      <w:pPr>
        <w:wordWrap w:val="0"/>
        <w:overflowPunct w:val="0"/>
        <w:topLinePunct/>
        <w:rPr>
          <w:rFonts w:hint="eastAsia" w:ascii="仿宋" w:hAnsi="仿宋" w:eastAsia="仿宋" w:cs="仿宋"/>
          <w:color w:val="auto"/>
          <w:szCs w:val="21"/>
          <w:highlight w:val="none"/>
        </w:rPr>
      </w:pPr>
    </w:p>
    <w:p w14:paraId="79B51C5A">
      <w:pPr>
        <w:wordWrap w:val="0"/>
        <w:overflowPunct w:val="0"/>
        <w:topLinePunct/>
        <w:spacing w:line="0" w:lineRule="atLeast"/>
        <w:ind w:firstLine="422" w:firstLineChars="200"/>
        <w:jc w:val="left"/>
        <w:rPr>
          <w:rFonts w:hint="eastAsia" w:ascii="仿宋" w:hAnsi="仿宋" w:eastAsia="仿宋" w:cs="仿宋"/>
          <w:b/>
          <w:bCs/>
          <w:color w:val="auto"/>
          <w:szCs w:val="21"/>
          <w:highlight w:val="none"/>
        </w:rPr>
      </w:pPr>
    </w:p>
    <w:p w14:paraId="2DC34805">
      <w:pPr>
        <w:pStyle w:val="15"/>
        <w:ind w:left="0" w:leftChars="0" w:firstLine="422" w:firstLineChars="200"/>
        <w:rPr>
          <w:rFonts w:hint="eastAsia" w:ascii="仿宋" w:hAnsi="仿宋" w:eastAsia="仿宋" w:cs="仿宋"/>
          <w:b/>
          <w:bCs/>
          <w:color w:val="auto"/>
          <w:szCs w:val="21"/>
          <w:highlight w:val="none"/>
        </w:rPr>
      </w:pPr>
    </w:p>
    <w:p w14:paraId="62629122">
      <w:pPr>
        <w:pStyle w:val="15"/>
        <w:ind w:left="0" w:leftChars="0" w:firstLine="422" w:firstLineChars="200"/>
        <w:rPr>
          <w:rFonts w:hint="eastAsia" w:ascii="仿宋" w:hAnsi="仿宋" w:eastAsia="仿宋" w:cs="仿宋"/>
          <w:b/>
          <w:bCs/>
          <w:color w:val="auto"/>
          <w:szCs w:val="21"/>
          <w:highlight w:val="none"/>
        </w:rPr>
      </w:pPr>
    </w:p>
    <w:p w14:paraId="58197ACE">
      <w:pPr>
        <w:pStyle w:val="15"/>
        <w:ind w:left="0" w:leftChars="0" w:firstLine="422" w:firstLineChars="200"/>
        <w:rPr>
          <w:rFonts w:hint="eastAsia" w:ascii="仿宋" w:hAnsi="仿宋" w:eastAsia="仿宋" w:cs="仿宋"/>
          <w:b/>
          <w:bCs/>
          <w:color w:val="auto"/>
          <w:szCs w:val="21"/>
          <w:highlight w:val="none"/>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仿宋" w:hAnsi="仿宋" w:eastAsia="仿宋" w:cs="仿宋"/>
          <w:b/>
          <w:bCs/>
          <w:color w:val="auto"/>
          <w:szCs w:val="21"/>
          <w:highlight w:val="none"/>
        </w:rPr>
        <w:t>解释：参加采购活动前</w:t>
      </w:r>
      <w:r>
        <w:rPr>
          <w:rFonts w:hint="eastAsia" w:ascii="仿宋" w:hAnsi="仿宋" w:eastAsia="仿宋" w:cs="仿宋"/>
          <w:b/>
          <w:bCs/>
          <w:color w:val="auto"/>
          <w:szCs w:val="21"/>
          <w:highlight w:val="none"/>
          <w:lang w:val="en-US" w:eastAsia="zh-CN"/>
        </w:rPr>
        <w:t>3</w:t>
      </w:r>
      <w:r>
        <w:rPr>
          <w:rFonts w:hint="eastAsia" w:ascii="仿宋" w:hAnsi="仿宋" w:eastAsia="仿宋" w:cs="仿宋"/>
          <w:b/>
          <w:bCs/>
          <w:color w:val="auto"/>
          <w:szCs w:val="21"/>
          <w:highlight w:val="none"/>
        </w:rPr>
        <w:t>年内，在经营活动中没有重大违法记录：参照投标函相关承诺格式内容。重大违法记录，是指</w:t>
      </w:r>
      <w:r>
        <w:rPr>
          <w:rFonts w:hint="eastAsia" w:ascii="仿宋" w:hAnsi="仿宋" w:eastAsia="仿宋" w:cs="仿宋"/>
          <w:b/>
          <w:bCs/>
          <w:color w:val="auto"/>
          <w:szCs w:val="21"/>
          <w:highlight w:val="none"/>
          <w:lang w:eastAsia="zh-CN"/>
        </w:rPr>
        <w:t>投标人</w:t>
      </w:r>
      <w:r>
        <w:rPr>
          <w:rFonts w:hint="eastAsia" w:ascii="仿宋" w:hAnsi="仿宋" w:eastAsia="仿宋" w:cs="仿宋"/>
          <w:b/>
          <w:bCs/>
          <w:color w:val="auto"/>
          <w:szCs w:val="21"/>
          <w:highlight w:val="none"/>
        </w:rPr>
        <w:t>因违法经营受到刑事处罚或者责令停产停业、吊销许可证或者执照、较大数额罚款（</w:t>
      </w:r>
      <w:r>
        <w:rPr>
          <w:rFonts w:hint="eastAsia" w:ascii="仿宋" w:hAnsi="仿宋" w:eastAsia="仿宋" w:cs="仿宋"/>
          <w:b/>
          <w:bCs/>
          <w:color w:val="auto"/>
          <w:szCs w:val="21"/>
          <w:highlight w:val="none"/>
          <w:lang w:eastAsia="zh-CN"/>
        </w:rPr>
        <w:t>较大数额罚款是指200万元以上罚款</w:t>
      </w:r>
      <w:r>
        <w:rPr>
          <w:rFonts w:hint="eastAsia" w:ascii="仿宋" w:hAnsi="仿宋" w:eastAsia="仿宋" w:cs="仿宋"/>
          <w:b/>
          <w:bCs/>
          <w:color w:val="auto"/>
          <w:szCs w:val="21"/>
          <w:highlight w:val="none"/>
        </w:rPr>
        <w:t>）等行政处罚。</w:t>
      </w:r>
      <w:r>
        <w:rPr>
          <w:rFonts w:hint="eastAsia" w:ascii="仿宋" w:hAnsi="仿宋" w:eastAsia="仿宋" w:cs="仿宋"/>
          <w:b/>
          <w:bCs/>
          <w:color w:val="auto"/>
          <w:szCs w:val="21"/>
          <w:highlight w:val="none"/>
          <w:lang w:eastAsia="zh-CN"/>
        </w:rPr>
        <w:t>投标人</w:t>
      </w:r>
      <w:r>
        <w:rPr>
          <w:rFonts w:hint="eastAsia" w:ascii="仿宋" w:hAnsi="仿宋" w:eastAsia="仿宋" w:cs="仿宋"/>
          <w:b/>
          <w:bCs/>
          <w:color w:val="auto"/>
          <w:szCs w:val="21"/>
          <w:highlight w:val="none"/>
        </w:rPr>
        <w:t>在参加政府采购活动前</w:t>
      </w:r>
      <w:r>
        <w:rPr>
          <w:rFonts w:hint="eastAsia" w:ascii="仿宋" w:hAnsi="仿宋" w:eastAsia="仿宋" w:cs="仿宋"/>
          <w:b/>
          <w:bCs/>
          <w:color w:val="auto"/>
          <w:szCs w:val="21"/>
          <w:highlight w:val="none"/>
          <w:lang w:val="en-US" w:eastAsia="zh-CN"/>
        </w:rPr>
        <w:t>3</w:t>
      </w:r>
      <w:r>
        <w:rPr>
          <w:rFonts w:hint="eastAsia" w:ascii="仿宋" w:hAnsi="仿宋" w:eastAsia="仿宋" w:cs="仿宋"/>
          <w:b/>
          <w:bCs/>
          <w:color w:val="auto"/>
          <w:szCs w:val="21"/>
          <w:highlight w:val="none"/>
        </w:rPr>
        <w:t>年内因违法经营被禁止在一定期限内参加政府采购活动，期限届满的，可以参加政府采购活动。</w:t>
      </w:r>
      <w:bookmarkStart w:id="1033" w:name="_Toc3236"/>
      <w:bookmarkStart w:id="1034" w:name="_Toc423"/>
      <w:bookmarkStart w:id="1035" w:name="_Toc27915"/>
      <w:bookmarkStart w:id="1036" w:name="_Toc26414"/>
      <w:bookmarkStart w:id="1037" w:name="_Toc28798"/>
      <w:bookmarkStart w:id="1038" w:name="_Toc11659"/>
      <w:bookmarkStart w:id="1039" w:name="_Toc16458"/>
      <w:bookmarkStart w:id="1040" w:name="_Toc18125"/>
      <w:bookmarkStart w:id="1041" w:name="_Toc31196"/>
      <w:bookmarkStart w:id="1042" w:name="_Toc15161"/>
      <w:bookmarkStart w:id="1043" w:name="_Toc9639"/>
      <w:bookmarkStart w:id="1044" w:name="_Toc21558"/>
      <w:bookmarkStart w:id="1045" w:name="_Toc25115"/>
      <w:bookmarkStart w:id="1046" w:name="_Toc13406"/>
      <w:bookmarkStart w:id="1047" w:name="_Toc21278"/>
      <w:bookmarkStart w:id="1048" w:name="_Toc29298"/>
      <w:bookmarkStart w:id="1049" w:name="_Toc11016"/>
      <w:bookmarkStart w:id="1050" w:name="_Toc10094"/>
      <w:bookmarkStart w:id="1051" w:name="_Toc9599"/>
      <w:bookmarkStart w:id="1052" w:name="_Toc29489"/>
      <w:bookmarkStart w:id="1053" w:name="_Toc13604"/>
      <w:bookmarkStart w:id="1054" w:name="_Toc6906"/>
      <w:bookmarkStart w:id="1055" w:name="_Toc22564"/>
      <w:bookmarkStart w:id="1056" w:name="_Toc32760"/>
      <w:bookmarkStart w:id="1057" w:name="_Toc27336"/>
    </w:p>
    <w:p w14:paraId="689D3972">
      <w:pPr>
        <w:pStyle w:val="15"/>
        <w:ind w:left="0" w:leftChars="0" w:firstLine="0" w:firstLineChars="0"/>
        <w:jc w:val="center"/>
        <w:outlineLvl w:val="1"/>
        <w:rPr>
          <w:rFonts w:hint="eastAsia" w:ascii="仿宋" w:hAnsi="仿宋" w:eastAsia="仿宋" w:cs="仿宋"/>
          <w:b/>
          <w:bCs/>
          <w:color w:val="auto"/>
          <w:sz w:val="28"/>
          <w:szCs w:val="28"/>
          <w:highlight w:val="none"/>
        </w:rPr>
      </w:pPr>
      <w:bookmarkStart w:id="1058" w:name="_Toc1871"/>
      <w:bookmarkStart w:id="1059" w:name="_Toc20536"/>
      <w:bookmarkStart w:id="1060" w:name="_Toc32324"/>
      <w:bookmarkStart w:id="1061" w:name="_Toc12565"/>
      <w:bookmarkStart w:id="1062" w:name="_Toc22347"/>
      <w:bookmarkStart w:id="1063" w:name="_Toc5650"/>
      <w:bookmarkStart w:id="1064" w:name="_Toc3157"/>
      <w:bookmarkStart w:id="1065" w:name="_Toc19345"/>
      <w:bookmarkStart w:id="1066" w:name="_Toc17479"/>
      <w:bookmarkStart w:id="1067" w:name="_Toc25079"/>
      <w:bookmarkStart w:id="1068" w:name="_Toc16867"/>
      <w:r>
        <w:rPr>
          <w:rFonts w:hint="eastAsia" w:ascii="仿宋" w:hAnsi="仿宋" w:eastAsia="仿宋" w:cs="仿宋"/>
          <w:b/>
          <w:bCs/>
          <w:color w:val="auto"/>
          <w:sz w:val="28"/>
          <w:szCs w:val="28"/>
          <w:highlight w:val="none"/>
          <w:lang w:val="en-US" w:eastAsia="zh-CN"/>
        </w:rPr>
        <w:t>六</w:t>
      </w:r>
      <w:r>
        <w:rPr>
          <w:rFonts w:hint="eastAsia" w:ascii="仿宋" w:hAnsi="仿宋" w:eastAsia="仿宋" w:cs="仿宋"/>
          <w:b/>
          <w:bCs/>
          <w:color w:val="auto"/>
          <w:sz w:val="28"/>
          <w:szCs w:val="28"/>
          <w:highlight w:val="none"/>
        </w:rPr>
        <w:t>、</w:t>
      </w:r>
      <w:bookmarkEnd w:id="1033"/>
      <w:bookmarkEnd w:id="1034"/>
      <w:bookmarkEnd w:id="1035"/>
      <w:bookmarkEnd w:id="1036"/>
      <w:bookmarkEnd w:id="1037"/>
      <w:bookmarkEnd w:id="1038"/>
      <w:bookmarkEnd w:id="1039"/>
      <w:bookmarkEnd w:id="1040"/>
      <w:bookmarkEnd w:id="1041"/>
      <w:r>
        <w:rPr>
          <w:rFonts w:hint="eastAsia" w:ascii="仿宋" w:hAnsi="仿宋" w:eastAsia="仿宋" w:cs="仿宋"/>
          <w:b/>
          <w:bCs/>
          <w:color w:val="auto"/>
          <w:sz w:val="28"/>
          <w:szCs w:val="28"/>
          <w:highlight w:val="none"/>
        </w:rPr>
        <w:t>法律、行政法规规定的其他条件</w:t>
      </w:r>
      <w:bookmarkEnd w:id="1042"/>
      <w:bookmarkEnd w:id="1043"/>
      <w:r>
        <w:rPr>
          <w:rFonts w:hint="eastAsia" w:ascii="仿宋" w:hAnsi="仿宋" w:eastAsia="仿宋" w:cs="仿宋"/>
          <w:b/>
          <w:bCs/>
          <w:color w:val="auto"/>
          <w:sz w:val="28"/>
          <w:szCs w:val="28"/>
          <w:highlight w:val="none"/>
          <w:lang w:val="en-US" w:eastAsia="zh-CN"/>
        </w:rPr>
        <w:t>（实质性格式）</w:t>
      </w:r>
      <w:bookmarkEnd w:id="1058"/>
      <w:bookmarkEnd w:id="1059"/>
      <w:bookmarkEnd w:id="1060"/>
      <w:bookmarkEnd w:id="1061"/>
      <w:bookmarkEnd w:id="1062"/>
      <w:bookmarkEnd w:id="1063"/>
      <w:bookmarkEnd w:id="1064"/>
      <w:bookmarkEnd w:id="1065"/>
      <w:bookmarkEnd w:id="1066"/>
      <w:bookmarkEnd w:id="1067"/>
      <w:bookmarkEnd w:id="1068"/>
      <w:r>
        <w:rPr>
          <w:rFonts w:hint="eastAsia" w:ascii="仿宋" w:hAnsi="仿宋" w:eastAsia="仿宋" w:cs="仿宋"/>
          <w:b/>
          <w:bCs/>
          <w:color w:val="auto"/>
          <w:sz w:val="28"/>
          <w:szCs w:val="28"/>
          <w:highlight w:val="none"/>
          <w:lang w:val="en-US" w:eastAsia="zh-CN"/>
        </w:rPr>
        <w:t xml:space="preserve"> </w:t>
      </w:r>
    </w:p>
    <w:p w14:paraId="23D84AB7">
      <w:pPr>
        <w:pStyle w:val="4"/>
        <w:tabs>
          <w:tab w:val="left" w:pos="900"/>
          <w:tab w:val="left" w:pos="1588"/>
        </w:tabs>
        <w:wordWrap w:val="0"/>
        <w:overflowPunct w:val="0"/>
        <w:topLinePunct/>
        <w:adjustRightInd/>
        <w:ind w:left="0" w:firstLine="0"/>
        <w:jc w:val="center"/>
        <w:textAlignment w:val="auto"/>
        <w:rPr>
          <w:rFonts w:hint="eastAsia" w:ascii="仿宋" w:hAnsi="仿宋" w:eastAsia="仿宋" w:cs="仿宋"/>
          <w:color w:val="auto"/>
          <w:sz w:val="24"/>
          <w:szCs w:val="24"/>
          <w:highlight w:val="none"/>
          <w:lang w:bidi="ar"/>
        </w:rPr>
      </w:pPr>
      <w:bookmarkStart w:id="1069" w:name="_Toc20069"/>
      <w:bookmarkStart w:id="1070" w:name="_Toc3079"/>
      <w:bookmarkStart w:id="1071" w:name="_Toc8366"/>
      <w:bookmarkStart w:id="1072" w:name="_Toc2717"/>
      <w:bookmarkStart w:id="1073" w:name="_Toc7558"/>
      <w:bookmarkStart w:id="1074" w:name="_Toc23157"/>
      <w:bookmarkStart w:id="1075" w:name="_Toc5353"/>
      <w:bookmarkStart w:id="1076" w:name="_Toc8699"/>
      <w:bookmarkStart w:id="1077" w:name="_Toc22023"/>
      <w:bookmarkStart w:id="1078" w:name="_Toc4613"/>
      <w:bookmarkStart w:id="1079" w:name="_Toc5509"/>
      <w:bookmarkStart w:id="1080" w:name="_Toc24546"/>
      <w:bookmarkStart w:id="1081" w:name="_Toc4314"/>
      <w:bookmarkStart w:id="1082" w:name="_Toc29726"/>
      <w:bookmarkStart w:id="1083" w:name="_Toc16013"/>
      <w:bookmarkStart w:id="1084" w:name="_Toc24666"/>
      <w:bookmarkStart w:id="1085" w:name="_Toc16863"/>
      <w:bookmarkStart w:id="1086" w:name="_Toc6292"/>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1</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未被列入失信被执行人、重大税收违法案件当事人、政府采购严重违法失信行为名单的承诺函</w:t>
      </w:r>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p>
    <w:p w14:paraId="6BD6D701">
      <w:pPr>
        <w:pStyle w:val="29"/>
        <w:wordWrap w:val="0"/>
        <w:overflowPunct w:val="0"/>
        <w:topLinePunct/>
        <w:spacing w:before="0"/>
        <w:ind w:firstLine="0" w:firstLineChars="0"/>
        <w:jc w:val="left"/>
        <w:rPr>
          <w:rFonts w:hint="eastAsia" w:ascii="仿宋" w:hAnsi="仿宋" w:eastAsia="仿宋" w:cs="仿宋"/>
          <w:color w:val="auto"/>
          <w:highlight w:val="none"/>
        </w:rPr>
      </w:pPr>
    </w:p>
    <w:p w14:paraId="13C384BF">
      <w:pPr>
        <w:pStyle w:val="29"/>
        <w:wordWrap w:val="0"/>
        <w:overflowPunct w:val="0"/>
        <w:topLinePunct/>
        <w:spacing w:before="0"/>
        <w:ind w:firstLine="0" w:firstLineChars="0"/>
        <w:jc w:val="left"/>
        <w:rPr>
          <w:rFonts w:hint="eastAsia" w:ascii="仿宋" w:hAnsi="仿宋" w:eastAsia="仿宋" w:cs="仿宋"/>
          <w:color w:val="auto"/>
          <w:kern w:val="0"/>
          <w:highlight w:val="none"/>
          <w:lang w:bidi="ar"/>
        </w:rPr>
      </w:pPr>
      <w:r>
        <w:rPr>
          <w:rFonts w:hint="eastAsia" w:ascii="仿宋" w:hAnsi="仿宋" w:eastAsia="仿宋" w:cs="仿宋"/>
          <w:color w:val="auto"/>
          <w:sz w:val="24"/>
          <w:highlight w:val="none"/>
        </w:rPr>
        <w:t>致：</w:t>
      </w:r>
      <w:r>
        <w:rPr>
          <w:rFonts w:hint="eastAsia" w:ascii="仿宋" w:hAnsi="仿宋" w:eastAsia="仿宋" w:cs="仿宋"/>
          <w:color w:val="auto"/>
          <w:sz w:val="24"/>
          <w:szCs w:val="24"/>
          <w:highlight w:val="none"/>
          <w:u w:val="single"/>
          <w:lang w:val="en-US" w:eastAsia="zh-CN"/>
        </w:rPr>
        <w:t>楚雄市人民医院</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lang w:val="en-US" w:eastAsia="zh-CN"/>
        </w:rPr>
        <w:t>云南咏名工程管理咨询有限公司</w:t>
      </w:r>
    </w:p>
    <w:p w14:paraId="1AA5639B">
      <w:pPr>
        <w:pStyle w:val="29"/>
        <w:wordWrap w:val="0"/>
        <w:overflowPunct w:val="0"/>
        <w:topLinePunct/>
        <w:spacing w:before="0"/>
        <w:ind w:firstLine="480"/>
        <w:jc w:val="left"/>
        <w:rPr>
          <w:rFonts w:hint="eastAsia" w:ascii="仿宋" w:hAnsi="仿宋" w:eastAsia="仿宋" w:cs="仿宋"/>
          <w:color w:val="auto"/>
          <w:kern w:val="0"/>
          <w:highlight w:val="none"/>
          <w:lang w:bidi="ar"/>
        </w:rPr>
      </w:pPr>
      <w:r>
        <w:rPr>
          <w:rFonts w:hint="eastAsia" w:ascii="仿宋" w:hAnsi="仿宋" w:eastAsia="仿宋" w:cs="仿宋"/>
          <w:color w:val="auto"/>
          <w:kern w:val="0"/>
          <w:highlight w:val="none"/>
          <w:lang w:bidi="ar"/>
        </w:rPr>
        <w:t>我公司依法参加贵单位组织的</w:t>
      </w:r>
      <w:r>
        <w:rPr>
          <w:rFonts w:hint="eastAsia" w:ascii="仿宋" w:hAnsi="仿宋" w:eastAsia="仿宋" w:cs="仿宋"/>
          <w:color w:val="auto"/>
          <w:highlight w:val="none"/>
        </w:rPr>
        <w:t>（</w:t>
      </w:r>
      <w:r>
        <w:rPr>
          <w:rFonts w:hint="eastAsia" w:ascii="仿宋" w:hAnsi="仿宋" w:eastAsia="仿宋" w:cs="仿宋"/>
          <w:color w:val="auto"/>
          <w:sz w:val="24"/>
          <w:highlight w:val="none"/>
          <w:lang w:eastAsia="zh-CN"/>
        </w:rPr>
        <w:t>项目名称：</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、项目编号：</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u w:val="none"/>
          <w:lang w:eastAsia="zh-CN"/>
        </w:rPr>
        <w:t>、</w:t>
      </w:r>
      <w:r>
        <w:rPr>
          <w:rFonts w:hint="eastAsia" w:ascii="仿宋" w:hAnsi="仿宋" w:eastAsia="仿宋" w:cs="仿宋"/>
          <w:color w:val="auto"/>
          <w:sz w:val="24"/>
          <w:highlight w:val="none"/>
          <w:u w:val="none"/>
          <w:lang w:val="en-US" w:eastAsia="zh-CN"/>
        </w:rPr>
        <w:t>标项：</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highlight w:val="none"/>
        </w:rPr>
        <w:t>）</w:t>
      </w:r>
      <w:r>
        <w:rPr>
          <w:rFonts w:hint="eastAsia" w:ascii="仿宋" w:hAnsi="仿宋" w:eastAsia="仿宋" w:cs="仿宋"/>
          <w:color w:val="auto"/>
          <w:highlight w:val="none"/>
          <w:u w:val="single"/>
          <w:lang w:eastAsia="zh-CN"/>
        </w:rPr>
        <w:t>公开招标</w:t>
      </w:r>
      <w:r>
        <w:rPr>
          <w:rFonts w:hint="eastAsia" w:ascii="仿宋" w:hAnsi="仿宋" w:eastAsia="仿宋" w:cs="仿宋"/>
          <w:color w:val="auto"/>
          <w:highlight w:val="none"/>
        </w:rPr>
        <w:t>采购活动</w:t>
      </w:r>
      <w:r>
        <w:rPr>
          <w:rFonts w:hint="eastAsia" w:ascii="仿宋" w:hAnsi="仿宋" w:eastAsia="仿宋" w:cs="仿宋"/>
          <w:color w:val="auto"/>
          <w:kern w:val="0"/>
          <w:highlight w:val="none"/>
          <w:lang w:bidi="ar"/>
        </w:rPr>
        <w:t>。现本公司郑重承诺：</w:t>
      </w:r>
    </w:p>
    <w:p w14:paraId="27F7F70D">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1.</w:t>
      </w:r>
      <w:r>
        <w:rPr>
          <w:rFonts w:hint="eastAsia" w:ascii="仿宋" w:hAnsi="仿宋" w:eastAsia="仿宋" w:cs="仿宋"/>
          <w:color w:val="auto"/>
          <w:sz w:val="24"/>
          <w:highlight w:val="none"/>
        </w:rPr>
        <w:t>我公司在参加政府采购活动前3年内未因违法经营被禁止在一定期限内参加政府采购活动，可以参加本次政府采购活动。</w:t>
      </w:r>
    </w:p>
    <w:p w14:paraId="2C5779F4">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2.</w:t>
      </w:r>
      <w:r>
        <w:rPr>
          <w:rFonts w:hint="eastAsia" w:ascii="仿宋" w:hAnsi="仿宋" w:eastAsia="仿宋" w:cs="仿宋"/>
          <w:color w:val="auto"/>
          <w:sz w:val="24"/>
          <w:highlight w:val="none"/>
        </w:rPr>
        <w:t>我方未被列入“信用中国”网站失信被执行人名单。</w:t>
      </w:r>
    </w:p>
    <w:p w14:paraId="25B42185">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3.</w:t>
      </w:r>
      <w:r>
        <w:rPr>
          <w:rFonts w:hint="eastAsia" w:ascii="仿宋" w:hAnsi="仿宋" w:eastAsia="仿宋" w:cs="仿宋"/>
          <w:color w:val="auto"/>
          <w:sz w:val="24"/>
          <w:highlight w:val="none"/>
        </w:rPr>
        <w:t>我方未被列入“信用中国”网站重大税收违法案件当事人名单。</w:t>
      </w:r>
    </w:p>
    <w:p w14:paraId="086B1FF9">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4.</w:t>
      </w:r>
      <w:r>
        <w:rPr>
          <w:rFonts w:hint="eastAsia" w:ascii="仿宋" w:hAnsi="仿宋" w:eastAsia="仿宋" w:cs="仿宋"/>
          <w:color w:val="auto"/>
          <w:sz w:val="24"/>
          <w:highlight w:val="none"/>
        </w:rPr>
        <w:t>我方未被列入“中国政府采购网”政府采购严重违法失信行为记录名单。</w:t>
      </w:r>
    </w:p>
    <w:p w14:paraId="3398B263">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以上承诺信息如有虚假或隐瞒，我方愿意承担一切后果，并不再寻求任何旨在减轻或免除法律责任的辩解。</w:t>
      </w:r>
      <w:r>
        <w:rPr>
          <w:rFonts w:hint="eastAsia" w:ascii="仿宋" w:hAnsi="仿宋" w:eastAsia="仿宋" w:cs="仿宋"/>
          <w:color w:val="auto"/>
          <w:sz w:val="24"/>
          <w:highlight w:val="none"/>
        </w:rPr>
        <w:t>如有不实，我方将无条件地退出本项目的采购活动，并遵照《</w:t>
      </w:r>
      <w:r>
        <w:rPr>
          <w:rFonts w:hint="eastAsia" w:ascii="仿宋" w:hAnsi="仿宋" w:eastAsia="仿宋" w:cs="仿宋"/>
          <w:color w:val="auto"/>
          <w:sz w:val="24"/>
          <w:highlight w:val="none"/>
          <w:lang w:eastAsia="zh-CN"/>
        </w:rPr>
        <w:t>中华人民共和国政府采购法</w:t>
      </w:r>
      <w:r>
        <w:rPr>
          <w:rFonts w:hint="eastAsia" w:ascii="仿宋" w:hAnsi="仿宋" w:eastAsia="仿宋" w:cs="仿宋"/>
          <w:color w:val="auto"/>
          <w:sz w:val="24"/>
          <w:highlight w:val="none"/>
        </w:rPr>
        <w:t>》有关“提供虚假材料的规定”接受处罚</w:t>
      </w:r>
      <w:r>
        <w:rPr>
          <w:rFonts w:hint="eastAsia" w:ascii="仿宋" w:hAnsi="仿宋" w:eastAsia="仿宋" w:cs="仿宋"/>
          <w:color w:val="auto"/>
          <w:kern w:val="0"/>
          <w:sz w:val="24"/>
          <w:highlight w:val="none"/>
          <w:lang w:bidi="ar"/>
        </w:rPr>
        <w:t>。</w:t>
      </w:r>
    </w:p>
    <w:p w14:paraId="6186A64F">
      <w:pPr>
        <w:wordWrap w:val="0"/>
        <w:overflowPunct w:val="0"/>
        <w:topLinePunct/>
        <w:spacing w:line="360" w:lineRule="auto"/>
        <w:jc w:val="both"/>
        <w:rPr>
          <w:rFonts w:hint="eastAsia" w:ascii="仿宋" w:hAnsi="仿宋" w:eastAsia="仿宋" w:cs="仿宋"/>
          <w:color w:val="auto"/>
          <w:sz w:val="24"/>
          <w:highlight w:val="none"/>
        </w:rPr>
      </w:pPr>
    </w:p>
    <w:p w14:paraId="54E9E068">
      <w:pPr>
        <w:wordWrap w:val="0"/>
        <w:overflowPunct w:val="0"/>
        <w:topLinePunct/>
        <w:spacing w:line="360" w:lineRule="auto"/>
        <w:jc w:val="center"/>
        <w:rPr>
          <w:rFonts w:hint="eastAsia" w:ascii="仿宋" w:hAnsi="仿宋" w:eastAsia="仿宋" w:cs="仿宋"/>
          <w:color w:val="auto"/>
          <w:sz w:val="24"/>
          <w:highlight w:val="none"/>
        </w:rPr>
      </w:pPr>
    </w:p>
    <w:p w14:paraId="0AD752A4">
      <w:pPr>
        <w:wordWrap w:val="0"/>
        <w:overflowPunct w:val="0"/>
        <w:topLinePunct/>
        <w:spacing w:line="360" w:lineRule="auto"/>
        <w:jc w:val="center"/>
        <w:rPr>
          <w:rFonts w:hint="eastAsia" w:ascii="仿宋" w:hAnsi="仿宋" w:eastAsia="仿宋" w:cs="仿宋"/>
          <w:color w:val="auto"/>
          <w:sz w:val="24"/>
          <w:highlight w:val="none"/>
          <w:lang w:eastAsia="zh-CN"/>
        </w:rPr>
      </w:pPr>
    </w:p>
    <w:p w14:paraId="4FF6101D">
      <w:pPr>
        <w:wordWrap w:val="0"/>
        <w:overflowPunct w:val="0"/>
        <w:topLinePunct/>
        <w:spacing w:line="360" w:lineRule="auto"/>
        <w:jc w:val="center"/>
        <w:rPr>
          <w:rFonts w:hint="eastAsia" w:ascii="仿宋" w:hAnsi="仿宋" w:eastAsia="仿宋" w:cs="仿宋"/>
          <w:color w:val="auto"/>
          <w:sz w:val="24"/>
          <w:highlight w:val="none"/>
          <w:lang w:eastAsia="zh-CN"/>
        </w:rPr>
      </w:pPr>
    </w:p>
    <w:p w14:paraId="574E13A4">
      <w:pPr>
        <w:wordWrap w:val="0"/>
        <w:overflowPunct w:val="0"/>
        <w:topLinePunct/>
        <w:spacing w:line="360" w:lineRule="auto"/>
        <w:jc w:val="center"/>
        <w:rPr>
          <w:rFonts w:hint="eastAsia" w:ascii="仿宋" w:hAnsi="仿宋" w:eastAsia="仿宋" w:cs="仿宋"/>
          <w:color w:val="auto"/>
          <w:sz w:val="24"/>
          <w:highlight w:val="none"/>
          <w:lang w:eastAsia="zh-CN"/>
        </w:rPr>
      </w:pPr>
    </w:p>
    <w:p w14:paraId="7E92160E">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6A5A097F">
      <w:pPr>
        <w:pStyle w:val="29"/>
        <w:wordWrap w:val="0"/>
        <w:overflowPunct w:val="0"/>
        <w:topLinePunct/>
        <w:spacing w:before="0"/>
        <w:ind w:firstLine="480"/>
        <w:jc w:val="center"/>
        <w:rPr>
          <w:rFonts w:hint="eastAsia"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14:paraId="525DEFEF">
      <w:pPr>
        <w:pStyle w:val="29"/>
        <w:wordWrap w:val="0"/>
        <w:overflowPunct w:val="0"/>
        <w:topLinePunct/>
        <w:spacing w:before="0"/>
        <w:jc w:val="both"/>
        <w:rPr>
          <w:rFonts w:hint="eastAsia" w:ascii="仿宋" w:hAnsi="仿宋" w:eastAsia="仿宋" w:cs="仿宋"/>
          <w:color w:val="auto"/>
          <w:highlight w:val="none"/>
        </w:rPr>
      </w:pPr>
    </w:p>
    <w:p w14:paraId="08E6E32B">
      <w:pPr>
        <w:wordWrap w:val="0"/>
        <w:overflowPunct w:val="0"/>
        <w:topLinePunct/>
        <w:spacing w:line="0" w:lineRule="atLeast"/>
        <w:ind w:firstLine="482" w:firstLineChars="200"/>
        <w:jc w:val="left"/>
        <w:rPr>
          <w:rFonts w:hint="eastAsia" w:ascii="仿宋" w:hAnsi="仿宋" w:eastAsia="仿宋" w:cs="仿宋"/>
          <w:b/>
          <w:bCs/>
          <w:color w:val="auto"/>
          <w:sz w:val="24"/>
          <w:highlight w:val="none"/>
        </w:rPr>
      </w:pPr>
    </w:p>
    <w:p w14:paraId="66FEB103">
      <w:pPr>
        <w:pStyle w:val="14"/>
        <w:rPr>
          <w:rFonts w:hint="eastAsia" w:ascii="仿宋" w:hAnsi="仿宋" w:eastAsia="仿宋" w:cs="仿宋"/>
          <w:b/>
          <w:bCs/>
          <w:color w:val="auto"/>
          <w:sz w:val="21"/>
          <w:szCs w:val="21"/>
          <w:highlight w:val="none"/>
        </w:rPr>
      </w:pPr>
    </w:p>
    <w:p w14:paraId="47050835">
      <w:pPr>
        <w:pStyle w:val="14"/>
        <w:rPr>
          <w:rFonts w:hint="eastAsia" w:ascii="仿宋" w:hAnsi="仿宋" w:eastAsia="仿宋" w:cs="仿宋"/>
          <w:b/>
          <w:bCs/>
          <w:color w:val="auto"/>
          <w:sz w:val="21"/>
          <w:szCs w:val="21"/>
          <w:highlight w:val="none"/>
        </w:rPr>
      </w:pPr>
    </w:p>
    <w:p w14:paraId="40E7F52B">
      <w:pPr>
        <w:pStyle w:val="14"/>
        <w:rPr>
          <w:rFonts w:hint="eastAsia" w:ascii="仿宋" w:hAnsi="仿宋" w:eastAsia="仿宋" w:cs="仿宋"/>
          <w:b/>
          <w:bCs/>
          <w:color w:val="auto"/>
          <w:sz w:val="24"/>
          <w:highlight w:val="none"/>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仿宋" w:hAnsi="仿宋" w:eastAsia="仿宋" w:cs="仿宋"/>
          <w:b/>
          <w:bCs/>
          <w:color w:val="auto"/>
          <w:sz w:val="21"/>
          <w:szCs w:val="21"/>
          <w:highlight w:val="none"/>
        </w:rPr>
        <w:t>注：3年内因违法经营被禁止在一定期限内参加政府采购，处罚期限届满可以参加政府采购活动的，但应提供期限届满的证明材料。</w:t>
      </w:r>
      <w:bookmarkStart w:id="1087" w:name="_Toc4238"/>
      <w:bookmarkStart w:id="1088" w:name="_Toc7287"/>
      <w:bookmarkStart w:id="1089" w:name="_Toc32199"/>
      <w:bookmarkStart w:id="1090" w:name="_Toc16572"/>
      <w:bookmarkStart w:id="1091" w:name="_Toc18012"/>
      <w:bookmarkStart w:id="1092" w:name="_Toc3606"/>
      <w:bookmarkStart w:id="1093" w:name="_Toc4806"/>
      <w:bookmarkStart w:id="1094" w:name="_Toc25072"/>
      <w:bookmarkStart w:id="1095" w:name="_Toc23880"/>
      <w:bookmarkStart w:id="1096" w:name="_Toc16693"/>
      <w:bookmarkStart w:id="1097" w:name="_Toc28900"/>
    </w:p>
    <w:bookmarkEnd w:id="1087"/>
    <w:bookmarkEnd w:id="1088"/>
    <w:bookmarkEnd w:id="1089"/>
    <w:bookmarkEnd w:id="1090"/>
    <w:bookmarkEnd w:id="1091"/>
    <w:bookmarkEnd w:id="1092"/>
    <w:bookmarkEnd w:id="1093"/>
    <w:bookmarkEnd w:id="1094"/>
    <w:bookmarkEnd w:id="1095"/>
    <w:bookmarkEnd w:id="1096"/>
    <w:bookmarkEnd w:id="1097"/>
    <w:p w14:paraId="4936FBD2">
      <w:pPr>
        <w:pStyle w:val="14"/>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outlineLvl w:val="2"/>
        <w:rPr>
          <w:rFonts w:hint="eastAsia" w:ascii="仿宋" w:hAnsi="仿宋" w:eastAsia="仿宋" w:cs="仿宋"/>
          <w:b/>
          <w:bCs/>
          <w:color w:val="auto"/>
          <w:sz w:val="32"/>
          <w:szCs w:val="32"/>
          <w:highlight w:val="none"/>
        </w:rPr>
      </w:pPr>
      <w:bookmarkStart w:id="1098" w:name="_Toc7120"/>
      <w:bookmarkStart w:id="1099" w:name="_Toc14260"/>
      <w:bookmarkStart w:id="1100" w:name="_Toc22029"/>
      <w:bookmarkStart w:id="1101" w:name="_Toc25852"/>
      <w:bookmarkStart w:id="1102" w:name="_Toc17726"/>
      <w:bookmarkStart w:id="1103" w:name="_Toc26176"/>
      <w:bookmarkStart w:id="1104" w:name="_Toc32517"/>
      <w:bookmarkStart w:id="1105" w:name="_Toc3027"/>
      <w:bookmarkStart w:id="1106" w:name="_Toc9598"/>
      <w:bookmarkStart w:id="1107" w:name="_Toc22500"/>
      <w:bookmarkStart w:id="1108" w:name="_Toc698"/>
      <w:bookmarkStart w:id="1109" w:name="_Toc112677164"/>
      <w:bookmarkStart w:id="1110" w:name="_Toc120277425"/>
      <w:bookmarkStart w:id="1111" w:name="_Toc19537"/>
      <w:bookmarkStart w:id="1112" w:name="_Toc7266"/>
      <w:bookmarkStart w:id="1113" w:name="_Toc15174"/>
      <w:bookmarkStart w:id="1114" w:name="_Toc27828"/>
      <w:bookmarkStart w:id="1115" w:name="_Toc22406"/>
      <w:bookmarkStart w:id="1116" w:name="_Toc31270"/>
      <w:bookmarkStart w:id="1117" w:name="_Toc23889"/>
      <w:bookmarkStart w:id="1118" w:name="_Toc22394"/>
      <w:bookmarkStart w:id="1119" w:name="_Toc9578"/>
      <w:bookmarkStart w:id="1120" w:name="_Toc20757"/>
      <w:bookmarkStart w:id="1121" w:name="_Toc1648"/>
      <w:bookmarkStart w:id="1122" w:name="_Toc7746"/>
      <w:bookmarkStart w:id="1123" w:name="_Toc21545"/>
      <w:r>
        <w:rPr>
          <w:rFonts w:hint="eastAsia" w:ascii="仿宋" w:hAnsi="仿宋" w:eastAsia="仿宋" w:cs="仿宋"/>
          <w:b/>
          <w:bCs/>
          <w:color w:val="auto"/>
          <w:sz w:val="28"/>
          <w:szCs w:val="28"/>
          <w:highlight w:val="none"/>
          <w:lang w:val="en-US" w:eastAsia="zh-CN"/>
        </w:rPr>
        <w:t>（2）</w:t>
      </w:r>
      <w:r>
        <w:rPr>
          <w:rFonts w:hint="eastAsia" w:ascii="仿宋" w:hAnsi="仿宋" w:eastAsia="仿宋" w:cs="仿宋"/>
          <w:b/>
          <w:bCs/>
          <w:color w:val="auto"/>
          <w:sz w:val="28"/>
          <w:szCs w:val="28"/>
          <w:highlight w:val="none"/>
        </w:rPr>
        <w:t>资格声明函</w:t>
      </w:r>
      <w:r>
        <w:rPr>
          <w:rFonts w:hint="eastAsia" w:ascii="仿宋" w:hAnsi="仿宋" w:eastAsia="仿宋" w:cs="仿宋"/>
          <w:b/>
          <w:bCs/>
          <w:color w:val="auto"/>
          <w:sz w:val="28"/>
          <w:szCs w:val="28"/>
          <w:highlight w:val="none"/>
          <w:lang w:val="en-US" w:eastAsia="zh-CN"/>
        </w:rPr>
        <w:t>（实质性格式）</w:t>
      </w:r>
      <w:bookmarkEnd w:id="1098"/>
      <w:bookmarkEnd w:id="1099"/>
      <w:bookmarkEnd w:id="1100"/>
      <w:bookmarkEnd w:id="1101"/>
      <w:bookmarkEnd w:id="1102"/>
      <w:bookmarkEnd w:id="1103"/>
      <w:bookmarkEnd w:id="1104"/>
      <w:bookmarkEnd w:id="1105"/>
      <w:bookmarkEnd w:id="1106"/>
      <w:bookmarkEnd w:id="1107"/>
    </w:p>
    <w:p w14:paraId="77B051F3">
      <w:pPr>
        <w:keepNext w:val="0"/>
        <w:keepLines w:val="0"/>
        <w:pageBreakBefore w:val="0"/>
        <w:widowControl w:val="0"/>
        <w:kinsoku/>
        <w:wordWrap w:val="0"/>
        <w:overflowPunct/>
        <w:topLinePunct/>
        <w:autoSpaceDE/>
        <w:autoSpaceDN/>
        <w:bidi w:val="0"/>
        <w:adjustRightInd/>
        <w:snapToGrid/>
        <w:spacing w:before="63" w:beforeLines="20" w:after="63" w:afterLines="20" w:line="0" w:lineRule="atLeast"/>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highlight w:val="none"/>
        </w:rPr>
        <w:t>致：</w:t>
      </w:r>
      <w:r>
        <w:rPr>
          <w:rFonts w:hint="eastAsia" w:ascii="仿宋" w:hAnsi="仿宋" w:eastAsia="仿宋" w:cs="仿宋"/>
          <w:color w:val="auto"/>
          <w:sz w:val="24"/>
          <w:szCs w:val="24"/>
          <w:highlight w:val="none"/>
          <w:u w:val="single"/>
          <w:lang w:val="en-US" w:eastAsia="zh-CN"/>
        </w:rPr>
        <w:t>楚雄市人民医院</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lang w:val="en-US" w:eastAsia="zh-CN"/>
        </w:rPr>
        <w:t>云南咏名工程管理咨询有限公司</w:t>
      </w:r>
    </w:p>
    <w:p w14:paraId="70356A94">
      <w:pPr>
        <w:keepNext w:val="0"/>
        <w:keepLines w:val="0"/>
        <w:pageBreakBefore w:val="0"/>
        <w:widowControl w:val="0"/>
        <w:kinsoku/>
        <w:wordWrap w:val="0"/>
        <w:overflowPunct/>
        <w:topLinePunct/>
        <w:autoSpaceDE/>
        <w:autoSpaceDN/>
        <w:bidi w:val="0"/>
        <w:adjustRightInd/>
        <w:snapToGrid/>
        <w:spacing w:before="63" w:beforeLines="20" w:after="63" w:afterLines="20" w:line="0" w:lineRule="atLeas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关于贵方组织的（</w:t>
      </w:r>
      <w:r>
        <w:rPr>
          <w:rFonts w:hint="eastAsia" w:ascii="仿宋" w:hAnsi="仿宋" w:eastAsia="仿宋" w:cs="仿宋"/>
          <w:color w:val="auto"/>
          <w:sz w:val="24"/>
          <w:szCs w:val="24"/>
          <w:highlight w:val="none"/>
          <w:lang w:eastAsia="zh-CN"/>
        </w:rPr>
        <w:t>项目名称：</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、项目编号：</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highlight w:val="none"/>
          <w:u w:val="none"/>
          <w:lang w:eastAsia="zh-CN"/>
        </w:rPr>
        <w:t>、</w:t>
      </w:r>
      <w:r>
        <w:rPr>
          <w:rFonts w:hint="eastAsia" w:ascii="仿宋" w:hAnsi="仿宋" w:eastAsia="仿宋" w:cs="仿宋"/>
          <w:color w:val="auto"/>
          <w:sz w:val="24"/>
          <w:highlight w:val="none"/>
          <w:u w:val="none"/>
          <w:lang w:val="en-US" w:eastAsia="zh-CN"/>
        </w:rPr>
        <w:t>标项：</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eastAsia="zh-CN"/>
        </w:rPr>
        <w:t>公开招标</w:t>
      </w:r>
      <w:r>
        <w:rPr>
          <w:rFonts w:hint="eastAsia" w:ascii="仿宋" w:hAnsi="仿宋" w:eastAsia="仿宋" w:cs="仿宋"/>
          <w:color w:val="auto"/>
          <w:sz w:val="24"/>
          <w:szCs w:val="24"/>
          <w:highlight w:val="none"/>
        </w:rPr>
        <w:t>采购活动，我公司</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（公司名称）愿意参加，提供</w:t>
      </w:r>
      <w:r>
        <w:rPr>
          <w:rFonts w:hint="eastAsia" w:ascii="仿宋" w:hAnsi="仿宋" w:eastAsia="仿宋" w:cs="仿宋"/>
          <w:color w:val="auto"/>
          <w:sz w:val="24"/>
          <w:szCs w:val="24"/>
          <w:highlight w:val="none"/>
          <w:lang w:eastAsia="zh-CN"/>
        </w:rPr>
        <w:t>投标文件</w:t>
      </w:r>
      <w:r>
        <w:rPr>
          <w:rFonts w:hint="eastAsia" w:ascii="仿宋" w:hAnsi="仿宋" w:eastAsia="仿宋" w:cs="仿宋"/>
          <w:color w:val="auto"/>
          <w:sz w:val="24"/>
          <w:szCs w:val="24"/>
          <w:highlight w:val="none"/>
        </w:rPr>
        <w:t>中规定的货物及服务，并针对本项目的相关资格条款，我公司作出以下声明；</w:t>
      </w:r>
    </w:p>
    <w:p w14:paraId="6700CA2E">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480" w:firstLineChars="200"/>
        <w:jc w:val="left"/>
        <w:textAlignment w:val="auto"/>
        <w:rPr>
          <w:rFonts w:hint="eastAsia" w:ascii="仿宋" w:hAnsi="仿宋" w:eastAsia="仿宋" w:cs="仿宋"/>
          <w:color w:val="auto"/>
          <w:sz w:val="24"/>
          <w:szCs w:val="24"/>
          <w:highlight w:val="none"/>
          <w:lang w:val="en-US"/>
        </w:rPr>
      </w:pPr>
      <w:bookmarkStart w:id="1124" w:name="_Toc23865"/>
      <w:bookmarkStart w:id="1125" w:name="_Toc28986"/>
      <w:bookmarkStart w:id="1126" w:name="_Toc26904"/>
      <w:bookmarkStart w:id="1127" w:name="_Toc5283"/>
      <w:bookmarkStart w:id="1128" w:name="_Toc3450"/>
      <w:bookmarkStart w:id="1129" w:name="_Toc10065"/>
      <w:bookmarkStart w:id="1130" w:name="_Toc26981"/>
      <w:bookmarkStart w:id="1131" w:name="_Toc14160"/>
      <w:bookmarkStart w:id="1132" w:name="_Toc30423"/>
      <w:r>
        <w:rPr>
          <w:rFonts w:hint="eastAsia" w:ascii="仿宋" w:hAnsi="仿宋" w:eastAsia="仿宋" w:cs="仿宋"/>
          <w:color w:val="auto"/>
          <w:sz w:val="24"/>
          <w:szCs w:val="24"/>
          <w:highlight w:val="none"/>
        </w:rPr>
        <w:t>1.我公司是依法注册的法人，在法律上、财务上和运作上完全独立于</w:t>
      </w:r>
      <w:r>
        <w:rPr>
          <w:rFonts w:hint="eastAsia" w:ascii="仿宋" w:hAnsi="仿宋" w:eastAsia="仿宋" w:cs="仿宋"/>
          <w:color w:val="auto"/>
          <w:sz w:val="24"/>
          <w:szCs w:val="24"/>
          <w:highlight w:val="none"/>
          <w:u w:val="single"/>
          <w:lang w:val="en-US" w:eastAsia="zh-CN"/>
        </w:rPr>
        <w:t>楚雄市人民医院</w:t>
      </w:r>
      <w:r>
        <w:rPr>
          <w:rFonts w:hint="eastAsia" w:ascii="仿宋" w:hAnsi="仿宋" w:eastAsia="仿宋" w:cs="仿宋"/>
          <w:color w:val="auto"/>
          <w:sz w:val="24"/>
          <w:szCs w:val="24"/>
          <w:highlight w:val="none"/>
        </w:rPr>
        <w:t>及</w:t>
      </w:r>
      <w:r>
        <w:rPr>
          <w:rFonts w:hint="eastAsia" w:ascii="仿宋" w:hAnsi="仿宋" w:eastAsia="仿宋" w:cs="仿宋"/>
          <w:color w:val="auto"/>
          <w:sz w:val="24"/>
          <w:szCs w:val="24"/>
          <w:highlight w:val="none"/>
          <w:u w:val="single"/>
          <w:lang w:val="en-US" w:eastAsia="zh-CN"/>
        </w:rPr>
        <w:t>云南咏名工程管理咨询有限公司</w:t>
      </w:r>
    </w:p>
    <w:p w14:paraId="2DA571B2">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480" w:firstLineChars="200"/>
        <w:jc w:val="left"/>
        <w:textAlignment w:val="auto"/>
        <w:rPr>
          <w:rFonts w:hint="eastAsia" w:ascii="仿宋" w:hAnsi="仿宋" w:eastAsia="仿宋" w:cs="仿宋"/>
          <w:color w:val="auto"/>
          <w:sz w:val="24"/>
          <w:szCs w:val="24"/>
          <w:highlight w:val="none"/>
          <w:lang w:val="en-US"/>
        </w:rPr>
      </w:pP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color w:val="auto"/>
          <w:sz w:val="24"/>
          <w:szCs w:val="24"/>
          <w:highlight w:val="none"/>
        </w:rPr>
        <w:t>我公司</w:t>
      </w:r>
      <w:r>
        <w:rPr>
          <w:rFonts w:hint="eastAsia" w:ascii="仿宋" w:hAnsi="仿宋" w:eastAsia="仿宋" w:cs="仿宋"/>
          <w:b w:val="0"/>
          <w:bCs w:val="0"/>
          <w:color w:val="auto"/>
          <w:sz w:val="24"/>
          <w:szCs w:val="24"/>
          <w:highlight w:val="none"/>
          <w:lang w:eastAsia="zh-CN"/>
        </w:rPr>
        <w:t>遵守国家有关的法律、法令和条例，以及符合并承认和履行招标文件中的各项规定。</w:t>
      </w:r>
    </w:p>
    <w:p w14:paraId="64E65E28">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w:t>
      </w:r>
      <w:bookmarkEnd w:id="1124"/>
      <w:bookmarkEnd w:id="1125"/>
      <w:bookmarkEnd w:id="1126"/>
      <w:bookmarkEnd w:id="1127"/>
      <w:bookmarkEnd w:id="1128"/>
      <w:bookmarkEnd w:id="1129"/>
      <w:bookmarkEnd w:id="1130"/>
      <w:bookmarkEnd w:id="1131"/>
      <w:bookmarkEnd w:id="1132"/>
      <w:r>
        <w:rPr>
          <w:rFonts w:hint="eastAsia" w:ascii="仿宋" w:hAnsi="仿宋" w:eastAsia="仿宋" w:cs="仿宋"/>
          <w:color w:val="auto"/>
          <w:sz w:val="24"/>
          <w:szCs w:val="24"/>
          <w:highlight w:val="none"/>
        </w:rPr>
        <w:t>我单位不属于政府采购法律、行政法规规定的公益一类事业单位</w:t>
      </w:r>
      <w:r>
        <w:rPr>
          <w:rFonts w:hint="eastAsia" w:ascii="仿宋" w:hAnsi="仿宋" w:eastAsia="仿宋" w:cs="仿宋"/>
          <w:color w:val="auto"/>
          <w:sz w:val="24"/>
          <w:szCs w:val="24"/>
          <w:highlight w:val="none"/>
          <w:lang w:eastAsia="zh-CN"/>
        </w:rPr>
        <w:t>或</w:t>
      </w:r>
      <w:r>
        <w:rPr>
          <w:rFonts w:hint="eastAsia" w:ascii="仿宋" w:hAnsi="仿宋" w:eastAsia="仿宋" w:cs="仿宋"/>
          <w:color w:val="auto"/>
          <w:sz w:val="24"/>
          <w:szCs w:val="24"/>
          <w:highlight w:val="none"/>
        </w:rPr>
        <w:t>使用事业编制且由财政拨款保障的群团组织（仅适用于政府购买服务项目）</w:t>
      </w:r>
      <w:r>
        <w:rPr>
          <w:rFonts w:hint="eastAsia" w:ascii="仿宋" w:hAnsi="仿宋" w:eastAsia="仿宋" w:cs="仿宋"/>
          <w:color w:val="auto"/>
          <w:sz w:val="24"/>
          <w:szCs w:val="24"/>
          <w:highlight w:val="none"/>
          <w:lang w:eastAsia="zh-CN"/>
        </w:rPr>
        <w:t>；</w:t>
      </w:r>
    </w:p>
    <w:p w14:paraId="1C92E895">
      <w:pPr>
        <w:keepNext w:val="0"/>
        <w:keepLines w:val="0"/>
        <w:pageBreakBefore w:val="0"/>
        <w:widowControl w:val="0"/>
        <w:numPr>
          <w:ilvl w:val="3"/>
          <w:numId w:val="0"/>
        </w:numPr>
        <w:kinsoku/>
        <w:overflowPunct/>
        <w:autoSpaceDE/>
        <w:autoSpaceDN/>
        <w:bidi w:val="0"/>
        <w:adjustRightInd/>
        <w:snapToGrid/>
        <w:spacing w:before="63" w:beforeLines="20" w:after="63" w:afterLines="20" w:line="0" w:lineRule="atLeas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我单位不存在为采购项目提供整体设计、规范编制或者项目管理、监理、检测等服务后，再参加该采购项目的其他采购活动的情形（单一来源采购项目除外）</w:t>
      </w:r>
      <w:r>
        <w:rPr>
          <w:rFonts w:hint="eastAsia" w:ascii="仿宋" w:hAnsi="仿宋" w:eastAsia="仿宋" w:cs="仿宋"/>
          <w:color w:val="auto"/>
          <w:sz w:val="24"/>
          <w:szCs w:val="24"/>
          <w:highlight w:val="none"/>
          <w:lang w:eastAsia="zh-CN"/>
        </w:rPr>
        <w:t>；</w:t>
      </w:r>
    </w:p>
    <w:p w14:paraId="7547D1C1">
      <w:pPr>
        <w:keepNext w:val="0"/>
        <w:keepLines w:val="0"/>
        <w:pageBreakBefore w:val="0"/>
        <w:widowControl w:val="0"/>
        <w:numPr>
          <w:ilvl w:val="3"/>
          <w:numId w:val="0"/>
        </w:numPr>
        <w:kinsoku/>
        <w:overflowPunct/>
        <w:autoSpaceDE/>
        <w:autoSpaceDN/>
        <w:bidi w:val="0"/>
        <w:adjustRightInd/>
        <w:snapToGrid/>
        <w:spacing w:before="63" w:beforeLines="20" w:after="63" w:afterLines="20" w:line="0" w:lineRule="atLeas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与我单位存在“单位负责人为同一人或者存在直接控股、管理关系”的其他法人单位信息如下（如有，不论其是否参加同一合同项下的政府采购活动均须填写）：</w:t>
      </w:r>
    </w:p>
    <w:tbl>
      <w:tblPr>
        <w:tblStyle w:val="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57"/>
        <w:gridCol w:w="5102"/>
        <w:gridCol w:w="3320"/>
      </w:tblGrid>
      <w:tr w14:paraId="3D72A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57" w:type="dxa"/>
            <w:noWrap w:val="0"/>
            <w:vAlign w:val="center"/>
          </w:tcPr>
          <w:p w14:paraId="1710E6EE">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5102" w:type="dxa"/>
            <w:noWrap w:val="0"/>
            <w:vAlign w:val="center"/>
          </w:tcPr>
          <w:p w14:paraId="6D8358E1">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单位名称</w:t>
            </w:r>
          </w:p>
        </w:tc>
        <w:tc>
          <w:tcPr>
            <w:tcW w:w="3320" w:type="dxa"/>
            <w:noWrap w:val="0"/>
            <w:vAlign w:val="center"/>
          </w:tcPr>
          <w:p w14:paraId="05FFEBF5">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相互关系</w:t>
            </w:r>
          </w:p>
        </w:tc>
      </w:tr>
      <w:tr w14:paraId="2A5440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57" w:type="dxa"/>
            <w:noWrap w:val="0"/>
            <w:vAlign w:val="center"/>
          </w:tcPr>
          <w:p w14:paraId="566D7D51">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5102" w:type="dxa"/>
            <w:noWrap w:val="0"/>
            <w:vAlign w:val="center"/>
          </w:tcPr>
          <w:p w14:paraId="5284EB2B">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p>
        </w:tc>
        <w:tc>
          <w:tcPr>
            <w:tcW w:w="3320" w:type="dxa"/>
            <w:noWrap w:val="0"/>
            <w:vAlign w:val="center"/>
          </w:tcPr>
          <w:p w14:paraId="1E1E8470">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p>
        </w:tc>
      </w:tr>
      <w:tr w14:paraId="312B8A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57" w:type="dxa"/>
            <w:noWrap w:val="0"/>
            <w:vAlign w:val="center"/>
          </w:tcPr>
          <w:p w14:paraId="004CF96C">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5102" w:type="dxa"/>
            <w:noWrap w:val="0"/>
            <w:vAlign w:val="center"/>
          </w:tcPr>
          <w:p w14:paraId="64C819F2">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p>
        </w:tc>
        <w:tc>
          <w:tcPr>
            <w:tcW w:w="3320" w:type="dxa"/>
            <w:noWrap w:val="0"/>
            <w:vAlign w:val="center"/>
          </w:tcPr>
          <w:p w14:paraId="40645FC7">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p>
        </w:tc>
      </w:tr>
      <w:tr w14:paraId="70E0AC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57" w:type="dxa"/>
            <w:noWrap w:val="0"/>
            <w:vAlign w:val="center"/>
          </w:tcPr>
          <w:p w14:paraId="103F9AAA">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5102" w:type="dxa"/>
            <w:noWrap w:val="0"/>
            <w:vAlign w:val="center"/>
          </w:tcPr>
          <w:p w14:paraId="6A56D1F1">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p>
        </w:tc>
        <w:tc>
          <w:tcPr>
            <w:tcW w:w="3320" w:type="dxa"/>
            <w:noWrap w:val="0"/>
            <w:vAlign w:val="center"/>
          </w:tcPr>
          <w:p w14:paraId="70C9ED6A">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p>
        </w:tc>
      </w:tr>
    </w:tbl>
    <w:p w14:paraId="36428526">
      <w:pPr>
        <w:keepNext w:val="0"/>
        <w:keepLines w:val="0"/>
        <w:pageBreakBefore w:val="0"/>
        <w:widowControl w:val="0"/>
        <w:numPr>
          <w:ilvl w:val="3"/>
          <w:numId w:val="0"/>
        </w:numPr>
        <w:kinsoku/>
        <w:overflowPunct/>
        <w:autoSpaceDE/>
        <w:autoSpaceDN/>
        <w:bidi w:val="0"/>
        <w:adjustRightInd/>
        <w:snapToGrid/>
        <w:spacing w:before="63" w:beforeLines="20" w:after="63" w:afterLines="20" w:line="0" w:lineRule="atLeas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.我公司完全符合本项目的投标资格，我公司对上述声明内容事项真实性负责。如经查实上述承诺声明的内容事项存在虚假或未履行，本单位愿意接受相关处罚并追究法律责任。</w:t>
      </w:r>
    </w:p>
    <w:p w14:paraId="1B399850">
      <w:pPr>
        <w:keepNext w:val="0"/>
        <w:keepLines w:val="0"/>
        <w:pageBreakBefore w:val="0"/>
        <w:widowControl w:val="0"/>
        <w:numPr>
          <w:ilvl w:val="3"/>
          <w:numId w:val="0"/>
        </w:numPr>
        <w:kinsoku/>
        <w:overflowPunct/>
        <w:autoSpaceDE/>
        <w:autoSpaceDN/>
        <w:bidi w:val="0"/>
        <w:adjustRightInd/>
        <w:snapToGrid/>
        <w:spacing w:before="63" w:beforeLines="20" w:after="63" w:afterLines="20" w:line="0" w:lineRule="atLeas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特此承诺！</w:t>
      </w:r>
    </w:p>
    <w:p w14:paraId="4D087D94">
      <w:pPr>
        <w:pStyle w:val="30"/>
        <w:keepNext w:val="0"/>
        <w:keepLines w:val="0"/>
        <w:pageBreakBefore w:val="0"/>
        <w:widowControl w:val="0"/>
        <w:kinsoku/>
        <w:autoSpaceDE w:val="0"/>
        <w:autoSpaceDN w:val="0"/>
        <w:bidi w:val="0"/>
        <w:adjustRightInd/>
        <w:snapToGrid/>
        <w:spacing w:before="63" w:beforeLines="20" w:after="63" w:afterLines="20" w:line="0" w:lineRule="atLeast"/>
        <w:ind w:left="0" w:leftChars="0" w:firstLine="0" w:firstLineChars="0"/>
        <w:jc w:val="left"/>
        <w:textAlignment w:val="baseline"/>
        <w:rPr>
          <w:rFonts w:hint="eastAsia" w:ascii="仿宋" w:hAnsi="仿宋" w:eastAsia="仿宋" w:cs="仿宋"/>
          <w:color w:val="auto"/>
          <w:kern w:val="0"/>
          <w:sz w:val="24"/>
          <w:szCs w:val="24"/>
          <w:highlight w:val="none"/>
          <w:u w:val="single"/>
        </w:rPr>
      </w:pPr>
    </w:p>
    <w:p w14:paraId="32FFFF88">
      <w:pPr>
        <w:keepNext w:val="0"/>
        <w:keepLines w:val="0"/>
        <w:pageBreakBefore w:val="0"/>
        <w:widowControl w:val="0"/>
        <w:kinsoku/>
        <w:wordWrap w:val="0"/>
        <w:overflowPunct w:val="0"/>
        <w:topLinePunct/>
        <w:bidi w:val="0"/>
        <w:adjustRightInd/>
        <w:snapToGrid/>
        <w:spacing w:before="63" w:beforeLines="20" w:after="63" w:afterLines="20" w:line="0" w:lineRule="atLeast"/>
        <w:jc w:val="left"/>
        <w:rPr>
          <w:rFonts w:hint="eastAsia" w:ascii="仿宋" w:hAnsi="仿宋" w:eastAsia="仿宋" w:cs="仿宋"/>
          <w:color w:val="auto"/>
          <w:sz w:val="24"/>
          <w:szCs w:val="24"/>
          <w:highlight w:val="none"/>
          <w:lang w:eastAsia="zh-CN"/>
        </w:rPr>
      </w:pPr>
    </w:p>
    <w:p w14:paraId="48C24D52">
      <w:pPr>
        <w:keepNext w:val="0"/>
        <w:keepLines w:val="0"/>
        <w:pageBreakBefore w:val="0"/>
        <w:widowControl w:val="0"/>
        <w:kinsoku/>
        <w:wordWrap w:val="0"/>
        <w:overflowPunct w:val="0"/>
        <w:topLinePunct/>
        <w:bidi w:val="0"/>
        <w:adjustRightInd/>
        <w:snapToGrid/>
        <w:spacing w:before="63" w:beforeLines="20" w:after="63" w:afterLines="20" w:line="0" w:lineRule="atLeast"/>
        <w:jc w:val="left"/>
        <w:rPr>
          <w:rFonts w:hint="eastAsia" w:ascii="仿宋" w:hAnsi="仿宋" w:eastAsia="仿宋" w:cs="仿宋"/>
          <w:color w:val="auto"/>
          <w:sz w:val="24"/>
          <w:szCs w:val="24"/>
          <w:highlight w:val="none"/>
          <w:lang w:eastAsia="zh-CN"/>
        </w:rPr>
      </w:pPr>
    </w:p>
    <w:p w14:paraId="45B835FE">
      <w:pPr>
        <w:keepNext w:val="0"/>
        <w:keepLines w:val="0"/>
        <w:pageBreakBefore w:val="0"/>
        <w:widowControl w:val="0"/>
        <w:kinsoku/>
        <w:wordWrap w:val="0"/>
        <w:overflowPunct w:val="0"/>
        <w:topLinePunct/>
        <w:bidi w:val="0"/>
        <w:adjustRightInd/>
        <w:snapToGrid/>
        <w:spacing w:before="63" w:beforeLines="20" w:after="63" w:afterLines="20" w:line="0" w:lineRule="atLeas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none"/>
          <w:lang w:eastAsia="zh-CN"/>
        </w:rPr>
        <w:t>（电子公章）</w:t>
      </w:r>
    </w:p>
    <w:p w14:paraId="220DA9F9">
      <w:pPr>
        <w:keepNext w:val="0"/>
        <w:keepLines w:val="0"/>
        <w:pageBreakBefore w:val="0"/>
        <w:widowControl w:val="0"/>
        <w:kinsoku/>
        <w:wordWrap w:val="0"/>
        <w:overflowPunct w:val="0"/>
        <w:topLinePunct/>
        <w:bidi w:val="0"/>
        <w:adjustRightInd/>
        <w:snapToGrid/>
        <w:spacing w:before="63" w:beforeLines="20" w:after="63" w:afterLines="20" w:line="0" w:lineRule="atLeast"/>
        <w:jc w:val="center"/>
        <w:outlineLvl w:val="1"/>
        <w:rPr>
          <w:rFonts w:hint="eastAsia" w:ascii="仿宋" w:hAnsi="仿宋" w:eastAsia="仿宋" w:cs="仿宋"/>
          <w:color w:val="auto"/>
          <w:sz w:val="24"/>
          <w:szCs w:val="24"/>
          <w:highlight w:val="none"/>
          <w:u w:val="single"/>
        </w:rPr>
      </w:pPr>
      <w:bookmarkStart w:id="1133" w:name="_Toc13847"/>
      <w:bookmarkStart w:id="1134" w:name="_Toc22019"/>
      <w:bookmarkStart w:id="1135" w:name="_Toc5323"/>
      <w:bookmarkStart w:id="1136" w:name="_Toc8792"/>
      <w:bookmarkStart w:id="1137" w:name="_Toc19428"/>
      <w:bookmarkStart w:id="1138" w:name="_Toc4675"/>
      <w:bookmarkStart w:id="1139" w:name="_Toc2101"/>
      <w:bookmarkStart w:id="1140" w:name="_Toc29188"/>
      <w:bookmarkStart w:id="1141" w:name="_Toc11847"/>
      <w:bookmarkStart w:id="1142" w:name="_Toc27762"/>
      <w:bookmarkStart w:id="1143" w:name="_Toc14851"/>
      <w:r>
        <w:rPr>
          <w:rFonts w:hint="eastAsia" w:ascii="仿宋" w:hAnsi="仿宋" w:eastAsia="仿宋" w:cs="仿宋"/>
          <w:color w:val="auto"/>
          <w:sz w:val="24"/>
          <w:szCs w:val="24"/>
          <w:highlight w:val="none"/>
        </w:rPr>
        <w:t>法定代表人（负责人）或授权委托人：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签字或电子签章</w:t>
      </w:r>
      <w:r>
        <w:rPr>
          <w:rFonts w:hint="eastAsia" w:ascii="仿宋" w:hAnsi="仿宋" w:eastAsia="仿宋" w:cs="仿宋"/>
          <w:color w:val="auto"/>
          <w:sz w:val="24"/>
          <w:szCs w:val="24"/>
          <w:highlight w:val="none"/>
        </w:rPr>
        <w:t>）</w:t>
      </w:r>
      <w:bookmarkEnd w:id="1133"/>
      <w:bookmarkEnd w:id="1134"/>
      <w:bookmarkEnd w:id="1135"/>
      <w:bookmarkEnd w:id="1136"/>
      <w:bookmarkEnd w:id="1137"/>
      <w:bookmarkEnd w:id="1138"/>
      <w:bookmarkEnd w:id="1139"/>
      <w:bookmarkEnd w:id="1140"/>
      <w:bookmarkEnd w:id="1141"/>
      <w:bookmarkEnd w:id="1142"/>
      <w:bookmarkEnd w:id="1143"/>
    </w:p>
    <w:p w14:paraId="661E4B49">
      <w:pPr>
        <w:keepNext w:val="0"/>
        <w:keepLines w:val="0"/>
        <w:pageBreakBefore w:val="0"/>
        <w:widowControl w:val="0"/>
        <w:kinsoku/>
        <w:bidi w:val="0"/>
        <w:adjustRightInd/>
        <w:snapToGrid/>
        <w:spacing w:before="63" w:beforeLines="20" w:after="63" w:afterLines="20" w:line="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3DB96AE1">
      <w:pPr>
        <w:keepNext w:val="0"/>
        <w:keepLines w:val="0"/>
        <w:pageBreakBefore w:val="0"/>
        <w:widowControl w:val="0"/>
        <w:kinsoku/>
        <w:wordWrap w:val="0"/>
        <w:overflowPunct/>
        <w:topLinePunct/>
        <w:autoSpaceDE/>
        <w:autoSpaceDN/>
        <w:bidi w:val="0"/>
        <w:adjustRightInd/>
        <w:snapToGrid/>
        <w:spacing w:line="0" w:lineRule="atLeast"/>
        <w:textAlignment w:val="auto"/>
        <w:rPr>
          <w:rFonts w:hint="eastAsia" w:ascii="仿宋" w:hAnsi="仿宋" w:eastAsia="仿宋" w:cs="仿宋"/>
          <w:b/>
          <w:color w:val="auto"/>
          <w:sz w:val="21"/>
          <w:szCs w:val="21"/>
          <w:highlight w:val="none"/>
        </w:rPr>
      </w:pPr>
    </w:p>
    <w:p w14:paraId="7135AF58">
      <w:pPr>
        <w:keepNext w:val="0"/>
        <w:keepLines w:val="0"/>
        <w:pageBreakBefore w:val="0"/>
        <w:widowControl w:val="0"/>
        <w:kinsoku/>
        <w:wordWrap w:val="0"/>
        <w:overflowPunct/>
        <w:topLinePunct/>
        <w:autoSpaceDE/>
        <w:autoSpaceDN/>
        <w:bidi w:val="0"/>
        <w:adjustRightInd/>
        <w:snapToGrid/>
        <w:spacing w:line="0" w:lineRule="atLeast"/>
        <w:textAlignment w:val="auto"/>
        <w:rPr>
          <w:rFonts w:hint="eastAsia" w:ascii="仿宋" w:hAnsi="仿宋" w:eastAsia="仿宋" w:cs="仿宋"/>
          <w:b/>
          <w:color w:val="auto"/>
          <w:sz w:val="21"/>
          <w:szCs w:val="21"/>
          <w:highlight w:val="none"/>
        </w:rPr>
      </w:pPr>
    </w:p>
    <w:p w14:paraId="7ACC5259">
      <w:pPr>
        <w:keepNext w:val="0"/>
        <w:keepLines w:val="0"/>
        <w:pageBreakBefore w:val="0"/>
        <w:widowControl w:val="0"/>
        <w:kinsoku/>
        <w:wordWrap w:val="0"/>
        <w:overflowPunct/>
        <w:topLinePunct/>
        <w:autoSpaceDE/>
        <w:autoSpaceDN/>
        <w:bidi w:val="0"/>
        <w:adjustRightInd/>
        <w:snapToGrid/>
        <w:spacing w:line="0" w:lineRule="atLeast"/>
        <w:textAlignment w:val="auto"/>
        <w:rPr>
          <w:rFonts w:hint="eastAsia" w:ascii="仿宋" w:hAnsi="仿宋" w:eastAsia="仿宋" w:cs="仿宋"/>
          <w:b/>
          <w:color w:val="auto"/>
          <w:sz w:val="21"/>
          <w:szCs w:val="21"/>
          <w:highlight w:val="none"/>
        </w:rPr>
      </w:pPr>
    </w:p>
    <w:p w14:paraId="65EC2789">
      <w:pPr>
        <w:keepNext w:val="0"/>
        <w:keepLines w:val="0"/>
        <w:pageBreakBefore w:val="0"/>
        <w:widowControl w:val="0"/>
        <w:kinsoku/>
        <w:wordWrap w:val="0"/>
        <w:overflowPunct/>
        <w:topLinePunct/>
        <w:autoSpaceDE/>
        <w:autoSpaceDN/>
        <w:bidi w:val="0"/>
        <w:adjustRightInd/>
        <w:snapToGrid/>
        <w:spacing w:line="0" w:lineRule="atLeast"/>
        <w:textAlignment w:val="auto"/>
        <w:rPr>
          <w:rFonts w:hint="eastAsia" w:ascii="仿宋" w:hAnsi="仿宋" w:eastAsia="仿宋" w:cs="仿宋"/>
          <w:b/>
          <w:color w:val="auto"/>
          <w:sz w:val="21"/>
          <w:szCs w:val="21"/>
          <w:highlight w:val="none"/>
        </w:rPr>
      </w:pPr>
    </w:p>
    <w:p w14:paraId="4F483A5C">
      <w:pPr>
        <w:keepNext w:val="0"/>
        <w:keepLines w:val="0"/>
        <w:pageBreakBefore w:val="0"/>
        <w:widowControl w:val="0"/>
        <w:kinsoku/>
        <w:wordWrap w:val="0"/>
        <w:overflowPunct/>
        <w:topLinePunct/>
        <w:autoSpaceDE/>
        <w:autoSpaceDN/>
        <w:bidi w:val="0"/>
        <w:adjustRightInd/>
        <w:snapToGrid/>
        <w:spacing w:line="0" w:lineRule="atLeast"/>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注：</w:t>
      </w:r>
    </w:p>
    <w:p w14:paraId="2FBB7931">
      <w:pPr>
        <w:keepNext w:val="0"/>
        <w:keepLines w:val="0"/>
        <w:pageBreakBefore w:val="0"/>
        <w:widowControl w:val="0"/>
        <w:kinsoku/>
        <w:wordWrap w:val="0"/>
        <w:overflowPunct/>
        <w:topLinePunct/>
        <w:autoSpaceDE/>
        <w:autoSpaceDN/>
        <w:bidi w:val="0"/>
        <w:adjustRightInd/>
        <w:snapToGrid/>
        <w:spacing w:line="0" w:lineRule="atLeast"/>
        <w:ind w:firstLine="422" w:firstLineChars="200"/>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lang w:eastAsia="zh-CN"/>
        </w:rPr>
        <w:t>1.</w:t>
      </w:r>
      <w:r>
        <w:rPr>
          <w:rFonts w:hint="eastAsia" w:ascii="仿宋" w:hAnsi="仿宋" w:eastAsia="仿宋" w:cs="仿宋"/>
          <w:b/>
          <w:color w:val="auto"/>
          <w:sz w:val="21"/>
          <w:szCs w:val="21"/>
          <w:highlight w:val="none"/>
        </w:rPr>
        <w:t>单位负责人，是指单位法定代表人或者法律、行政法规规定代表单位行使职权的主要负责人。</w:t>
      </w:r>
    </w:p>
    <w:p w14:paraId="55EB85FC">
      <w:pPr>
        <w:keepNext w:val="0"/>
        <w:keepLines w:val="0"/>
        <w:pageBreakBefore w:val="0"/>
        <w:widowControl w:val="0"/>
        <w:kinsoku/>
        <w:wordWrap w:val="0"/>
        <w:overflowPunct/>
        <w:topLinePunct/>
        <w:autoSpaceDE/>
        <w:autoSpaceDN/>
        <w:bidi w:val="0"/>
        <w:adjustRightInd/>
        <w:snapToGrid/>
        <w:spacing w:line="0" w:lineRule="atLeast"/>
        <w:ind w:firstLine="422" w:firstLineChars="200"/>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lang w:eastAsia="zh-CN"/>
        </w:rPr>
        <w:t>2.</w:t>
      </w:r>
      <w:r>
        <w:rPr>
          <w:rFonts w:hint="eastAsia" w:ascii="仿宋" w:hAnsi="仿宋" w:eastAsia="仿宋" w:cs="仿宋"/>
          <w:b/>
          <w:color w:val="auto"/>
          <w:sz w:val="21"/>
          <w:szCs w:val="21"/>
          <w:highlight w:val="none"/>
        </w:rPr>
        <w:t>直接控股关系，</w:t>
      </w:r>
      <w:r>
        <w:rPr>
          <w:rFonts w:hint="eastAsia" w:ascii="仿宋" w:hAnsi="仿宋" w:eastAsia="仿宋" w:cs="仿宋"/>
          <w:b/>
          <w:color w:val="auto"/>
          <w:sz w:val="21"/>
          <w:szCs w:val="21"/>
          <w:highlight w:val="none"/>
          <w:shd w:val="clear" w:color="auto" w:fill="FFFFFF"/>
        </w:rPr>
        <w:t>是指单位或个人股东的直接控股关系；控股股东，是指其出资额占有限责任公司资本总额</w:t>
      </w:r>
      <w:r>
        <w:rPr>
          <w:rFonts w:hint="eastAsia" w:ascii="仿宋" w:hAnsi="仿宋" w:eastAsia="仿宋" w:cs="仿宋"/>
          <w:b/>
          <w:color w:val="auto"/>
          <w:sz w:val="21"/>
          <w:szCs w:val="21"/>
          <w:highlight w:val="none"/>
          <w:shd w:val="clear" w:color="auto" w:fill="FFFFFF"/>
          <w:lang w:eastAsia="zh-CN"/>
        </w:rPr>
        <w:t>50%</w:t>
      </w:r>
      <w:r>
        <w:rPr>
          <w:rFonts w:hint="eastAsia" w:ascii="仿宋" w:hAnsi="仿宋" w:eastAsia="仿宋" w:cs="仿宋"/>
          <w:b/>
          <w:color w:val="auto"/>
          <w:sz w:val="21"/>
          <w:szCs w:val="21"/>
          <w:highlight w:val="none"/>
          <w:shd w:val="clear" w:color="auto" w:fill="FFFFFF"/>
        </w:rPr>
        <w:t>以上或者其持有的股份占股份有限公司股本总额</w:t>
      </w:r>
      <w:r>
        <w:rPr>
          <w:rFonts w:hint="eastAsia" w:ascii="仿宋" w:hAnsi="仿宋" w:eastAsia="仿宋" w:cs="仿宋"/>
          <w:b/>
          <w:color w:val="auto"/>
          <w:sz w:val="21"/>
          <w:szCs w:val="21"/>
          <w:highlight w:val="none"/>
          <w:shd w:val="clear" w:color="auto" w:fill="FFFFFF"/>
          <w:lang w:eastAsia="zh-CN"/>
        </w:rPr>
        <w:t>50%</w:t>
      </w:r>
      <w:r>
        <w:rPr>
          <w:rFonts w:hint="eastAsia" w:ascii="仿宋" w:hAnsi="仿宋" w:eastAsia="仿宋" w:cs="仿宋"/>
          <w:b/>
          <w:color w:val="auto"/>
          <w:sz w:val="21"/>
          <w:szCs w:val="21"/>
          <w:highlight w:val="none"/>
          <w:shd w:val="clear" w:color="auto" w:fill="FFFFFF"/>
        </w:rPr>
        <w:t>以上的股东；出资额或者持有股份的比例虽然不足</w:t>
      </w:r>
      <w:r>
        <w:rPr>
          <w:rFonts w:hint="eastAsia" w:ascii="仿宋" w:hAnsi="仿宋" w:eastAsia="仿宋" w:cs="仿宋"/>
          <w:b/>
          <w:color w:val="auto"/>
          <w:sz w:val="21"/>
          <w:szCs w:val="21"/>
          <w:highlight w:val="none"/>
          <w:shd w:val="clear" w:color="auto" w:fill="FFFFFF"/>
          <w:lang w:eastAsia="zh-CN"/>
        </w:rPr>
        <w:t>50%</w:t>
      </w:r>
      <w:r>
        <w:rPr>
          <w:rFonts w:hint="eastAsia" w:ascii="仿宋" w:hAnsi="仿宋" w:eastAsia="仿宋" w:cs="仿宋"/>
          <w:b/>
          <w:color w:val="auto"/>
          <w:sz w:val="21"/>
          <w:szCs w:val="21"/>
          <w:highlight w:val="none"/>
          <w:shd w:val="clear" w:color="auto" w:fill="FFFFFF"/>
        </w:rPr>
        <w:t>，但依其出资额或者持有的股份所享有的表决权已足以对股东会、股东大会的决议产生重大影响的股东</w:t>
      </w:r>
      <w:r>
        <w:rPr>
          <w:rFonts w:hint="eastAsia" w:ascii="仿宋" w:hAnsi="仿宋" w:eastAsia="仿宋" w:cs="仿宋"/>
          <w:b/>
          <w:color w:val="auto"/>
          <w:sz w:val="21"/>
          <w:szCs w:val="21"/>
          <w:highlight w:val="none"/>
        </w:rPr>
        <w:t>。</w:t>
      </w:r>
    </w:p>
    <w:p w14:paraId="237530B7">
      <w:pPr>
        <w:keepNext w:val="0"/>
        <w:keepLines w:val="0"/>
        <w:pageBreakBefore w:val="0"/>
        <w:widowControl w:val="0"/>
        <w:kinsoku/>
        <w:wordWrap w:val="0"/>
        <w:overflowPunct/>
        <w:topLinePunct/>
        <w:autoSpaceDE/>
        <w:autoSpaceDN/>
        <w:bidi w:val="0"/>
        <w:adjustRightInd/>
        <w:snapToGrid/>
        <w:spacing w:line="0" w:lineRule="atLeast"/>
        <w:ind w:firstLine="422" w:firstLineChars="200"/>
        <w:jc w:val="left"/>
        <w:textAlignment w:val="auto"/>
        <w:rPr>
          <w:rFonts w:hint="eastAsia" w:ascii="仿宋" w:hAnsi="仿宋" w:eastAsia="仿宋" w:cs="仿宋"/>
          <w:color w:val="auto"/>
          <w:sz w:val="24"/>
          <w:highlight w:val="none"/>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仿宋" w:hAnsi="仿宋" w:eastAsia="仿宋" w:cs="仿宋"/>
          <w:b/>
          <w:color w:val="auto"/>
          <w:sz w:val="21"/>
          <w:szCs w:val="21"/>
          <w:highlight w:val="none"/>
          <w:lang w:eastAsia="zh-CN"/>
        </w:rPr>
        <w:t>3.</w:t>
      </w:r>
      <w:r>
        <w:rPr>
          <w:rFonts w:hint="eastAsia" w:ascii="仿宋" w:hAnsi="仿宋" w:eastAsia="仿宋" w:cs="仿宋"/>
          <w:b/>
          <w:color w:val="auto"/>
          <w:sz w:val="21"/>
          <w:szCs w:val="21"/>
          <w:highlight w:val="none"/>
        </w:rPr>
        <w:t>直接管理关系，是指不具有出资持股关系的其他单位之间存在的直接管理与被管理关系，如上下级关系的事业单位和团体组织。</w:t>
      </w:r>
    </w:p>
    <w:p w14:paraId="696E153A">
      <w:pPr>
        <w:pStyle w:val="3"/>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jc w:val="center"/>
        <w:textAlignment w:val="auto"/>
        <w:rPr>
          <w:rFonts w:hint="eastAsia" w:ascii="仿宋" w:hAnsi="仿宋" w:eastAsia="仿宋" w:cs="仿宋"/>
          <w:b/>
          <w:bCs/>
          <w:color w:val="auto"/>
          <w:sz w:val="40"/>
          <w:szCs w:val="24"/>
          <w:highlight w:val="none"/>
        </w:rPr>
      </w:pPr>
      <w:bookmarkStart w:id="1144" w:name="_Toc14317"/>
      <w:bookmarkStart w:id="1145" w:name="_Toc25946"/>
      <w:bookmarkStart w:id="1146" w:name="_Toc25347"/>
      <w:bookmarkStart w:id="1147" w:name="_Toc20617"/>
      <w:bookmarkStart w:id="1148" w:name="_Toc3515"/>
      <w:bookmarkStart w:id="1149" w:name="_Toc6890"/>
      <w:bookmarkStart w:id="1150" w:name="_Toc10708"/>
      <w:bookmarkStart w:id="1151" w:name="_Toc12270"/>
      <w:bookmarkStart w:id="1152" w:name="_Toc28297"/>
      <w:bookmarkStart w:id="1153" w:name="_Toc14390"/>
      <w:bookmarkStart w:id="1154" w:name="_Toc2607"/>
      <w:bookmarkStart w:id="1155" w:name="_Toc23453"/>
      <w:bookmarkStart w:id="1156" w:name="_Toc19200"/>
      <w:bookmarkStart w:id="1157" w:name="_Toc10657"/>
      <w:r>
        <w:rPr>
          <w:rFonts w:hint="eastAsia" w:ascii="仿宋" w:hAnsi="仿宋" w:eastAsia="仿宋" w:cs="仿宋"/>
          <w:b/>
          <w:bCs/>
          <w:color w:val="auto"/>
          <w:sz w:val="28"/>
          <w:szCs w:val="28"/>
          <w:highlight w:val="none"/>
          <w:lang w:val="en-US" w:eastAsia="zh-CN"/>
        </w:rPr>
        <w:t>（3）</w:t>
      </w:r>
      <w:r>
        <w:rPr>
          <w:rFonts w:hint="eastAsia" w:ascii="仿宋" w:hAnsi="仿宋" w:eastAsia="仿宋" w:cs="仿宋"/>
          <w:b/>
          <w:bCs/>
          <w:color w:val="auto"/>
          <w:sz w:val="28"/>
          <w:szCs w:val="28"/>
          <w:highlight w:val="none"/>
        </w:rPr>
        <w:t>无串通投标行为的承诺函</w:t>
      </w:r>
      <w:bookmarkEnd w:id="1108"/>
      <w:bookmarkEnd w:id="1109"/>
      <w:bookmarkEnd w:id="1110"/>
      <w:bookmarkEnd w:id="1111"/>
      <w:r>
        <w:rPr>
          <w:rFonts w:hint="eastAsia" w:ascii="仿宋" w:hAnsi="仿宋" w:eastAsia="仿宋" w:cs="仿宋"/>
          <w:b/>
          <w:bCs/>
          <w:color w:val="auto"/>
          <w:sz w:val="28"/>
          <w:szCs w:val="28"/>
          <w:highlight w:val="none"/>
          <w:lang w:val="en-US" w:eastAsia="zh-CN"/>
        </w:rPr>
        <w:t>（实质性格式）</w:t>
      </w:r>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r>
        <w:rPr>
          <w:rFonts w:hint="eastAsia" w:ascii="仿宋" w:hAnsi="仿宋" w:eastAsia="仿宋" w:cs="仿宋"/>
          <w:b/>
          <w:bCs/>
          <w:color w:val="auto"/>
          <w:sz w:val="28"/>
          <w:szCs w:val="28"/>
          <w:highlight w:val="none"/>
          <w:lang w:val="en-US" w:eastAsia="zh-CN"/>
        </w:rPr>
        <w:t xml:space="preserve"> </w:t>
      </w:r>
    </w:p>
    <w:p w14:paraId="282E6386">
      <w:pPr>
        <w:keepNext w:val="0"/>
        <w:keepLines w:val="0"/>
        <w:pageBreakBefore w:val="0"/>
        <w:widowControl w:val="0"/>
        <w:kinsoku/>
        <w:wordWrap w:val="0"/>
        <w:overflowPunct/>
        <w:topLinePunct/>
        <w:autoSpaceDE/>
        <w:autoSpaceDN/>
        <w:bidi w:val="0"/>
        <w:adjustRightInd/>
        <w:snapToGrid/>
        <w:spacing w:line="360" w:lineRule="auto"/>
        <w:ind w:left="0" w:firstLine="482" w:firstLineChars="200"/>
        <w:jc w:val="left"/>
        <w:textAlignment w:val="auto"/>
        <w:outlineLvl w:val="1"/>
        <w:rPr>
          <w:rFonts w:hint="eastAsia" w:ascii="仿宋" w:hAnsi="仿宋" w:eastAsia="仿宋" w:cs="仿宋"/>
          <w:b/>
          <w:color w:val="000000" w:themeColor="text1"/>
          <w:kern w:val="0"/>
          <w:sz w:val="24"/>
          <w:highlight w:val="none"/>
          <w14:textFill>
            <w14:solidFill>
              <w14:schemeClr w14:val="tx1"/>
            </w14:solidFill>
          </w14:textFill>
        </w:rPr>
      </w:pPr>
      <w:bookmarkStart w:id="1158" w:name="_Toc6957"/>
      <w:r>
        <w:rPr>
          <w:rFonts w:hint="eastAsia" w:ascii="仿宋" w:hAnsi="仿宋" w:eastAsia="仿宋" w:cs="仿宋"/>
          <w:b/>
          <w:color w:val="000000" w:themeColor="text1"/>
          <w:kern w:val="0"/>
          <w:sz w:val="24"/>
          <w:highlight w:val="none"/>
          <w14:textFill>
            <w14:solidFill>
              <w14:schemeClr w14:val="tx1"/>
            </w14:solidFill>
          </w14:textFill>
        </w:rPr>
        <w:t>一、</w:t>
      </w:r>
      <w:r>
        <w:rPr>
          <w:rFonts w:hint="eastAsia" w:ascii="仿宋" w:hAnsi="仿宋" w:eastAsia="仿宋" w:cs="仿宋"/>
          <w:b/>
          <w:color w:val="000000" w:themeColor="text1"/>
          <w:kern w:val="0"/>
          <w:sz w:val="24"/>
          <w:highlight w:val="none"/>
          <w:lang w:eastAsia="zh-CN"/>
          <w14:textFill>
            <w14:solidFill>
              <w14:schemeClr w14:val="tx1"/>
            </w14:solidFill>
          </w14:textFill>
        </w:rPr>
        <w:t>我</w:t>
      </w:r>
      <w:r>
        <w:rPr>
          <w:rFonts w:hint="eastAsia" w:ascii="仿宋" w:hAnsi="仿宋" w:eastAsia="仿宋" w:cs="仿宋"/>
          <w:b/>
          <w:color w:val="000000" w:themeColor="text1"/>
          <w:kern w:val="0"/>
          <w:sz w:val="24"/>
          <w:highlight w:val="none"/>
          <w:lang w:val="en-US" w:eastAsia="zh-CN"/>
          <w14:textFill>
            <w14:solidFill>
              <w14:schemeClr w14:val="tx1"/>
            </w14:solidFill>
          </w14:textFill>
        </w:rPr>
        <w:t>公司承诺无下列恶意串通投标的情形（包括但不限于）</w:t>
      </w:r>
      <w:r>
        <w:rPr>
          <w:rFonts w:hint="eastAsia" w:ascii="仿宋" w:hAnsi="仿宋" w:eastAsia="仿宋" w:cs="仿宋"/>
          <w:b/>
          <w:color w:val="000000" w:themeColor="text1"/>
          <w:kern w:val="0"/>
          <w:sz w:val="24"/>
          <w:highlight w:val="none"/>
          <w14:textFill>
            <w14:solidFill>
              <w14:schemeClr w14:val="tx1"/>
            </w14:solidFill>
          </w14:textFill>
        </w:rPr>
        <w:t>：</w:t>
      </w:r>
      <w:bookmarkEnd w:id="1158"/>
    </w:p>
    <w:p w14:paraId="7C3F5CEA">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（一）</w:t>
      </w:r>
      <w:r>
        <w:rPr>
          <w:rFonts w:hint="eastAsia" w:ascii="仿宋" w:hAnsi="仿宋" w:eastAsia="仿宋" w:cs="仿宋"/>
          <w:color w:val="000000" w:themeColor="text1"/>
          <w:kern w:val="0"/>
          <w:sz w:val="24"/>
          <w:highlight w:val="none"/>
          <w:lang w:eastAsia="zh-CN"/>
          <w14:textFill>
            <w14:solidFill>
              <w14:schemeClr w14:val="tx1"/>
            </w14:solidFill>
          </w14:textFill>
        </w:rPr>
        <w:t>投标人</w:t>
      </w:r>
      <w:r>
        <w:rPr>
          <w:rFonts w:hint="eastAsia" w:ascii="仿宋" w:hAnsi="仿宋" w:eastAsia="仿宋" w:cs="仿宋"/>
          <w:color w:val="000000" w:themeColor="text1"/>
          <w:kern w:val="0"/>
          <w:sz w:val="24"/>
          <w:highlight w:val="none"/>
          <w14:textFill>
            <w14:solidFill>
              <w14:schemeClr w14:val="tx1"/>
            </w14:solidFill>
          </w14:textFill>
        </w:rPr>
        <w:t>直接或者间接从采购人或者采购代理机构处获得其他</w:t>
      </w:r>
      <w:r>
        <w:rPr>
          <w:rFonts w:hint="eastAsia" w:ascii="仿宋" w:hAnsi="仿宋" w:eastAsia="仿宋" w:cs="仿宋"/>
          <w:color w:val="000000" w:themeColor="text1"/>
          <w:kern w:val="0"/>
          <w:sz w:val="24"/>
          <w:highlight w:val="none"/>
          <w:lang w:eastAsia="zh-CN"/>
          <w14:textFill>
            <w14:solidFill>
              <w14:schemeClr w14:val="tx1"/>
            </w14:solidFill>
          </w14:textFill>
        </w:rPr>
        <w:t>投标人</w:t>
      </w:r>
      <w:r>
        <w:rPr>
          <w:rFonts w:hint="eastAsia" w:ascii="仿宋" w:hAnsi="仿宋" w:eastAsia="仿宋" w:cs="仿宋"/>
          <w:color w:val="000000" w:themeColor="text1"/>
          <w:kern w:val="0"/>
          <w:sz w:val="24"/>
          <w:highlight w:val="none"/>
          <w14:textFill>
            <w14:solidFill>
              <w14:schemeClr w14:val="tx1"/>
            </w14:solidFill>
          </w14:textFill>
        </w:rPr>
        <w:t>的相关情况并修改其投标文件或者</w:t>
      </w:r>
      <w:r>
        <w:rPr>
          <w:rFonts w:hint="eastAsia" w:ascii="仿宋" w:hAnsi="仿宋" w:eastAsia="仿宋" w:cs="仿宋"/>
          <w:color w:val="000000" w:themeColor="text1"/>
          <w:kern w:val="0"/>
          <w:sz w:val="24"/>
          <w:highlight w:val="none"/>
          <w:lang w:eastAsia="zh-CN"/>
          <w14:textFill>
            <w14:solidFill>
              <w14:schemeClr w14:val="tx1"/>
            </w14:solidFill>
          </w14:textFill>
        </w:rPr>
        <w:t>投标文件</w:t>
      </w:r>
      <w:r>
        <w:rPr>
          <w:rFonts w:hint="eastAsia" w:ascii="仿宋" w:hAnsi="仿宋" w:eastAsia="仿宋" w:cs="仿宋"/>
          <w:color w:val="000000" w:themeColor="text1"/>
          <w:kern w:val="0"/>
          <w:sz w:val="24"/>
          <w:highlight w:val="none"/>
          <w14:textFill>
            <w14:solidFill>
              <w14:schemeClr w14:val="tx1"/>
            </w14:solidFill>
          </w14:textFill>
        </w:rPr>
        <w:t>；</w:t>
      </w:r>
    </w:p>
    <w:p w14:paraId="6863D32B">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（二）</w:t>
      </w:r>
      <w:r>
        <w:rPr>
          <w:rFonts w:hint="eastAsia" w:ascii="仿宋" w:hAnsi="仿宋" w:eastAsia="仿宋" w:cs="仿宋"/>
          <w:color w:val="000000" w:themeColor="text1"/>
          <w:kern w:val="0"/>
          <w:sz w:val="24"/>
          <w:highlight w:val="none"/>
          <w:lang w:eastAsia="zh-CN"/>
          <w14:textFill>
            <w14:solidFill>
              <w14:schemeClr w14:val="tx1"/>
            </w14:solidFill>
          </w14:textFill>
        </w:rPr>
        <w:t>投标人</w:t>
      </w:r>
      <w:r>
        <w:rPr>
          <w:rFonts w:hint="eastAsia" w:ascii="仿宋" w:hAnsi="仿宋" w:eastAsia="仿宋" w:cs="仿宋"/>
          <w:color w:val="000000" w:themeColor="text1"/>
          <w:kern w:val="0"/>
          <w:sz w:val="24"/>
          <w:highlight w:val="none"/>
          <w14:textFill>
            <w14:solidFill>
              <w14:schemeClr w14:val="tx1"/>
            </w14:solidFill>
          </w14:textFill>
        </w:rPr>
        <w:t>按照采购人或者采购代理机构的授意撤换、修改投标文件或者</w:t>
      </w:r>
      <w:r>
        <w:rPr>
          <w:rFonts w:hint="eastAsia" w:ascii="仿宋" w:hAnsi="仿宋" w:eastAsia="仿宋" w:cs="仿宋"/>
          <w:color w:val="000000" w:themeColor="text1"/>
          <w:kern w:val="0"/>
          <w:sz w:val="24"/>
          <w:highlight w:val="none"/>
          <w:lang w:eastAsia="zh-CN"/>
          <w14:textFill>
            <w14:solidFill>
              <w14:schemeClr w14:val="tx1"/>
            </w14:solidFill>
          </w14:textFill>
        </w:rPr>
        <w:t>投标文件</w:t>
      </w:r>
      <w:r>
        <w:rPr>
          <w:rFonts w:hint="eastAsia" w:ascii="仿宋" w:hAnsi="仿宋" w:eastAsia="仿宋" w:cs="仿宋"/>
          <w:color w:val="000000" w:themeColor="text1"/>
          <w:kern w:val="0"/>
          <w:sz w:val="24"/>
          <w:highlight w:val="none"/>
          <w14:textFill>
            <w14:solidFill>
              <w14:schemeClr w14:val="tx1"/>
            </w14:solidFill>
          </w14:textFill>
        </w:rPr>
        <w:t>；</w:t>
      </w:r>
    </w:p>
    <w:p w14:paraId="123316CF">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（三）</w:t>
      </w:r>
      <w:r>
        <w:rPr>
          <w:rFonts w:hint="eastAsia" w:ascii="仿宋" w:hAnsi="仿宋" w:eastAsia="仿宋" w:cs="仿宋"/>
          <w:color w:val="000000" w:themeColor="text1"/>
          <w:kern w:val="0"/>
          <w:sz w:val="24"/>
          <w:highlight w:val="none"/>
          <w:lang w:eastAsia="zh-CN"/>
          <w14:textFill>
            <w14:solidFill>
              <w14:schemeClr w14:val="tx1"/>
            </w14:solidFill>
          </w14:textFill>
        </w:rPr>
        <w:t>投标人</w:t>
      </w:r>
      <w:r>
        <w:rPr>
          <w:rFonts w:hint="eastAsia" w:ascii="仿宋" w:hAnsi="仿宋" w:eastAsia="仿宋" w:cs="仿宋"/>
          <w:color w:val="000000" w:themeColor="text1"/>
          <w:kern w:val="0"/>
          <w:sz w:val="24"/>
          <w:highlight w:val="none"/>
          <w14:textFill>
            <w14:solidFill>
              <w14:schemeClr w14:val="tx1"/>
            </w14:solidFill>
          </w14:textFill>
        </w:rPr>
        <w:t>之间协商报价、技术方案等投标文件或者</w:t>
      </w:r>
      <w:r>
        <w:rPr>
          <w:rFonts w:hint="eastAsia" w:ascii="仿宋" w:hAnsi="仿宋" w:eastAsia="仿宋" w:cs="仿宋"/>
          <w:color w:val="000000" w:themeColor="text1"/>
          <w:kern w:val="0"/>
          <w:sz w:val="24"/>
          <w:highlight w:val="none"/>
          <w:lang w:eastAsia="zh-CN"/>
          <w14:textFill>
            <w14:solidFill>
              <w14:schemeClr w14:val="tx1"/>
            </w14:solidFill>
          </w14:textFill>
        </w:rPr>
        <w:t>投标文件</w:t>
      </w:r>
      <w:r>
        <w:rPr>
          <w:rFonts w:hint="eastAsia" w:ascii="仿宋" w:hAnsi="仿宋" w:eastAsia="仿宋" w:cs="仿宋"/>
          <w:color w:val="000000" w:themeColor="text1"/>
          <w:kern w:val="0"/>
          <w:sz w:val="24"/>
          <w:highlight w:val="none"/>
          <w14:textFill>
            <w14:solidFill>
              <w14:schemeClr w14:val="tx1"/>
            </w14:solidFill>
          </w14:textFill>
        </w:rPr>
        <w:t>的实质性内容；</w:t>
      </w:r>
    </w:p>
    <w:p w14:paraId="33236942">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（四）属于同一集团、协会、商会等组织成员的</w:t>
      </w:r>
      <w:r>
        <w:rPr>
          <w:rFonts w:hint="eastAsia" w:ascii="仿宋" w:hAnsi="仿宋" w:eastAsia="仿宋" w:cs="仿宋"/>
          <w:color w:val="000000" w:themeColor="text1"/>
          <w:kern w:val="0"/>
          <w:sz w:val="24"/>
          <w:highlight w:val="none"/>
          <w:lang w:eastAsia="zh-CN"/>
          <w14:textFill>
            <w14:solidFill>
              <w14:schemeClr w14:val="tx1"/>
            </w14:solidFill>
          </w14:textFill>
        </w:rPr>
        <w:t>投标人</w:t>
      </w:r>
      <w:r>
        <w:rPr>
          <w:rFonts w:hint="eastAsia" w:ascii="仿宋" w:hAnsi="仿宋" w:eastAsia="仿宋" w:cs="仿宋"/>
          <w:color w:val="000000" w:themeColor="text1"/>
          <w:kern w:val="0"/>
          <w:sz w:val="24"/>
          <w:highlight w:val="none"/>
          <w14:textFill>
            <w14:solidFill>
              <w14:schemeClr w14:val="tx1"/>
            </w14:solidFill>
          </w14:textFill>
        </w:rPr>
        <w:t>按照该组织要求协同参加政府采购活动；</w:t>
      </w:r>
    </w:p>
    <w:p w14:paraId="45F1F625">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（五）</w:t>
      </w:r>
      <w:r>
        <w:rPr>
          <w:rFonts w:hint="eastAsia" w:ascii="仿宋" w:hAnsi="仿宋" w:eastAsia="仿宋" w:cs="仿宋"/>
          <w:color w:val="000000" w:themeColor="text1"/>
          <w:kern w:val="0"/>
          <w:sz w:val="24"/>
          <w:highlight w:val="none"/>
          <w:lang w:eastAsia="zh-CN"/>
          <w14:textFill>
            <w14:solidFill>
              <w14:schemeClr w14:val="tx1"/>
            </w14:solidFill>
          </w14:textFill>
        </w:rPr>
        <w:t>投标人</w:t>
      </w:r>
      <w:r>
        <w:rPr>
          <w:rFonts w:hint="eastAsia" w:ascii="仿宋" w:hAnsi="仿宋" w:eastAsia="仿宋" w:cs="仿宋"/>
          <w:color w:val="000000" w:themeColor="text1"/>
          <w:kern w:val="0"/>
          <w:sz w:val="24"/>
          <w:highlight w:val="none"/>
          <w14:textFill>
            <w14:solidFill>
              <w14:schemeClr w14:val="tx1"/>
            </w14:solidFill>
          </w14:textFill>
        </w:rPr>
        <w:t>之间事先约定由某一特定</w:t>
      </w:r>
      <w:r>
        <w:rPr>
          <w:rFonts w:hint="eastAsia" w:ascii="仿宋" w:hAnsi="仿宋" w:eastAsia="仿宋" w:cs="仿宋"/>
          <w:color w:val="000000" w:themeColor="text1"/>
          <w:kern w:val="0"/>
          <w:sz w:val="24"/>
          <w:highlight w:val="none"/>
          <w:lang w:eastAsia="zh-CN"/>
          <w14:textFill>
            <w14:solidFill>
              <w14:schemeClr w14:val="tx1"/>
            </w14:solidFill>
          </w14:textFill>
        </w:rPr>
        <w:t>投标人</w:t>
      </w:r>
      <w:r>
        <w:rPr>
          <w:rFonts w:hint="eastAsia" w:ascii="仿宋" w:hAnsi="仿宋" w:eastAsia="仿宋" w:cs="仿宋"/>
          <w:color w:val="000000" w:themeColor="text1"/>
          <w:kern w:val="0"/>
          <w:sz w:val="24"/>
          <w:highlight w:val="none"/>
          <w14:textFill>
            <w14:solidFill>
              <w14:schemeClr w14:val="tx1"/>
            </w14:solidFill>
          </w14:textFill>
        </w:rPr>
        <w:t>中标、成交；</w:t>
      </w:r>
    </w:p>
    <w:p w14:paraId="544789B2">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（六）</w:t>
      </w:r>
      <w:r>
        <w:rPr>
          <w:rFonts w:hint="eastAsia" w:ascii="仿宋" w:hAnsi="仿宋" w:eastAsia="仿宋" w:cs="仿宋"/>
          <w:color w:val="000000" w:themeColor="text1"/>
          <w:kern w:val="0"/>
          <w:sz w:val="24"/>
          <w:highlight w:val="none"/>
          <w:lang w:eastAsia="zh-CN"/>
          <w14:textFill>
            <w14:solidFill>
              <w14:schemeClr w14:val="tx1"/>
            </w14:solidFill>
          </w14:textFill>
        </w:rPr>
        <w:t>投标人</w:t>
      </w:r>
      <w:r>
        <w:rPr>
          <w:rFonts w:hint="eastAsia" w:ascii="仿宋" w:hAnsi="仿宋" w:eastAsia="仿宋" w:cs="仿宋"/>
          <w:color w:val="000000" w:themeColor="text1"/>
          <w:kern w:val="0"/>
          <w:sz w:val="24"/>
          <w:highlight w:val="none"/>
          <w14:textFill>
            <w14:solidFill>
              <w14:schemeClr w14:val="tx1"/>
            </w14:solidFill>
          </w14:textFill>
        </w:rPr>
        <w:t>之间商定部分</w:t>
      </w:r>
      <w:r>
        <w:rPr>
          <w:rFonts w:hint="eastAsia" w:ascii="仿宋" w:hAnsi="仿宋" w:eastAsia="仿宋" w:cs="仿宋"/>
          <w:color w:val="000000" w:themeColor="text1"/>
          <w:kern w:val="0"/>
          <w:sz w:val="24"/>
          <w:highlight w:val="none"/>
          <w:lang w:eastAsia="zh-CN"/>
          <w14:textFill>
            <w14:solidFill>
              <w14:schemeClr w14:val="tx1"/>
            </w14:solidFill>
          </w14:textFill>
        </w:rPr>
        <w:t>投标人</w:t>
      </w:r>
      <w:r>
        <w:rPr>
          <w:rFonts w:hint="eastAsia" w:ascii="仿宋" w:hAnsi="仿宋" w:eastAsia="仿宋" w:cs="仿宋"/>
          <w:color w:val="000000" w:themeColor="text1"/>
          <w:kern w:val="0"/>
          <w:sz w:val="24"/>
          <w:highlight w:val="none"/>
          <w14:textFill>
            <w14:solidFill>
              <w14:schemeClr w14:val="tx1"/>
            </w14:solidFill>
          </w14:textFill>
        </w:rPr>
        <w:t>放弃参加政府采购活动或者放弃中标、成交；</w:t>
      </w:r>
    </w:p>
    <w:p w14:paraId="6EB2455E">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（七）</w:t>
      </w:r>
      <w:r>
        <w:rPr>
          <w:rFonts w:hint="eastAsia" w:ascii="仿宋" w:hAnsi="仿宋" w:eastAsia="仿宋" w:cs="仿宋"/>
          <w:color w:val="000000" w:themeColor="text1"/>
          <w:kern w:val="0"/>
          <w:sz w:val="24"/>
          <w:highlight w:val="none"/>
          <w:lang w:eastAsia="zh-CN"/>
          <w14:textFill>
            <w14:solidFill>
              <w14:schemeClr w14:val="tx1"/>
            </w14:solidFill>
          </w14:textFill>
        </w:rPr>
        <w:t>投标人</w:t>
      </w:r>
      <w:r>
        <w:rPr>
          <w:rFonts w:hint="eastAsia" w:ascii="仿宋" w:hAnsi="仿宋" w:eastAsia="仿宋" w:cs="仿宋"/>
          <w:color w:val="000000" w:themeColor="text1"/>
          <w:kern w:val="0"/>
          <w:sz w:val="24"/>
          <w:highlight w:val="none"/>
          <w14:textFill>
            <w14:solidFill>
              <w14:schemeClr w14:val="tx1"/>
            </w14:solidFill>
          </w14:textFill>
        </w:rPr>
        <w:t>与采购人或者采购代理机构之间、</w:t>
      </w:r>
      <w:r>
        <w:rPr>
          <w:rFonts w:hint="eastAsia" w:ascii="仿宋" w:hAnsi="仿宋" w:eastAsia="仿宋" w:cs="仿宋"/>
          <w:color w:val="000000" w:themeColor="text1"/>
          <w:kern w:val="0"/>
          <w:sz w:val="24"/>
          <w:highlight w:val="none"/>
          <w:lang w:eastAsia="zh-CN"/>
          <w14:textFill>
            <w14:solidFill>
              <w14:schemeClr w14:val="tx1"/>
            </w14:solidFill>
          </w14:textFill>
        </w:rPr>
        <w:t>投标人</w:t>
      </w:r>
      <w:r>
        <w:rPr>
          <w:rFonts w:hint="eastAsia" w:ascii="仿宋" w:hAnsi="仿宋" w:eastAsia="仿宋" w:cs="仿宋"/>
          <w:color w:val="000000" w:themeColor="text1"/>
          <w:kern w:val="0"/>
          <w:sz w:val="24"/>
          <w:highlight w:val="none"/>
          <w14:textFill>
            <w14:solidFill>
              <w14:schemeClr w14:val="tx1"/>
            </w14:solidFill>
          </w14:textFill>
        </w:rPr>
        <w:t>相互之间，为谋求特定</w:t>
      </w:r>
      <w:r>
        <w:rPr>
          <w:rFonts w:hint="eastAsia" w:ascii="仿宋" w:hAnsi="仿宋" w:eastAsia="仿宋" w:cs="仿宋"/>
          <w:color w:val="000000" w:themeColor="text1"/>
          <w:kern w:val="0"/>
          <w:sz w:val="24"/>
          <w:highlight w:val="none"/>
          <w:lang w:eastAsia="zh-CN"/>
          <w14:textFill>
            <w14:solidFill>
              <w14:schemeClr w14:val="tx1"/>
            </w14:solidFill>
          </w14:textFill>
        </w:rPr>
        <w:t>投标人</w:t>
      </w:r>
      <w:r>
        <w:rPr>
          <w:rFonts w:hint="eastAsia" w:ascii="仿宋" w:hAnsi="仿宋" w:eastAsia="仿宋" w:cs="仿宋"/>
          <w:color w:val="000000" w:themeColor="text1"/>
          <w:kern w:val="0"/>
          <w:sz w:val="24"/>
          <w:highlight w:val="none"/>
          <w14:textFill>
            <w14:solidFill>
              <w14:schemeClr w14:val="tx1"/>
            </w14:solidFill>
          </w14:textFill>
        </w:rPr>
        <w:t>中标、成交或者排斥其他</w:t>
      </w:r>
      <w:r>
        <w:rPr>
          <w:rFonts w:hint="eastAsia" w:ascii="仿宋" w:hAnsi="仿宋" w:eastAsia="仿宋" w:cs="仿宋"/>
          <w:color w:val="000000" w:themeColor="text1"/>
          <w:kern w:val="0"/>
          <w:sz w:val="24"/>
          <w:highlight w:val="none"/>
          <w:lang w:eastAsia="zh-CN"/>
          <w14:textFill>
            <w14:solidFill>
              <w14:schemeClr w14:val="tx1"/>
            </w14:solidFill>
          </w14:textFill>
        </w:rPr>
        <w:t>投标人</w:t>
      </w:r>
      <w:r>
        <w:rPr>
          <w:rFonts w:hint="eastAsia" w:ascii="仿宋" w:hAnsi="仿宋" w:eastAsia="仿宋" w:cs="仿宋"/>
          <w:color w:val="000000" w:themeColor="text1"/>
          <w:kern w:val="0"/>
          <w:sz w:val="24"/>
          <w:highlight w:val="none"/>
          <w14:textFill>
            <w14:solidFill>
              <w14:schemeClr w14:val="tx1"/>
            </w14:solidFill>
          </w14:textFill>
        </w:rPr>
        <w:t>的其他串通行为。</w:t>
      </w:r>
    </w:p>
    <w:p w14:paraId="6AC667D8">
      <w:pPr>
        <w:keepNext w:val="0"/>
        <w:keepLines w:val="0"/>
        <w:pageBreakBefore w:val="0"/>
        <w:widowControl w:val="0"/>
        <w:kinsoku/>
        <w:wordWrap w:val="0"/>
        <w:overflowPunct/>
        <w:topLinePunct/>
        <w:autoSpaceDE/>
        <w:autoSpaceDN/>
        <w:bidi w:val="0"/>
        <w:adjustRightInd/>
        <w:snapToGrid/>
        <w:spacing w:line="360" w:lineRule="auto"/>
        <w:ind w:left="0" w:firstLine="482" w:firstLineChars="200"/>
        <w:jc w:val="left"/>
        <w:textAlignment w:val="auto"/>
        <w:outlineLvl w:val="1"/>
        <w:rPr>
          <w:rFonts w:hint="eastAsia" w:ascii="仿宋" w:hAnsi="仿宋" w:eastAsia="仿宋" w:cs="仿宋"/>
          <w:color w:val="000000" w:themeColor="text1"/>
          <w:kern w:val="0"/>
          <w:sz w:val="24"/>
          <w:highlight w:val="none"/>
          <w14:textFill>
            <w14:solidFill>
              <w14:schemeClr w14:val="tx1"/>
            </w14:solidFill>
          </w14:textFill>
        </w:rPr>
      </w:pPr>
      <w:bookmarkStart w:id="1159" w:name="_Toc27695"/>
      <w:r>
        <w:rPr>
          <w:rFonts w:hint="eastAsia" w:ascii="仿宋" w:hAnsi="仿宋" w:eastAsia="仿宋" w:cs="仿宋"/>
          <w:b/>
          <w:color w:val="000000" w:themeColor="text1"/>
          <w:kern w:val="0"/>
          <w:sz w:val="24"/>
          <w:highlight w:val="none"/>
          <w14:textFill>
            <w14:solidFill>
              <w14:schemeClr w14:val="tx1"/>
            </w14:solidFill>
          </w14:textFill>
        </w:rPr>
        <w:t>二、</w:t>
      </w:r>
      <w:r>
        <w:rPr>
          <w:rFonts w:hint="eastAsia" w:ascii="仿宋" w:hAnsi="仿宋" w:eastAsia="仿宋" w:cs="仿宋"/>
          <w:b/>
          <w:color w:val="000000" w:themeColor="text1"/>
          <w:kern w:val="0"/>
          <w:sz w:val="24"/>
          <w:highlight w:val="none"/>
          <w:lang w:eastAsia="zh-CN"/>
          <w14:textFill>
            <w14:solidFill>
              <w14:schemeClr w14:val="tx1"/>
            </w14:solidFill>
          </w14:textFill>
        </w:rPr>
        <w:t>我</w:t>
      </w:r>
      <w:r>
        <w:rPr>
          <w:rFonts w:hint="eastAsia" w:ascii="仿宋" w:hAnsi="仿宋" w:eastAsia="仿宋" w:cs="仿宋"/>
          <w:b/>
          <w:color w:val="000000" w:themeColor="text1"/>
          <w:kern w:val="0"/>
          <w:sz w:val="24"/>
          <w:highlight w:val="none"/>
          <w:lang w:val="en-US" w:eastAsia="zh-CN"/>
          <w14:textFill>
            <w14:solidFill>
              <w14:schemeClr w14:val="tx1"/>
            </w14:solidFill>
          </w14:textFill>
        </w:rPr>
        <w:t>公司承诺无下列相互串通投标的情形（包括但不限于）</w:t>
      </w:r>
      <w:r>
        <w:rPr>
          <w:rFonts w:hint="eastAsia" w:ascii="仿宋" w:hAnsi="仿宋" w:eastAsia="仿宋" w:cs="仿宋"/>
          <w:b/>
          <w:color w:val="000000" w:themeColor="text1"/>
          <w:kern w:val="0"/>
          <w:sz w:val="24"/>
          <w:highlight w:val="none"/>
          <w14:textFill>
            <w14:solidFill>
              <w14:schemeClr w14:val="tx1"/>
            </w14:solidFill>
          </w14:textFill>
        </w:rPr>
        <w:t>：</w:t>
      </w:r>
      <w:bookmarkEnd w:id="1159"/>
    </w:p>
    <w:p w14:paraId="70C10431">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（一）不同</w:t>
      </w:r>
      <w:r>
        <w:rPr>
          <w:rFonts w:hint="eastAsia" w:ascii="仿宋" w:hAnsi="仿宋" w:eastAsia="仿宋" w:cs="仿宋"/>
          <w:color w:val="000000" w:themeColor="text1"/>
          <w:kern w:val="0"/>
          <w:sz w:val="24"/>
          <w:highlight w:val="none"/>
          <w:lang w:eastAsia="zh-CN"/>
          <w14:textFill>
            <w14:solidFill>
              <w14:schemeClr w14:val="tx1"/>
            </w14:solidFill>
          </w14:textFill>
        </w:rPr>
        <w:t>投标人</w:t>
      </w:r>
      <w:r>
        <w:rPr>
          <w:rFonts w:hint="eastAsia" w:ascii="仿宋" w:hAnsi="仿宋" w:eastAsia="仿宋" w:cs="仿宋"/>
          <w:color w:val="000000" w:themeColor="text1"/>
          <w:kern w:val="0"/>
          <w:sz w:val="24"/>
          <w:highlight w:val="none"/>
          <w14:textFill>
            <w14:solidFill>
              <w14:schemeClr w14:val="tx1"/>
            </w14:solidFill>
          </w14:textFill>
        </w:rPr>
        <w:t>的投标文件由同一单位或者个人编制；</w:t>
      </w:r>
    </w:p>
    <w:p w14:paraId="7B23A83D">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（二）不同</w:t>
      </w:r>
      <w:r>
        <w:rPr>
          <w:rFonts w:hint="eastAsia" w:ascii="仿宋" w:hAnsi="仿宋" w:eastAsia="仿宋" w:cs="仿宋"/>
          <w:color w:val="000000" w:themeColor="text1"/>
          <w:kern w:val="0"/>
          <w:sz w:val="24"/>
          <w:highlight w:val="none"/>
          <w:lang w:eastAsia="zh-CN"/>
          <w14:textFill>
            <w14:solidFill>
              <w14:schemeClr w14:val="tx1"/>
            </w14:solidFill>
          </w14:textFill>
        </w:rPr>
        <w:t>投标人</w:t>
      </w:r>
      <w:r>
        <w:rPr>
          <w:rFonts w:hint="eastAsia" w:ascii="仿宋" w:hAnsi="仿宋" w:eastAsia="仿宋" w:cs="仿宋"/>
          <w:color w:val="000000" w:themeColor="text1"/>
          <w:kern w:val="0"/>
          <w:sz w:val="24"/>
          <w:highlight w:val="none"/>
          <w14:textFill>
            <w14:solidFill>
              <w14:schemeClr w14:val="tx1"/>
            </w14:solidFill>
          </w14:textFill>
        </w:rPr>
        <w:t>委托同一单位或者个人办理投标事宜；</w:t>
      </w:r>
    </w:p>
    <w:p w14:paraId="01BB1C02">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（三）不同</w:t>
      </w:r>
      <w:r>
        <w:rPr>
          <w:rFonts w:hint="eastAsia" w:ascii="仿宋" w:hAnsi="仿宋" w:eastAsia="仿宋" w:cs="仿宋"/>
          <w:color w:val="000000" w:themeColor="text1"/>
          <w:kern w:val="0"/>
          <w:sz w:val="24"/>
          <w:highlight w:val="none"/>
          <w:lang w:eastAsia="zh-CN"/>
          <w14:textFill>
            <w14:solidFill>
              <w14:schemeClr w14:val="tx1"/>
            </w14:solidFill>
          </w14:textFill>
        </w:rPr>
        <w:t>投标人</w:t>
      </w:r>
      <w:r>
        <w:rPr>
          <w:rFonts w:hint="eastAsia" w:ascii="仿宋" w:hAnsi="仿宋" w:eastAsia="仿宋" w:cs="仿宋"/>
          <w:color w:val="000000" w:themeColor="text1"/>
          <w:kern w:val="0"/>
          <w:sz w:val="24"/>
          <w:highlight w:val="none"/>
          <w14:textFill>
            <w14:solidFill>
              <w14:schemeClr w14:val="tx1"/>
            </w14:solidFill>
          </w14:textFill>
        </w:rPr>
        <w:t>的投标文件载明的项目管理成员或者联系人员为同一人；</w:t>
      </w:r>
    </w:p>
    <w:p w14:paraId="6D01BBCA">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（四）不同</w:t>
      </w:r>
      <w:r>
        <w:rPr>
          <w:rFonts w:hint="eastAsia" w:ascii="仿宋" w:hAnsi="仿宋" w:eastAsia="仿宋" w:cs="仿宋"/>
          <w:color w:val="000000" w:themeColor="text1"/>
          <w:kern w:val="0"/>
          <w:sz w:val="24"/>
          <w:highlight w:val="none"/>
          <w:lang w:eastAsia="zh-CN"/>
          <w14:textFill>
            <w14:solidFill>
              <w14:schemeClr w14:val="tx1"/>
            </w14:solidFill>
          </w14:textFill>
        </w:rPr>
        <w:t>投标人</w:t>
      </w:r>
      <w:r>
        <w:rPr>
          <w:rFonts w:hint="eastAsia" w:ascii="仿宋" w:hAnsi="仿宋" w:eastAsia="仿宋" w:cs="仿宋"/>
          <w:color w:val="000000" w:themeColor="text1"/>
          <w:kern w:val="0"/>
          <w:sz w:val="24"/>
          <w:highlight w:val="none"/>
          <w14:textFill>
            <w14:solidFill>
              <w14:schemeClr w14:val="tx1"/>
            </w14:solidFill>
          </w14:textFill>
        </w:rPr>
        <w:t>的投标文件异常一致或者投标报价呈规律性差异；</w:t>
      </w:r>
    </w:p>
    <w:p w14:paraId="7168302C">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（五）不同</w:t>
      </w:r>
      <w:r>
        <w:rPr>
          <w:rFonts w:hint="eastAsia" w:ascii="仿宋" w:hAnsi="仿宋" w:eastAsia="仿宋" w:cs="仿宋"/>
          <w:color w:val="000000" w:themeColor="text1"/>
          <w:kern w:val="0"/>
          <w:sz w:val="24"/>
          <w:highlight w:val="none"/>
          <w:lang w:eastAsia="zh-CN"/>
          <w14:textFill>
            <w14:solidFill>
              <w14:schemeClr w14:val="tx1"/>
            </w14:solidFill>
          </w14:textFill>
        </w:rPr>
        <w:t>投标人</w:t>
      </w:r>
      <w:r>
        <w:rPr>
          <w:rFonts w:hint="eastAsia" w:ascii="仿宋" w:hAnsi="仿宋" w:eastAsia="仿宋" w:cs="仿宋"/>
          <w:color w:val="000000" w:themeColor="text1"/>
          <w:kern w:val="0"/>
          <w:sz w:val="24"/>
          <w:highlight w:val="none"/>
          <w14:textFill>
            <w14:solidFill>
              <w14:schemeClr w14:val="tx1"/>
            </w14:solidFill>
          </w14:textFill>
        </w:rPr>
        <w:t>的投标文件相互混装；</w:t>
      </w:r>
    </w:p>
    <w:p w14:paraId="6C8624B5">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（六）不同</w:t>
      </w:r>
      <w:r>
        <w:rPr>
          <w:rFonts w:hint="eastAsia" w:ascii="仿宋" w:hAnsi="仿宋" w:eastAsia="仿宋" w:cs="仿宋"/>
          <w:color w:val="000000" w:themeColor="text1"/>
          <w:kern w:val="0"/>
          <w:sz w:val="24"/>
          <w:highlight w:val="none"/>
          <w:lang w:eastAsia="zh-CN"/>
          <w14:textFill>
            <w14:solidFill>
              <w14:schemeClr w14:val="tx1"/>
            </w14:solidFill>
          </w14:textFill>
        </w:rPr>
        <w:t>投标人</w:t>
      </w:r>
      <w:r>
        <w:rPr>
          <w:rFonts w:hint="eastAsia" w:ascii="仿宋" w:hAnsi="仿宋" w:eastAsia="仿宋" w:cs="仿宋"/>
          <w:color w:val="000000" w:themeColor="text1"/>
          <w:kern w:val="0"/>
          <w:sz w:val="24"/>
          <w:highlight w:val="none"/>
          <w14:textFill>
            <w14:solidFill>
              <w14:schemeClr w14:val="tx1"/>
            </w14:solidFill>
          </w14:textFill>
        </w:rPr>
        <w:t>的投标保证金从同一单位或者个人的账户转出。</w:t>
      </w:r>
    </w:p>
    <w:p w14:paraId="47DDB981">
      <w:pPr>
        <w:keepNext w:val="0"/>
        <w:keepLines w:val="0"/>
        <w:pageBreakBefore w:val="0"/>
        <w:widowControl w:val="0"/>
        <w:kinsoku/>
        <w:wordWrap w:val="0"/>
        <w:overflowPunct/>
        <w:topLinePunct/>
        <w:autoSpaceDE/>
        <w:autoSpaceDN/>
        <w:bidi w:val="0"/>
        <w:adjustRightInd/>
        <w:snapToGrid/>
        <w:spacing w:line="360" w:lineRule="auto"/>
        <w:ind w:left="0" w:firstLine="482" w:firstLineChars="200"/>
        <w:jc w:val="left"/>
        <w:textAlignment w:val="auto"/>
        <w:rPr>
          <w:rFonts w:hint="eastAsia" w:ascii="仿宋" w:hAnsi="仿宋" w:eastAsia="仿宋" w:cs="仿宋"/>
          <w:b/>
          <w:color w:val="auto"/>
          <w:kern w:val="0"/>
          <w:sz w:val="24"/>
          <w:highlight w:val="none"/>
        </w:rPr>
      </w:pPr>
      <w:r>
        <w:rPr>
          <w:rFonts w:hint="eastAsia" w:ascii="仿宋" w:hAnsi="仿宋" w:eastAsia="仿宋" w:cs="仿宋"/>
          <w:b/>
          <w:color w:val="000000" w:themeColor="text1"/>
          <w:kern w:val="0"/>
          <w:sz w:val="24"/>
          <w:highlight w:val="none"/>
          <w14:textFill>
            <w14:solidFill>
              <w14:schemeClr w14:val="tx1"/>
            </w14:solidFill>
          </w14:textFill>
        </w:rPr>
        <w:t>以上情形一经核查属实，我方愿意承担一切后果，并不再寻求任何旨在减轻或者免除法律责任的辩解</w:t>
      </w:r>
      <w:r>
        <w:rPr>
          <w:rFonts w:hint="eastAsia" w:ascii="仿宋" w:hAnsi="仿宋" w:eastAsia="仿宋" w:cs="仿宋"/>
          <w:b/>
          <w:color w:val="auto"/>
          <w:kern w:val="0"/>
          <w:sz w:val="24"/>
          <w:highlight w:val="none"/>
        </w:rPr>
        <w:t>。</w:t>
      </w:r>
    </w:p>
    <w:p w14:paraId="2818DAA4">
      <w:pPr>
        <w:keepNext w:val="0"/>
        <w:keepLines w:val="0"/>
        <w:pageBreakBefore w:val="0"/>
        <w:widowControl w:val="0"/>
        <w:kinsoku/>
        <w:wordWrap w:val="0"/>
        <w:overflowPunct/>
        <w:topLinePunct/>
        <w:autoSpaceDE/>
        <w:autoSpaceDN/>
        <w:bidi w:val="0"/>
        <w:adjustRightInd/>
        <w:snapToGrid/>
        <w:spacing w:line="360" w:lineRule="auto"/>
        <w:ind w:left="0" w:firstLine="482" w:firstLineChars="200"/>
        <w:jc w:val="left"/>
        <w:textAlignment w:val="auto"/>
        <w:rPr>
          <w:rFonts w:hint="eastAsia" w:ascii="仿宋" w:hAnsi="仿宋" w:eastAsia="仿宋" w:cs="仿宋"/>
          <w:b/>
          <w:color w:val="auto"/>
          <w:kern w:val="0"/>
          <w:sz w:val="24"/>
          <w:highlight w:val="none"/>
        </w:rPr>
      </w:pPr>
    </w:p>
    <w:p w14:paraId="53716B3F">
      <w:pPr>
        <w:wordWrap w:val="0"/>
        <w:overflowPunct w:val="0"/>
        <w:topLinePunct/>
        <w:spacing w:line="360" w:lineRule="auto"/>
        <w:jc w:val="left"/>
        <w:rPr>
          <w:rFonts w:hint="eastAsia" w:ascii="仿宋" w:hAnsi="仿宋" w:eastAsia="仿宋" w:cs="仿宋"/>
          <w:color w:val="auto"/>
          <w:sz w:val="24"/>
          <w:highlight w:val="none"/>
          <w:lang w:eastAsia="zh-CN"/>
        </w:rPr>
      </w:pPr>
    </w:p>
    <w:p w14:paraId="65E57853">
      <w:pPr>
        <w:wordWrap w:val="0"/>
        <w:overflowPunct w:val="0"/>
        <w:topLinePunct/>
        <w:spacing w:line="360" w:lineRule="auto"/>
        <w:jc w:val="left"/>
        <w:rPr>
          <w:rFonts w:hint="eastAsia" w:ascii="仿宋" w:hAnsi="仿宋" w:eastAsia="仿宋" w:cs="仿宋"/>
          <w:color w:val="auto"/>
          <w:sz w:val="24"/>
          <w:highlight w:val="none"/>
          <w:lang w:eastAsia="zh-CN"/>
        </w:rPr>
      </w:pPr>
    </w:p>
    <w:p w14:paraId="577EABB5">
      <w:pPr>
        <w:wordWrap w:val="0"/>
        <w:overflowPunct w:val="0"/>
        <w:topLinePunct/>
        <w:spacing w:line="360" w:lineRule="auto"/>
        <w:jc w:val="left"/>
        <w:rPr>
          <w:rFonts w:hint="eastAsia" w:ascii="仿宋" w:hAnsi="仿宋" w:eastAsia="仿宋" w:cs="仿宋"/>
          <w:color w:val="auto"/>
          <w:sz w:val="24"/>
          <w:highlight w:val="none"/>
          <w:lang w:eastAsia="zh-CN"/>
        </w:rPr>
      </w:pPr>
    </w:p>
    <w:p w14:paraId="6ECF1C55">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39DC0BC4">
      <w:pPr>
        <w:wordWrap w:val="0"/>
        <w:overflowPunct w:val="0"/>
        <w:topLinePunct/>
        <w:spacing w:line="360" w:lineRule="auto"/>
        <w:jc w:val="center"/>
        <w:outlineLvl w:val="2"/>
        <w:rPr>
          <w:rFonts w:hint="eastAsia" w:ascii="仿宋" w:hAnsi="仿宋" w:eastAsia="仿宋" w:cs="仿宋"/>
          <w:color w:val="auto"/>
          <w:sz w:val="24"/>
          <w:highlight w:val="none"/>
          <w:u w:val="single"/>
        </w:rPr>
      </w:pPr>
      <w:bookmarkStart w:id="1160" w:name="_Toc16803"/>
      <w:bookmarkStart w:id="1161" w:name="_Toc31825"/>
      <w:bookmarkStart w:id="1162" w:name="_Toc11005"/>
      <w:bookmarkStart w:id="1163" w:name="_Toc16604"/>
      <w:bookmarkStart w:id="1164" w:name="_Toc9216"/>
      <w:bookmarkStart w:id="1165" w:name="_Toc10443"/>
      <w:bookmarkStart w:id="1166" w:name="_Toc13274"/>
      <w:bookmarkStart w:id="1167" w:name="_Toc27773"/>
      <w:bookmarkStart w:id="1168" w:name="_Toc17160"/>
      <w:bookmarkStart w:id="1169" w:name="_Toc7315"/>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bookmarkEnd w:id="1160"/>
      <w:bookmarkEnd w:id="1161"/>
      <w:bookmarkEnd w:id="1162"/>
      <w:bookmarkEnd w:id="1163"/>
      <w:bookmarkEnd w:id="1164"/>
      <w:bookmarkEnd w:id="1165"/>
      <w:bookmarkEnd w:id="1166"/>
      <w:bookmarkEnd w:id="1167"/>
      <w:bookmarkEnd w:id="1168"/>
      <w:bookmarkEnd w:id="1169"/>
    </w:p>
    <w:p w14:paraId="4FD4D4C2">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color w:val="auto"/>
          <w:kern w:val="0"/>
          <w:sz w:val="24"/>
          <w:highlight w:val="none"/>
          <w:lang w:val="en-US" w:eastAsia="zh-CN"/>
        </w:rPr>
        <w:sectPr>
          <w:footerReference r:id="rId12" w:type="first"/>
          <w:footerReference r:id="rId11" w:type="default"/>
          <w:pgSz w:w="11906" w:h="16838"/>
          <w:pgMar w:top="1134" w:right="1134" w:bottom="1134" w:left="1134" w:header="709" w:footer="907" w:gutter="0"/>
          <w:pgBorders>
            <w:top w:val="none" w:sz="0" w:space="0"/>
            <w:left w:val="none" w:sz="0" w:space="0"/>
            <w:bottom w:val="none" w:sz="0" w:space="0"/>
            <w:right w:val="none" w:sz="0" w:space="0"/>
          </w:pgBorders>
          <w:pgNumType w:fmt="decimal"/>
          <w:cols w:space="720" w:num="1"/>
          <w:titlePg/>
          <w:rtlGutter w:val="0"/>
          <w:docGrid w:linePitch="299" w:charSpace="0"/>
        </w:sect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706F37B1">
      <w:pPr>
        <w:jc w:val="center"/>
        <w:outlineLvl w:val="1"/>
        <w:rPr>
          <w:rFonts w:hint="eastAsia" w:ascii="仿宋" w:hAnsi="仿宋" w:eastAsia="仿宋" w:cs="仿宋"/>
          <w:b/>
          <w:bCs/>
          <w:color w:val="auto"/>
          <w:sz w:val="32"/>
          <w:szCs w:val="32"/>
          <w:highlight w:val="none"/>
          <w:lang w:val="en-US" w:eastAsia="zh-CN"/>
        </w:rPr>
      </w:pPr>
      <w:bookmarkStart w:id="1170" w:name="_Toc12343"/>
      <w:bookmarkStart w:id="1171" w:name="_Toc19107"/>
      <w:bookmarkStart w:id="1172" w:name="_Toc5455"/>
      <w:bookmarkStart w:id="1173" w:name="_Toc8670"/>
      <w:bookmarkStart w:id="1174" w:name="_Toc2263"/>
      <w:bookmarkStart w:id="1175" w:name="_Toc14138"/>
      <w:bookmarkStart w:id="1176" w:name="_Toc16335"/>
      <w:bookmarkStart w:id="1177" w:name="_Toc20820"/>
      <w:bookmarkStart w:id="1178" w:name="_Toc22255"/>
      <w:bookmarkStart w:id="1179" w:name="_Toc10101"/>
      <w:bookmarkStart w:id="1180" w:name="_Toc18548"/>
      <w:r>
        <w:rPr>
          <w:rFonts w:hint="eastAsia" w:ascii="仿宋" w:hAnsi="仿宋" w:eastAsia="仿宋" w:cs="仿宋"/>
          <w:b/>
          <w:bCs/>
          <w:color w:val="auto"/>
          <w:sz w:val="28"/>
          <w:szCs w:val="28"/>
          <w:highlight w:val="none"/>
          <w:lang w:val="en-US" w:eastAsia="zh-CN"/>
        </w:rPr>
        <w:t>七</w:t>
      </w:r>
      <w:r>
        <w:rPr>
          <w:rFonts w:hint="eastAsia" w:ascii="仿宋" w:hAnsi="仿宋" w:eastAsia="仿宋" w:cs="仿宋"/>
          <w:b/>
          <w:bCs/>
          <w:color w:val="auto"/>
          <w:sz w:val="28"/>
          <w:szCs w:val="28"/>
          <w:highlight w:val="none"/>
        </w:rPr>
        <w:t>、</w:t>
      </w:r>
      <w:bookmarkEnd w:id="1112"/>
      <w:bookmarkEnd w:id="1113"/>
      <w:bookmarkEnd w:id="1114"/>
      <w:bookmarkEnd w:id="1115"/>
      <w:bookmarkEnd w:id="1116"/>
      <w:bookmarkEnd w:id="1117"/>
      <w:bookmarkEnd w:id="1118"/>
      <w:bookmarkEnd w:id="1119"/>
      <w:bookmarkEnd w:id="1120"/>
      <w:bookmarkEnd w:id="1121"/>
      <w:bookmarkEnd w:id="1122"/>
      <w:bookmarkEnd w:id="1123"/>
      <w:r>
        <w:rPr>
          <w:rFonts w:hint="eastAsia" w:ascii="仿宋" w:hAnsi="仿宋" w:eastAsia="仿宋" w:cs="仿宋"/>
          <w:b/>
          <w:bCs/>
          <w:color w:val="auto"/>
          <w:sz w:val="28"/>
          <w:szCs w:val="28"/>
          <w:highlight w:val="none"/>
        </w:rPr>
        <w:t>本项目的特定资格</w:t>
      </w:r>
      <w:r>
        <w:rPr>
          <w:rFonts w:hint="eastAsia" w:ascii="仿宋" w:hAnsi="仿宋" w:eastAsia="仿宋" w:cs="仿宋"/>
          <w:b/>
          <w:bCs/>
          <w:color w:val="auto"/>
          <w:sz w:val="28"/>
          <w:szCs w:val="28"/>
          <w:highlight w:val="none"/>
          <w:lang w:val="en-US" w:eastAsia="zh-CN"/>
        </w:rPr>
        <w:t>证明文件</w:t>
      </w:r>
      <w:bookmarkEnd w:id="1170"/>
      <w:bookmarkEnd w:id="1171"/>
      <w:bookmarkEnd w:id="1172"/>
      <w:bookmarkEnd w:id="1173"/>
      <w:bookmarkEnd w:id="1174"/>
      <w:bookmarkEnd w:id="1175"/>
      <w:bookmarkEnd w:id="1176"/>
      <w:bookmarkEnd w:id="1177"/>
      <w:bookmarkEnd w:id="1178"/>
      <w:bookmarkEnd w:id="1179"/>
      <w:bookmarkEnd w:id="1180"/>
      <w:r>
        <w:rPr>
          <w:rFonts w:hint="eastAsia" w:ascii="仿宋" w:hAnsi="仿宋" w:eastAsia="仿宋" w:cs="仿宋"/>
          <w:b/>
          <w:bCs/>
          <w:color w:val="auto"/>
          <w:sz w:val="32"/>
          <w:szCs w:val="32"/>
          <w:highlight w:val="none"/>
          <w:lang w:val="en-US" w:eastAsia="zh-CN"/>
        </w:rPr>
        <w:t xml:space="preserve"> </w:t>
      </w:r>
    </w:p>
    <w:p w14:paraId="0B780F6B">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color w:val="auto"/>
          <w:sz w:val="24"/>
          <w:highlight w:val="none"/>
          <w:lang w:eastAsia="zh-CN"/>
        </w:rPr>
      </w:pPr>
      <w:bookmarkStart w:id="1181" w:name="_Toc145164067"/>
    </w:p>
    <w:p w14:paraId="762BB64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具体要求详见</w:t>
      </w:r>
      <w:r>
        <w:rPr>
          <w:rFonts w:hint="eastAsia" w:ascii="仿宋" w:hAnsi="仿宋" w:eastAsia="仿宋" w:cs="仿宋"/>
          <w:color w:val="auto"/>
          <w:sz w:val="24"/>
          <w:highlight w:val="none"/>
          <w:lang w:eastAsia="zh-CN"/>
        </w:rPr>
        <w:t>招标文件</w:t>
      </w:r>
      <w:r>
        <w:rPr>
          <w:rFonts w:hint="eastAsia" w:ascii="仿宋" w:hAnsi="仿宋" w:eastAsia="仿宋" w:cs="仿宋"/>
          <w:color w:val="auto"/>
          <w:sz w:val="24"/>
          <w:highlight w:val="none"/>
        </w:rPr>
        <w:t>“第一章 招标公告”及“第三章 评审办法”资格审查标准</w:t>
      </w:r>
    </w:p>
    <w:p w14:paraId="661D2F82">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highlight w:val="none"/>
        </w:rPr>
        <w:t>相关要求。</w:t>
      </w:r>
    </w:p>
    <w:p w14:paraId="159A396E">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仿宋" w:hAnsi="仿宋" w:eastAsia="仿宋" w:cs="仿宋"/>
          <w:b/>
          <w:bCs/>
          <w:color w:val="auto"/>
          <w:sz w:val="30"/>
          <w:szCs w:val="30"/>
          <w:highlight w:val="none"/>
          <w:lang w:val="en-US" w:eastAsia="zh-CN"/>
        </w:rPr>
      </w:pPr>
    </w:p>
    <w:p w14:paraId="6D9C2A9E">
      <w:pPr>
        <w:keepNext w:val="0"/>
        <w:keepLines w:val="0"/>
        <w:pageBreakBefore w:val="0"/>
        <w:widowControl w:val="0"/>
        <w:kinsoku/>
        <w:wordWrap w:val="0"/>
        <w:overflowPunct/>
        <w:topLinePunct/>
        <w:autoSpaceDE/>
        <w:autoSpaceDN/>
        <w:bidi w:val="0"/>
        <w:adjustRightInd/>
        <w:snapToGrid/>
        <w:ind w:left="0" w:leftChars="0" w:right="0"/>
        <w:jc w:val="left"/>
        <w:rPr>
          <w:rFonts w:hint="eastAsia" w:ascii="仿宋" w:hAnsi="仿宋" w:eastAsia="仿宋" w:cs="仿宋"/>
          <w:b/>
          <w:bCs/>
          <w:color w:val="auto"/>
          <w:sz w:val="30"/>
          <w:szCs w:val="30"/>
          <w:highlight w:val="none"/>
          <w:lang w:val="en-US" w:eastAsia="zh-CN"/>
        </w:rPr>
      </w:pPr>
    </w:p>
    <w:p w14:paraId="150715B2">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bCs/>
          <w:color w:val="auto"/>
          <w:sz w:val="30"/>
          <w:szCs w:val="30"/>
          <w:highlight w:val="none"/>
          <w:lang w:val="en-US" w:eastAsia="zh-CN"/>
        </w:rPr>
      </w:pPr>
    </w:p>
    <w:p w14:paraId="1C9E9F95">
      <w:pPr>
        <w:pStyle w:val="14"/>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仿宋" w:hAnsi="仿宋" w:eastAsia="仿宋" w:cs="仿宋"/>
          <w:b/>
          <w:bCs/>
          <w:color w:val="auto"/>
          <w:sz w:val="32"/>
          <w:szCs w:val="32"/>
          <w:highlight w:val="none"/>
          <w:lang w:val="en-US" w:eastAsia="zh-CN"/>
        </w:rPr>
      </w:pPr>
    </w:p>
    <w:p w14:paraId="22EFE4A3">
      <w:pPr>
        <w:pStyle w:val="14"/>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仿宋" w:hAnsi="仿宋" w:eastAsia="仿宋" w:cs="仿宋"/>
          <w:b/>
          <w:bCs/>
          <w:color w:val="auto"/>
          <w:sz w:val="32"/>
          <w:szCs w:val="32"/>
          <w:highlight w:val="none"/>
          <w:lang w:val="en-US" w:eastAsia="zh-CN"/>
        </w:rPr>
      </w:pPr>
    </w:p>
    <w:p w14:paraId="4A16EEC6">
      <w:pPr>
        <w:pStyle w:val="14"/>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仿宋" w:hAnsi="仿宋" w:eastAsia="仿宋" w:cs="仿宋"/>
          <w:b/>
          <w:bCs/>
          <w:color w:val="auto"/>
          <w:sz w:val="32"/>
          <w:szCs w:val="32"/>
          <w:highlight w:val="none"/>
          <w:lang w:val="en-US" w:eastAsia="zh-CN"/>
        </w:rPr>
      </w:pPr>
    </w:p>
    <w:p w14:paraId="7DD5770B">
      <w:pPr>
        <w:pStyle w:val="14"/>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仿宋" w:hAnsi="仿宋" w:eastAsia="仿宋" w:cs="仿宋"/>
          <w:b/>
          <w:bCs/>
          <w:color w:val="auto"/>
          <w:sz w:val="32"/>
          <w:szCs w:val="32"/>
          <w:highlight w:val="none"/>
          <w:lang w:val="en-US" w:eastAsia="zh-CN"/>
        </w:rPr>
      </w:pPr>
    </w:p>
    <w:p w14:paraId="2203B8DD">
      <w:pPr>
        <w:rPr>
          <w:rFonts w:hint="eastAsia" w:ascii="仿宋" w:hAnsi="仿宋" w:eastAsia="仿宋" w:cs="仿宋"/>
          <w:b/>
          <w:bCs/>
          <w:color w:val="auto"/>
          <w:sz w:val="32"/>
          <w:szCs w:val="32"/>
          <w:highlight w:val="none"/>
          <w:lang w:val="en-US" w:eastAsia="zh-CN"/>
        </w:rPr>
      </w:pPr>
    </w:p>
    <w:p w14:paraId="34A219E5">
      <w:pPr>
        <w:rPr>
          <w:rFonts w:hint="eastAsia" w:ascii="仿宋" w:hAnsi="仿宋" w:eastAsia="仿宋" w:cs="仿宋"/>
          <w:b/>
          <w:bCs/>
          <w:color w:val="auto"/>
          <w:sz w:val="32"/>
          <w:szCs w:val="32"/>
          <w:highlight w:val="none"/>
          <w:lang w:val="en-US" w:eastAsia="zh-CN"/>
        </w:rPr>
      </w:pPr>
    </w:p>
    <w:p w14:paraId="73C1B18E">
      <w:pPr>
        <w:rPr>
          <w:rFonts w:hint="eastAsia" w:ascii="仿宋" w:hAnsi="仿宋" w:eastAsia="仿宋" w:cs="仿宋"/>
          <w:b/>
          <w:bCs/>
          <w:color w:val="auto"/>
          <w:sz w:val="32"/>
          <w:szCs w:val="32"/>
          <w:highlight w:val="none"/>
          <w:lang w:val="en-US" w:eastAsia="zh-CN"/>
        </w:rPr>
      </w:pPr>
    </w:p>
    <w:p w14:paraId="1A42E81B">
      <w:pPr>
        <w:rPr>
          <w:rFonts w:hint="eastAsia" w:ascii="仿宋" w:hAnsi="仿宋" w:eastAsia="仿宋" w:cs="仿宋"/>
          <w:b/>
          <w:bCs/>
          <w:color w:val="auto"/>
          <w:sz w:val="32"/>
          <w:szCs w:val="32"/>
          <w:highlight w:val="none"/>
          <w:lang w:val="en-US" w:eastAsia="zh-CN"/>
        </w:rPr>
      </w:pPr>
    </w:p>
    <w:p w14:paraId="072C5444">
      <w:pPr>
        <w:rPr>
          <w:rFonts w:hint="eastAsia" w:ascii="仿宋" w:hAnsi="仿宋" w:eastAsia="仿宋" w:cs="仿宋"/>
          <w:b/>
          <w:bCs/>
          <w:color w:val="auto"/>
          <w:sz w:val="32"/>
          <w:szCs w:val="32"/>
          <w:highlight w:val="none"/>
          <w:lang w:val="en-US" w:eastAsia="zh-CN"/>
        </w:rPr>
      </w:pPr>
    </w:p>
    <w:p w14:paraId="062F0179">
      <w:pPr>
        <w:rPr>
          <w:rFonts w:hint="eastAsia" w:ascii="仿宋" w:hAnsi="仿宋" w:eastAsia="仿宋" w:cs="仿宋"/>
          <w:b/>
          <w:bCs/>
          <w:color w:val="auto"/>
          <w:sz w:val="32"/>
          <w:szCs w:val="32"/>
          <w:highlight w:val="none"/>
          <w:lang w:val="en-US" w:eastAsia="zh-CN"/>
        </w:rPr>
      </w:pPr>
    </w:p>
    <w:p w14:paraId="1A8BA76E">
      <w:pPr>
        <w:rPr>
          <w:rFonts w:hint="eastAsia" w:ascii="仿宋" w:hAnsi="仿宋" w:eastAsia="仿宋" w:cs="仿宋"/>
          <w:b/>
          <w:bCs/>
          <w:color w:val="auto"/>
          <w:sz w:val="32"/>
          <w:szCs w:val="32"/>
          <w:highlight w:val="none"/>
          <w:lang w:val="en-US" w:eastAsia="zh-CN"/>
        </w:rPr>
      </w:pPr>
    </w:p>
    <w:p w14:paraId="40C312ED">
      <w:pPr>
        <w:rPr>
          <w:rFonts w:hint="eastAsia" w:ascii="仿宋" w:hAnsi="仿宋" w:eastAsia="仿宋" w:cs="仿宋"/>
          <w:b/>
          <w:bCs/>
          <w:color w:val="auto"/>
          <w:sz w:val="32"/>
          <w:szCs w:val="32"/>
          <w:highlight w:val="none"/>
          <w:lang w:val="en-US" w:eastAsia="zh-CN"/>
        </w:rPr>
      </w:pPr>
    </w:p>
    <w:p w14:paraId="4B88832B">
      <w:pPr>
        <w:rPr>
          <w:rFonts w:hint="eastAsia" w:ascii="仿宋" w:hAnsi="仿宋" w:eastAsia="仿宋" w:cs="仿宋"/>
          <w:b/>
          <w:bCs/>
          <w:color w:val="auto"/>
          <w:sz w:val="32"/>
          <w:szCs w:val="32"/>
          <w:highlight w:val="none"/>
          <w:lang w:val="en-US" w:eastAsia="zh-CN"/>
        </w:rPr>
      </w:pPr>
    </w:p>
    <w:p w14:paraId="64360A30">
      <w:pPr>
        <w:rPr>
          <w:rFonts w:hint="eastAsia" w:ascii="仿宋" w:hAnsi="仿宋" w:eastAsia="仿宋" w:cs="仿宋"/>
          <w:b/>
          <w:bCs/>
          <w:color w:val="auto"/>
          <w:sz w:val="32"/>
          <w:szCs w:val="32"/>
          <w:highlight w:val="none"/>
          <w:lang w:val="en-US" w:eastAsia="zh-CN"/>
        </w:rPr>
      </w:pPr>
    </w:p>
    <w:p w14:paraId="12FE2810">
      <w:pPr>
        <w:pStyle w:val="14"/>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仿宋" w:hAnsi="仿宋" w:eastAsia="仿宋" w:cs="仿宋"/>
          <w:b/>
          <w:bCs/>
          <w:color w:val="auto"/>
          <w:sz w:val="32"/>
          <w:szCs w:val="32"/>
          <w:highlight w:val="none"/>
          <w:lang w:val="en-US" w:eastAsia="zh-CN"/>
        </w:rPr>
      </w:pPr>
    </w:p>
    <w:p w14:paraId="6203775D">
      <w:pPr>
        <w:rPr>
          <w:rFonts w:hint="eastAsia" w:ascii="仿宋" w:hAnsi="仿宋" w:eastAsia="仿宋" w:cs="仿宋"/>
          <w:b/>
          <w:bCs/>
          <w:color w:val="auto"/>
          <w:sz w:val="32"/>
          <w:szCs w:val="32"/>
          <w:highlight w:val="none"/>
          <w:lang w:val="en-US" w:eastAsia="zh-CN"/>
        </w:rPr>
      </w:pPr>
    </w:p>
    <w:p w14:paraId="2869623E">
      <w:pPr>
        <w:pStyle w:val="15"/>
        <w:rPr>
          <w:rFonts w:hint="eastAsia" w:ascii="仿宋" w:hAnsi="仿宋" w:eastAsia="仿宋" w:cs="仿宋"/>
          <w:b/>
          <w:bCs/>
          <w:color w:val="auto"/>
          <w:sz w:val="32"/>
          <w:szCs w:val="32"/>
          <w:highlight w:val="none"/>
          <w:lang w:val="en-US" w:eastAsia="zh-CN"/>
        </w:rPr>
      </w:pPr>
    </w:p>
    <w:p w14:paraId="784A06AA">
      <w:pPr>
        <w:pStyle w:val="15"/>
        <w:rPr>
          <w:rFonts w:hint="eastAsia" w:ascii="仿宋" w:hAnsi="仿宋" w:eastAsia="仿宋" w:cs="仿宋"/>
          <w:b/>
          <w:bCs/>
          <w:color w:val="auto"/>
          <w:sz w:val="32"/>
          <w:szCs w:val="32"/>
          <w:highlight w:val="none"/>
          <w:lang w:val="en-US" w:eastAsia="zh-CN"/>
        </w:rPr>
      </w:pPr>
    </w:p>
    <w:p w14:paraId="35474B88">
      <w:pPr>
        <w:pStyle w:val="15"/>
        <w:rPr>
          <w:rFonts w:hint="eastAsia" w:ascii="仿宋" w:hAnsi="仿宋" w:eastAsia="仿宋" w:cs="仿宋"/>
          <w:b/>
          <w:bCs/>
          <w:color w:val="auto"/>
          <w:sz w:val="32"/>
          <w:szCs w:val="32"/>
          <w:highlight w:val="none"/>
          <w:lang w:val="en-US" w:eastAsia="zh-CN"/>
        </w:rPr>
      </w:pPr>
    </w:p>
    <w:p w14:paraId="5444E3F5">
      <w:pPr>
        <w:pStyle w:val="14"/>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仿宋" w:hAnsi="仿宋" w:eastAsia="仿宋" w:cs="仿宋"/>
          <w:b/>
          <w:bCs/>
          <w:color w:val="auto"/>
          <w:sz w:val="32"/>
          <w:szCs w:val="32"/>
          <w:highlight w:val="none"/>
          <w:lang w:val="en-US" w:eastAsia="zh-CN"/>
        </w:rPr>
      </w:pPr>
    </w:p>
    <w:p w14:paraId="1D5F28FD">
      <w:pPr>
        <w:pStyle w:val="14"/>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仿宋" w:hAnsi="仿宋" w:eastAsia="仿宋" w:cs="仿宋"/>
          <w:b/>
          <w:bCs/>
          <w:color w:val="auto"/>
          <w:sz w:val="32"/>
          <w:szCs w:val="32"/>
          <w:highlight w:val="none"/>
          <w:lang w:val="en-US" w:eastAsia="zh-CN"/>
        </w:rPr>
      </w:pPr>
    </w:p>
    <w:p w14:paraId="279ADE11">
      <w:pPr>
        <w:rPr>
          <w:rFonts w:hint="eastAsia" w:ascii="仿宋" w:hAnsi="仿宋" w:eastAsia="仿宋" w:cs="仿宋"/>
          <w:b/>
          <w:bCs/>
          <w:color w:val="auto"/>
          <w:sz w:val="32"/>
          <w:szCs w:val="32"/>
          <w:highlight w:val="none"/>
          <w:lang w:val="en-US" w:eastAsia="zh-CN"/>
        </w:rPr>
      </w:pPr>
    </w:p>
    <w:p w14:paraId="216FFBAE">
      <w:pPr>
        <w:pStyle w:val="15"/>
        <w:rPr>
          <w:rFonts w:hint="eastAsia" w:ascii="仿宋" w:hAnsi="仿宋" w:eastAsia="仿宋" w:cs="仿宋"/>
          <w:color w:val="auto"/>
          <w:highlight w:val="none"/>
          <w:lang w:val="en-US" w:eastAsia="zh-CN"/>
        </w:rPr>
      </w:pPr>
    </w:p>
    <w:p w14:paraId="74BEF8AA">
      <w:pPr>
        <w:pStyle w:val="14"/>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rPr>
          <w:rFonts w:hint="eastAsia" w:ascii="仿宋" w:hAnsi="仿宋" w:eastAsia="仿宋" w:cs="仿宋"/>
          <w:b/>
          <w:bCs/>
          <w:color w:val="auto"/>
          <w:sz w:val="32"/>
          <w:szCs w:val="32"/>
          <w:highlight w:val="none"/>
          <w:lang w:val="en-US" w:eastAsia="zh-CN"/>
        </w:rPr>
      </w:pPr>
    </w:p>
    <w:bookmarkEnd w:id="1181"/>
    <w:p w14:paraId="23817DCE">
      <w:pPr>
        <w:pStyle w:val="4"/>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outlineLvl w:val="9"/>
        <w:rPr>
          <w:rFonts w:hint="eastAsia" w:ascii="仿宋" w:hAnsi="仿宋" w:eastAsia="仿宋" w:cs="仿宋"/>
          <w:color w:val="auto"/>
          <w:sz w:val="28"/>
          <w:szCs w:val="28"/>
          <w:highlight w:val="none"/>
          <w:lang w:val="en-US" w:eastAsia="zh-CN"/>
        </w:rPr>
        <w:sectPr>
          <w:footerReference r:id="rId13" w:type="default"/>
          <w:pgSz w:w="11906" w:h="16838"/>
          <w:pgMar w:top="1134" w:right="1134" w:bottom="1134" w:left="1134" w:header="720" w:footer="907" w:gutter="0"/>
          <w:pgBorders>
            <w:top w:val="none" w:sz="0" w:space="0"/>
            <w:left w:val="none" w:sz="0" w:space="0"/>
            <w:bottom w:val="none" w:sz="0" w:space="0"/>
            <w:right w:val="none" w:sz="0" w:space="0"/>
          </w:pgBorders>
          <w:pgNumType w:fmt="decimal"/>
          <w:cols w:space="720" w:num="1"/>
        </w:sectPr>
      </w:pPr>
      <w:bookmarkStart w:id="1182" w:name="_Toc14821"/>
      <w:bookmarkStart w:id="1183" w:name="_Toc19034"/>
    </w:p>
    <w:bookmarkEnd w:id="1182"/>
    <w:bookmarkEnd w:id="1183"/>
    <w:p w14:paraId="1523F3F3">
      <w:pPr>
        <w:pStyle w:val="4"/>
        <w:jc w:val="center"/>
        <w:rPr>
          <w:rFonts w:hint="eastAsia" w:ascii="仿宋" w:hAnsi="仿宋" w:eastAsia="仿宋" w:cs="仿宋"/>
          <w:b w:val="0"/>
          <w:color w:val="auto"/>
          <w:highlight w:val="none"/>
          <w:lang w:eastAsia="zh-CN"/>
        </w:rPr>
      </w:pPr>
      <w:bookmarkStart w:id="1184" w:name="_Toc15822"/>
      <w:bookmarkStart w:id="1185" w:name="_Toc27318"/>
      <w:bookmarkStart w:id="1186" w:name="_Toc17347"/>
      <w:bookmarkStart w:id="1187" w:name="_Toc6708"/>
      <w:bookmarkStart w:id="1188" w:name="_Toc22372"/>
      <w:r>
        <w:rPr>
          <w:rStyle w:val="26"/>
          <w:rFonts w:hint="eastAsia" w:ascii="仿宋" w:hAnsi="仿宋" w:eastAsia="仿宋" w:cs="仿宋"/>
          <w:b/>
          <w:bCs/>
          <w:sz w:val="44"/>
          <w:szCs w:val="44"/>
          <w:lang w:val="en-US" w:eastAsia="zh-CN"/>
        </w:rPr>
        <w:t>报价</w:t>
      </w:r>
      <w:r>
        <w:rPr>
          <w:rStyle w:val="26"/>
          <w:rFonts w:hint="eastAsia" w:ascii="仿宋" w:hAnsi="仿宋" w:eastAsia="仿宋" w:cs="仿宋"/>
          <w:b/>
          <w:bCs/>
          <w:sz w:val="44"/>
          <w:szCs w:val="44"/>
          <w:lang w:eastAsia="zh-CN"/>
        </w:rPr>
        <w:t>部分</w:t>
      </w:r>
      <w:bookmarkEnd w:id="1184"/>
      <w:bookmarkEnd w:id="1185"/>
      <w:bookmarkEnd w:id="1186"/>
      <w:bookmarkEnd w:id="1187"/>
      <w:bookmarkEnd w:id="1188"/>
    </w:p>
    <w:p w14:paraId="099FC444">
      <w:pPr>
        <w:pStyle w:val="4"/>
        <w:bidi w:val="0"/>
        <w:jc w:val="center"/>
        <w:outlineLvl w:val="1"/>
        <w:rPr>
          <w:rFonts w:hint="eastAsia" w:ascii="仿宋" w:hAnsi="仿宋" w:eastAsia="仿宋" w:cs="仿宋"/>
          <w:color w:val="auto"/>
          <w:sz w:val="28"/>
          <w:szCs w:val="28"/>
          <w:highlight w:val="none"/>
          <w:lang w:val="en-US" w:eastAsia="zh-CN"/>
        </w:rPr>
      </w:pPr>
      <w:bookmarkStart w:id="1189" w:name="_Toc30656"/>
      <w:bookmarkStart w:id="1190" w:name="_Toc2199"/>
      <w:bookmarkStart w:id="1191" w:name="_Toc21143"/>
      <w:bookmarkStart w:id="1192" w:name="_Toc6010"/>
      <w:bookmarkStart w:id="1193" w:name="_Toc20840"/>
      <w:bookmarkStart w:id="1194" w:name="_Toc14293"/>
      <w:bookmarkStart w:id="1195" w:name="_Toc1452"/>
      <w:bookmarkStart w:id="1196" w:name="_Toc10605"/>
      <w:bookmarkStart w:id="1197" w:name="_Toc18783"/>
      <w:bookmarkStart w:id="1198" w:name="_Toc19698"/>
      <w:bookmarkStart w:id="1199" w:name="_Toc19622"/>
      <w:bookmarkStart w:id="1200" w:name="_Toc17485"/>
      <w:bookmarkStart w:id="1201" w:name="_Toc24607"/>
      <w:bookmarkStart w:id="1202" w:name="_Toc8360"/>
    </w:p>
    <w:p w14:paraId="59311212">
      <w:pPr>
        <w:pStyle w:val="4"/>
        <w:bidi w:val="0"/>
        <w:jc w:val="center"/>
        <w:outlineLvl w:val="1"/>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一、开标</w:t>
      </w:r>
      <w:r>
        <w:rPr>
          <w:rFonts w:hint="eastAsia" w:ascii="仿宋" w:hAnsi="仿宋" w:eastAsia="仿宋" w:cs="仿宋"/>
          <w:color w:val="auto"/>
          <w:sz w:val="28"/>
          <w:szCs w:val="28"/>
          <w:highlight w:val="none"/>
          <w:lang w:eastAsia="zh-CN"/>
        </w:rPr>
        <w:t>一览表</w:t>
      </w:r>
      <w:r>
        <w:rPr>
          <w:rFonts w:hint="eastAsia" w:ascii="仿宋" w:hAnsi="仿宋" w:eastAsia="仿宋" w:cs="仿宋"/>
          <w:color w:val="auto"/>
          <w:sz w:val="28"/>
          <w:szCs w:val="28"/>
          <w:highlight w:val="none"/>
          <w:lang w:val="en-US" w:eastAsia="zh-CN"/>
        </w:rPr>
        <w:t>（实质性格式）</w:t>
      </w:r>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p>
    <w:p w14:paraId="692FDD19">
      <w:pPr>
        <w:keepNext w:val="0"/>
        <w:keepLines w:val="0"/>
        <w:pageBreakBefore w:val="0"/>
        <w:widowControl w:val="0"/>
        <w:numPr>
          <w:ilvl w:val="0"/>
          <w:numId w:val="0"/>
        </w:numPr>
        <w:kinsoku/>
        <w:wordWrap/>
        <w:overflowPunct w:val="0"/>
        <w:topLinePunct/>
        <w:autoSpaceDE/>
        <w:autoSpaceDN/>
        <w:bidi w:val="0"/>
        <w:adjustRightInd/>
        <w:snapToGrid/>
        <w:ind w:left="-88" w:leftChars="-42"/>
        <w:jc w:val="left"/>
        <w:rPr>
          <w:rFonts w:hint="eastAsia" w:ascii="仿宋" w:hAnsi="仿宋" w:eastAsia="仿宋" w:cs="仿宋"/>
          <w:color w:val="auto"/>
          <w:kern w:val="0"/>
          <w:sz w:val="24"/>
          <w:szCs w:val="24"/>
          <w:highlight w:val="none"/>
          <w:u w:val="single"/>
          <w:lang w:val="en-US" w:eastAsia="zh-CN"/>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kern w:val="0"/>
          <w:sz w:val="24"/>
          <w:szCs w:val="24"/>
          <w:highlight w:val="none"/>
          <w:u w:val="single"/>
          <w:lang w:val="en-US" w:eastAsia="zh-CN"/>
        </w:rPr>
        <w:t xml:space="preserve">  </w:t>
      </w:r>
    </w:p>
    <w:p w14:paraId="13EE3A52">
      <w:pPr>
        <w:keepNext w:val="0"/>
        <w:keepLines w:val="0"/>
        <w:pageBreakBefore w:val="0"/>
        <w:widowControl w:val="0"/>
        <w:kinsoku/>
        <w:wordWrap w:val="0"/>
        <w:overflowPunct w:val="0"/>
        <w:topLinePunct/>
        <w:autoSpaceDE/>
        <w:autoSpaceDN/>
        <w:bidi w:val="0"/>
        <w:adjustRightInd/>
        <w:snapToGrid/>
        <w:ind w:left="-88" w:leftChars="-42"/>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p>
    <w:p w14:paraId="4FF78E16">
      <w:pPr>
        <w:keepNext w:val="0"/>
        <w:keepLines w:val="0"/>
        <w:pageBreakBefore w:val="0"/>
        <w:widowControl w:val="0"/>
        <w:kinsoku/>
        <w:wordWrap w:val="0"/>
        <w:overflowPunct w:val="0"/>
        <w:topLinePunct/>
        <w:autoSpaceDE/>
        <w:autoSpaceDN/>
        <w:bidi w:val="0"/>
        <w:adjustRightInd/>
        <w:snapToGrid/>
        <w:ind w:left="-88" w:leftChars="-42"/>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highlight w:val="none"/>
          <w:u w:val="none"/>
          <w:lang w:val="en-US" w:eastAsia="zh-CN"/>
        </w:rPr>
        <w:t>标项：</w:t>
      </w:r>
      <w:r>
        <w:rPr>
          <w:rFonts w:hint="eastAsia" w:ascii="仿宋" w:hAnsi="仿宋" w:eastAsia="仿宋" w:cs="仿宋"/>
          <w:color w:val="auto"/>
          <w:sz w:val="24"/>
          <w:highlight w:val="none"/>
          <w:u w:val="single"/>
          <w:lang w:val="en-US" w:eastAsia="zh-CN"/>
        </w:rPr>
        <w:t xml:space="preserve">                                      </w:t>
      </w:r>
    </w:p>
    <w:p w14:paraId="26FA349A">
      <w:pPr>
        <w:keepNext w:val="0"/>
        <w:keepLines w:val="0"/>
        <w:pageBreakBefore w:val="0"/>
        <w:widowControl w:val="0"/>
        <w:kinsoku/>
        <w:wordWrap w:val="0"/>
        <w:overflowPunct w:val="0"/>
        <w:topLinePunct/>
        <w:autoSpaceDE/>
        <w:autoSpaceDN/>
        <w:bidi w:val="0"/>
        <w:adjustRightInd/>
        <w:snapToGrid/>
        <w:ind w:left="-88" w:leftChars="-42"/>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金额单位：人民币 元</w:t>
      </w:r>
    </w:p>
    <w:tbl>
      <w:tblPr>
        <w:tblStyle w:val="16"/>
        <w:tblW w:w="1032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2410"/>
        <w:gridCol w:w="7911"/>
      </w:tblGrid>
      <w:tr w14:paraId="296139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69" w:hRule="atLeast"/>
          <w:jc w:val="center"/>
        </w:trPr>
        <w:tc>
          <w:tcPr>
            <w:tcW w:w="2410" w:type="dxa"/>
            <w:noWrap w:val="0"/>
            <w:vAlign w:val="center"/>
          </w:tcPr>
          <w:p w14:paraId="204E5744">
            <w:pPr>
              <w:ind w:firstLine="9" w:firstLineChars="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投标总报价</w:t>
            </w:r>
            <w:r>
              <w:rPr>
                <w:rFonts w:hint="eastAsia" w:ascii="仿宋" w:hAnsi="仿宋" w:eastAsia="仿宋" w:cs="仿宋"/>
                <w:color w:val="auto"/>
                <w:sz w:val="24"/>
                <w:szCs w:val="24"/>
                <w:highlight w:val="none"/>
              </w:rPr>
              <w:t>（元）</w:t>
            </w:r>
          </w:p>
        </w:tc>
        <w:tc>
          <w:tcPr>
            <w:tcW w:w="7911" w:type="dxa"/>
            <w:tcBorders>
              <w:right w:val="single" w:color="auto" w:sz="4" w:space="0"/>
            </w:tcBorders>
            <w:noWrap w:val="0"/>
            <w:vAlign w:val="center"/>
          </w:tcPr>
          <w:p w14:paraId="54452233">
            <w:pPr>
              <w:widowControl/>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大写：</w:t>
            </w:r>
            <w:r>
              <w:rPr>
                <w:rFonts w:hint="eastAsia" w:ascii="仿宋" w:hAnsi="仿宋" w:eastAsia="仿宋" w:cs="仿宋"/>
                <w:color w:val="auto"/>
                <w:sz w:val="24"/>
                <w:szCs w:val="24"/>
                <w:highlight w:val="none"/>
                <w:u w:val="single"/>
                <w:lang w:val="en-US" w:eastAsia="zh-CN"/>
              </w:rPr>
              <w:t xml:space="preserve">                            </w:t>
            </w:r>
          </w:p>
          <w:p w14:paraId="2C397352">
            <w:pPr>
              <w:pStyle w:val="7"/>
              <w:rPr>
                <w:rFonts w:hint="eastAsia" w:ascii="仿宋" w:hAnsi="仿宋" w:eastAsia="仿宋" w:cs="仿宋"/>
                <w:color w:val="auto"/>
                <w:highlight w:val="none"/>
                <w:lang w:val="en-US" w:eastAsia="zh-CN"/>
              </w:rPr>
            </w:pPr>
          </w:p>
          <w:p w14:paraId="436AB95B">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小写：</w:t>
            </w:r>
            <w:r>
              <w:rPr>
                <w:rFonts w:hint="eastAsia" w:ascii="仿宋" w:hAnsi="仿宋" w:eastAsia="仿宋" w:cs="仿宋"/>
                <w:color w:val="auto"/>
                <w:sz w:val="24"/>
                <w:szCs w:val="24"/>
                <w:highlight w:val="none"/>
                <w:u w:val="single"/>
                <w:lang w:val="en-US" w:eastAsia="zh-CN"/>
              </w:rPr>
              <w:t xml:space="preserve">                            </w:t>
            </w:r>
          </w:p>
        </w:tc>
      </w:tr>
      <w:tr w14:paraId="64A1D1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2410" w:type="dxa"/>
            <w:noWrap w:val="0"/>
            <w:vAlign w:val="center"/>
          </w:tcPr>
          <w:p w14:paraId="534BE11C">
            <w:pPr>
              <w:ind w:firstLine="9" w:firstLineChars="4"/>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质保期</w:t>
            </w:r>
          </w:p>
        </w:tc>
        <w:tc>
          <w:tcPr>
            <w:tcW w:w="7911" w:type="dxa"/>
            <w:tcBorders>
              <w:right w:val="single" w:color="auto" w:sz="4" w:space="0"/>
            </w:tcBorders>
            <w:noWrap w:val="0"/>
            <w:vAlign w:val="center"/>
          </w:tcPr>
          <w:p w14:paraId="513BA0F5">
            <w:pPr>
              <w:widowControl/>
              <w:rPr>
                <w:rFonts w:hint="eastAsia" w:ascii="仿宋" w:hAnsi="仿宋" w:eastAsia="仿宋" w:cs="仿宋"/>
                <w:color w:val="auto"/>
                <w:sz w:val="24"/>
                <w:szCs w:val="24"/>
                <w:highlight w:val="none"/>
              </w:rPr>
            </w:pPr>
          </w:p>
        </w:tc>
      </w:tr>
      <w:tr w14:paraId="6906C6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91" w:hRule="atLeast"/>
          <w:jc w:val="center"/>
        </w:trPr>
        <w:tc>
          <w:tcPr>
            <w:tcW w:w="2410" w:type="dxa"/>
            <w:noWrap w:val="0"/>
            <w:vAlign w:val="center"/>
          </w:tcPr>
          <w:p w14:paraId="3085409E">
            <w:pPr>
              <w:ind w:firstLine="9" w:firstLineChars="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交货（交付）期</w:t>
            </w:r>
          </w:p>
        </w:tc>
        <w:tc>
          <w:tcPr>
            <w:tcW w:w="7911" w:type="dxa"/>
            <w:tcBorders>
              <w:right w:val="single" w:color="auto" w:sz="4" w:space="0"/>
            </w:tcBorders>
            <w:noWrap w:val="0"/>
            <w:vAlign w:val="center"/>
          </w:tcPr>
          <w:p w14:paraId="004E6AFB">
            <w:pPr>
              <w:widowControl/>
              <w:rPr>
                <w:rFonts w:hint="eastAsia" w:ascii="仿宋" w:hAnsi="仿宋" w:eastAsia="仿宋" w:cs="仿宋"/>
                <w:color w:val="auto"/>
                <w:sz w:val="24"/>
                <w:szCs w:val="24"/>
                <w:highlight w:val="none"/>
              </w:rPr>
            </w:pPr>
          </w:p>
        </w:tc>
      </w:tr>
      <w:tr w14:paraId="1342A8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28" w:hRule="atLeast"/>
          <w:jc w:val="center"/>
        </w:trPr>
        <w:tc>
          <w:tcPr>
            <w:tcW w:w="2410" w:type="dxa"/>
            <w:noWrap w:val="0"/>
            <w:vAlign w:val="center"/>
          </w:tcPr>
          <w:p w14:paraId="7C8515CB">
            <w:pPr>
              <w:keepNext w:val="0"/>
              <w:keepLines w:val="0"/>
              <w:pageBreakBefore w:val="0"/>
              <w:widowControl/>
              <w:kinsoku w:val="0"/>
              <w:wordWrap/>
              <w:overflowPunct/>
              <w:topLinePunct w:val="0"/>
              <w:autoSpaceDE w:val="0"/>
              <w:autoSpaceDN w:val="0"/>
              <w:bidi w:val="0"/>
              <w:adjustRightInd/>
              <w:snapToGrid/>
              <w:ind w:firstLine="9" w:firstLineChars="4"/>
              <w:jc w:val="center"/>
              <w:textAlignment w:val="baseline"/>
            </w:pPr>
            <w:r>
              <w:rPr>
                <w:rFonts w:hint="eastAsia" w:ascii="仿宋" w:hAnsi="仿宋" w:eastAsia="仿宋" w:cs="仿宋"/>
                <w:color w:val="auto"/>
                <w:sz w:val="24"/>
                <w:szCs w:val="24"/>
                <w:highlight w:val="none"/>
                <w:lang w:eastAsia="zh-CN"/>
              </w:rPr>
              <w:t>交货地点</w:t>
            </w:r>
          </w:p>
        </w:tc>
        <w:tc>
          <w:tcPr>
            <w:tcW w:w="7911" w:type="dxa"/>
            <w:tcBorders>
              <w:right w:val="single" w:color="auto" w:sz="4" w:space="0"/>
            </w:tcBorders>
            <w:noWrap w:val="0"/>
            <w:vAlign w:val="center"/>
          </w:tcPr>
          <w:p w14:paraId="50E4444D">
            <w:pPr>
              <w:keepNext w:val="0"/>
              <w:keepLines w:val="0"/>
              <w:pageBreakBefore w:val="0"/>
              <w:widowControl/>
              <w:kinsoku w:val="0"/>
              <w:wordWrap/>
              <w:overflowPunct/>
              <w:topLinePunct w:val="0"/>
              <w:autoSpaceDE w:val="0"/>
              <w:autoSpaceDN w:val="0"/>
              <w:bidi w:val="0"/>
              <w:adjustRightInd/>
              <w:snapToGrid/>
              <w:textAlignment w:val="baseline"/>
              <w:rPr>
                <w:rFonts w:hint="eastAsia" w:ascii="仿宋" w:hAnsi="仿宋" w:eastAsia="仿宋" w:cs="仿宋"/>
                <w:color w:val="auto"/>
                <w:sz w:val="24"/>
                <w:szCs w:val="24"/>
                <w:highlight w:val="none"/>
              </w:rPr>
            </w:pPr>
          </w:p>
        </w:tc>
      </w:tr>
      <w:tr w14:paraId="6B0E94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2410" w:type="dxa"/>
            <w:noWrap w:val="0"/>
            <w:vAlign w:val="center"/>
          </w:tcPr>
          <w:p w14:paraId="69300067">
            <w:pPr>
              <w:keepNext w:val="0"/>
              <w:keepLines w:val="0"/>
              <w:pageBreakBefore w:val="0"/>
              <w:widowControl/>
              <w:kinsoku w:val="0"/>
              <w:wordWrap/>
              <w:overflowPunct/>
              <w:topLinePunct w:val="0"/>
              <w:autoSpaceDE w:val="0"/>
              <w:autoSpaceDN w:val="0"/>
              <w:bidi w:val="0"/>
              <w:adjustRightInd/>
              <w:snapToGrid/>
              <w:spacing w:line="240" w:lineRule="auto"/>
              <w:jc w:val="center"/>
              <w:textAlignment w:val="baseline"/>
              <w:rPr>
                <w:rFonts w:hint="eastAsia" w:eastAsia="宋体"/>
                <w:sz w:val="24"/>
                <w:szCs w:val="24"/>
                <w:lang w:val="en-US" w:eastAsia="zh-CN"/>
              </w:rPr>
            </w:pPr>
            <w:r>
              <w:rPr>
                <w:rFonts w:hint="eastAsia" w:ascii="仿宋" w:hAnsi="仿宋" w:eastAsia="仿宋" w:cs="仿宋"/>
                <w:color w:val="000000" w:themeColor="text1"/>
                <w:sz w:val="24"/>
                <w:szCs w:val="24"/>
                <w:lang w:val="en-US" w:eastAsia="zh-CN"/>
                <w14:textFill>
                  <w14:solidFill>
                    <w14:schemeClr w14:val="tx1"/>
                  </w14:solidFill>
                </w14:textFill>
              </w:rPr>
              <w:t>投标有效期</w:t>
            </w:r>
          </w:p>
        </w:tc>
        <w:tc>
          <w:tcPr>
            <w:tcW w:w="7911" w:type="dxa"/>
            <w:tcBorders>
              <w:right w:val="single" w:color="auto" w:sz="4" w:space="0"/>
            </w:tcBorders>
            <w:noWrap w:val="0"/>
            <w:vAlign w:val="center"/>
          </w:tcPr>
          <w:p w14:paraId="42D6DE80">
            <w:pPr>
              <w:keepNext w:val="0"/>
              <w:keepLines w:val="0"/>
              <w:pageBreakBefore w:val="0"/>
              <w:widowControl/>
              <w:kinsoku w:val="0"/>
              <w:wordWrap/>
              <w:overflowPunct/>
              <w:topLinePunct w:val="0"/>
              <w:autoSpaceDE w:val="0"/>
              <w:autoSpaceDN w:val="0"/>
              <w:bidi w:val="0"/>
              <w:adjustRightInd/>
              <w:snapToGrid/>
              <w:spacing w:line="240" w:lineRule="auto"/>
              <w:textAlignment w:val="baseline"/>
              <w:rPr>
                <w:rFonts w:hint="eastAsia" w:ascii="仿宋" w:hAnsi="仿宋" w:eastAsia="仿宋" w:cs="仿宋"/>
                <w:color w:val="auto"/>
                <w:sz w:val="24"/>
                <w:szCs w:val="24"/>
                <w:highlight w:val="none"/>
              </w:rPr>
            </w:pPr>
          </w:p>
        </w:tc>
      </w:tr>
      <w:tr w14:paraId="3D75EC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69" w:hRule="atLeast"/>
          <w:jc w:val="center"/>
        </w:trPr>
        <w:tc>
          <w:tcPr>
            <w:tcW w:w="2410" w:type="dxa"/>
            <w:noWrap w:val="0"/>
            <w:vAlign w:val="center"/>
          </w:tcPr>
          <w:p w14:paraId="64C68E35">
            <w:pPr>
              <w:ind w:firstLine="9" w:firstLineChars="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其他承诺或声明</w:t>
            </w:r>
          </w:p>
        </w:tc>
        <w:tc>
          <w:tcPr>
            <w:tcW w:w="7911" w:type="dxa"/>
            <w:tcBorders>
              <w:right w:val="single" w:color="auto" w:sz="4" w:space="0"/>
            </w:tcBorders>
            <w:noWrap w:val="0"/>
            <w:vAlign w:val="center"/>
          </w:tcPr>
          <w:p w14:paraId="43EF4286">
            <w:pPr>
              <w:widowControl/>
              <w:rPr>
                <w:rFonts w:hint="eastAsia" w:ascii="仿宋" w:hAnsi="仿宋" w:eastAsia="仿宋" w:cs="仿宋"/>
                <w:color w:val="auto"/>
                <w:sz w:val="24"/>
                <w:szCs w:val="24"/>
                <w:highlight w:val="none"/>
              </w:rPr>
            </w:pPr>
          </w:p>
        </w:tc>
      </w:tr>
    </w:tbl>
    <w:p w14:paraId="5FB1E135">
      <w:pPr>
        <w:keepNext w:val="0"/>
        <w:keepLines w:val="0"/>
        <w:pageBreakBefore w:val="0"/>
        <w:widowControl w:val="0"/>
        <w:kinsoku/>
        <w:wordWrap/>
        <w:overflowPunct w:val="0"/>
        <w:topLinePunct/>
        <w:autoSpaceDE/>
        <w:autoSpaceDN/>
        <w:bidi w:val="0"/>
        <w:adjustRightInd/>
        <w:snapToGrid/>
        <w:ind w:left="-88" w:leftChars="-42"/>
        <w:jc w:val="center"/>
        <w:rPr>
          <w:rFonts w:hint="eastAsia" w:ascii="仿宋" w:hAnsi="仿宋" w:eastAsia="仿宋" w:cs="仿宋"/>
          <w:color w:val="FF0000"/>
          <w:sz w:val="24"/>
          <w:szCs w:val="24"/>
          <w:highlight w:val="none"/>
          <w:lang w:val="en-US" w:eastAsia="zh-CN"/>
        </w:rPr>
      </w:pPr>
    </w:p>
    <w:p w14:paraId="40A0554C">
      <w:pPr>
        <w:wordWrap w:val="0"/>
        <w:overflowPunct w:val="0"/>
        <w:topLinePunct/>
        <w:spacing w:line="360" w:lineRule="auto"/>
        <w:jc w:val="center"/>
        <w:rPr>
          <w:rFonts w:hint="eastAsia" w:ascii="仿宋" w:hAnsi="仿宋" w:eastAsia="仿宋" w:cs="仿宋"/>
          <w:color w:val="auto"/>
          <w:sz w:val="24"/>
          <w:highlight w:val="none"/>
          <w:lang w:eastAsia="zh-CN"/>
        </w:rPr>
      </w:pPr>
    </w:p>
    <w:p w14:paraId="5A9C44ED">
      <w:pPr>
        <w:wordWrap w:val="0"/>
        <w:overflowPunct w:val="0"/>
        <w:topLinePunct/>
        <w:spacing w:line="360" w:lineRule="auto"/>
        <w:jc w:val="center"/>
        <w:rPr>
          <w:rFonts w:hint="eastAsia" w:ascii="仿宋" w:hAnsi="仿宋" w:eastAsia="仿宋" w:cs="仿宋"/>
          <w:color w:val="auto"/>
          <w:sz w:val="24"/>
          <w:highlight w:val="none"/>
          <w:lang w:eastAsia="zh-CN"/>
        </w:rPr>
      </w:pPr>
    </w:p>
    <w:p w14:paraId="2BFC4FEA">
      <w:pPr>
        <w:wordWrap w:val="0"/>
        <w:overflowPunct w:val="0"/>
        <w:topLinePunct/>
        <w:spacing w:line="360" w:lineRule="auto"/>
        <w:jc w:val="center"/>
        <w:rPr>
          <w:rFonts w:hint="eastAsia" w:ascii="仿宋" w:hAnsi="仿宋" w:eastAsia="仿宋" w:cs="仿宋"/>
          <w:color w:val="auto"/>
          <w:sz w:val="24"/>
          <w:highlight w:val="none"/>
          <w:lang w:eastAsia="zh-CN"/>
        </w:rPr>
      </w:pPr>
    </w:p>
    <w:p w14:paraId="3B291E94">
      <w:pPr>
        <w:wordWrap w:val="0"/>
        <w:overflowPunct w:val="0"/>
        <w:topLinePunct/>
        <w:spacing w:line="360" w:lineRule="auto"/>
        <w:jc w:val="center"/>
        <w:rPr>
          <w:rFonts w:hint="eastAsia" w:ascii="仿宋" w:hAnsi="仿宋" w:eastAsia="仿宋" w:cs="仿宋"/>
          <w:color w:val="auto"/>
          <w:sz w:val="24"/>
          <w:highlight w:val="none"/>
          <w:u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07855C96">
      <w:pPr>
        <w:wordWrap w:val="0"/>
        <w:overflowPunct w:val="0"/>
        <w:topLinePunct/>
        <w:spacing w:line="360" w:lineRule="auto"/>
        <w:jc w:val="both"/>
        <w:rPr>
          <w:rFonts w:hint="eastAsia" w:ascii="仿宋" w:hAnsi="仿宋" w:eastAsia="仿宋" w:cs="仿宋"/>
          <w:color w:val="auto"/>
          <w:sz w:val="24"/>
          <w:highlight w:val="none"/>
          <w:u w:val="none"/>
          <w:lang w:eastAsia="zh-CN"/>
        </w:rPr>
      </w:pPr>
    </w:p>
    <w:p w14:paraId="513DD9FA">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outlineLvl w:val="2"/>
        <w:rPr>
          <w:rFonts w:hint="eastAsia" w:ascii="仿宋" w:hAnsi="仿宋" w:eastAsia="仿宋" w:cs="仿宋"/>
          <w:color w:val="auto"/>
          <w:sz w:val="24"/>
          <w:highlight w:val="none"/>
        </w:rPr>
      </w:pPr>
      <w:bookmarkStart w:id="1203" w:name="_Toc30101"/>
      <w:bookmarkStart w:id="1204" w:name="_Toc5585"/>
      <w:bookmarkStart w:id="1205" w:name="_Toc30449"/>
      <w:bookmarkStart w:id="1206" w:name="_Toc23518"/>
      <w:bookmarkStart w:id="1207" w:name="_Toc4682"/>
      <w:bookmarkStart w:id="1208" w:name="_Toc12085"/>
      <w:bookmarkStart w:id="1209" w:name="_Toc20204"/>
      <w:bookmarkStart w:id="1210" w:name="_Toc3855"/>
      <w:bookmarkStart w:id="1211" w:name="_Toc11077"/>
      <w:bookmarkStart w:id="1212" w:name="_Toc7659"/>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bookmarkEnd w:id="1203"/>
      <w:bookmarkEnd w:id="1204"/>
      <w:bookmarkEnd w:id="1205"/>
      <w:bookmarkEnd w:id="1206"/>
      <w:bookmarkEnd w:id="1207"/>
      <w:bookmarkEnd w:id="1208"/>
      <w:bookmarkEnd w:id="1209"/>
      <w:bookmarkEnd w:id="1210"/>
      <w:bookmarkEnd w:id="1211"/>
      <w:bookmarkEnd w:id="1212"/>
    </w:p>
    <w:p w14:paraId="5FCAF9A6">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outlineLvl w:val="2"/>
        <w:rPr>
          <w:rFonts w:hint="eastAsia" w:ascii="仿宋" w:hAnsi="仿宋" w:eastAsia="仿宋" w:cs="仿宋"/>
          <w:color w:val="auto"/>
          <w:sz w:val="24"/>
          <w:highlight w:val="none"/>
        </w:rPr>
      </w:pPr>
    </w:p>
    <w:p w14:paraId="520B7257">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outlineLvl w:val="2"/>
        <w:rPr>
          <w:rFonts w:hint="eastAsia" w:ascii="仿宋" w:hAnsi="仿宋" w:eastAsia="仿宋" w:cs="仿宋"/>
          <w:color w:val="auto"/>
          <w:szCs w:val="21"/>
          <w:highlight w:val="none"/>
          <w:lang w:eastAsia="zh-CN"/>
        </w:rPr>
      </w:pPr>
      <w:r>
        <w:rPr>
          <w:rFonts w:hint="eastAsia" w:ascii="仿宋" w:hAnsi="仿宋" w:eastAsia="仿宋" w:cs="仿宋"/>
          <w:color w:val="auto"/>
          <w:sz w:val="24"/>
          <w:szCs w:val="24"/>
          <w:highlight w:val="none"/>
          <w:lang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p>
    <w:p w14:paraId="2A834AC8">
      <w:pPr>
        <w:keepNext w:val="0"/>
        <w:keepLines w:val="0"/>
        <w:pageBreakBefore w:val="0"/>
        <w:widowControl w:val="0"/>
        <w:kinsoku/>
        <w:wordWrap/>
        <w:overflowPunct w:val="0"/>
        <w:topLinePunct/>
        <w:autoSpaceDE/>
        <w:autoSpaceDN/>
        <w:bidi w:val="0"/>
        <w:adjustRightInd/>
        <w:snapToGrid/>
        <w:ind w:left="-88" w:leftChars="-42"/>
        <w:jc w:val="center"/>
        <w:outlineLvl w:val="1"/>
        <w:rPr>
          <w:rFonts w:hint="eastAsia" w:ascii="仿宋" w:hAnsi="仿宋" w:eastAsia="仿宋" w:cs="仿宋"/>
          <w:color w:val="auto"/>
          <w:szCs w:val="21"/>
          <w:highlight w:val="none"/>
          <w:lang w:eastAsia="zh-CN"/>
        </w:rPr>
        <w:sectPr>
          <w:pgSz w:w="11906" w:h="16838"/>
          <w:pgMar w:top="1134" w:right="1134" w:bottom="1134" w:left="1134" w:header="720" w:footer="907" w:gutter="0"/>
          <w:pgBorders>
            <w:top w:val="none" w:sz="0" w:space="0"/>
            <w:left w:val="none" w:sz="0" w:space="0"/>
            <w:bottom w:val="none" w:sz="0" w:space="0"/>
            <w:right w:val="none" w:sz="0" w:space="0"/>
          </w:pgBorders>
          <w:pgNumType w:fmt="decimal"/>
          <w:cols w:space="720" w:num="1"/>
        </w:sectPr>
      </w:pPr>
    </w:p>
    <w:p w14:paraId="6EA47F34">
      <w:pPr>
        <w:keepNext w:val="0"/>
        <w:keepLines w:val="0"/>
        <w:pageBreakBefore w:val="0"/>
        <w:widowControl w:val="0"/>
        <w:kinsoku/>
        <w:wordWrap/>
        <w:overflowPunct w:val="0"/>
        <w:topLinePunct/>
        <w:autoSpaceDE/>
        <w:autoSpaceDN/>
        <w:bidi w:val="0"/>
        <w:adjustRightInd/>
        <w:snapToGrid/>
        <w:ind w:left="-88" w:leftChars="-42"/>
        <w:jc w:val="center"/>
        <w:outlineLvl w:val="1"/>
        <w:rPr>
          <w:rFonts w:hint="eastAsia" w:ascii="仿宋" w:hAnsi="仿宋" w:eastAsia="仿宋" w:cs="仿宋"/>
          <w:color w:val="auto"/>
          <w:szCs w:val="21"/>
          <w:highlight w:val="none"/>
          <w:lang w:eastAsia="zh-CN"/>
        </w:rPr>
      </w:pPr>
      <w:r>
        <w:rPr>
          <w:rStyle w:val="31"/>
          <w:rFonts w:hint="eastAsia" w:ascii="仿宋" w:hAnsi="仿宋" w:eastAsia="仿宋" w:cs="仿宋"/>
          <w:color w:val="auto"/>
          <w:sz w:val="28"/>
          <w:szCs w:val="28"/>
          <w:highlight w:val="none"/>
          <w:lang w:val="en-US" w:eastAsia="zh-CN"/>
        </w:rPr>
        <w:t>二、</w:t>
      </w:r>
      <w:r>
        <w:rPr>
          <w:rStyle w:val="31"/>
          <w:rFonts w:hint="eastAsia" w:ascii="仿宋" w:hAnsi="仿宋" w:eastAsia="仿宋" w:cs="仿宋"/>
          <w:color w:val="auto"/>
          <w:sz w:val="32"/>
          <w:szCs w:val="32"/>
          <w:highlight w:val="none"/>
          <w:lang w:val="en-US" w:eastAsia="zh-CN"/>
        </w:rPr>
        <w:t>分项报价表（实质性格式）</w:t>
      </w:r>
    </w:p>
    <w:p w14:paraId="561A5E59">
      <w:pPr>
        <w:keepNext w:val="0"/>
        <w:keepLines w:val="0"/>
        <w:pageBreakBefore w:val="0"/>
        <w:widowControl w:val="0"/>
        <w:kinsoku/>
        <w:wordWrap/>
        <w:overflowPunct w:val="0"/>
        <w:topLinePunct/>
        <w:autoSpaceDE/>
        <w:autoSpaceDN/>
        <w:bidi w:val="0"/>
        <w:adjustRightInd/>
        <w:snapToGrid/>
        <w:ind w:left="-88" w:leftChars="-42"/>
        <w:jc w:val="center"/>
        <w:outlineLvl w:val="1"/>
        <w:rPr>
          <w:rFonts w:hint="eastAsia" w:ascii="仿宋" w:hAnsi="仿宋" w:eastAsia="仿宋" w:cs="仿宋"/>
          <w:color w:val="auto"/>
          <w:szCs w:val="21"/>
          <w:highlight w:val="none"/>
          <w:lang w:eastAsia="zh-CN"/>
        </w:rPr>
      </w:pPr>
    </w:p>
    <w:p w14:paraId="716EF9A8">
      <w:pPr>
        <w:keepNext w:val="0"/>
        <w:keepLines w:val="0"/>
        <w:pageBreakBefore w:val="0"/>
        <w:widowControl w:val="0"/>
        <w:kinsoku/>
        <w:wordWrap/>
        <w:overflowPunct w:val="0"/>
        <w:topLinePunct/>
        <w:autoSpaceDE/>
        <w:autoSpaceDN/>
        <w:bidi w:val="0"/>
        <w:adjustRightInd/>
        <w:snapToGrid/>
        <w:ind w:left="-88" w:leftChars="-42"/>
        <w:jc w:val="left"/>
        <w:rPr>
          <w:rFonts w:hint="eastAsia" w:ascii="仿宋" w:hAnsi="仿宋" w:eastAsia="仿宋" w:cs="仿宋"/>
          <w:color w:val="auto"/>
          <w:kern w:val="0"/>
          <w:sz w:val="24"/>
          <w:szCs w:val="24"/>
          <w:highlight w:val="none"/>
          <w:u w:val="single"/>
          <w:lang w:val="en-US" w:eastAsia="zh-CN"/>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p>
    <w:p w14:paraId="772ACB4A">
      <w:pPr>
        <w:keepNext w:val="0"/>
        <w:keepLines w:val="0"/>
        <w:pageBreakBefore w:val="0"/>
        <w:widowControl w:val="0"/>
        <w:kinsoku/>
        <w:wordWrap w:val="0"/>
        <w:overflowPunct w:val="0"/>
        <w:topLinePunct/>
        <w:autoSpaceDE/>
        <w:autoSpaceDN/>
        <w:bidi w:val="0"/>
        <w:adjustRightInd/>
        <w:snapToGrid/>
        <w:ind w:left="-88" w:leftChars="-42"/>
        <w:jc w:val="lef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项目编号：</w:t>
      </w:r>
      <w:r>
        <w:rPr>
          <w:rFonts w:hint="eastAsia" w:ascii="仿宋" w:hAnsi="仿宋" w:eastAsia="仿宋" w:cs="仿宋"/>
          <w:color w:val="auto"/>
          <w:sz w:val="24"/>
          <w:szCs w:val="24"/>
          <w:highlight w:val="none"/>
          <w:u w:val="single"/>
          <w:lang w:val="en-US" w:eastAsia="zh-CN"/>
        </w:rPr>
        <w:t xml:space="preserve">                                  </w:t>
      </w:r>
    </w:p>
    <w:p w14:paraId="48A7B802">
      <w:pPr>
        <w:keepNext w:val="0"/>
        <w:keepLines w:val="0"/>
        <w:pageBreakBefore w:val="0"/>
        <w:widowControl w:val="0"/>
        <w:kinsoku/>
        <w:wordWrap w:val="0"/>
        <w:overflowPunct w:val="0"/>
        <w:topLinePunct/>
        <w:autoSpaceDE/>
        <w:autoSpaceDN/>
        <w:bidi w:val="0"/>
        <w:adjustRightInd/>
        <w:snapToGrid/>
        <w:ind w:left="-88" w:leftChars="-42"/>
        <w:jc w:val="lef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highlight w:val="none"/>
          <w:u w:val="none"/>
          <w:lang w:val="en-US" w:eastAsia="zh-CN"/>
        </w:rPr>
        <w:t>标项：</w:t>
      </w:r>
      <w:r>
        <w:rPr>
          <w:rFonts w:hint="eastAsia" w:ascii="仿宋" w:hAnsi="仿宋" w:eastAsia="仿宋" w:cs="仿宋"/>
          <w:color w:val="auto"/>
          <w:sz w:val="24"/>
          <w:highlight w:val="none"/>
          <w:u w:val="single"/>
          <w:lang w:val="en-US" w:eastAsia="zh-CN"/>
        </w:rPr>
        <w:t xml:space="preserve">                                      </w:t>
      </w:r>
    </w:p>
    <w:p w14:paraId="7850E199">
      <w:pPr>
        <w:keepNext w:val="0"/>
        <w:keepLines w:val="0"/>
        <w:pageBreakBefore w:val="0"/>
        <w:widowControl w:val="0"/>
        <w:kinsoku/>
        <w:wordWrap w:val="0"/>
        <w:overflowPunct w:val="0"/>
        <w:topLinePunct/>
        <w:autoSpaceDE/>
        <w:autoSpaceDN/>
        <w:bidi w:val="0"/>
        <w:adjustRightInd/>
        <w:snapToGrid/>
        <w:ind w:left="-88" w:leftChars="-42"/>
        <w:jc w:val="right"/>
        <w:rPr>
          <w:rFonts w:hint="eastAsia" w:ascii="仿宋" w:hAnsi="仿宋" w:eastAsia="仿宋" w:cs="仿宋"/>
          <w:color w:val="auto"/>
          <w:highlight w:val="none"/>
          <w:u w:val="single"/>
          <w:lang w:val="en-US" w:eastAsia="zh-CN"/>
        </w:rPr>
      </w:pPr>
      <w:r>
        <w:rPr>
          <w:rFonts w:hint="eastAsia" w:ascii="仿宋" w:hAnsi="仿宋" w:eastAsia="仿宋" w:cs="仿宋"/>
          <w:color w:val="auto"/>
          <w:sz w:val="24"/>
          <w:szCs w:val="24"/>
          <w:highlight w:val="none"/>
        </w:rPr>
        <w:t>金额单位：人民币</w:t>
      </w:r>
      <w:r>
        <w:rPr>
          <w:rFonts w:hint="eastAsia" w:ascii="仿宋" w:hAnsi="仿宋" w:eastAsia="仿宋" w:cs="仿宋"/>
          <w:color w:val="auto"/>
          <w:sz w:val="24"/>
          <w:szCs w:val="24"/>
          <w:highlight w:val="none"/>
          <w:u w:val="single"/>
        </w:rPr>
        <w:t xml:space="preserve"> 元</w:t>
      </w:r>
      <w:r>
        <w:rPr>
          <w:rFonts w:hint="eastAsia" w:ascii="仿宋" w:hAnsi="仿宋" w:eastAsia="仿宋" w:cs="仿宋"/>
          <w:color w:val="auto"/>
          <w:sz w:val="24"/>
          <w:szCs w:val="24"/>
          <w:highlight w:val="none"/>
          <w:u w:val="single"/>
          <w:lang w:val="en-US" w:eastAsia="zh-CN"/>
        </w:rPr>
        <w:t xml:space="preserve"> </w:t>
      </w:r>
    </w:p>
    <w:p w14:paraId="216BE03F">
      <w:pPr>
        <w:keepNext w:val="0"/>
        <w:keepLines w:val="0"/>
        <w:pageBreakBefore w:val="0"/>
        <w:widowControl w:val="0"/>
        <w:kinsoku/>
        <w:wordWrap/>
        <w:overflowPunct w:val="0"/>
        <w:topLinePunct/>
        <w:autoSpaceDE/>
        <w:autoSpaceDN/>
        <w:bidi w:val="0"/>
        <w:adjustRightInd/>
        <w:snapToGrid/>
        <w:ind w:left="-88" w:leftChars="-42"/>
        <w:jc w:val="center"/>
        <w:outlineLvl w:val="1"/>
        <w:rPr>
          <w:rFonts w:hint="eastAsia" w:ascii="仿宋" w:hAnsi="仿宋" w:eastAsia="仿宋" w:cs="仿宋"/>
          <w:color w:val="auto"/>
          <w:szCs w:val="21"/>
          <w:highlight w:val="none"/>
          <w:lang w:eastAsia="zh-CN"/>
        </w:rPr>
      </w:pPr>
    </w:p>
    <w:tbl>
      <w:tblPr>
        <w:tblStyle w:val="25"/>
        <w:tblW w:w="1562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7"/>
        <w:gridCol w:w="1743"/>
        <w:gridCol w:w="1100"/>
        <w:gridCol w:w="1057"/>
        <w:gridCol w:w="1600"/>
        <w:gridCol w:w="1600"/>
        <w:gridCol w:w="1229"/>
        <w:gridCol w:w="1885"/>
        <w:gridCol w:w="772"/>
        <w:gridCol w:w="1257"/>
        <w:gridCol w:w="871"/>
        <w:gridCol w:w="858"/>
        <w:gridCol w:w="896"/>
      </w:tblGrid>
      <w:tr w14:paraId="005C08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jc w:val="center"/>
        </w:trPr>
        <w:tc>
          <w:tcPr>
            <w:tcW w:w="757" w:type="dxa"/>
            <w:vAlign w:val="center"/>
          </w:tcPr>
          <w:p w14:paraId="04666504">
            <w:pPr>
              <w:bidi w:val="0"/>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序号</w:t>
            </w:r>
          </w:p>
        </w:tc>
        <w:tc>
          <w:tcPr>
            <w:tcW w:w="1743" w:type="dxa"/>
            <w:vAlign w:val="center"/>
          </w:tcPr>
          <w:p w14:paraId="63174595">
            <w:pPr>
              <w:keepNext w:val="0"/>
              <w:keepLines w:val="0"/>
              <w:widowControl/>
              <w:suppressLineNumbers w:val="0"/>
              <w:jc w:val="center"/>
              <w:textAlignment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i w:val="0"/>
                <w:iCs w:val="0"/>
                <w:color w:val="auto"/>
                <w:kern w:val="0"/>
                <w:sz w:val="21"/>
                <w:szCs w:val="21"/>
                <w:highlight w:val="none"/>
                <w:u w:val="none"/>
                <w:lang w:val="en-US" w:eastAsia="zh-CN" w:bidi="ar"/>
              </w:rPr>
              <w:t>标的名称（必填）</w:t>
            </w:r>
          </w:p>
        </w:tc>
        <w:tc>
          <w:tcPr>
            <w:tcW w:w="1100" w:type="dxa"/>
            <w:vAlign w:val="center"/>
          </w:tcPr>
          <w:p w14:paraId="4B914204">
            <w:pPr>
              <w:keepNext w:val="0"/>
              <w:keepLines w:val="0"/>
              <w:widowControl/>
              <w:suppressLineNumbers w:val="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所属行业</w:t>
            </w:r>
          </w:p>
        </w:tc>
        <w:tc>
          <w:tcPr>
            <w:tcW w:w="1057" w:type="dxa"/>
            <w:vAlign w:val="center"/>
          </w:tcPr>
          <w:p w14:paraId="6EA0CA6E">
            <w:pPr>
              <w:keepNext w:val="0"/>
              <w:keepLines w:val="0"/>
              <w:widowControl/>
              <w:suppressLineNumbers w:val="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品牌</w:t>
            </w:r>
          </w:p>
          <w:p w14:paraId="57DD3A89">
            <w:pPr>
              <w:keepNext w:val="0"/>
              <w:keepLines w:val="0"/>
              <w:widowControl/>
              <w:suppressLineNumbers w:val="0"/>
              <w:jc w:val="center"/>
              <w:textAlignment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i w:val="0"/>
                <w:iCs w:val="0"/>
                <w:color w:val="auto"/>
                <w:kern w:val="0"/>
                <w:sz w:val="21"/>
                <w:szCs w:val="21"/>
                <w:highlight w:val="none"/>
                <w:u w:val="none"/>
                <w:lang w:val="en-US" w:eastAsia="zh-CN" w:bidi="ar"/>
              </w:rPr>
              <w:t>（必填）</w:t>
            </w:r>
          </w:p>
        </w:tc>
        <w:tc>
          <w:tcPr>
            <w:tcW w:w="1600" w:type="dxa"/>
            <w:vAlign w:val="center"/>
          </w:tcPr>
          <w:p w14:paraId="12B9507B">
            <w:pPr>
              <w:keepNext w:val="0"/>
              <w:keepLines w:val="0"/>
              <w:widowControl/>
              <w:suppressLineNumbers w:val="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制造商</w:t>
            </w:r>
          </w:p>
        </w:tc>
        <w:tc>
          <w:tcPr>
            <w:tcW w:w="1600" w:type="dxa"/>
            <w:vAlign w:val="center"/>
          </w:tcPr>
          <w:p w14:paraId="0F1F1246">
            <w:pPr>
              <w:keepNext w:val="0"/>
              <w:keepLines w:val="0"/>
              <w:widowControl/>
              <w:suppressLineNumbers w:val="0"/>
              <w:jc w:val="center"/>
              <w:textAlignment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i w:val="0"/>
                <w:iCs w:val="0"/>
                <w:color w:val="auto"/>
                <w:kern w:val="0"/>
                <w:sz w:val="21"/>
                <w:szCs w:val="21"/>
                <w:highlight w:val="none"/>
                <w:u w:val="none"/>
                <w:lang w:val="en-US" w:eastAsia="zh-CN" w:bidi="ar"/>
              </w:rPr>
              <w:t>型号（必填）/服务要求</w:t>
            </w:r>
          </w:p>
        </w:tc>
        <w:tc>
          <w:tcPr>
            <w:tcW w:w="1229" w:type="dxa"/>
            <w:vAlign w:val="center"/>
          </w:tcPr>
          <w:p w14:paraId="1BF66BEC">
            <w:pPr>
              <w:keepNext w:val="0"/>
              <w:keepLines w:val="0"/>
              <w:widowControl/>
              <w:suppressLineNumbers w:val="0"/>
              <w:jc w:val="center"/>
              <w:textAlignment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i w:val="0"/>
                <w:iCs w:val="0"/>
                <w:color w:val="auto"/>
                <w:kern w:val="0"/>
                <w:sz w:val="21"/>
                <w:szCs w:val="21"/>
                <w:highlight w:val="none"/>
                <w:u w:val="none"/>
                <w:lang w:val="en-US" w:eastAsia="zh-CN" w:bidi="ar"/>
              </w:rPr>
              <w:t>节能/节水/环保</w:t>
            </w:r>
          </w:p>
        </w:tc>
        <w:tc>
          <w:tcPr>
            <w:tcW w:w="1885" w:type="dxa"/>
            <w:vAlign w:val="center"/>
          </w:tcPr>
          <w:p w14:paraId="6DCF8E62">
            <w:pPr>
              <w:keepNext w:val="0"/>
              <w:keepLines w:val="0"/>
              <w:widowControl/>
              <w:suppressLineNumbers w:val="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产地类型</w:t>
            </w:r>
          </w:p>
          <w:p w14:paraId="295FEF1D">
            <w:pPr>
              <w:keepNext w:val="0"/>
              <w:keepLines w:val="0"/>
              <w:widowControl/>
              <w:suppressLineNumbers w:val="0"/>
              <w:jc w:val="center"/>
              <w:textAlignment w:val="center"/>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i w:val="0"/>
                <w:iCs w:val="0"/>
                <w:color w:val="auto"/>
                <w:kern w:val="0"/>
                <w:sz w:val="21"/>
                <w:szCs w:val="21"/>
                <w:highlight w:val="none"/>
                <w:u w:val="none"/>
                <w:lang w:val="en-US" w:eastAsia="zh-CN" w:bidi="ar"/>
              </w:rPr>
              <w:t>（必填）</w:t>
            </w:r>
          </w:p>
        </w:tc>
        <w:tc>
          <w:tcPr>
            <w:tcW w:w="772" w:type="dxa"/>
            <w:vAlign w:val="center"/>
          </w:tcPr>
          <w:p w14:paraId="4C46BC71">
            <w:pPr>
              <w:keepNext w:val="0"/>
              <w:keepLines w:val="0"/>
              <w:widowControl/>
              <w:suppressLineNumbers w:val="0"/>
              <w:jc w:val="center"/>
              <w:textAlignment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i w:val="0"/>
                <w:iCs w:val="0"/>
                <w:color w:val="auto"/>
                <w:kern w:val="0"/>
                <w:sz w:val="21"/>
                <w:szCs w:val="21"/>
                <w:highlight w:val="none"/>
                <w:u w:val="none"/>
                <w:lang w:val="en-US" w:eastAsia="zh-CN" w:bidi="ar"/>
              </w:rPr>
              <w:t>国家</w:t>
            </w:r>
          </w:p>
        </w:tc>
        <w:tc>
          <w:tcPr>
            <w:tcW w:w="1257" w:type="dxa"/>
            <w:vAlign w:val="center"/>
          </w:tcPr>
          <w:p w14:paraId="3A2830B7">
            <w:pPr>
              <w:keepNext w:val="0"/>
              <w:keepLines w:val="0"/>
              <w:widowControl/>
              <w:suppressLineNumbers w:val="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企业类型</w:t>
            </w:r>
          </w:p>
        </w:tc>
        <w:tc>
          <w:tcPr>
            <w:tcW w:w="871" w:type="dxa"/>
            <w:vAlign w:val="center"/>
          </w:tcPr>
          <w:p w14:paraId="36556EC5">
            <w:pPr>
              <w:keepNext w:val="0"/>
              <w:keepLines w:val="0"/>
              <w:widowControl/>
              <w:suppressLineNumbers w:val="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数量</w:t>
            </w:r>
          </w:p>
          <w:p w14:paraId="19A767B7">
            <w:pPr>
              <w:keepNext w:val="0"/>
              <w:keepLines w:val="0"/>
              <w:widowControl/>
              <w:suppressLineNumbers w:val="0"/>
              <w:jc w:val="center"/>
              <w:textAlignment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i w:val="0"/>
                <w:iCs w:val="0"/>
                <w:color w:val="auto"/>
                <w:kern w:val="0"/>
                <w:sz w:val="21"/>
                <w:szCs w:val="21"/>
                <w:highlight w:val="none"/>
                <w:u w:val="none"/>
                <w:lang w:val="en-US" w:eastAsia="zh-CN" w:bidi="ar"/>
              </w:rPr>
              <w:t>（必填）</w:t>
            </w:r>
          </w:p>
        </w:tc>
        <w:tc>
          <w:tcPr>
            <w:tcW w:w="858" w:type="dxa"/>
            <w:vAlign w:val="center"/>
          </w:tcPr>
          <w:p w14:paraId="27B2EA08">
            <w:pPr>
              <w:keepNext w:val="0"/>
              <w:keepLines w:val="0"/>
              <w:widowControl/>
              <w:suppressLineNumbers w:val="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单价</w:t>
            </w:r>
          </w:p>
          <w:p w14:paraId="5567843E">
            <w:pPr>
              <w:keepNext w:val="0"/>
              <w:keepLines w:val="0"/>
              <w:widowControl/>
              <w:suppressLineNumbers w:val="0"/>
              <w:jc w:val="center"/>
              <w:textAlignment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i w:val="0"/>
                <w:iCs w:val="0"/>
                <w:color w:val="auto"/>
                <w:kern w:val="0"/>
                <w:sz w:val="21"/>
                <w:szCs w:val="21"/>
                <w:highlight w:val="none"/>
                <w:u w:val="none"/>
                <w:lang w:val="en-US" w:eastAsia="zh-CN" w:bidi="ar"/>
              </w:rPr>
              <w:t>（必填）</w:t>
            </w:r>
          </w:p>
        </w:tc>
        <w:tc>
          <w:tcPr>
            <w:tcW w:w="896" w:type="dxa"/>
            <w:vAlign w:val="center"/>
          </w:tcPr>
          <w:p w14:paraId="3FDF9BBB">
            <w:pPr>
              <w:keepNext w:val="0"/>
              <w:keepLines w:val="0"/>
              <w:widowControl/>
              <w:suppressLineNumbers w:val="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合计</w:t>
            </w:r>
          </w:p>
        </w:tc>
      </w:tr>
      <w:tr w14:paraId="4077E7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757" w:type="dxa"/>
            <w:vAlign w:val="center"/>
          </w:tcPr>
          <w:p w14:paraId="4EEA4FE6">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w:t>
            </w:r>
          </w:p>
        </w:tc>
        <w:tc>
          <w:tcPr>
            <w:tcW w:w="1743" w:type="dxa"/>
            <w:vAlign w:val="center"/>
          </w:tcPr>
          <w:p w14:paraId="7C0BD586">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100" w:type="dxa"/>
            <w:vAlign w:val="center"/>
          </w:tcPr>
          <w:p w14:paraId="3F56FA06">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057" w:type="dxa"/>
            <w:vAlign w:val="center"/>
          </w:tcPr>
          <w:p w14:paraId="747E3E73">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600" w:type="dxa"/>
            <w:vAlign w:val="center"/>
          </w:tcPr>
          <w:p w14:paraId="2279E01D">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600" w:type="dxa"/>
            <w:vAlign w:val="center"/>
          </w:tcPr>
          <w:p w14:paraId="28F4EA17">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229" w:type="dxa"/>
            <w:vAlign w:val="center"/>
          </w:tcPr>
          <w:p w14:paraId="6B29D2BA">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885" w:type="dxa"/>
            <w:vAlign w:val="center"/>
          </w:tcPr>
          <w:p w14:paraId="77AA7AD5">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国内□  进口□</w:t>
            </w:r>
          </w:p>
        </w:tc>
        <w:tc>
          <w:tcPr>
            <w:tcW w:w="772" w:type="dxa"/>
            <w:vAlign w:val="center"/>
          </w:tcPr>
          <w:p w14:paraId="70A18C23">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257" w:type="dxa"/>
            <w:vAlign w:val="center"/>
          </w:tcPr>
          <w:p w14:paraId="5FAB190C">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871" w:type="dxa"/>
            <w:vAlign w:val="center"/>
          </w:tcPr>
          <w:p w14:paraId="72144304">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858" w:type="dxa"/>
            <w:vAlign w:val="center"/>
          </w:tcPr>
          <w:p w14:paraId="3F8982B3">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896" w:type="dxa"/>
            <w:vAlign w:val="center"/>
          </w:tcPr>
          <w:p w14:paraId="2679265E">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r>
      <w:tr w14:paraId="0FB796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757" w:type="dxa"/>
            <w:vAlign w:val="center"/>
          </w:tcPr>
          <w:p w14:paraId="7B106028">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w:t>
            </w:r>
          </w:p>
        </w:tc>
        <w:tc>
          <w:tcPr>
            <w:tcW w:w="1743" w:type="dxa"/>
            <w:vAlign w:val="center"/>
          </w:tcPr>
          <w:p w14:paraId="5D0F06DC">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100" w:type="dxa"/>
            <w:vAlign w:val="center"/>
          </w:tcPr>
          <w:p w14:paraId="12A9F4E5">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057" w:type="dxa"/>
            <w:vAlign w:val="center"/>
          </w:tcPr>
          <w:p w14:paraId="1FAF7E5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600" w:type="dxa"/>
            <w:vAlign w:val="center"/>
          </w:tcPr>
          <w:p w14:paraId="6DC2A985">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600" w:type="dxa"/>
            <w:vAlign w:val="center"/>
          </w:tcPr>
          <w:p w14:paraId="47FB98FF">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229" w:type="dxa"/>
            <w:vAlign w:val="center"/>
          </w:tcPr>
          <w:p w14:paraId="45B30F05">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885" w:type="dxa"/>
            <w:vAlign w:val="center"/>
          </w:tcPr>
          <w:p w14:paraId="743550A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国内□  进口□</w:t>
            </w:r>
          </w:p>
        </w:tc>
        <w:tc>
          <w:tcPr>
            <w:tcW w:w="772" w:type="dxa"/>
            <w:vAlign w:val="center"/>
          </w:tcPr>
          <w:p w14:paraId="0B273CBF">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257" w:type="dxa"/>
            <w:vAlign w:val="center"/>
          </w:tcPr>
          <w:p w14:paraId="6D89FD2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871" w:type="dxa"/>
            <w:vAlign w:val="center"/>
          </w:tcPr>
          <w:p w14:paraId="35B82DE0">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858" w:type="dxa"/>
            <w:vAlign w:val="center"/>
          </w:tcPr>
          <w:p w14:paraId="023D79FF">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896" w:type="dxa"/>
            <w:vAlign w:val="center"/>
          </w:tcPr>
          <w:p w14:paraId="31827E9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r>
      <w:tr w14:paraId="6E939D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757" w:type="dxa"/>
            <w:vAlign w:val="center"/>
          </w:tcPr>
          <w:p w14:paraId="174AC9AB">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w:t>
            </w:r>
          </w:p>
        </w:tc>
        <w:tc>
          <w:tcPr>
            <w:tcW w:w="1743" w:type="dxa"/>
            <w:vAlign w:val="center"/>
          </w:tcPr>
          <w:p w14:paraId="4A623FEE">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100" w:type="dxa"/>
            <w:vAlign w:val="center"/>
          </w:tcPr>
          <w:p w14:paraId="0CBD49AA">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057" w:type="dxa"/>
            <w:vAlign w:val="center"/>
          </w:tcPr>
          <w:p w14:paraId="555D4EC9">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600" w:type="dxa"/>
            <w:vAlign w:val="center"/>
          </w:tcPr>
          <w:p w14:paraId="78C62C83">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600" w:type="dxa"/>
            <w:vAlign w:val="center"/>
          </w:tcPr>
          <w:p w14:paraId="1A8C02AA">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229" w:type="dxa"/>
            <w:vAlign w:val="center"/>
          </w:tcPr>
          <w:p w14:paraId="4AD53B42">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885" w:type="dxa"/>
            <w:vAlign w:val="center"/>
          </w:tcPr>
          <w:p w14:paraId="0AC51DB0">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国内□  进口□</w:t>
            </w:r>
          </w:p>
        </w:tc>
        <w:tc>
          <w:tcPr>
            <w:tcW w:w="772" w:type="dxa"/>
            <w:vAlign w:val="center"/>
          </w:tcPr>
          <w:p w14:paraId="7671637A">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257" w:type="dxa"/>
            <w:vAlign w:val="center"/>
          </w:tcPr>
          <w:p w14:paraId="7A3E123F">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871" w:type="dxa"/>
            <w:vAlign w:val="center"/>
          </w:tcPr>
          <w:p w14:paraId="2BC2831F">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858" w:type="dxa"/>
            <w:vAlign w:val="center"/>
          </w:tcPr>
          <w:p w14:paraId="0AF2457D">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896" w:type="dxa"/>
            <w:vAlign w:val="center"/>
          </w:tcPr>
          <w:p w14:paraId="65414D06">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r>
      <w:tr w14:paraId="649203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29" w:hRule="atLeast"/>
          <w:jc w:val="center"/>
        </w:trPr>
        <w:tc>
          <w:tcPr>
            <w:tcW w:w="757" w:type="dxa"/>
            <w:vAlign w:val="center"/>
          </w:tcPr>
          <w:p w14:paraId="071BA458">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w:t>
            </w:r>
          </w:p>
        </w:tc>
        <w:tc>
          <w:tcPr>
            <w:tcW w:w="1743" w:type="dxa"/>
            <w:vAlign w:val="center"/>
          </w:tcPr>
          <w:p w14:paraId="675547DD">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100" w:type="dxa"/>
            <w:vAlign w:val="center"/>
          </w:tcPr>
          <w:p w14:paraId="664260D9">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057" w:type="dxa"/>
            <w:vAlign w:val="center"/>
          </w:tcPr>
          <w:p w14:paraId="4187BB60">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600" w:type="dxa"/>
            <w:vAlign w:val="center"/>
          </w:tcPr>
          <w:p w14:paraId="2CA7933E">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600" w:type="dxa"/>
            <w:vAlign w:val="center"/>
          </w:tcPr>
          <w:p w14:paraId="474D9248">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229" w:type="dxa"/>
            <w:vAlign w:val="center"/>
          </w:tcPr>
          <w:p w14:paraId="03502663">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885" w:type="dxa"/>
            <w:vAlign w:val="center"/>
          </w:tcPr>
          <w:p w14:paraId="46BFA549">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国内□  进口□</w:t>
            </w:r>
          </w:p>
        </w:tc>
        <w:tc>
          <w:tcPr>
            <w:tcW w:w="772" w:type="dxa"/>
            <w:vAlign w:val="center"/>
          </w:tcPr>
          <w:p w14:paraId="18565976">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1257" w:type="dxa"/>
            <w:vAlign w:val="center"/>
          </w:tcPr>
          <w:p w14:paraId="04B784E7">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871" w:type="dxa"/>
            <w:vAlign w:val="center"/>
          </w:tcPr>
          <w:p w14:paraId="3ACB6E44">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858" w:type="dxa"/>
            <w:vAlign w:val="center"/>
          </w:tcPr>
          <w:p w14:paraId="34518A9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896" w:type="dxa"/>
            <w:vAlign w:val="center"/>
          </w:tcPr>
          <w:p w14:paraId="30C0E0FB">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r>
      <w:tr w14:paraId="26933E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jc w:val="center"/>
        </w:trPr>
        <w:tc>
          <w:tcPr>
            <w:tcW w:w="15625" w:type="dxa"/>
            <w:gridSpan w:val="13"/>
            <w:vAlign w:val="center"/>
          </w:tcPr>
          <w:p w14:paraId="1897B071">
            <w:pPr>
              <w:keepNext w:val="0"/>
              <w:keepLines w:val="0"/>
              <w:pageBreakBefore w:val="0"/>
              <w:widowControl w:val="0"/>
              <w:kinsoku/>
              <w:wordWrap w:val="0"/>
              <w:overflowPunct/>
              <w:topLinePunct/>
              <w:autoSpaceDE/>
              <w:autoSpaceDN/>
              <w:bidi w:val="0"/>
              <w:adjustRightInd/>
              <w:snapToGrid/>
              <w:spacing w:line="360" w:lineRule="auto"/>
              <w:ind w:left="0" w:right="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共计：</w:t>
            </w:r>
          </w:p>
        </w:tc>
      </w:tr>
    </w:tbl>
    <w:p w14:paraId="060DE277">
      <w:pPr>
        <w:keepNext w:val="0"/>
        <w:keepLines w:val="0"/>
        <w:pageBreakBefore w:val="0"/>
        <w:widowControl w:val="0"/>
        <w:kinsoku/>
        <w:wordWrap w:val="0"/>
        <w:overflowPunct w:val="0"/>
        <w:topLinePunct/>
        <w:autoSpaceDE/>
        <w:autoSpaceDN/>
        <w:bidi w:val="0"/>
        <w:adjustRightInd/>
        <w:snapToGrid/>
        <w:spacing w:line="0" w:lineRule="atLeast"/>
        <w:jc w:val="left"/>
        <w:textAlignment w:val="auto"/>
        <w:rPr>
          <w:rFonts w:hint="eastAsia" w:ascii="仿宋" w:hAnsi="仿宋" w:eastAsia="仿宋" w:cs="仿宋"/>
          <w:b/>
          <w:bCs/>
          <w:color w:val="auto"/>
          <w:sz w:val="21"/>
          <w:szCs w:val="21"/>
          <w:highlight w:val="none"/>
          <w:lang w:val="en-US" w:eastAsia="zh-CN" w:bidi="ar"/>
        </w:rPr>
      </w:pPr>
      <w:r>
        <w:rPr>
          <w:rFonts w:hint="eastAsia" w:ascii="仿宋" w:hAnsi="仿宋" w:eastAsia="仿宋" w:cs="仿宋"/>
          <w:b/>
          <w:bCs/>
          <w:color w:val="auto"/>
          <w:sz w:val="21"/>
          <w:szCs w:val="21"/>
          <w:highlight w:val="none"/>
          <w:lang w:val="en-US" w:eastAsia="zh-CN" w:bidi="ar"/>
        </w:rPr>
        <w:t>注：</w:t>
      </w:r>
    </w:p>
    <w:p w14:paraId="7BD344DA">
      <w:pPr>
        <w:keepNext w:val="0"/>
        <w:keepLines w:val="0"/>
        <w:pageBreakBefore w:val="0"/>
        <w:widowControl w:val="0"/>
        <w:kinsoku/>
        <w:wordWrap w:val="0"/>
        <w:overflowPunct w:val="0"/>
        <w:topLinePunct/>
        <w:autoSpaceDE/>
        <w:autoSpaceDN/>
        <w:bidi w:val="0"/>
        <w:adjustRightInd/>
        <w:snapToGrid/>
        <w:spacing w:line="0" w:lineRule="atLeast"/>
        <w:ind w:firstLine="422" w:firstLineChars="200"/>
        <w:jc w:val="left"/>
        <w:textAlignment w:val="auto"/>
        <w:rPr>
          <w:rFonts w:hint="eastAsia" w:ascii="仿宋" w:hAnsi="仿宋" w:eastAsia="仿宋" w:cs="仿宋"/>
          <w:b/>
          <w:bCs/>
          <w:color w:val="auto"/>
          <w:sz w:val="21"/>
          <w:szCs w:val="21"/>
          <w:highlight w:val="none"/>
          <w:lang w:val="en-US" w:eastAsia="zh-CN" w:bidi="ar"/>
        </w:rPr>
      </w:pPr>
      <w:r>
        <w:rPr>
          <w:rFonts w:hint="eastAsia" w:ascii="仿宋" w:hAnsi="仿宋" w:eastAsia="仿宋" w:cs="仿宋"/>
          <w:b/>
          <w:bCs/>
          <w:color w:val="auto"/>
          <w:sz w:val="21"/>
          <w:szCs w:val="21"/>
          <w:highlight w:val="none"/>
          <w:lang w:val="en-US" w:eastAsia="zh-CN" w:bidi="ar"/>
        </w:rPr>
        <w:t>（1）★投标人须对所投标项的所有产品进行整体投标报价，不得缺项漏项，否则按不实质性响应招标文件要求处理。</w:t>
      </w:r>
    </w:p>
    <w:p w14:paraId="140770EE">
      <w:pPr>
        <w:keepNext w:val="0"/>
        <w:keepLines w:val="0"/>
        <w:pageBreakBefore w:val="0"/>
        <w:widowControl w:val="0"/>
        <w:kinsoku/>
        <w:wordWrap w:val="0"/>
        <w:overflowPunct w:val="0"/>
        <w:topLinePunct/>
        <w:autoSpaceDE/>
        <w:autoSpaceDN/>
        <w:bidi w:val="0"/>
        <w:adjustRightInd/>
        <w:snapToGrid/>
        <w:spacing w:line="0" w:lineRule="atLeast"/>
        <w:ind w:firstLine="422" w:firstLineChars="200"/>
        <w:jc w:val="left"/>
        <w:textAlignment w:val="auto"/>
        <w:rPr>
          <w:rFonts w:hint="eastAsia" w:ascii="仿宋" w:hAnsi="仿宋" w:eastAsia="仿宋" w:cs="仿宋"/>
          <w:b/>
          <w:bCs/>
          <w:color w:val="auto"/>
          <w:sz w:val="21"/>
          <w:szCs w:val="21"/>
          <w:highlight w:val="none"/>
          <w:lang w:val="en-US" w:eastAsia="zh-CN" w:bidi="ar"/>
        </w:rPr>
      </w:pPr>
      <w:r>
        <w:rPr>
          <w:rFonts w:hint="eastAsia" w:ascii="仿宋" w:hAnsi="仿宋" w:eastAsia="仿宋" w:cs="仿宋"/>
          <w:b/>
          <w:bCs/>
          <w:color w:val="auto"/>
          <w:sz w:val="21"/>
          <w:szCs w:val="21"/>
          <w:highlight w:val="none"/>
          <w:lang w:val="en-US" w:eastAsia="zh-CN" w:bidi="ar"/>
        </w:rPr>
        <w:t xml:space="preserve">（2）如所投设备为中型、小型、微型企业产品，须在上表“企业类型”中全部体现并明确。 </w:t>
      </w:r>
    </w:p>
    <w:p w14:paraId="26FAEEFD">
      <w:pPr>
        <w:keepNext w:val="0"/>
        <w:keepLines w:val="0"/>
        <w:pageBreakBefore w:val="0"/>
        <w:widowControl w:val="0"/>
        <w:kinsoku/>
        <w:wordWrap w:val="0"/>
        <w:overflowPunct w:val="0"/>
        <w:topLinePunct/>
        <w:autoSpaceDE/>
        <w:autoSpaceDN/>
        <w:bidi w:val="0"/>
        <w:adjustRightInd/>
        <w:snapToGrid/>
        <w:spacing w:line="0" w:lineRule="atLeast"/>
        <w:ind w:firstLine="422" w:firstLineChars="200"/>
        <w:jc w:val="left"/>
        <w:textAlignment w:val="auto"/>
        <w:rPr>
          <w:rFonts w:hint="eastAsia" w:ascii="仿宋" w:hAnsi="仿宋" w:eastAsia="仿宋" w:cs="仿宋"/>
          <w:b/>
          <w:color w:val="auto"/>
          <w:sz w:val="20"/>
          <w:szCs w:val="21"/>
          <w:highlight w:val="none"/>
        </w:rPr>
      </w:pPr>
      <w:r>
        <w:rPr>
          <w:rFonts w:hint="eastAsia" w:ascii="仿宋" w:hAnsi="仿宋" w:eastAsia="仿宋" w:cs="仿宋"/>
          <w:b/>
          <w:bCs/>
          <w:color w:val="auto"/>
          <w:sz w:val="21"/>
          <w:szCs w:val="21"/>
          <w:highlight w:val="none"/>
          <w:lang w:val="en-US" w:eastAsia="zh-CN" w:bidi="ar"/>
        </w:rPr>
        <w:t>（3）投标人对填写生产制造企业的企业类型负责，如有虚假，将依法承担相应责任</w:t>
      </w:r>
      <w:r>
        <w:rPr>
          <w:rFonts w:hint="eastAsia" w:ascii="仿宋" w:hAnsi="仿宋" w:eastAsia="仿宋" w:cs="仿宋"/>
          <w:b/>
          <w:color w:val="auto"/>
          <w:sz w:val="20"/>
          <w:szCs w:val="21"/>
          <w:highlight w:val="none"/>
        </w:rPr>
        <w:t>。</w:t>
      </w:r>
    </w:p>
    <w:p w14:paraId="29739E92">
      <w:pPr>
        <w:keepNext w:val="0"/>
        <w:keepLines w:val="0"/>
        <w:pageBreakBefore w:val="0"/>
        <w:widowControl w:val="0"/>
        <w:kinsoku/>
        <w:wordWrap/>
        <w:overflowPunct w:val="0"/>
        <w:topLinePunct/>
        <w:autoSpaceDE/>
        <w:autoSpaceDN/>
        <w:bidi w:val="0"/>
        <w:adjustRightInd/>
        <w:snapToGrid/>
        <w:ind w:firstLine="402" w:firstLineChars="200"/>
        <w:jc w:val="both"/>
        <w:outlineLvl w:val="1"/>
        <w:rPr>
          <w:rFonts w:hint="eastAsia" w:ascii="仿宋" w:hAnsi="仿宋" w:eastAsia="仿宋" w:cs="仿宋"/>
          <w:b/>
          <w:color w:val="auto"/>
          <w:sz w:val="20"/>
          <w:szCs w:val="21"/>
          <w:highlight w:val="none"/>
        </w:rPr>
      </w:pPr>
      <w:r>
        <w:rPr>
          <w:rFonts w:hint="eastAsia" w:ascii="仿宋" w:hAnsi="仿宋" w:eastAsia="仿宋" w:cs="仿宋"/>
          <w:b/>
          <w:color w:val="auto"/>
          <w:sz w:val="20"/>
          <w:szCs w:val="21"/>
          <w:highlight w:val="none"/>
        </w:rPr>
        <w:t>（</w:t>
      </w:r>
      <w:r>
        <w:rPr>
          <w:rFonts w:hint="eastAsia" w:ascii="仿宋" w:hAnsi="仿宋" w:eastAsia="仿宋" w:cs="仿宋"/>
          <w:b/>
          <w:color w:val="auto"/>
          <w:sz w:val="20"/>
          <w:szCs w:val="21"/>
          <w:highlight w:val="none"/>
          <w:lang w:val="en-US" w:eastAsia="zh-CN"/>
        </w:rPr>
        <w:t>4</w:t>
      </w:r>
      <w:r>
        <w:rPr>
          <w:rFonts w:hint="eastAsia" w:ascii="仿宋" w:hAnsi="仿宋" w:eastAsia="仿宋" w:cs="仿宋"/>
          <w:b/>
          <w:color w:val="auto"/>
          <w:sz w:val="20"/>
          <w:szCs w:val="21"/>
          <w:highlight w:val="none"/>
        </w:rPr>
        <w:t>）</w:t>
      </w:r>
      <w:r>
        <w:rPr>
          <w:rFonts w:hint="eastAsia" w:ascii="仿宋" w:hAnsi="仿宋" w:eastAsia="仿宋" w:cs="仿宋"/>
          <w:b/>
          <w:color w:val="auto"/>
          <w:sz w:val="20"/>
          <w:szCs w:val="21"/>
          <w:highlight w:val="none"/>
          <w:lang w:eastAsia="zh-CN"/>
        </w:rPr>
        <w:t>投标人</w:t>
      </w:r>
      <w:r>
        <w:rPr>
          <w:rFonts w:hint="eastAsia" w:ascii="仿宋" w:hAnsi="仿宋" w:eastAsia="仿宋" w:cs="仿宋"/>
          <w:b/>
          <w:color w:val="auto"/>
          <w:sz w:val="20"/>
          <w:szCs w:val="21"/>
          <w:highlight w:val="none"/>
        </w:rPr>
        <w:t>可根据项目性质自行增减行数，但不得对表格中规定的内容进行更改。</w:t>
      </w:r>
    </w:p>
    <w:p w14:paraId="6E2F4B4A">
      <w:pPr>
        <w:keepNext w:val="0"/>
        <w:keepLines w:val="0"/>
        <w:pageBreakBefore w:val="0"/>
        <w:widowControl w:val="0"/>
        <w:kinsoku/>
        <w:wordWrap/>
        <w:overflowPunct w:val="0"/>
        <w:topLinePunct/>
        <w:autoSpaceDE/>
        <w:autoSpaceDN/>
        <w:bidi w:val="0"/>
        <w:adjustRightInd/>
        <w:snapToGrid/>
        <w:ind w:firstLine="402" w:firstLineChars="200"/>
        <w:jc w:val="both"/>
        <w:outlineLvl w:val="1"/>
        <w:rPr>
          <w:rFonts w:hint="eastAsia" w:ascii="仿宋" w:hAnsi="仿宋" w:eastAsia="仿宋" w:cs="仿宋"/>
          <w:b/>
          <w:color w:val="auto"/>
          <w:sz w:val="20"/>
          <w:szCs w:val="21"/>
          <w:highlight w:val="none"/>
        </w:rPr>
      </w:pPr>
    </w:p>
    <w:p w14:paraId="0A57F56A">
      <w:pPr>
        <w:wordWrap w:val="0"/>
        <w:overflowPunct w:val="0"/>
        <w:topLinePunct/>
        <w:spacing w:line="360" w:lineRule="auto"/>
        <w:jc w:val="both"/>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4CA08DE7">
      <w:pPr>
        <w:keepNext w:val="0"/>
        <w:keepLines w:val="0"/>
        <w:pageBreakBefore w:val="0"/>
        <w:widowControl w:val="0"/>
        <w:kinsoku/>
        <w:wordWrap w:val="0"/>
        <w:overflowPunct w:val="0"/>
        <w:topLinePunct/>
        <w:autoSpaceDE/>
        <w:autoSpaceDN/>
        <w:bidi w:val="0"/>
        <w:adjustRightInd/>
        <w:snapToGrid/>
        <w:spacing w:line="360" w:lineRule="auto"/>
        <w:jc w:val="both"/>
        <w:textAlignment w:val="auto"/>
        <w:outlineLvl w:val="2"/>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749662F2">
      <w:pPr>
        <w:keepNext w:val="0"/>
        <w:keepLines w:val="0"/>
        <w:pageBreakBefore w:val="0"/>
        <w:widowControl w:val="0"/>
        <w:kinsoku/>
        <w:wordWrap/>
        <w:overflowPunct w:val="0"/>
        <w:topLinePunct/>
        <w:autoSpaceDE/>
        <w:autoSpaceDN/>
        <w:bidi w:val="0"/>
        <w:adjustRightInd/>
        <w:snapToGrid/>
        <w:spacing w:line="360" w:lineRule="auto"/>
        <w:jc w:val="both"/>
        <w:outlineLvl w:val="1"/>
        <w:rPr>
          <w:rFonts w:hint="eastAsia" w:ascii="仿宋" w:hAnsi="仿宋" w:eastAsia="仿宋" w:cs="仿宋"/>
          <w:color w:val="auto"/>
          <w:sz w:val="24"/>
          <w:szCs w:val="24"/>
          <w:highlight w:val="none"/>
          <w:lang w:eastAsia="zh-CN"/>
        </w:rPr>
        <w:sectPr>
          <w:pgSz w:w="16838" w:h="11906" w:orient="landscape"/>
          <w:pgMar w:top="1134" w:right="1134" w:bottom="1134" w:left="1134" w:header="720" w:footer="907" w:gutter="0"/>
          <w:pgBorders>
            <w:top w:val="none" w:sz="0" w:space="0"/>
            <w:left w:val="none" w:sz="0" w:space="0"/>
            <w:bottom w:val="none" w:sz="0" w:space="0"/>
            <w:right w:val="none" w:sz="0" w:space="0"/>
          </w:pgBorders>
          <w:pgNumType w:fmt="decimal"/>
          <w:cols w:space="720" w:num="1"/>
        </w:sectPr>
      </w:pPr>
      <w:r>
        <w:rPr>
          <w:rFonts w:hint="eastAsia" w:ascii="仿宋" w:hAnsi="仿宋" w:eastAsia="仿宋" w:cs="仿宋"/>
          <w:color w:val="auto"/>
          <w:sz w:val="24"/>
          <w:szCs w:val="24"/>
          <w:highlight w:val="none"/>
          <w:lang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p>
    <w:p w14:paraId="63C23A53">
      <w:pPr>
        <w:wordWrap w:val="0"/>
        <w:overflowPunct w:val="0"/>
        <w:topLinePunct/>
        <w:jc w:val="center"/>
        <w:outlineLvl w:val="1"/>
        <w:rPr>
          <w:rFonts w:hint="eastAsia" w:ascii="仿宋" w:hAnsi="仿宋" w:eastAsia="仿宋" w:cs="仿宋"/>
          <w:b/>
          <w:bCs/>
          <w:color w:val="auto"/>
          <w:sz w:val="28"/>
          <w:szCs w:val="28"/>
          <w:highlight w:val="none"/>
        </w:rPr>
      </w:pPr>
      <w:bookmarkStart w:id="1213" w:name="_Toc23692"/>
      <w:bookmarkStart w:id="1214" w:name="_Toc19233"/>
      <w:r>
        <w:rPr>
          <w:rFonts w:hint="eastAsia" w:ascii="仿宋" w:hAnsi="仿宋" w:eastAsia="仿宋" w:cs="仿宋"/>
          <w:b/>
          <w:bCs/>
          <w:color w:val="000000"/>
          <w:sz w:val="32"/>
          <w:szCs w:val="32"/>
          <w:lang w:val="en-US" w:eastAsia="zh-CN"/>
        </w:rPr>
        <w:t>三、</w:t>
      </w:r>
      <w:bookmarkEnd w:id="1213"/>
      <w:bookmarkStart w:id="1215" w:name="_Toc25464"/>
      <w:bookmarkStart w:id="1216" w:name="_Toc6244"/>
      <w:bookmarkStart w:id="1217" w:name="_Toc26367"/>
      <w:bookmarkStart w:id="1218" w:name="_Toc2034"/>
      <w:bookmarkStart w:id="1219" w:name="_Toc16354"/>
      <w:bookmarkStart w:id="1220" w:name="_Toc29820"/>
      <w:bookmarkStart w:id="1221" w:name="_Toc30860"/>
      <w:bookmarkStart w:id="1222" w:name="_Toc25916"/>
      <w:bookmarkStart w:id="1223" w:name="_Toc25002"/>
      <w:bookmarkStart w:id="1224" w:name="_Toc9901"/>
      <w:bookmarkStart w:id="1225" w:name="_Toc13036"/>
      <w:bookmarkStart w:id="1226" w:name="_Toc6574"/>
      <w:bookmarkStart w:id="1227" w:name="_Toc15219"/>
      <w:bookmarkStart w:id="1228" w:name="_Toc11920"/>
      <w:bookmarkStart w:id="1229" w:name="_Toc32557"/>
      <w:r>
        <w:rPr>
          <w:rFonts w:hint="eastAsia" w:ascii="仿宋" w:hAnsi="仿宋" w:eastAsia="仿宋" w:cs="仿宋"/>
          <w:b/>
          <w:bCs/>
          <w:color w:val="auto"/>
          <w:sz w:val="32"/>
          <w:szCs w:val="32"/>
          <w:highlight w:val="none"/>
          <w:lang w:eastAsia="zh-CN"/>
        </w:rPr>
        <w:t>落实政府采购政策</w:t>
      </w:r>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p>
    <w:p w14:paraId="62743AE1">
      <w:pPr>
        <w:wordWrap w:val="0"/>
        <w:overflowPunct w:val="0"/>
        <w:topLinePunct/>
        <w:jc w:val="center"/>
        <w:outlineLvl w:val="9"/>
        <w:rPr>
          <w:rFonts w:hint="eastAsia" w:ascii="仿宋" w:hAnsi="仿宋" w:eastAsia="仿宋" w:cs="仿宋"/>
          <w:color w:val="auto"/>
          <w:szCs w:val="30"/>
          <w:highlight w:val="none"/>
        </w:rPr>
      </w:pPr>
    </w:p>
    <w:p w14:paraId="34735308">
      <w:pPr>
        <w:wordWrap w:val="0"/>
        <w:overflowPunct w:val="0"/>
        <w:topLinePunct/>
        <w:spacing w:line="360" w:lineRule="auto"/>
        <w:jc w:val="lef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说明：</w:t>
      </w:r>
    </w:p>
    <w:p w14:paraId="69578DD7">
      <w:pPr>
        <w:wordWrap w:val="0"/>
        <w:overflowPunct w:val="0"/>
        <w:topLinePunct/>
        <w:spacing w:line="360" w:lineRule="auto"/>
        <w:ind w:firstLine="480" w:firstLineChars="200"/>
        <w:jc w:val="lef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eastAsia="zh-CN"/>
        </w:rPr>
        <w:t xml:space="preserve">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 </w:t>
      </w:r>
    </w:p>
    <w:p w14:paraId="5ED8FA3F">
      <w:pPr>
        <w:wordWrap w:val="0"/>
        <w:overflowPunct w:val="0"/>
        <w:topLinePunct/>
        <w:spacing w:line="360" w:lineRule="auto"/>
        <w:ind w:firstLine="480" w:firstLineChars="200"/>
        <w:jc w:val="lef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eastAsia="zh-CN"/>
        </w:rPr>
        <w:t xml:space="preserve">2）对于联合体中由中小企业承担的部分，或者分包给中小企业的部分，必须全部由中小企业制造、承建或者承接。投标人应当在声明函“标的名称”部分标明联合体中中小企业承担的具体内容或者中小企业的具体分包内容。 </w:t>
      </w:r>
    </w:p>
    <w:p w14:paraId="095EEE4D">
      <w:pPr>
        <w:wordWrap w:val="0"/>
        <w:overflowPunct w:val="0"/>
        <w:topLinePunct/>
        <w:spacing w:line="360" w:lineRule="auto"/>
        <w:ind w:firstLine="480" w:firstLineChars="200"/>
        <w:jc w:val="lef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eastAsia="zh-CN"/>
        </w:rPr>
        <w:t>3）对于多标的采购项目，投标人应充分、准确地了解所提供货物的制造企业、提供服务的承接企业信息。对相关情况了解不清楚的，不建议填报本声明函。</w:t>
      </w:r>
    </w:p>
    <w:p w14:paraId="767F5240">
      <w:pPr>
        <w:wordWrap w:val="0"/>
        <w:overflowPunct w:val="0"/>
        <w:topLinePunct/>
        <w:spacing w:line="360" w:lineRule="auto"/>
        <w:ind w:firstLine="480" w:firstLineChars="200"/>
        <w:jc w:val="lef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eastAsia="zh-CN"/>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前附表》，如在该程序中未找到本项目文件规定的中小企业划分标准所属行业，则按照《关于印发中小企业划型标准规定的通知（工信部联企业﹝2011﹞300 号）》及本项目文件规定的中小企业划分标准所属行业执行。</w:t>
      </w:r>
    </w:p>
    <w:p w14:paraId="2D9B97D0">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outlineLvl w:val="9"/>
        <w:rPr>
          <w:rFonts w:hint="eastAsia" w:ascii="仿宋" w:hAnsi="仿宋" w:eastAsia="仿宋" w:cs="仿宋"/>
          <w:b/>
          <w:bCs/>
          <w:color w:val="auto"/>
          <w:sz w:val="30"/>
          <w:szCs w:val="30"/>
          <w:highlight w:val="none"/>
          <w:lang w:val="en-US" w:eastAsia="zh-CN"/>
        </w:rPr>
        <w:sectPr>
          <w:pgSz w:w="11906" w:h="16838"/>
          <w:pgMar w:top="1134" w:right="1134" w:bottom="1134" w:left="1134" w:header="720" w:footer="907" w:gutter="0"/>
          <w:pgBorders>
            <w:top w:val="none" w:sz="0" w:space="0"/>
            <w:left w:val="none" w:sz="0" w:space="0"/>
            <w:bottom w:val="none" w:sz="0" w:space="0"/>
            <w:right w:val="none" w:sz="0" w:space="0"/>
          </w:pgBorders>
          <w:pgNumType w:fmt="decimal"/>
          <w:cols w:space="720" w:num="1"/>
          <w:rtlGutter w:val="0"/>
        </w:sectPr>
      </w:pPr>
      <w:bookmarkStart w:id="1230" w:name="_Toc13096"/>
      <w:bookmarkStart w:id="1231" w:name="_Toc32564"/>
      <w:bookmarkStart w:id="1232" w:name="_Toc11649"/>
      <w:bookmarkStart w:id="1233" w:name="_Toc10388"/>
      <w:bookmarkStart w:id="1234" w:name="_Toc13683"/>
      <w:bookmarkStart w:id="1235" w:name="_Toc18460"/>
      <w:bookmarkStart w:id="1236" w:name="_Toc29581"/>
      <w:bookmarkStart w:id="1237" w:name="_Toc15831"/>
      <w:bookmarkStart w:id="1238" w:name="_Toc3101"/>
      <w:bookmarkStart w:id="1239" w:name="_Toc6532"/>
      <w:bookmarkStart w:id="1240" w:name="_Toc25444"/>
      <w:bookmarkStart w:id="1241" w:name="_Toc3382"/>
      <w:bookmarkStart w:id="1242" w:name="_Toc4362"/>
      <w:bookmarkStart w:id="1243" w:name="_Toc4785"/>
      <w:bookmarkStart w:id="1244" w:name="_Toc6169"/>
      <w:bookmarkStart w:id="1245" w:name="_Toc30990"/>
      <w:bookmarkStart w:id="1246" w:name="_Toc29070"/>
      <w:bookmarkStart w:id="1247" w:name="_Toc31097"/>
      <w:bookmarkStart w:id="1248" w:name="_Toc9189"/>
      <w:bookmarkStart w:id="1249" w:name="_Toc5567"/>
      <w:bookmarkStart w:id="1250" w:name="_Toc29802"/>
      <w:bookmarkStart w:id="1251" w:name="_Toc7953"/>
      <w:bookmarkStart w:id="1252" w:name="_Toc31351"/>
      <w:bookmarkStart w:id="1253" w:name="_Toc16149"/>
      <w:bookmarkStart w:id="1254" w:name="_Toc9989"/>
    </w:p>
    <w:p w14:paraId="6624CEBC">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outlineLvl w:val="2"/>
        <w:rPr>
          <w:rFonts w:hint="eastAsia" w:ascii="仿宋" w:hAnsi="仿宋" w:eastAsia="仿宋" w:cs="仿宋"/>
          <w:i w:val="0"/>
          <w:iCs w:val="0"/>
          <w:color w:val="auto"/>
          <w:sz w:val="22"/>
          <w:szCs w:val="22"/>
          <w:highlight w:val="none"/>
          <w:lang w:val="en-US" w:eastAsia="zh-CN"/>
        </w:rPr>
      </w:pPr>
      <w:bookmarkStart w:id="1255" w:name="_Toc5034"/>
      <w:bookmarkStart w:id="1256" w:name="_Toc27261"/>
      <w:bookmarkStart w:id="1257" w:name="_Toc6156"/>
      <w:bookmarkStart w:id="1258" w:name="_Toc5426"/>
      <w:bookmarkStart w:id="1259" w:name="_Toc5639"/>
      <w:bookmarkStart w:id="1260" w:name="_Toc26620"/>
      <w:bookmarkStart w:id="1261" w:name="_Toc7090"/>
      <w:bookmarkStart w:id="1262" w:name="_Toc26557"/>
      <w:bookmarkStart w:id="1263" w:name="_Toc24522"/>
      <w:bookmarkStart w:id="1264" w:name="_Toc8646"/>
      <w:bookmarkStart w:id="1265" w:name="_Toc19520"/>
      <w:bookmarkStart w:id="1266" w:name="_Toc7683"/>
      <w:bookmarkStart w:id="1267" w:name="_Toc14451"/>
      <w:bookmarkStart w:id="1268" w:name="_Toc10936"/>
      <w:bookmarkStart w:id="1269" w:name="_Toc3976"/>
      <w:r>
        <w:rPr>
          <w:rFonts w:hint="eastAsia" w:ascii="仿宋" w:hAnsi="仿宋" w:eastAsia="仿宋" w:cs="仿宋"/>
          <w:b/>
          <w:bCs/>
          <w:i w:val="0"/>
          <w:iCs w:val="0"/>
          <w:color w:val="auto"/>
          <w:sz w:val="28"/>
          <w:szCs w:val="28"/>
          <w:highlight w:val="none"/>
          <w:lang w:val="en-US" w:eastAsia="zh-CN"/>
        </w:rPr>
        <w:t>中小企业声明函（货物）</w:t>
      </w:r>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p>
    <w:p w14:paraId="7D53139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本公司（联合体）郑重声明，根据《政府采购促进中小企业发展管理办法》（财库〔2020〕46号）的规定，本公司（联合体）参加</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u w:val="none"/>
          <w:lang w:val="en-US" w:eastAsia="zh-CN"/>
        </w:rPr>
        <w:t>（单位名称）的</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u w:val="none"/>
          <w:lang w:val="en-US" w:eastAsia="zh-CN"/>
        </w:rPr>
        <w:t>（项目名称）</w:t>
      </w:r>
      <w:r>
        <w:rPr>
          <w:rFonts w:hint="eastAsia" w:ascii="仿宋" w:hAnsi="仿宋" w:eastAsia="仿宋" w:cs="仿宋"/>
          <w:i w:val="0"/>
          <w:iCs w:val="0"/>
          <w:color w:val="auto"/>
          <w:sz w:val="24"/>
          <w:szCs w:val="24"/>
          <w:highlight w:val="none"/>
          <w:lang w:val="en-US" w:eastAsia="zh-CN"/>
        </w:rPr>
        <w:t>采购活动，货物全部由符合政策要求的中小企业承接。相关企业（含联合体中的中小企业、签订分包意向协议的中小企业）的具体情况如下：</w:t>
      </w:r>
    </w:p>
    <w:p w14:paraId="61B29D6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1.（</w:t>
      </w:r>
      <w:r>
        <w:rPr>
          <w:rFonts w:hint="eastAsia" w:ascii="仿宋" w:hAnsi="仿宋" w:eastAsia="仿宋" w:cs="仿宋"/>
          <w:i w:val="0"/>
          <w:iCs w:val="0"/>
          <w:color w:val="auto"/>
          <w:sz w:val="24"/>
          <w:szCs w:val="24"/>
          <w:highlight w:val="none"/>
          <w:u w:val="single"/>
          <w:lang w:val="en-US" w:eastAsia="zh-CN"/>
        </w:rPr>
        <w:t>标的名称</w:t>
      </w:r>
      <w:r>
        <w:rPr>
          <w:rFonts w:hint="eastAsia" w:ascii="仿宋" w:hAnsi="仿宋" w:eastAsia="仿宋" w:cs="仿宋"/>
          <w:i w:val="0"/>
          <w:iCs w:val="0"/>
          <w:color w:val="auto"/>
          <w:sz w:val="24"/>
          <w:szCs w:val="24"/>
          <w:highlight w:val="none"/>
          <w:lang w:val="en-US" w:eastAsia="zh-CN"/>
        </w:rPr>
        <w:t>），属于（</w:t>
      </w:r>
      <w:r>
        <w:rPr>
          <w:rFonts w:hint="eastAsia" w:ascii="仿宋" w:hAnsi="仿宋" w:eastAsia="仿宋" w:cs="仿宋"/>
          <w:i w:val="0"/>
          <w:iCs w:val="0"/>
          <w:color w:val="auto"/>
          <w:sz w:val="24"/>
          <w:szCs w:val="24"/>
          <w:highlight w:val="none"/>
          <w:u w:val="single"/>
          <w:lang w:val="en-US" w:eastAsia="zh-CN"/>
        </w:rPr>
        <w:t>招标文件中明确的所属行业</w:t>
      </w:r>
      <w:r>
        <w:rPr>
          <w:rFonts w:hint="eastAsia" w:ascii="仿宋" w:hAnsi="仿宋" w:eastAsia="仿宋" w:cs="仿宋"/>
          <w:i w:val="0"/>
          <w:iCs w:val="0"/>
          <w:color w:val="auto"/>
          <w:sz w:val="24"/>
          <w:szCs w:val="24"/>
          <w:highlight w:val="none"/>
          <w:lang w:val="en-US" w:eastAsia="zh-CN"/>
        </w:rPr>
        <w:t>）；制造商为（</w:t>
      </w:r>
      <w:r>
        <w:rPr>
          <w:rFonts w:hint="eastAsia" w:ascii="仿宋" w:hAnsi="仿宋" w:eastAsia="仿宋" w:cs="仿宋"/>
          <w:i w:val="0"/>
          <w:iCs w:val="0"/>
          <w:color w:val="auto"/>
          <w:sz w:val="24"/>
          <w:szCs w:val="24"/>
          <w:highlight w:val="none"/>
          <w:u w:val="single"/>
          <w:lang w:val="en-US" w:eastAsia="zh-CN"/>
        </w:rPr>
        <w:t>企业名称</w:t>
      </w:r>
      <w:r>
        <w:rPr>
          <w:rFonts w:hint="eastAsia" w:ascii="仿宋" w:hAnsi="仿宋" w:eastAsia="仿宋" w:cs="仿宋"/>
          <w:i w:val="0"/>
          <w:iCs w:val="0"/>
          <w:color w:val="auto"/>
          <w:sz w:val="24"/>
          <w:szCs w:val="24"/>
          <w:highlight w:val="none"/>
          <w:lang w:val="en-US" w:eastAsia="zh-CN"/>
        </w:rPr>
        <w:t>），从业人员</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人，营业收入为</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万元，资产总额为</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万元，属于</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（中型企业、小型企业、微型企业）；</w:t>
      </w:r>
    </w:p>
    <w:p w14:paraId="1CDF90E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2.（</w:t>
      </w:r>
      <w:r>
        <w:rPr>
          <w:rFonts w:hint="eastAsia" w:ascii="仿宋" w:hAnsi="仿宋" w:eastAsia="仿宋" w:cs="仿宋"/>
          <w:i w:val="0"/>
          <w:iCs w:val="0"/>
          <w:color w:val="auto"/>
          <w:sz w:val="24"/>
          <w:szCs w:val="24"/>
          <w:highlight w:val="none"/>
          <w:u w:val="single"/>
          <w:lang w:val="en-US" w:eastAsia="zh-CN"/>
        </w:rPr>
        <w:t>标的名称</w:t>
      </w:r>
      <w:r>
        <w:rPr>
          <w:rFonts w:hint="eastAsia" w:ascii="仿宋" w:hAnsi="仿宋" w:eastAsia="仿宋" w:cs="仿宋"/>
          <w:i w:val="0"/>
          <w:iCs w:val="0"/>
          <w:color w:val="auto"/>
          <w:sz w:val="24"/>
          <w:szCs w:val="24"/>
          <w:highlight w:val="none"/>
          <w:lang w:val="en-US" w:eastAsia="zh-CN"/>
        </w:rPr>
        <w:t>），属于（</w:t>
      </w:r>
      <w:r>
        <w:rPr>
          <w:rFonts w:hint="eastAsia" w:ascii="仿宋" w:hAnsi="仿宋" w:eastAsia="仿宋" w:cs="仿宋"/>
          <w:i w:val="0"/>
          <w:iCs w:val="0"/>
          <w:color w:val="auto"/>
          <w:sz w:val="24"/>
          <w:szCs w:val="24"/>
          <w:highlight w:val="none"/>
          <w:u w:val="single"/>
          <w:lang w:val="en-US" w:eastAsia="zh-CN"/>
        </w:rPr>
        <w:t>招标文件中明确的所属行业</w:t>
      </w:r>
      <w:r>
        <w:rPr>
          <w:rFonts w:hint="eastAsia" w:ascii="仿宋" w:hAnsi="仿宋" w:eastAsia="仿宋" w:cs="仿宋"/>
          <w:i w:val="0"/>
          <w:iCs w:val="0"/>
          <w:color w:val="auto"/>
          <w:sz w:val="24"/>
          <w:szCs w:val="24"/>
          <w:highlight w:val="none"/>
          <w:lang w:val="en-US" w:eastAsia="zh-CN"/>
        </w:rPr>
        <w:t>）；制造商为（</w:t>
      </w:r>
      <w:r>
        <w:rPr>
          <w:rFonts w:hint="eastAsia" w:ascii="仿宋" w:hAnsi="仿宋" w:eastAsia="仿宋" w:cs="仿宋"/>
          <w:i w:val="0"/>
          <w:iCs w:val="0"/>
          <w:color w:val="auto"/>
          <w:sz w:val="24"/>
          <w:szCs w:val="24"/>
          <w:highlight w:val="none"/>
          <w:u w:val="single"/>
          <w:lang w:val="en-US" w:eastAsia="zh-CN"/>
        </w:rPr>
        <w:t>企业名称</w:t>
      </w:r>
      <w:r>
        <w:rPr>
          <w:rFonts w:hint="eastAsia" w:ascii="仿宋" w:hAnsi="仿宋" w:eastAsia="仿宋" w:cs="仿宋"/>
          <w:i w:val="0"/>
          <w:iCs w:val="0"/>
          <w:color w:val="auto"/>
          <w:sz w:val="24"/>
          <w:szCs w:val="24"/>
          <w:highlight w:val="none"/>
          <w:lang w:val="en-US" w:eastAsia="zh-CN"/>
        </w:rPr>
        <w:t>），从业人员</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人，营业收入为</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万元，资产总额为</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万元，属于</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（中型企业、小型企业、微型企业）；</w:t>
      </w:r>
    </w:p>
    <w:p w14:paraId="27AF80C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w:t>
      </w:r>
    </w:p>
    <w:p w14:paraId="1DAE0C0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以上企业，不属于大企业的分支机构，不存在控股股东为大企业的情形，也不存在与大企业的负责人为同一人的情形。</w:t>
      </w:r>
    </w:p>
    <w:p w14:paraId="4B35711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本企业对上述声明内容的真实性负责。如有虚假，将依法承担相应责任。</w:t>
      </w:r>
    </w:p>
    <w:p w14:paraId="28CC6002">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i w:val="0"/>
          <w:iCs w:val="0"/>
          <w:color w:val="auto"/>
          <w:sz w:val="24"/>
          <w:szCs w:val="24"/>
          <w:highlight w:val="none"/>
          <w:lang w:val="en-US" w:eastAsia="zh-CN"/>
        </w:rPr>
      </w:pPr>
    </w:p>
    <w:p w14:paraId="1F2E339B">
      <w:pPr>
        <w:pStyle w:val="7"/>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i w:val="0"/>
          <w:iCs w:val="0"/>
          <w:color w:val="auto"/>
          <w:highlight w:val="none"/>
          <w:lang w:val="en-US" w:eastAsia="zh-CN"/>
        </w:rPr>
      </w:pPr>
    </w:p>
    <w:p w14:paraId="1E137702">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i w:val="0"/>
          <w:iCs w:val="0"/>
          <w:color w:val="auto"/>
          <w:sz w:val="24"/>
          <w:szCs w:val="24"/>
          <w:highlight w:val="none"/>
          <w:lang w:val="en-US" w:eastAsia="zh-CN"/>
        </w:rPr>
      </w:pPr>
    </w:p>
    <w:p w14:paraId="00A449C5">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i w:val="0"/>
          <w:iCs w:val="0"/>
          <w:color w:val="auto"/>
          <w:sz w:val="24"/>
          <w:szCs w:val="24"/>
          <w:highlight w:val="none"/>
          <w:lang w:val="en-US" w:eastAsia="zh-CN"/>
        </w:rPr>
      </w:pPr>
    </w:p>
    <w:p w14:paraId="4A52692D">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i w:val="0"/>
          <w:iCs w:val="0"/>
          <w:color w:val="auto"/>
          <w:sz w:val="24"/>
          <w:szCs w:val="24"/>
          <w:highlight w:val="none"/>
          <w:lang w:val="en-US" w:eastAsia="zh-CN"/>
        </w:rPr>
      </w:pPr>
    </w:p>
    <w:p w14:paraId="1D7505DE">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i w:val="0"/>
          <w:iCs w:val="0"/>
          <w:color w:val="auto"/>
          <w:sz w:val="24"/>
          <w:szCs w:val="24"/>
          <w:highlight w:val="none"/>
          <w:lang w:val="en-US" w:eastAsia="zh-CN"/>
        </w:rPr>
      </w:pPr>
    </w:p>
    <w:p w14:paraId="630CFD57">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i w:val="0"/>
          <w:iCs w:val="0"/>
          <w:color w:val="auto"/>
          <w:sz w:val="24"/>
          <w:szCs w:val="24"/>
          <w:highlight w:val="none"/>
          <w:lang w:val="en-US" w:eastAsia="zh-CN"/>
        </w:rPr>
      </w:pPr>
    </w:p>
    <w:p w14:paraId="34EE0622">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i w:val="0"/>
          <w:iCs w:val="0"/>
          <w:color w:val="auto"/>
          <w:sz w:val="24"/>
          <w:szCs w:val="24"/>
          <w:highlight w:val="none"/>
          <w:lang w:val="en-US" w:eastAsia="zh-CN"/>
        </w:rPr>
      </w:pPr>
    </w:p>
    <w:p w14:paraId="1756235E">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企业名称：</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u w:val="none"/>
          <w:lang w:val="en-US" w:eastAsia="zh-CN"/>
        </w:rPr>
        <w:t>（电子公章）</w:t>
      </w:r>
    </w:p>
    <w:p w14:paraId="5A7C7133">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日期：</w:t>
      </w:r>
      <w:r>
        <w:rPr>
          <w:rFonts w:hint="eastAsia" w:ascii="仿宋" w:hAnsi="仿宋" w:eastAsia="仿宋" w:cs="仿宋"/>
          <w:i w:val="0"/>
          <w:iCs w:val="0"/>
          <w:color w:val="auto"/>
          <w:sz w:val="24"/>
          <w:szCs w:val="24"/>
          <w:highlight w:val="none"/>
          <w:u w:val="single"/>
          <w:lang w:eastAsia="zh-CN"/>
        </w:rPr>
        <w:t xml:space="preserve">     </w:t>
      </w:r>
      <w:r>
        <w:rPr>
          <w:rFonts w:hint="eastAsia" w:ascii="仿宋" w:hAnsi="仿宋" w:eastAsia="仿宋" w:cs="仿宋"/>
          <w:i w:val="0"/>
          <w:iCs w:val="0"/>
          <w:color w:val="auto"/>
          <w:sz w:val="24"/>
          <w:szCs w:val="24"/>
          <w:highlight w:val="none"/>
          <w:lang w:eastAsia="zh-CN"/>
        </w:rPr>
        <w:t>年</w:t>
      </w:r>
      <w:r>
        <w:rPr>
          <w:rFonts w:hint="eastAsia" w:ascii="仿宋" w:hAnsi="仿宋" w:eastAsia="仿宋" w:cs="仿宋"/>
          <w:i w:val="0"/>
          <w:iCs w:val="0"/>
          <w:color w:val="auto"/>
          <w:sz w:val="24"/>
          <w:szCs w:val="24"/>
          <w:highlight w:val="none"/>
          <w:u w:val="single"/>
          <w:lang w:eastAsia="zh-CN"/>
        </w:rPr>
        <w:t xml:space="preserve">     </w:t>
      </w:r>
      <w:r>
        <w:rPr>
          <w:rFonts w:hint="eastAsia" w:ascii="仿宋" w:hAnsi="仿宋" w:eastAsia="仿宋" w:cs="仿宋"/>
          <w:i w:val="0"/>
          <w:iCs w:val="0"/>
          <w:color w:val="auto"/>
          <w:sz w:val="24"/>
          <w:szCs w:val="24"/>
          <w:highlight w:val="none"/>
          <w:lang w:eastAsia="zh-CN"/>
        </w:rPr>
        <w:t>月</w:t>
      </w:r>
      <w:r>
        <w:rPr>
          <w:rFonts w:hint="eastAsia" w:ascii="仿宋" w:hAnsi="仿宋" w:eastAsia="仿宋" w:cs="仿宋"/>
          <w:i w:val="0"/>
          <w:iCs w:val="0"/>
          <w:color w:val="auto"/>
          <w:sz w:val="24"/>
          <w:szCs w:val="24"/>
          <w:highlight w:val="none"/>
          <w:u w:val="single"/>
          <w:lang w:eastAsia="zh-CN"/>
        </w:rPr>
        <w:t xml:space="preserve">     </w:t>
      </w:r>
      <w:r>
        <w:rPr>
          <w:rFonts w:hint="eastAsia" w:ascii="仿宋" w:hAnsi="仿宋" w:eastAsia="仿宋" w:cs="仿宋"/>
          <w:i w:val="0"/>
          <w:iCs w:val="0"/>
          <w:color w:val="auto"/>
          <w:sz w:val="24"/>
          <w:szCs w:val="24"/>
          <w:highlight w:val="none"/>
          <w:lang w:eastAsia="zh-CN"/>
        </w:rPr>
        <w:t>日</w:t>
      </w:r>
    </w:p>
    <w:p w14:paraId="22861B30">
      <w:pPr>
        <w:pStyle w:val="7"/>
        <w:keepNext w:val="0"/>
        <w:keepLines w:val="0"/>
        <w:pageBreakBefore w:val="0"/>
        <w:widowControl w:val="0"/>
        <w:kinsoku/>
        <w:wordWrap w:val="0"/>
        <w:overflowPunct/>
        <w:topLinePunct/>
        <w:autoSpaceDE/>
        <w:autoSpaceDN/>
        <w:bidi w:val="0"/>
        <w:adjustRightInd/>
        <w:snapToGrid/>
        <w:ind w:left="0" w:leftChars="0" w:right="0" w:firstLine="480" w:firstLineChars="200"/>
        <w:rPr>
          <w:rFonts w:hint="eastAsia" w:ascii="仿宋" w:hAnsi="仿宋" w:eastAsia="仿宋" w:cs="仿宋"/>
          <w:i w:val="0"/>
          <w:iCs w:val="0"/>
          <w:color w:val="auto"/>
          <w:sz w:val="24"/>
          <w:szCs w:val="24"/>
          <w:highlight w:val="none"/>
          <w:lang w:val="en-US" w:eastAsia="zh-CN"/>
        </w:rPr>
      </w:pPr>
    </w:p>
    <w:p w14:paraId="69BA9656">
      <w:pPr>
        <w:pStyle w:val="7"/>
        <w:keepNext w:val="0"/>
        <w:keepLines w:val="0"/>
        <w:pageBreakBefore w:val="0"/>
        <w:widowControl w:val="0"/>
        <w:kinsoku/>
        <w:wordWrap w:val="0"/>
        <w:overflowPunct/>
        <w:topLinePunct/>
        <w:autoSpaceDE/>
        <w:autoSpaceDN/>
        <w:bidi w:val="0"/>
        <w:adjustRightInd/>
        <w:snapToGrid/>
        <w:spacing w:line="0" w:lineRule="atLeast"/>
        <w:ind w:left="0" w:leftChars="0" w:right="0" w:firstLine="420" w:firstLineChars="200"/>
        <w:jc w:val="left"/>
        <w:textAlignment w:val="auto"/>
        <w:rPr>
          <w:rFonts w:hint="eastAsia" w:ascii="仿宋" w:hAnsi="仿宋" w:eastAsia="仿宋" w:cs="仿宋"/>
          <w:i w:val="0"/>
          <w:iCs w:val="0"/>
          <w:color w:val="auto"/>
          <w:sz w:val="21"/>
          <w:szCs w:val="21"/>
          <w:highlight w:val="none"/>
          <w:lang w:val="en-US" w:eastAsia="zh-CN"/>
        </w:rPr>
      </w:pPr>
    </w:p>
    <w:p w14:paraId="51560346">
      <w:pPr>
        <w:pStyle w:val="7"/>
        <w:keepNext w:val="0"/>
        <w:keepLines w:val="0"/>
        <w:pageBreakBefore w:val="0"/>
        <w:widowControl w:val="0"/>
        <w:kinsoku/>
        <w:wordWrap w:val="0"/>
        <w:overflowPunct/>
        <w:topLinePunct/>
        <w:autoSpaceDE/>
        <w:autoSpaceDN/>
        <w:bidi w:val="0"/>
        <w:adjustRightInd/>
        <w:snapToGrid/>
        <w:spacing w:line="0" w:lineRule="atLeast"/>
        <w:ind w:left="0" w:leftChars="0" w:right="0" w:firstLine="420" w:firstLineChars="200"/>
        <w:jc w:val="left"/>
        <w:textAlignment w:val="auto"/>
        <w:rPr>
          <w:rFonts w:hint="eastAsia" w:ascii="仿宋" w:hAnsi="仿宋" w:eastAsia="仿宋" w:cs="仿宋"/>
          <w:i w:val="0"/>
          <w:iCs w:val="0"/>
          <w:color w:val="auto"/>
          <w:sz w:val="21"/>
          <w:szCs w:val="21"/>
          <w:highlight w:val="none"/>
          <w:lang w:val="en-US" w:eastAsia="zh-CN"/>
        </w:rPr>
      </w:pPr>
    </w:p>
    <w:p w14:paraId="7ED330C4">
      <w:pPr>
        <w:pStyle w:val="7"/>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仿宋" w:hAnsi="仿宋" w:eastAsia="仿宋" w:cs="仿宋"/>
          <w:b/>
          <w:bCs/>
          <w:i w:val="0"/>
          <w:iCs w:val="0"/>
          <w:color w:val="auto"/>
          <w:sz w:val="21"/>
          <w:szCs w:val="21"/>
          <w:highlight w:val="none"/>
          <w:lang w:val="en-US" w:eastAsia="zh-CN"/>
        </w:rPr>
      </w:pPr>
    </w:p>
    <w:p w14:paraId="68A27EBF">
      <w:pPr>
        <w:pStyle w:val="7"/>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仿宋" w:hAnsi="仿宋" w:eastAsia="仿宋" w:cs="仿宋"/>
          <w:b/>
          <w:bCs/>
          <w:i w:val="0"/>
          <w:iCs w:val="0"/>
          <w:color w:val="auto"/>
          <w:sz w:val="21"/>
          <w:szCs w:val="21"/>
          <w:highlight w:val="none"/>
          <w:lang w:val="en-US" w:eastAsia="zh-CN"/>
        </w:rPr>
      </w:pPr>
    </w:p>
    <w:p w14:paraId="58192EB1">
      <w:pPr>
        <w:pStyle w:val="7"/>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仿宋" w:hAnsi="仿宋" w:eastAsia="仿宋" w:cs="仿宋"/>
          <w:b/>
          <w:bCs/>
          <w:i w:val="0"/>
          <w:iCs w:val="0"/>
          <w:color w:val="auto"/>
          <w:sz w:val="21"/>
          <w:szCs w:val="21"/>
          <w:highlight w:val="none"/>
          <w:lang w:val="en-US" w:eastAsia="zh-CN"/>
        </w:rPr>
      </w:pPr>
    </w:p>
    <w:p w14:paraId="5B4DE67A">
      <w:pPr>
        <w:pStyle w:val="7"/>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仿宋" w:hAnsi="仿宋" w:eastAsia="仿宋" w:cs="仿宋"/>
          <w:b/>
          <w:bCs/>
          <w:i w:val="0"/>
          <w:iCs w:val="0"/>
          <w:color w:val="auto"/>
          <w:sz w:val="21"/>
          <w:szCs w:val="21"/>
          <w:highlight w:val="none"/>
          <w:lang w:val="en-US" w:eastAsia="zh-CN"/>
        </w:rPr>
      </w:pPr>
    </w:p>
    <w:p w14:paraId="6EC3777A">
      <w:pPr>
        <w:pStyle w:val="7"/>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仿宋" w:hAnsi="仿宋" w:eastAsia="仿宋" w:cs="仿宋"/>
          <w:b/>
          <w:bCs/>
          <w:i w:val="0"/>
          <w:iCs w:val="0"/>
          <w:color w:val="auto"/>
          <w:sz w:val="21"/>
          <w:szCs w:val="21"/>
          <w:highlight w:val="none"/>
          <w:lang w:val="en-US" w:eastAsia="zh-CN"/>
        </w:rPr>
      </w:pPr>
    </w:p>
    <w:p w14:paraId="584075AF">
      <w:pPr>
        <w:pStyle w:val="7"/>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仿宋" w:hAnsi="仿宋" w:eastAsia="仿宋" w:cs="仿宋"/>
          <w:b/>
          <w:bCs/>
          <w:i w:val="0"/>
          <w:iCs w:val="0"/>
          <w:color w:val="auto"/>
          <w:sz w:val="21"/>
          <w:szCs w:val="21"/>
          <w:highlight w:val="none"/>
          <w:lang w:val="en-US" w:eastAsia="zh-CN"/>
        </w:rPr>
      </w:pPr>
    </w:p>
    <w:p w14:paraId="3CCEDC61">
      <w:pPr>
        <w:pStyle w:val="7"/>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仿宋" w:hAnsi="仿宋" w:eastAsia="仿宋" w:cs="仿宋"/>
          <w:b/>
          <w:bCs/>
          <w:i w:val="0"/>
          <w:iCs w:val="0"/>
          <w:color w:val="auto"/>
          <w:sz w:val="21"/>
          <w:szCs w:val="21"/>
          <w:highlight w:val="none"/>
          <w:lang w:val="zh-CN"/>
        </w:rPr>
      </w:pPr>
      <w:r>
        <w:rPr>
          <w:rFonts w:hint="eastAsia" w:ascii="仿宋" w:hAnsi="仿宋" w:eastAsia="仿宋" w:cs="仿宋"/>
          <w:b/>
          <w:bCs/>
          <w:i w:val="0"/>
          <w:iCs w:val="0"/>
          <w:color w:val="auto"/>
          <w:sz w:val="21"/>
          <w:szCs w:val="21"/>
          <w:highlight w:val="none"/>
          <w:lang w:val="en-US" w:eastAsia="zh-CN"/>
        </w:rPr>
        <w:t>注：从业人员、营业收入、资产总额填报上一年度数据，无上一年度数据的新成立企业可不填报。</w:t>
      </w:r>
    </w:p>
    <w:p w14:paraId="5F857CCA">
      <w:pPr>
        <w:pStyle w:val="13"/>
        <w:keepNext w:val="0"/>
        <w:keepLines w:val="0"/>
        <w:pageBreakBefore w:val="0"/>
        <w:widowControl w:val="0"/>
        <w:kinsoku/>
        <w:wordWrap w:val="0"/>
        <w:overflowPunct/>
        <w:topLinePunct/>
        <w:autoSpaceDE/>
        <w:autoSpaceDN/>
        <w:bidi w:val="0"/>
        <w:adjustRightInd/>
        <w:snapToGrid/>
        <w:spacing w:beforeLines="0" w:after="0" w:line="360" w:lineRule="auto"/>
        <w:ind w:left="0" w:leftChars="0" w:right="0"/>
        <w:jc w:val="center"/>
        <w:outlineLvl w:val="9"/>
        <w:rPr>
          <w:rFonts w:hint="eastAsia" w:ascii="仿宋" w:hAnsi="仿宋" w:eastAsia="仿宋" w:cs="仿宋"/>
          <w:bCs w:val="0"/>
          <w:i w:val="0"/>
          <w:iCs w:val="0"/>
          <w:color w:val="auto"/>
          <w:sz w:val="30"/>
          <w:szCs w:val="30"/>
          <w:highlight w:val="none"/>
          <w:lang w:val="zh-CN"/>
        </w:rPr>
        <w:sectPr>
          <w:pgSz w:w="11906" w:h="16838"/>
          <w:pgMar w:top="1134" w:right="1134" w:bottom="1134" w:left="1134" w:header="720" w:footer="907" w:gutter="0"/>
          <w:pgBorders>
            <w:top w:val="none" w:sz="0" w:space="0"/>
            <w:left w:val="none" w:sz="0" w:space="0"/>
            <w:bottom w:val="none" w:sz="0" w:space="0"/>
            <w:right w:val="none" w:sz="0" w:space="0"/>
          </w:pgBorders>
          <w:pgNumType w:fmt="decimal"/>
          <w:cols w:space="720" w:num="1"/>
          <w:rtlGutter w:val="0"/>
        </w:sectPr>
      </w:pPr>
      <w:bookmarkStart w:id="1270" w:name="_Toc18540"/>
      <w:bookmarkStart w:id="1271" w:name="_Toc5927"/>
      <w:bookmarkStart w:id="1272" w:name="_Toc31050"/>
      <w:bookmarkStart w:id="1273" w:name="_Toc19525"/>
      <w:bookmarkStart w:id="1274" w:name="_Toc4282"/>
      <w:bookmarkStart w:id="1275" w:name="_Toc991"/>
      <w:bookmarkStart w:id="1276" w:name="_Toc515908228"/>
      <w:bookmarkStart w:id="1277" w:name="_Toc13592"/>
      <w:bookmarkStart w:id="1278" w:name="_Toc1572"/>
    </w:p>
    <w:p w14:paraId="151B7B7F">
      <w:pPr>
        <w:pStyle w:val="13"/>
        <w:keepNext w:val="0"/>
        <w:keepLines w:val="0"/>
        <w:pageBreakBefore w:val="0"/>
        <w:widowControl w:val="0"/>
        <w:kinsoku/>
        <w:wordWrap w:val="0"/>
        <w:overflowPunct/>
        <w:topLinePunct/>
        <w:autoSpaceDE/>
        <w:autoSpaceDN/>
        <w:bidi w:val="0"/>
        <w:adjustRightInd/>
        <w:snapToGrid/>
        <w:spacing w:beforeLines="0" w:after="0" w:line="360" w:lineRule="auto"/>
        <w:ind w:left="0" w:leftChars="0" w:right="0"/>
        <w:jc w:val="center"/>
        <w:outlineLvl w:val="1"/>
        <w:rPr>
          <w:rFonts w:hint="eastAsia" w:ascii="仿宋" w:hAnsi="仿宋" w:eastAsia="仿宋" w:cs="仿宋"/>
          <w:b w:val="0"/>
          <w:color w:val="auto"/>
          <w:sz w:val="30"/>
          <w:szCs w:val="30"/>
          <w:highlight w:val="none"/>
        </w:rPr>
      </w:pPr>
      <w:bookmarkStart w:id="1279" w:name="_Toc21610"/>
      <w:bookmarkStart w:id="1280" w:name="_Toc12749"/>
      <w:bookmarkStart w:id="1281" w:name="_Toc26327"/>
      <w:bookmarkStart w:id="1282" w:name="_Toc25597"/>
      <w:bookmarkStart w:id="1283" w:name="_Toc4303"/>
      <w:bookmarkStart w:id="1284" w:name="_Toc30322"/>
      <w:bookmarkStart w:id="1285" w:name="_Toc28979"/>
      <w:bookmarkStart w:id="1286" w:name="_Toc13667"/>
      <w:bookmarkStart w:id="1287" w:name="_Toc3944"/>
      <w:bookmarkStart w:id="1288" w:name="_Toc28166"/>
      <w:bookmarkStart w:id="1289" w:name="_Toc12660"/>
      <w:bookmarkStart w:id="1290" w:name="_Toc12561"/>
      <w:bookmarkStart w:id="1291" w:name="_Toc20833"/>
      <w:bookmarkStart w:id="1292" w:name="_Toc12525"/>
      <w:bookmarkStart w:id="1293" w:name="_Toc30489"/>
      <w:bookmarkStart w:id="1294" w:name="_Toc23323"/>
      <w:bookmarkStart w:id="1295" w:name="_Toc3522"/>
      <w:bookmarkStart w:id="1296" w:name="_Toc16676"/>
      <w:bookmarkStart w:id="1297" w:name="_Toc27655"/>
      <w:bookmarkStart w:id="1298" w:name="_Toc23749"/>
      <w:bookmarkStart w:id="1299" w:name="_Toc8038"/>
      <w:bookmarkStart w:id="1300" w:name="_Toc8964"/>
      <w:bookmarkStart w:id="1301" w:name="_Toc20255"/>
      <w:bookmarkStart w:id="1302" w:name="_Toc13642"/>
      <w:bookmarkStart w:id="1303" w:name="_Toc3342"/>
      <w:bookmarkStart w:id="1304" w:name="_Toc23027"/>
      <w:bookmarkStart w:id="1305" w:name="_Toc30821"/>
      <w:bookmarkStart w:id="1306" w:name="_Toc17945"/>
      <w:bookmarkStart w:id="1307" w:name="_Toc5620"/>
      <w:bookmarkStart w:id="1308" w:name="_Toc24407"/>
      <w:bookmarkStart w:id="1309" w:name="_Toc31247"/>
      <w:bookmarkStart w:id="1310" w:name="_Toc26487"/>
      <w:bookmarkStart w:id="1311" w:name="_Toc31390"/>
      <w:bookmarkStart w:id="1312" w:name="_Toc29933"/>
      <w:bookmarkStart w:id="1313" w:name="_Toc27571"/>
      <w:r>
        <w:rPr>
          <w:rFonts w:hint="eastAsia" w:ascii="仿宋" w:hAnsi="仿宋" w:eastAsia="仿宋" w:cs="仿宋"/>
          <w:bCs w:val="0"/>
          <w:color w:val="auto"/>
          <w:sz w:val="28"/>
          <w:szCs w:val="28"/>
          <w:highlight w:val="none"/>
          <w:lang w:val="zh-CN"/>
        </w:rPr>
        <w:t>残疾人</w:t>
      </w:r>
      <w:r>
        <w:rPr>
          <w:rFonts w:hint="eastAsia" w:ascii="仿宋" w:hAnsi="仿宋" w:eastAsia="仿宋" w:cs="仿宋"/>
          <w:bCs w:val="0"/>
          <w:color w:val="auto"/>
          <w:sz w:val="28"/>
          <w:szCs w:val="28"/>
          <w:highlight w:val="none"/>
        </w:rPr>
        <w:t>福利性单位声明函</w:t>
      </w:r>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p>
    <w:p w14:paraId="2ECEDC79">
      <w:pPr>
        <w:keepNext w:val="0"/>
        <w:keepLines w:val="0"/>
        <w:pageBreakBefore w:val="0"/>
        <w:widowControl w:val="0"/>
        <w:kinsoku/>
        <w:wordWrap w:val="0"/>
        <w:overflowPunct/>
        <w:topLinePunct/>
        <w:autoSpaceDE/>
        <w:autoSpaceDN/>
        <w:bidi w:val="0"/>
        <w:adjustRightInd/>
        <w:snapToGrid/>
        <w:spacing w:line="360" w:lineRule="auto"/>
        <w:ind w:left="0" w:leftChars="0" w:right="0"/>
        <w:rPr>
          <w:rFonts w:hint="eastAsia" w:ascii="仿宋" w:hAnsi="仿宋" w:eastAsia="仿宋" w:cs="仿宋"/>
          <w:color w:val="auto"/>
          <w:sz w:val="24"/>
          <w:highlight w:val="none"/>
        </w:rPr>
      </w:pPr>
    </w:p>
    <w:p w14:paraId="5B722E9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本单位郑重声明，根据《财政部、民政部、中国残疾人联合会关于促进残疾人就业政府采购政策的通知》（财库〔2017〕141号）的规定，本单位为符合条件的残疾人福利性单位，本单位在职职工人数为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人，安置的残疾人人数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人。且本单位参加</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单位的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项目采购活动提供本单位制造的货物（由本单位承担工程/提供服务），或者提供其他残疾人福利性单位制造的货物（不包括使用非残疾人福利性单位注册商标的货物）。</w:t>
      </w:r>
    </w:p>
    <w:p w14:paraId="5517C93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本单位对上述声明的真实性负责。如有虚假，将依法承担相应责任。</w:t>
      </w:r>
    </w:p>
    <w:p w14:paraId="689B91B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rPr>
          <w:rFonts w:hint="eastAsia" w:ascii="仿宋" w:hAnsi="仿宋" w:eastAsia="仿宋" w:cs="仿宋"/>
          <w:color w:val="auto"/>
          <w:sz w:val="24"/>
          <w:highlight w:val="none"/>
        </w:rPr>
      </w:pPr>
    </w:p>
    <w:p w14:paraId="621CFD0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注：若无此项内容，可不</w:t>
      </w:r>
      <w:r>
        <w:rPr>
          <w:rFonts w:hint="eastAsia" w:ascii="仿宋" w:hAnsi="仿宋" w:eastAsia="仿宋" w:cs="仿宋"/>
          <w:color w:val="auto"/>
          <w:sz w:val="24"/>
          <w:highlight w:val="none"/>
          <w:lang w:eastAsia="zh-CN"/>
        </w:rPr>
        <w:t>填写</w:t>
      </w:r>
      <w:r>
        <w:rPr>
          <w:rFonts w:hint="eastAsia" w:ascii="仿宋" w:hAnsi="仿宋" w:eastAsia="仿宋" w:cs="仿宋"/>
          <w:color w:val="auto"/>
          <w:sz w:val="24"/>
          <w:highlight w:val="none"/>
        </w:rPr>
        <w:t>此函。</w:t>
      </w:r>
    </w:p>
    <w:p w14:paraId="512601BD">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仿宋" w:hAnsi="仿宋" w:eastAsia="仿宋" w:cs="仿宋"/>
          <w:color w:val="auto"/>
          <w:kern w:val="0"/>
          <w:sz w:val="24"/>
          <w:highlight w:val="none"/>
          <w:lang w:val="zh-CN"/>
        </w:rPr>
      </w:pPr>
    </w:p>
    <w:p w14:paraId="1DDE4121">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仿宋" w:hAnsi="仿宋" w:eastAsia="仿宋" w:cs="仿宋"/>
          <w:color w:val="auto"/>
          <w:kern w:val="0"/>
          <w:sz w:val="24"/>
          <w:highlight w:val="none"/>
          <w:lang w:val="zh-CN"/>
        </w:rPr>
      </w:pPr>
    </w:p>
    <w:p w14:paraId="25457DFC">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仿宋" w:hAnsi="仿宋" w:eastAsia="仿宋" w:cs="仿宋"/>
          <w:color w:val="auto"/>
          <w:kern w:val="0"/>
          <w:sz w:val="24"/>
          <w:highlight w:val="none"/>
          <w:lang w:val="zh-CN"/>
        </w:rPr>
      </w:pPr>
    </w:p>
    <w:p w14:paraId="2D82A561">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仿宋" w:hAnsi="仿宋" w:eastAsia="仿宋" w:cs="仿宋"/>
          <w:color w:val="auto"/>
          <w:kern w:val="0"/>
          <w:sz w:val="24"/>
          <w:highlight w:val="none"/>
          <w:lang w:val="zh-CN"/>
        </w:rPr>
      </w:pPr>
    </w:p>
    <w:p w14:paraId="1DCBFE45">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仿宋" w:hAnsi="仿宋" w:eastAsia="仿宋" w:cs="仿宋"/>
          <w:color w:val="auto"/>
          <w:kern w:val="0"/>
          <w:sz w:val="24"/>
          <w:highlight w:val="none"/>
          <w:lang w:val="zh-CN"/>
        </w:rPr>
      </w:pPr>
    </w:p>
    <w:p w14:paraId="663A3845">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09257897">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6B7B5753">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58D09410">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39495317">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12A5EA27">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68F52563">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7565A0C5">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1680E8A6">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6124F315">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投标人：</w:t>
      </w:r>
      <w:r>
        <w:rPr>
          <w:rFonts w:hint="eastAsia" w:ascii="仿宋" w:hAnsi="仿宋" w:eastAsia="仿宋" w:cs="仿宋"/>
          <w:color w:val="auto"/>
          <w:kern w:val="0"/>
          <w:sz w:val="24"/>
          <w:highlight w:val="none"/>
          <w:u w:val="single"/>
          <w:lang w:val="zh-CN"/>
        </w:rPr>
        <w:t xml:space="preserve">             </w:t>
      </w:r>
      <w:r>
        <w:rPr>
          <w:rFonts w:hint="eastAsia" w:ascii="仿宋" w:hAnsi="仿宋" w:eastAsia="仿宋" w:cs="仿宋"/>
          <w:color w:val="auto"/>
          <w:kern w:val="0"/>
          <w:sz w:val="24"/>
          <w:highlight w:val="none"/>
          <w:u w:val="single"/>
          <w:lang w:val="en-US" w:eastAsia="zh-CN"/>
        </w:rPr>
        <w:t xml:space="preserve">            </w:t>
      </w:r>
      <w:r>
        <w:rPr>
          <w:rFonts w:hint="eastAsia" w:ascii="仿宋" w:hAnsi="仿宋" w:eastAsia="仿宋" w:cs="仿宋"/>
          <w:color w:val="auto"/>
          <w:kern w:val="0"/>
          <w:sz w:val="24"/>
          <w:highlight w:val="none"/>
          <w:lang w:val="zh-CN"/>
        </w:rPr>
        <w:t>（电子公章）</w:t>
      </w:r>
    </w:p>
    <w:p w14:paraId="68233CEC">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b w:val="0"/>
          <w:bCs w:val="0"/>
          <w:color w:val="auto"/>
          <w:kern w:val="0"/>
          <w:sz w:val="24"/>
          <w:highlight w:val="none"/>
          <w:lang w:val="zh-CN"/>
        </w:rPr>
      </w:pPr>
    </w:p>
    <w:p w14:paraId="60E63E1A">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b w:val="0"/>
          <w:bCs w:val="0"/>
          <w:color w:val="auto"/>
          <w:kern w:val="0"/>
          <w:sz w:val="24"/>
          <w:highlight w:val="none"/>
          <w:lang w:val="zh-CN"/>
        </w:rPr>
        <w:sectPr>
          <w:pgSz w:w="11906" w:h="16838"/>
          <w:pgMar w:top="1134" w:right="1134" w:bottom="1134" w:left="1134" w:header="720" w:footer="907" w:gutter="0"/>
          <w:pgBorders>
            <w:top w:val="none" w:sz="0" w:space="0"/>
            <w:left w:val="none" w:sz="0" w:space="0"/>
            <w:bottom w:val="none" w:sz="0" w:space="0"/>
            <w:right w:val="none" w:sz="0" w:space="0"/>
          </w:pgBorders>
          <w:pgNumType w:fmt="decimal"/>
          <w:cols w:space="720" w:num="1"/>
          <w:rtlGutter w:val="0"/>
        </w:sectPr>
      </w:pPr>
      <w:r>
        <w:rPr>
          <w:rFonts w:hint="eastAsia" w:ascii="仿宋" w:hAnsi="仿宋" w:eastAsia="仿宋" w:cs="仿宋"/>
          <w:b w:val="0"/>
          <w:bCs w:val="0"/>
          <w:color w:val="auto"/>
          <w:kern w:val="0"/>
          <w:sz w:val="24"/>
          <w:highlight w:val="none"/>
          <w:lang w:val="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p>
    <w:p w14:paraId="6EE4263A">
      <w:pPr>
        <w:pStyle w:val="12"/>
        <w:keepNext w:val="0"/>
        <w:keepLines w:val="0"/>
        <w:pageBreakBefore w:val="0"/>
        <w:widowControl w:val="0"/>
        <w:suppressLineNumbers w:val="0"/>
        <w:kinsoku/>
        <w:wordWrap w:val="0"/>
        <w:overflowPunct/>
        <w:topLinePunct/>
        <w:autoSpaceDE/>
        <w:autoSpaceDN/>
        <w:bidi w:val="0"/>
        <w:adjustRightInd/>
        <w:snapToGrid/>
        <w:spacing w:before="0" w:beforeAutospacing="0" w:after="0" w:afterAutospacing="0" w:line="360" w:lineRule="auto"/>
        <w:ind w:left="0" w:leftChars="0" w:right="0"/>
        <w:jc w:val="center"/>
        <w:textAlignment w:val="auto"/>
        <w:outlineLvl w:val="1"/>
        <w:rPr>
          <w:rFonts w:hint="eastAsia" w:ascii="仿宋" w:hAnsi="仿宋" w:eastAsia="仿宋" w:cs="仿宋"/>
          <w:color w:val="auto"/>
          <w:sz w:val="22"/>
          <w:szCs w:val="22"/>
          <w:highlight w:val="none"/>
        </w:rPr>
      </w:pPr>
      <w:bookmarkStart w:id="1314" w:name="_Toc27186"/>
      <w:bookmarkStart w:id="1315" w:name="_Toc3658"/>
      <w:bookmarkStart w:id="1316" w:name="_Toc29078"/>
      <w:bookmarkStart w:id="1317" w:name="_Toc19777"/>
      <w:bookmarkStart w:id="1318" w:name="_Toc21829"/>
      <w:bookmarkStart w:id="1319" w:name="_Toc31166"/>
      <w:bookmarkStart w:id="1320" w:name="_Toc7575"/>
      <w:bookmarkStart w:id="1321" w:name="_Toc4256"/>
      <w:bookmarkStart w:id="1322" w:name="_Toc8740"/>
      <w:bookmarkStart w:id="1323" w:name="_Toc18227"/>
      <w:bookmarkStart w:id="1324" w:name="_Toc27539"/>
      <w:bookmarkStart w:id="1325" w:name="_Toc24011"/>
      <w:bookmarkStart w:id="1326" w:name="_Toc7854"/>
      <w:bookmarkStart w:id="1327" w:name="_Toc4375"/>
      <w:bookmarkStart w:id="1328" w:name="_Toc27477"/>
      <w:bookmarkStart w:id="1329" w:name="_Toc25936"/>
      <w:bookmarkStart w:id="1330" w:name="_Toc23316"/>
      <w:bookmarkStart w:id="1331" w:name="_Toc1388"/>
      <w:bookmarkStart w:id="1332" w:name="_Toc21948"/>
      <w:bookmarkStart w:id="1333" w:name="_Toc21220"/>
      <w:bookmarkStart w:id="1334" w:name="_Toc28512"/>
      <w:bookmarkStart w:id="1335" w:name="_Toc20260"/>
      <w:bookmarkStart w:id="1336" w:name="_Toc24860"/>
      <w:bookmarkStart w:id="1337" w:name="_Toc14312"/>
      <w:bookmarkStart w:id="1338" w:name="_Toc3712"/>
      <w:bookmarkStart w:id="1339" w:name="_Toc12345"/>
      <w:bookmarkStart w:id="1340" w:name="_Toc17582"/>
      <w:bookmarkStart w:id="1341" w:name="_Toc6778"/>
      <w:bookmarkStart w:id="1342" w:name="_Toc2219"/>
      <w:bookmarkStart w:id="1343" w:name="_Toc24184"/>
      <w:bookmarkStart w:id="1344" w:name="_Toc13397"/>
      <w:bookmarkStart w:id="1345" w:name="_Toc15186"/>
      <w:bookmarkStart w:id="1346" w:name="_Toc29894"/>
      <w:bookmarkStart w:id="1347" w:name="_Toc451"/>
      <w:bookmarkStart w:id="1348" w:name="_Toc3442"/>
      <w:bookmarkStart w:id="1349" w:name="_Toc18265"/>
      <w:bookmarkStart w:id="1350" w:name="_Toc19429"/>
      <w:bookmarkStart w:id="1351" w:name="_Toc5961"/>
      <w:bookmarkStart w:id="1352" w:name="_Toc28662"/>
      <w:bookmarkStart w:id="1353" w:name="_Toc21004"/>
      <w:bookmarkStart w:id="1354" w:name="_Toc8182"/>
      <w:bookmarkStart w:id="1355" w:name="_Toc21718"/>
      <w:r>
        <w:rPr>
          <w:rFonts w:hint="eastAsia" w:ascii="仿宋" w:hAnsi="仿宋" w:eastAsia="仿宋" w:cs="仿宋"/>
          <w:b/>
          <w:bCs/>
          <w:color w:val="auto"/>
          <w:sz w:val="28"/>
          <w:szCs w:val="28"/>
          <w:highlight w:val="none"/>
        </w:rPr>
        <w:t>监狱企业声明函</w:t>
      </w:r>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p>
    <w:p w14:paraId="4A7A438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rPr>
      </w:pPr>
    </w:p>
    <w:p w14:paraId="51BC559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本公司郑重声明，根据《关于政府采购支持监狱企业发展有关问题的通知》（财库</w:t>
      </w:r>
      <w:r>
        <w:rPr>
          <w:rFonts w:hint="eastAsia" w:ascii="仿宋" w:hAnsi="仿宋" w:eastAsia="仿宋" w:cs="仿宋"/>
          <w:color w:val="auto"/>
          <w:sz w:val="24"/>
          <w:szCs w:val="24"/>
          <w:highlight w:val="none"/>
          <w:lang w:eastAsia="zh-CN"/>
        </w:rPr>
        <w:t>〔2014〕</w:t>
      </w:r>
      <w:r>
        <w:rPr>
          <w:rFonts w:hint="eastAsia" w:ascii="仿宋" w:hAnsi="仿宋" w:eastAsia="仿宋" w:cs="仿宋"/>
          <w:color w:val="auto"/>
          <w:sz w:val="24"/>
          <w:szCs w:val="24"/>
          <w:highlight w:val="none"/>
        </w:rPr>
        <w:t>68 号）的规定，本公司为监狱企业。</w:t>
      </w:r>
    </w:p>
    <w:p w14:paraId="01E15BD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根据上述标准，我公司属于监狱企业的理由为：</w:t>
      </w:r>
    </w:p>
    <w:p w14:paraId="721A2BA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outlineLvl w:val="1"/>
        <w:rPr>
          <w:rFonts w:hint="eastAsia" w:ascii="仿宋" w:hAnsi="仿宋" w:eastAsia="仿宋" w:cs="仿宋"/>
          <w:color w:val="auto"/>
          <w:sz w:val="24"/>
          <w:szCs w:val="24"/>
          <w:highlight w:val="none"/>
          <w:lang w:val="en-US" w:eastAsia="zh-CN"/>
        </w:rPr>
      </w:pPr>
      <w:bookmarkStart w:id="1356" w:name="_Toc31432"/>
      <w:bookmarkStart w:id="1357" w:name="_Toc13508"/>
      <w:bookmarkStart w:id="1358" w:name="_Toc21392"/>
      <w:bookmarkStart w:id="1359" w:name="_Toc22729"/>
      <w:bookmarkStart w:id="1360" w:name="_Toc28812"/>
      <w:bookmarkStart w:id="1361" w:name="_Toc21415"/>
      <w:bookmarkStart w:id="1362" w:name="_Toc16117"/>
      <w:bookmarkStart w:id="1363" w:name="_Toc26209"/>
      <w:bookmarkStart w:id="1364" w:name="_Toc24342"/>
      <w:bookmarkStart w:id="1365" w:name="_Toc26888"/>
      <w:bookmarkStart w:id="1366" w:name="_Toc10980"/>
      <w:bookmarkStart w:id="1367" w:name="_Toc31990"/>
      <w:bookmarkStart w:id="1368" w:name="_Toc139"/>
      <w:bookmarkStart w:id="1369" w:name="_Toc3070"/>
      <w:bookmarkStart w:id="1370" w:name="_Toc9956"/>
      <w:bookmarkStart w:id="1371" w:name="_Toc30129"/>
      <w:bookmarkStart w:id="1372" w:name="_Toc1015"/>
      <w:bookmarkStart w:id="1373" w:name="_Toc18008"/>
      <w:bookmarkStart w:id="1374" w:name="_Toc7890"/>
      <w:bookmarkStart w:id="1375" w:name="_Toc9210"/>
      <w:bookmarkStart w:id="1376" w:name="_Toc22432"/>
      <w:bookmarkStart w:id="1377" w:name="_Toc28879"/>
      <w:bookmarkStart w:id="1378" w:name="_Toc20412"/>
      <w:bookmarkStart w:id="1379" w:name="_Toc21660"/>
      <w:bookmarkStart w:id="1380" w:name="_Toc1480"/>
      <w:bookmarkStart w:id="1381" w:name="_Toc9022"/>
      <w:bookmarkStart w:id="1382" w:name="_Toc2104"/>
      <w:bookmarkStart w:id="1383" w:name="_Toc28"/>
      <w:bookmarkStart w:id="1384" w:name="_Toc6171"/>
      <w:bookmarkStart w:id="1385" w:name="_Toc5764"/>
      <w:bookmarkStart w:id="1386" w:name="_Toc6301"/>
      <w:bookmarkStart w:id="1387" w:name="_Toc23466"/>
      <w:bookmarkStart w:id="1388" w:name="_Toc2869"/>
      <w:bookmarkStart w:id="1389" w:name="_Toc20595"/>
      <w:bookmarkStart w:id="1390" w:name="_Toc26304"/>
      <w:bookmarkStart w:id="1391" w:name="_Toc8013"/>
      <w:bookmarkStart w:id="1392" w:name="_Toc4816"/>
      <w:bookmarkStart w:id="1393" w:name="_Toc32680"/>
      <w:bookmarkStart w:id="1394" w:name="_Toc17052"/>
      <w:bookmarkStart w:id="1395" w:name="_Toc17344"/>
      <w:bookmarkStart w:id="1396" w:name="_Toc22325"/>
      <w:bookmarkStart w:id="1397" w:name="_Toc15073"/>
      <w:bookmarkStart w:id="1398" w:name="_Toc738"/>
      <w:bookmarkStart w:id="1399" w:name="_Toc23621"/>
      <w:bookmarkStart w:id="1400" w:name="_Toc6373"/>
      <w:bookmarkStart w:id="1401" w:name="_Toc11261"/>
      <w:bookmarkStart w:id="1402" w:name="_Toc31896"/>
      <w:bookmarkStart w:id="1403" w:name="_Toc9548"/>
      <w:r>
        <w:rPr>
          <w:rFonts w:hint="eastAsia" w:ascii="仿宋" w:hAnsi="仿宋" w:eastAsia="仿宋" w:cs="仿宋"/>
          <w:color w:val="auto"/>
          <w:sz w:val="24"/>
          <w:szCs w:val="24"/>
          <w:highlight w:val="none"/>
          <w:lang w:val="en-US" w:eastAsia="zh-CN"/>
        </w:rPr>
        <w:t>1、</w:t>
      </w:r>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p>
    <w:p w14:paraId="7E231CD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outlineLvl w:val="1"/>
        <w:rPr>
          <w:rFonts w:hint="eastAsia" w:ascii="仿宋" w:hAnsi="仿宋" w:eastAsia="仿宋" w:cs="仿宋"/>
          <w:color w:val="auto"/>
          <w:sz w:val="24"/>
          <w:szCs w:val="24"/>
          <w:highlight w:val="none"/>
          <w:lang w:val="en-US" w:eastAsia="zh-CN"/>
        </w:rPr>
      </w:pPr>
      <w:bookmarkStart w:id="1404" w:name="_Toc25974"/>
      <w:bookmarkStart w:id="1405" w:name="_Toc17825"/>
      <w:bookmarkStart w:id="1406" w:name="_Toc22544"/>
      <w:bookmarkStart w:id="1407" w:name="_Toc29787"/>
      <w:bookmarkStart w:id="1408" w:name="_Toc2698"/>
      <w:bookmarkStart w:id="1409" w:name="_Toc17261"/>
      <w:bookmarkStart w:id="1410" w:name="_Toc14473"/>
      <w:bookmarkStart w:id="1411" w:name="_Toc21190"/>
      <w:bookmarkStart w:id="1412" w:name="_Toc25751"/>
      <w:bookmarkStart w:id="1413" w:name="_Toc19995"/>
      <w:bookmarkStart w:id="1414" w:name="_Toc565"/>
      <w:bookmarkStart w:id="1415" w:name="_Toc18997"/>
      <w:bookmarkStart w:id="1416" w:name="_Toc18693"/>
      <w:bookmarkStart w:id="1417" w:name="_Toc27967"/>
      <w:bookmarkStart w:id="1418" w:name="_Toc25807"/>
      <w:bookmarkStart w:id="1419" w:name="_Toc19413"/>
      <w:bookmarkStart w:id="1420" w:name="_Toc30883"/>
      <w:bookmarkStart w:id="1421" w:name="_Toc7385"/>
      <w:bookmarkStart w:id="1422" w:name="_Toc29889"/>
      <w:bookmarkStart w:id="1423" w:name="_Toc4758"/>
      <w:bookmarkStart w:id="1424" w:name="_Toc7389"/>
      <w:bookmarkStart w:id="1425" w:name="_Toc2605"/>
      <w:bookmarkStart w:id="1426" w:name="_Toc12149"/>
      <w:bookmarkStart w:id="1427" w:name="_Toc9330"/>
      <w:bookmarkStart w:id="1428" w:name="_Toc22253"/>
      <w:bookmarkStart w:id="1429" w:name="_Toc11746"/>
      <w:bookmarkStart w:id="1430" w:name="_Toc10259"/>
      <w:bookmarkStart w:id="1431" w:name="_Toc12358"/>
      <w:bookmarkStart w:id="1432" w:name="_Toc32561"/>
      <w:bookmarkStart w:id="1433" w:name="_Toc29815"/>
      <w:bookmarkStart w:id="1434" w:name="_Toc17536"/>
      <w:bookmarkStart w:id="1435" w:name="_Toc27202"/>
      <w:bookmarkStart w:id="1436" w:name="_Toc12984"/>
      <w:bookmarkStart w:id="1437" w:name="_Toc10850"/>
      <w:bookmarkStart w:id="1438" w:name="_Toc9638"/>
      <w:bookmarkStart w:id="1439" w:name="_Toc18958"/>
      <w:bookmarkStart w:id="1440" w:name="_Toc17791"/>
      <w:bookmarkStart w:id="1441" w:name="_Toc1257"/>
      <w:bookmarkStart w:id="1442" w:name="_Toc27447"/>
      <w:bookmarkStart w:id="1443" w:name="_Toc26415"/>
      <w:bookmarkStart w:id="1444" w:name="_Toc4584"/>
      <w:bookmarkStart w:id="1445" w:name="_Toc13724"/>
      <w:bookmarkStart w:id="1446" w:name="_Toc25186"/>
      <w:bookmarkStart w:id="1447" w:name="_Toc31542"/>
      <w:bookmarkStart w:id="1448" w:name="_Toc11720"/>
      <w:bookmarkStart w:id="1449" w:name="_Toc12669"/>
      <w:bookmarkStart w:id="1450" w:name="_Toc8098"/>
      <w:bookmarkStart w:id="1451" w:name="_Toc9157"/>
      <w:r>
        <w:rPr>
          <w:rFonts w:hint="eastAsia" w:ascii="仿宋" w:hAnsi="仿宋" w:eastAsia="仿宋" w:cs="仿宋"/>
          <w:color w:val="auto"/>
          <w:sz w:val="24"/>
          <w:szCs w:val="24"/>
          <w:highlight w:val="none"/>
          <w:lang w:val="en-US" w:eastAsia="zh-CN"/>
        </w:rPr>
        <w:t>2、</w:t>
      </w:r>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p>
    <w:p w14:paraId="08858C0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outlineLvl w:val="1"/>
        <w:rPr>
          <w:rFonts w:hint="eastAsia" w:ascii="仿宋" w:hAnsi="仿宋" w:eastAsia="仿宋" w:cs="仿宋"/>
          <w:color w:val="auto"/>
          <w:sz w:val="24"/>
          <w:szCs w:val="24"/>
          <w:highlight w:val="none"/>
          <w:lang w:val="en-US" w:eastAsia="zh-CN"/>
        </w:rPr>
      </w:pPr>
      <w:bookmarkStart w:id="1452" w:name="_Toc19116"/>
      <w:bookmarkStart w:id="1453" w:name="_Toc1948"/>
      <w:bookmarkStart w:id="1454" w:name="_Toc27725"/>
      <w:bookmarkStart w:id="1455" w:name="_Toc22728"/>
      <w:bookmarkStart w:id="1456" w:name="_Toc11055"/>
      <w:bookmarkStart w:id="1457" w:name="_Toc23118"/>
      <w:bookmarkStart w:id="1458" w:name="_Toc27931"/>
      <w:bookmarkStart w:id="1459" w:name="_Toc9240"/>
      <w:bookmarkStart w:id="1460" w:name="_Toc6007"/>
      <w:bookmarkStart w:id="1461" w:name="_Toc30903"/>
      <w:bookmarkStart w:id="1462" w:name="_Toc24635"/>
      <w:bookmarkStart w:id="1463" w:name="_Toc27872"/>
      <w:bookmarkStart w:id="1464" w:name="_Toc20592"/>
      <w:bookmarkStart w:id="1465" w:name="_Toc3580"/>
      <w:bookmarkStart w:id="1466" w:name="_Toc25064"/>
      <w:bookmarkStart w:id="1467" w:name="_Toc1464"/>
      <w:bookmarkStart w:id="1468" w:name="_Toc16779"/>
      <w:bookmarkStart w:id="1469" w:name="_Toc11156"/>
      <w:bookmarkStart w:id="1470" w:name="_Toc10774"/>
      <w:bookmarkStart w:id="1471" w:name="_Toc32267"/>
      <w:bookmarkStart w:id="1472" w:name="_Toc17337"/>
      <w:bookmarkStart w:id="1473" w:name="_Toc13396"/>
      <w:bookmarkStart w:id="1474" w:name="_Toc1247"/>
      <w:bookmarkStart w:id="1475" w:name="_Toc12955"/>
      <w:bookmarkStart w:id="1476" w:name="_Toc4947"/>
      <w:bookmarkStart w:id="1477" w:name="_Toc249"/>
      <w:bookmarkStart w:id="1478" w:name="_Toc20016"/>
      <w:bookmarkStart w:id="1479" w:name="_Toc31364"/>
      <w:bookmarkStart w:id="1480" w:name="_Toc24087"/>
      <w:bookmarkStart w:id="1481" w:name="_Toc11643"/>
      <w:bookmarkStart w:id="1482" w:name="_Toc7053"/>
      <w:bookmarkStart w:id="1483" w:name="_Toc31171"/>
      <w:bookmarkStart w:id="1484" w:name="_Toc25372"/>
      <w:bookmarkStart w:id="1485" w:name="_Toc26542"/>
      <w:bookmarkStart w:id="1486" w:name="_Toc9734"/>
      <w:bookmarkStart w:id="1487" w:name="_Toc1347"/>
      <w:bookmarkStart w:id="1488" w:name="_Toc29881"/>
      <w:bookmarkStart w:id="1489" w:name="_Toc18044"/>
      <w:bookmarkStart w:id="1490" w:name="_Toc2677"/>
      <w:bookmarkStart w:id="1491" w:name="_Toc15504"/>
      <w:bookmarkStart w:id="1492" w:name="_Toc686"/>
      <w:bookmarkStart w:id="1493" w:name="_Toc7295"/>
      <w:bookmarkStart w:id="1494" w:name="_Toc31034"/>
      <w:bookmarkStart w:id="1495" w:name="_Toc8022"/>
      <w:bookmarkStart w:id="1496" w:name="_Toc19333"/>
      <w:bookmarkStart w:id="1497" w:name="_Toc5554"/>
      <w:bookmarkStart w:id="1498" w:name="_Toc12399"/>
      <w:bookmarkStart w:id="1499" w:name="_Toc2778"/>
      <w:r>
        <w:rPr>
          <w:rFonts w:hint="eastAsia" w:ascii="仿宋" w:hAnsi="仿宋" w:eastAsia="仿宋" w:cs="仿宋"/>
          <w:color w:val="auto"/>
          <w:sz w:val="24"/>
          <w:szCs w:val="24"/>
          <w:highlight w:val="none"/>
          <w:lang w:val="en-US" w:eastAsia="zh-CN"/>
        </w:rPr>
        <w:t>3、</w:t>
      </w:r>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p>
    <w:p w14:paraId="65F7E97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highlight w:val="none"/>
          <w:lang w:val="en-US" w:eastAsia="zh-CN"/>
        </w:rPr>
      </w:pPr>
      <w:r>
        <w:rPr>
          <w:rFonts w:hint="eastAsia" w:ascii="仿宋" w:hAnsi="仿宋" w:eastAsia="仿宋" w:cs="仿宋"/>
          <w:color w:val="auto"/>
          <w:sz w:val="24"/>
          <w:szCs w:val="24"/>
          <w:highlight w:val="none"/>
          <w:lang w:val="en-US" w:eastAsia="zh-CN"/>
        </w:rPr>
        <w:t>…</w:t>
      </w:r>
    </w:p>
    <w:p w14:paraId="0141654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本公司为参加（</w:t>
      </w:r>
      <w:r>
        <w:rPr>
          <w:rFonts w:hint="eastAsia" w:ascii="仿宋" w:hAnsi="仿宋" w:eastAsia="仿宋" w:cs="仿宋"/>
          <w:color w:val="auto"/>
          <w:sz w:val="24"/>
          <w:szCs w:val="24"/>
          <w:highlight w:val="none"/>
          <w:lang w:eastAsia="zh-CN"/>
        </w:rPr>
        <w:t>项目</w:t>
      </w: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标项：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项目编号</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highlight w:val="none"/>
          <w:u w:val="single"/>
          <w:lang w:val="en-US" w:eastAsia="zh-CN"/>
        </w:rPr>
        <w:t xml:space="preserve"> 公开招标 </w:t>
      </w:r>
      <w:r>
        <w:rPr>
          <w:rFonts w:hint="eastAsia" w:ascii="仿宋" w:hAnsi="仿宋" w:eastAsia="仿宋" w:cs="仿宋"/>
          <w:color w:val="auto"/>
          <w:sz w:val="24"/>
          <w:highlight w:val="none"/>
          <w:lang w:val="en-US" w:eastAsia="zh-CN"/>
        </w:rPr>
        <w:t>采购活动</w:t>
      </w:r>
      <w:r>
        <w:rPr>
          <w:rFonts w:hint="eastAsia" w:ascii="仿宋" w:hAnsi="仿宋" w:eastAsia="仿宋" w:cs="仿宋"/>
          <w:color w:val="auto"/>
          <w:sz w:val="24"/>
          <w:szCs w:val="24"/>
          <w:highlight w:val="none"/>
        </w:rPr>
        <w:t>提供本企业提供服务。</w:t>
      </w:r>
    </w:p>
    <w:p w14:paraId="07A798E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本公司对上述声明的真实性负责。如有虚假，将依法承担相应责任。</w:t>
      </w:r>
    </w:p>
    <w:p w14:paraId="185E0BF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lang w:val="en-US" w:eastAsia="zh-CN"/>
        </w:rPr>
      </w:pPr>
    </w:p>
    <w:p w14:paraId="7A4EE84A">
      <w:pPr>
        <w:pStyle w:val="7"/>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6F238460">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7DAE4A83">
      <w:pPr>
        <w:pStyle w:val="7"/>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64CA5FB3">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2BCB044B">
      <w:pPr>
        <w:pStyle w:val="7"/>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6DBB8FFD">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7FC2797E">
      <w:pPr>
        <w:pStyle w:val="7"/>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64CFAAE6">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26A4CC7E">
      <w:pPr>
        <w:pStyle w:val="7"/>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highlight w:val="none"/>
          <w:lang w:val="en-US" w:eastAsia="zh-CN"/>
        </w:rPr>
      </w:pPr>
    </w:p>
    <w:p w14:paraId="2776642C">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outlineLvl w:val="9"/>
        <w:rPr>
          <w:rFonts w:hint="eastAsia" w:ascii="仿宋" w:hAnsi="仿宋" w:eastAsia="仿宋" w:cs="仿宋"/>
          <w:color w:val="auto"/>
          <w:sz w:val="24"/>
          <w:szCs w:val="24"/>
          <w:highlight w:val="none"/>
          <w:lang w:val="en-US" w:eastAsia="zh-CN"/>
        </w:rPr>
      </w:pPr>
      <w:bookmarkStart w:id="1500" w:name="_Toc28320"/>
      <w:bookmarkStart w:id="1501" w:name="_Toc1622"/>
      <w:bookmarkStart w:id="1502" w:name="_Toc17540"/>
      <w:bookmarkStart w:id="1503" w:name="_Toc25944"/>
      <w:bookmarkStart w:id="1504" w:name="_Toc15689"/>
      <w:bookmarkStart w:id="1505" w:name="_Toc29567"/>
      <w:bookmarkStart w:id="1506" w:name="_Toc3669"/>
      <w:bookmarkStart w:id="1507" w:name="_Toc32349"/>
      <w:bookmarkStart w:id="1508" w:name="_Toc25524"/>
      <w:bookmarkStart w:id="1509" w:name="_Toc25033"/>
      <w:bookmarkStart w:id="1510" w:name="_Toc24558"/>
      <w:bookmarkStart w:id="1511" w:name="_Toc26600"/>
      <w:bookmarkStart w:id="1512" w:name="_Toc29094"/>
      <w:bookmarkStart w:id="1513" w:name="_Toc13699"/>
      <w:bookmarkStart w:id="1514" w:name="_Toc27772"/>
      <w:bookmarkStart w:id="1515" w:name="_Toc3864"/>
      <w:bookmarkStart w:id="1516" w:name="_Toc13262"/>
      <w:bookmarkStart w:id="1517" w:name="_Toc25161"/>
      <w:bookmarkStart w:id="1518" w:name="_Toc19474"/>
      <w:bookmarkStart w:id="1519" w:name="_Toc28772"/>
      <w:bookmarkStart w:id="1520" w:name="_Toc22484"/>
      <w:bookmarkStart w:id="1521" w:name="_Toc7623"/>
      <w:bookmarkStart w:id="1522" w:name="_Toc18210"/>
      <w:bookmarkStart w:id="1523" w:name="_Toc14387"/>
      <w:bookmarkStart w:id="1524" w:name="_Toc23531"/>
      <w:bookmarkStart w:id="1525" w:name="_Toc13225"/>
      <w:bookmarkStart w:id="1526" w:name="_Toc3444"/>
      <w:bookmarkStart w:id="1527" w:name="_Toc32185"/>
      <w:bookmarkStart w:id="1528" w:name="_Toc20546"/>
      <w:bookmarkStart w:id="1529" w:name="_Toc30945"/>
      <w:bookmarkStart w:id="1530" w:name="_Toc16202"/>
      <w:bookmarkStart w:id="1531" w:name="_Toc32504"/>
      <w:bookmarkStart w:id="1532" w:name="_Toc31757"/>
      <w:bookmarkStart w:id="1533" w:name="_Toc4834"/>
    </w:p>
    <w:p w14:paraId="09AB4669">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outlineLvl w:val="9"/>
        <w:rPr>
          <w:rFonts w:hint="eastAsia" w:ascii="仿宋" w:hAnsi="仿宋" w:eastAsia="仿宋" w:cs="仿宋"/>
          <w:color w:val="auto"/>
          <w:sz w:val="24"/>
          <w:szCs w:val="24"/>
          <w:highlight w:val="none"/>
          <w:lang w:val="en-US" w:eastAsia="zh-CN"/>
        </w:rPr>
      </w:pPr>
    </w:p>
    <w:p w14:paraId="41A795F5">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outlineLvl w:val="9"/>
        <w:rPr>
          <w:rFonts w:hint="eastAsia" w:ascii="仿宋" w:hAnsi="仿宋" w:eastAsia="仿宋" w:cs="仿宋"/>
          <w:color w:val="auto"/>
          <w:sz w:val="24"/>
          <w:szCs w:val="24"/>
          <w:highlight w:val="none"/>
          <w:lang w:val="en-US" w:eastAsia="zh-CN"/>
        </w:rPr>
      </w:pPr>
    </w:p>
    <w:p w14:paraId="4334790B">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outlineLvl w:val="1"/>
        <w:rPr>
          <w:rFonts w:hint="eastAsia" w:ascii="仿宋" w:hAnsi="仿宋" w:eastAsia="仿宋" w:cs="仿宋"/>
          <w:color w:val="auto"/>
          <w:sz w:val="24"/>
          <w:szCs w:val="24"/>
          <w:highlight w:val="none"/>
          <w:u w:val="none"/>
          <w:lang w:val="en-US" w:eastAsia="zh-CN"/>
        </w:rPr>
      </w:pPr>
      <w:bookmarkStart w:id="1534" w:name="_Toc13033"/>
      <w:bookmarkStart w:id="1535" w:name="_Toc18118"/>
      <w:bookmarkStart w:id="1536" w:name="_Toc3282"/>
      <w:bookmarkStart w:id="1537" w:name="_Toc20962"/>
      <w:bookmarkStart w:id="1538" w:name="_Toc1972"/>
      <w:bookmarkStart w:id="1539" w:name="_Toc19373"/>
      <w:bookmarkStart w:id="1540" w:name="_Toc15598"/>
      <w:bookmarkStart w:id="1541" w:name="_Toc16425"/>
      <w:bookmarkStart w:id="1542" w:name="_Toc6166"/>
      <w:bookmarkStart w:id="1543" w:name="_Toc4648"/>
      <w:bookmarkStart w:id="1544" w:name="_Toc28504"/>
      <w:bookmarkStart w:id="1545" w:name="_Toc21875"/>
      <w:bookmarkStart w:id="1546" w:name="_Toc4419"/>
      <w:bookmarkStart w:id="1547" w:name="_Toc11241"/>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u w:val="single"/>
          <w:lang w:val="en-US" w:eastAsia="zh-CN"/>
        </w:rPr>
        <w:t xml:space="preserve">                                     </w:t>
      </w:r>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r>
        <w:rPr>
          <w:rFonts w:hint="eastAsia" w:ascii="仿宋" w:hAnsi="仿宋" w:eastAsia="仿宋" w:cs="仿宋"/>
          <w:color w:val="auto"/>
          <w:sz w:val="24"/>
          <w:szCs w:val="24"/>
          <w:highlight w:val="none"/>
          <w:u w:val="none"/>
          <w:lang w:val="en-US" w:eastAsia="zh-CN"/>
        </w:rPr>
        <w:t>（电子公章）</w:t>
      </w:r>
      <w:bookmarkEnd w:id="1545"/>
      <w:bookmarkEnd w:id="1546"/>
      <w:bookmarkEnd w:id="1547"/>
    </w:p>
    <w:p w14:paraId="5440D08B">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color w:val="auto"/>
          <w:sz w:val="24"/>
          <w:szCs w:val="24"/>
          <w:highlight w:val="none"/>
          <w:lang w:val="en-US" w:eastAsia="zh-CN"/>
        </w:rPr>
      </w:pPr>
    </w:p>
    <w:p w14:paraId="732B07C5">
      <w:pPr>
        <w:pStyle w:val="7"/>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color w:val="auto"/>
          <w:highlight w:val="none"/>
          <w:lang w:val="zh-CN"/>
        </w:rPr>
        <w:sectPr>
          <w:pgSz w:w="11906" w:h="16838"/>
          <w:pgMar w:top="1134" w:right="1134" w:bottom="1134" w:left="1134" w:header="720" w:footer="907" w:gutter="0"/>
          <w:pgBorders>
            <w:top w:val="none" w:sz="0" w:space="0"/>
            <w:left w:val="none" w:sz="0" w:space="0"/>
            <w:bottom w:val="none" w:sz="0" w:space="0"/>
            <w:right w:val="none" w:sz="0" w:space="0"/>
          </w:pgBorders>
          <w:pgNumType w:fmt="decimal"/>
          <w:cols w:space="720" w:num="1"/>
          <w:rtlGutter w:val="0"/>
        </w:sectPr>
      </w:pPr>
      <w:r>
        <w:rPr>
          <w:rFonts w:hint="eastAsia" w:ascii="仿宋" w:hAnsi="仿宋" w:eastAsia="仿宋" w:cs="仿宋"/>
          <w:color w:val="auto"/>
          <w:sz w:val="24"/>
          <w:szCs w:val="24"/>
          <w:highlight w:val="none"/>
          <w:lang w:val="en-US"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p>
    <w:p w14:paraId="4F1B9DD3">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center"/>
        <w:rPr>
          <w:rFonts w:hint="eastAsia" w:ascii="仿宋" w:hAnsi="仿宋" w:eastAsia="仿宋" w:cs="仿宋"/>
          <w:i w:val="0"/>
          <w:iCs w:val="0"/>
          <w:caps w:val="0"/>
          <w:color w:val="auto"/>
          <w:spacing w:val="0"/>
          <w:sz w:val="28"/>
          <w:szCs w:val="28"/>
        </w:rPr>
      </w:pPr>
      <w:bookmarkStart w:id="1548" w:name="_Toc30737"/>
      <w:bookmarkStart w:id="1549" w:name="_Toc20214"/>
      <w:bookmarkStart w:id="1550" w:name="_Toc13841"/>
      <w:r>
        <w:rPr>
          <w:rStyle w:val="19"/>
          <w:rFonts w:hint="eastAsia" w:ascii="仿宋" w:hAnsi="仿宋" w:eastAsia="仿宋" w:cs="仿宋"/>
          <w:i w:val="0"/>
          <w:iCs w:val="0"/>
          <w:caps w:val="0"/>
          <w:color w:val="auto"/>
          <w:spacing w:val="0"/>
          <w:sz w:val="28"/>
          <w:szCs w:val="28"/>
          <w:shd w:val="clear" w:fill="FFFFFF"/>
        </w:rPr>
        <w:t>关于符合本国产品标准的声明函</w:t>
      </w:r>
    </w:p>
    <w:p w14:paraId="68FA81D1">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p>
    <w:p w14:paraId="760DF862">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本公司</w:t>
      </w:r>
      <w:r>
        <w:rPr>
          <w:rFonts w:hint="eastAsia" w:ascii="仿宋" w:hAnsi="仿宋" w:eastAsia="仿宋" w:cs="仿宋"/>
          <w:i w:val="0"/>
          <w:iCs w:val="0"/>
          <w:caps w:val="0"/>
          <w:color w:val="auto"/>
          <w:spacing w:val="0"/>
          <w:sz w:val="24"/>
          <w:szCs w:val="24"/>
          <w:u w:val="none"/>
          <w:shd w:val="clear" w:fill="FFFFFF"/>
        </w:rPr>
        <w:t>（单位）</w:t>
      </w:r>
      <w:r>
        <w:rPr>
          <w:rFonts w:hint="eastAsia" w:ascii="仿宋" w:hAnsi="仿宋" w:eastAsia="仿宋" w:cs="仿宋"/>
          <w:i w:val="0"/>
          <w:iCs w:val="0"/>
          <w:caps w:val="0"/>
          <w:color w:val="auto"/>
          <w:spacing w:val="0"/>
          <w:sz w:val="24"/>
          <w:szCs w:val="24"/>
          <w:shd w:val="clear" w:fill="FFFFFF"/>
        </w:rPr>
        <w:t>郑重声明，根据《国务院办公厅关于在政府采购中实施本国产品标准及相关政策的通知》（国办发〔2025〕34号）的规定，本公司（单位）提供的以下产品属于本国产品。具体情况如下：</w:t>
      </w:r>
    </w:p>
    <w:p w14:paraId="30DB60FA">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1.</w:t>
      </w:r>
      <w:r>
        <w:rPr>
          <w:rStyle w:val="20"/>
          <w:rFonts w:hint="eastAsia" w:ascii="仿宋" w:hAnsi="仿宋" w:eastAsia="仿宋" w:cs="仿宋"/>
          <w:i w:val="0"/>
          <w:iCs w:val="0"/>
          <w:caps w:val="0"/>
          <w:color w:val="auto"/>
          <w:spacing w:val="0"/>
          <w:sz w:val="24"/>
          <w:szCs w:val="24"/>
          <w:u w:val="single"/>
          <w:shd w:val="clear" w:fill="FFFFFF"/>
        </w:rPr>
        <w:t>（产品名称1）</w:t>
      </w:r>
      <w:r>
        <w:rPr>
          <w:rStyle w:val="20"/>
          <w:rFonts w:hint="eastAsia" w:ascii="仿宋" w:hAnsi="仿宋" w:eastAsia="仿宋" w:cs="仿宋"/>
          <w:i w:val="0"/>
          <w:iCs w:val="0"/>
          <w:caps w:val="0"/>
          <w:color w:val="auto"/>
          <w:spacing w:val="0"/>
          <w:sz w:val="24"/>
          <w:szCs w:val="24"/>
          <w:u w:val="single"/>
          <w:shd w:val="clear" w:fill="FFFFFF"/>
          <w:vertAlign w:val="superscript"/>
        </w:rPr>
        <w:t>1</w:t>
      </w:r>
      <w:r>
        <w:rPr>
          <w:rFonts w:hint="eastAsia" w:ascii="仿宋" w:hAnsi="仿宋" w:eastAsia="仿宋" w:cs="仿宋"/>
          <w:i w:val="0"/>
          <w:iCs w:val="0"/>
          <w:caps w:val="0"/>
          <w:color w:val="auto"/>
          <w:spacing w:val="0"/>
          <w:sz w:val="24"/>
          <w:szCs w:val="24"/>
          <w:shd w:val="clear" w:fill="FFFFFF"/>
        </w:rPr>
        <w:t>，生产厂为</w:t>
      </w:r>
      <w:r>
        <w:rPr>
          <w:rStyle w:val="20"/>
          <w:rFonts w:hint="eastAsia" w:ascii="仿宋" w:hAnsi="仿宋" w:eastAsia="仿宋" w:cs="仿宋"/>
          <w:i w:val="0"/>
          <w:iCs w:val="0"/>
          <w:caps w:val="0"/>
          <w:color w:val="auto"/>
          <w:spacing w:val="0"/>
          <w:sz w:val="24"/>
          <w:szCs w:val="24"/>
          <w:u w:val="single"/>
          <w:shd w:val="clear" w:fill="FFFFFF"/>
        </w:rPr>
        <w:t>（厂名）</w:t>
      </w:r>
      <w:r>
        <w:rPr>
          <w:rStyle w:val="20"/>
          <w:rFonts w:hint="eastAsia" w:ascii="仿宋" w:hAnsi="仿宋" w:eastAsia="仿宋" w:cs="仿宋"/>
          <w:i w:val="0"/>
          <w:iCs w:val="0"/>
          <w:caps w:val="0"/>
          <w:color w:val="auto"/>
          <w:spacing w:val="0"/>
          <w:sz w:val="24"/>
          <w:szCs w:val="24"/>
          <w:u w:val="single"/>
          <w:shd w:val="clear" w:fill="FFFFFF"/>
          <w:vertAlign w:val="superscript"/>
        </w:rPr>
        <w:t>2</w:t>
      </w:r>
      <w:r>
        <w:rPr>
          <w:rFonts w:hint="eastAsia" w:ascii="仿宋" w:hAnsi="仿宋" w:eastAsia="仿宋" w:cs="仿宋"/>
          <w:i w:val="0"/>
          <w:iCs w:val="0"/>
          <w:caps w:val="0"/>
          <w:color w:val="auto"/>
          <w:spacing w:val="0"/>
          <w:sz w:val="24"/>
          <w:szCs w:val="24"/>
          <w:shd w:val="clear" w:fill="FFFFFF"/>
        </w:rPr>
        <w:t>，厂址为</w:t>
      </w:r>
      <w:r>
        <w:rPr>
          <w:rStyle w:val="20"/>
          <w:rFonts w:hint="eastAsia" w:ascii="仿宋" w:hAnsi="仿宋" w:eastAsia="仿宋" w:cs="仿宋"/>
          <w:i w:val="0"/>
          <w:iCs w:val="0"/>
          <w:caps w:val="0"/>
          <w:color w:val="auto"/>
          <w:spacing w:val="0"/>
          <w:sz w:val="24"/>
          <w:szCs w:val="24"/>
          <w:u w:val="single"/>
          <w:shd w:val="clear" w:fill="FFFFFF"/>
        </w:rPr>
        <w:t>（生产厂址）</w:t>
      </w:r>
      <w:r>
        <w:rPr>
          <w:rFonts w:hint="eastAsia" w:ascii="仿宋" w:hAnsi="仿宋" w:eastAsia="仿宋" w:cs="仿宋"/>
          <w:i w:val="0"/>
          <w:iCs w:val="0"/>
          <w:caps w:val="0"/>
          <w:color w:val="auto"/>
          <w:spacing w:val="0"/>
          <w:sz w:val="24"/>
          <w:szCs w:val="24"/>
          <w:shd w:val="clear" w:fill="FFFFFF"/>
        </w:rPr>
        <w:t>。</w:t>
      </w:r>
      <w:r>
        <w:rPr>
          <w:rStyle w:val="20"/>
          <w:rFonts w:hint="eastAsia" w:ascii="仿宋" w:hAnsi="仿宋" w:eastAsia="仿宋" w:cs="仿宋"/>
          <w:i w:val="0"/>
          <w:iCs w:val="0"/>
          <w:caps w:val="0"/>
          <w:color w:val="auto"/>
          <w:spacing w:val="0"/>
          <w:sz w:val="24"/>
          <w:szCs w:val="24"/>
          <w:u w:val="single"/>
          <w:shd w:val="clear" w:fill="FFFFFF"/>
        </w:rPr>
        <w:t>（产品名称1）</w:t>
      </w:r>
      <w:r>
        <w:rPr>
          <w:rFonts w:hint="eastAsia" w:ascii="仿宋" w:hAnsi="仿宋" w:eastAsia="仿宋" w:cs="仿宋"/>
          <w:i w:val="0"/>
          <w:iCs w:val="0"/>
          <w:caps w:val="0"/>
          <w:color w:val="auto"/>
          <w:spacing w:val="0"/>
          <w:sz w:val="24"/>
          <w:szCs w:val="24"/>
          <w:shd w:val="clear" w:fill="FFFFFF"/>
        </w:rPr>
        <w:t>的中国境内生产的组件成本占比≥</w:t>
      </w:r>
      <w:r>
        <w:rPr>
          <w:rStyle w:val="20"/>
          <w:rFonts w:hint="eastAsia" w:ascii="仿宋" w:hAnsi="仿宋" w:eastAsia="仿宋" w:cs="仿宋"/>
          <w:i w:val="0"/>
          <w:iCs w:val="0"/>
          <w:caps w:val="0"/>
          <w:color w:val="auto"/>
          <w:spacing w:val="0"/>
          <w:sz w:val="24"/>
          <w:szCs w:val="24"/>
          <w:u w:val="single"/>
          <w:shd w:val="clear" w:fill="FFFFFF"/>
        </w:rPr>
        <w:t>（规定比例）</w:t>
      </w:r>
      <w:r>
        <w:rPr>
          <w:rStyle w:val="20"/>
          <w:rFonts w:hint="eastAsia" w:ascii="仿宋" w:hAnsi="仿宋" w:eastAsia="仿宋" w:cs="仿宋"/>
          <w:i w:val="0"/>
          <w:iCs w:val="0"/>
          <w:caps w:val="0"/>
          <w:color w:val="auto"/>
          <w:spacing w:val="0"/>
          <w:sz w:val="24"/>
          <w:szCs w:val="24"/>
          <w:u w:val="single"/>
          <w:shd w:val="clear" w:fill="FFFFFF"/>
          <w:vertAlign w:val="superscript"/>
        </w:rPr>
        <w:t>3</w:t>
      </w:r>
      <w:r>
        <w:rPr>
          <w:rFonts w:hint="eastAsia" w:ascii="仿宋" w:hAnsi="仿宋" w:eastAsia="仿宋" w:cs="仿宋"/>
          <w:i w:val="0"/>
          <w:iCs w:val="0"/>
          <w:caps w:val="0"/>
          <w:color w:val="auto"/>
          <w:spacing w:val="0"/>
          <w:sz w:val="24"/>
          <w:szCs w:val="24"/>
          <w:shd w:val="clear" w:fill="FFFFFF"/>
        </w:rPr>
        <w:t>。</w:t>
      </w:r>
      <w:r>
        <w:rPr>
          <w:rStyle w:val="20"/>
          <w:rFonts w:hint="eastAsia" w:ascii="仿宋" w:hAnsi="仿宋" w:eastAsia="仿宋" w:cs="仿宋"/>
          <w:i w:val="0"/>
          <w:iCs w:val="0"/>
          <w:caps w:val="0"/>
          <w:color w:val="auto"/>
          <w:spacing w:val="0"/>
          <w:sz w:val="24"/>
          <w:szCs w:val="24"/>
          <w:u w:val="single"/>
          <w:shd w:val="clear" w:fill="FFFFFF"/>
        </w:rPr>
        <w:t>（产品名称1）</w:t>
      </w:r>
      <w:r>
        <w:rPr>
          <w:rFonts w:hint="eastAsia" w:ascii="仿宋" w:hAnsi="仿宋" w:eastAsia="仿宋" w:cs="仿宋"/>
          <w:i w:val="0"/>
          <w:iCs w:val="0"/>
          <w:caps w:val="0"/>
          <w:color w:val="auto"/>
          <w:spacing w:val="0"/>
          <w:sz w:val="24"/>
          <w:szCs w:val="24"/>
          <w:shd w:val="clear" w:fill="FFFFFF"/>
        </w:rPr>
        <w:t>的</w:t>
      </w:r>
      <w:r>
        <w:rPr>
          <w:rStyle w:val="20"/>
          <w:rFonts w:hint="eastAsia" w:ascii="仿宋" w:hAnsi="仿宋" w:eastAsia="仿宋" w:cs="仿宋"/>
          <w:i w:val="0"/>
          <w:iCs w:val="0"/>
          <w:caps w:val="0"/>
          <w:color w:val="auto"/>
          <w:spacing w:val="0"/>
          <w:sz w:val="24"/>
          <w:szCs w:val="24"/>
          <w:u w:val="single"/>
          <w:shd w:val="clear" w:fill="FFFFFF"/>
        </w:rPr>
        <w:t>（关键组件）</w:t>
      </w:r>
      <w:r>
        <w:rPr>
          <w:rStyle w:val="20"/>
          <w:rFonts w:hint="eastAsia" w:ascii="仿宋" w:hAnsi="仿宋" w:eastAsia="仿宋" w:cs="仿宋"/>
          <w:i w:val="0"/>
          <w:iCs w:val="0"/>
          <w:caps w:val="0"/>
          <w:color w:val="auto"/>
          <w:spacing w:val="0"/>
          <w:sz w:val="24"/>
          <w:szCs w:val="24"/>
          <w:u w:val="single"/>
          <w:shd w:val="clear" w:fill="FFFFFF"/>
          <w:vertAlign w:val="superscript"/>
        </w:rPr>
        <w:t>4</w:t>
      </w:r>
      <w:r>
        <w:rPr>
          <w:rFonts w:hint="eastAsia" w:ascii="仿宋" w:hAnsi="仿宋" w:eastAsia="仿宋" w:cs="仿宋"/>
          <w:i w:val="0"/>
          <w:iCs w:val="0"/>
          <w:caps w:val="0"/>
          <w:color w:val="auto"/>
          <w:spacing w:val="0"/>
          <w:sz w:val="24"/>
          <w:szCs w:val="24"/>
          <w:shd w:val="clear" w:fill="FFFFFF"/>
        </w:rPr>
        <w:t>在中国境内生产。</w:t>
      </w:r>
      <w:r>
        <w:rPr>
          <w:rStyle w:val="20"/>
          <w:rFonts w:hint="eastAsia" w:ascii="仿宋" w:hAnsi="仿宋" w:eastAsia="仿宋" w:cs="仿宋"/>
          <w:i w:val="0"/>
          <w:iCs w:val="0"/>
          <w:caps w:val="0"/>
          <w:color w:val="auto"/>
          <w:spacing w:val="0"/>
          <w:sz w:val="24"/>
          <w:szCs w:val="24"/>
          <w:u w:val="single"/>
          <w:shd w:val="clear" w:fill="FFFFFF"/>
        </w:rPr>
        <w:t>（产品名称1）</w:t>
      </w:r>
      <w:r>
        <w:rPr>
          <w:rFonts w:hint="eastAsia" w:ascii="仿宋" w:hAnsi="仿宋" w:eastAsia="仿宋" w:cs="仿宋"/>
          <w:i w:val="0"/>
          <w:iCs w:val="0"/>
          <w:caps w:val="0"/>
          <w:color w:val="auto"/>
          <w:spacing w:val="0"/>
          <w:sz w:val="24"/>
          <w:szCs w:val="24"/>
          <w:shd w:val="clear" w:fill="FFFFFF"/>
        </w:rPr>
        <w:t>的</w:t>
      </w:r>
      <w:r>
        <w:rPr>
          <w:rStyle w:val="20"/>
          <w:rFonts w:hint="eastAsia" w:ascii="仿宋" w:hAnsi="仿宋" w:eastAsia="仿宋" w:cs="仿宋"/>
          <w:i w:val="0"/>
          <w:iCs w:val="0"/>
          <w:caps w:val="0"/>
          <w:color w:val="auto"/>
          <w:spacing w:val="0"/>
          <w:sz w:val="24"/>
          <w:szCs w:val="24"/>
          <w:u w:val="single"/>
          <w:shd w:val="clear" w:fill="FFFFFF"/>
        </w:rPr>
        <w:t>（关键工序）</w:t>
      </w:r>
      <w:r>
        <w:rPr>
          <w:rStyle w:val="20"/>
          <w:rFonts w:hint="eastAsia" w:ascii="仿宋" w:hAnsi="仿宋" w:eastAsia="仿宋" w:cs="仿宋"/>
          <w:i w:val="0"/>
          <w:iCs w:val="0"/>
          <w:caps w:val="0"/>
          <w:color w:val="auto"/>
          <w:spacing w:val="0"/>
          <w:sz w:val="24"/>
          <w:szCs w:val="24"/>
          <w:u w:val="single"/>
          <w:shd w:val="clear" w:fill="FFFFFF"/>
          <w:vertAlign w:val="superscript"/>
        </w:rPr>
        <w:t>5</w:t>
      </w:r>
      <w:r>
        <w:rPr>
          <w:rFonts w:hint="eastAsia" w:ascii="仿宋" w:hAnsi="仿宋" w:eastAsia="仿宋" w:cs="仿宋"/>
          <w:i w:val="0"/>
          <w:iCs w:val="0"/>
          <w:caps w:val="0"/>
          <w:color w:val="auto"/>
          <w:spacing w:val="0"/>
          <w:sz w:val="24"/>
          <w:szCs w:val="24"/>
          <w:shd w:val="clear" w:fill="FFFFFF"/>
        </w:rPr>
        <w:t>在中国境内完成。</w:t>
      </w:r>
    </w:p>
    <w:p w14:paraId="557F191A">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2.</w:t>
      </w:r>
      <w:r>
        <w:rPr>
          <w:rStyle w:val="20"/>
          <w:rFonts w:hint="eastAsia" w:ascii="仿宋" w:hAnsi="仿宋" w:eastAsia="仿宋" w:cs="仿宋"/>
          <w:i w:val="0"/>
          <w:iCs w:val="0"/>
          <w:caps w:val="0"/>
          <w:color w:val="auto"/>
          <w:spacing w:val="0"/>
          <w:sz w:val="24"/>
          <w:szCs w:val="24"/>
          <w:u w:val="single"/>
          <w:shd w:val="clear" w:fill="FFFFFF"/>
        </w:rPr>
        <w:t>（产品名称2）</w:t>
      </w:r>
      <w:r>
        <w:rPr>
          <w:rFonts w:hint="eastAsia" w:ascii="仿宋" w:hAnsi="仿宋" w:eastAsia="仿宋" w:cs="仿宋"/>
          <w:i w:val="0"/>
          <w:iCs w:val="0"/>
          <w:caps w:val="0"/>
          <w:color w:val="auto"/>
          <w:spacing w:val="0"/>
          <w:sz w:val="24"/>
          <w:szCs w:val="24"/>
          <w:shd w:val="clear" w:fill="FFFFFF"/>
        </w:rPr>
        <w:t>，生产厂为</w:t>
      </w:r>
      <w:r>
        <w:rPr>
          <w:rStyle w:val="20"/>
          <w:rFonts w:hint="eastAsia" w:ascii="仿宋" w:hAnsi="仿宋" w:eastAsia="仿宋" w:cs="仿宋"/>
          <w:i w:val="0"/>
          <w:iCs w:val="0"/>
          <w:caps w:val="0"/>
          <w:color w:val="auto"/>
          <w:spacing w:val="0"/>
          <w:sz w:val="24"/>
          <w:szCs w:val="24"/>
          <w:u w:val="single"/>
          <w:shd w:val="clear" w:fill="FFFFFF"/>
        </w:rPr>
        <w:t>（厂名）</w:t>
      </w:r>
      <w:r>
        <w:rPr>
          <w:rFonts w:hint="eastAsia" w:ascii="仿宋" w:hAnsi="仿宋" w:eastAsia="仿宋" w:cs="仿宋"/>
          <w:i w:val="0"/>
          <w:iCs w:val="0"/>
          <w:caps w:val="0"/>
          <w:color w:val="auto"/>
          <w:spacing w:val="0"/>
          <w:sz w:val="24"/>
          <w:szCs w:val="24"/>
          <w:shd w:val="clear" w:fill="FFFFFF"/>
        </w:rPr>
        <w:t>，厂址为</w:t>
      </w:r>
      <w:r>
        <w:rPr>
          <w:rStyle w:val="20"/>
          <w:rFonts w:hint="eastAsia" w:ascii="仿宋" w:hAnsi="仿宋" w:eastAsia="仿宋" w:cs="仿宋"/>
          <w:i w:val="0"/>
          <w:iCs w:val="0"/>
          <w:caps w:val="0"/>
          <w:color w:val="auto"/>
          <w:spacing w:val="0"/>
          <w:sz w:val="24"/>
          <w:szCs w:val="24"/>
          <w:u w:val="single"/>
          <w:shd w:val="clear" w:fill="FFFFFF"/>
        </w:rPr>
        <w:t>（生产厂址）</w:t>
      </w:r>
      <w:r>
        <w:rPr>
          <w:rFonts w:hint="eastAsia" w:ascii="仿宋" w:hAnsi="仿宋" w:eastAsia="仿宋" w:cs="仿宋"/>
          <w:i w:val="0"/>
          <w:iCs w:val="0"/>
          <w:caps w:val="0"/>
          <w:color w:val="auto"/>
          <w:spacing w:val="0"/>
          <w:sz w:val="24"/>
          <w:szCs w:val="24"/>
          <w:shd w:val="clear" w:fill="FFFFFF"/>
        </w:rPr>
        <w:t>。</w:t>
      </w:r>
      <w:r>
        <w:rPr>
          <w:rStyle w:val="20"/>
          <w:rFonts w:hint="eastAsia" w:ascii="仿宋" w:hAnsi="仿宋" w:eastAsia="仿宋" w:cs="仿宋"/>
          <w:i w:val="0"/>
          <w:iCs w:val="0"/>
          <w:caps w:val="0"/>
          <w:color w:val="auto"/>
          <w:spacing w:val="0"/>
          <w:sz w:val="24"/>
          <w:szCs w:val="24"/>
          <w:u w:val="single"/>
          <w:shd w:val="clear" w:fill="FFFFFF"/>
        </w:rPr>
        <w:t>（产品名称2）</w:t>
      </w:r>
      <w:r>
        <w:rPr>
          <w:rFonts w:hint="eastAsia" w:ascii="仿宋" w:hAnsi="仿宋" w:eastAsia="仿宋" w:cs="仿宋"/>
          <w:i w:val="0"/>
          <w:iCs w:val="0"/>
          <w:caps w:val="0"/>
          <w:color w:val="auto"/>
          <w:spacing w:val="0"/>
          <w:sz w:val="24"/>
          <w:szCs w:val="24"/>
          <w:shd w:val="clear" w:fill="FFFFFF"/>
        </w:rPr>
        <w:t>的中国境内生产的组件成本占比≥</w:t>
      </w:r>
      <w:r>
        <w:rPr>
          <w:rStyle w:val="20"/>
          <w:rFonts w:hint="eastAsia" w:ascii="仿宋" w:hAnsi="仿宋" w:eastAsia="仿宋" w:cs="仿宋"/>
          <w:i w:val="0"/>
          <w:iCs w:val="0"/>
          <w:caps w:val="0"/>
          <w:color w:val="auto"/>
          <w:spacing w:val="0"/>
          <w:sz w:val="24"/>
          <w:szCs w:val="24"/>
          <w:u w:val="single"/>
          <w:shd w:val="clear" w:fill="FFFFFF"/>
        </w:rPr>
        <w:t>（规定比例）</w:t>
      </w:r>
      <w:r>
        <w:rPr>
          <w:rFonts w:hint="eastAsia" w:ascii="仿宋" w:hAnsi="仿宋" w:eastAsia="仿宋" w:cs="仿宋"/>
          <w:i w:val="0"/>
          <w:iCs w:val="0"/>
          <w:caps w:val="0"/>
          <w:color w:val="auto"/>
          <w:spacing w:val="0"/>
          <w:sz w:val="24"/>
          <w:szCs w:val="24"/>
          <w:shd w:val="clear" w:fill="FFFFFF"/>
        </w:rPr>
        <w:t>。</w:t>
      </w:r>
      <w:r>
        <w:rPr>
          <w:rStyle w:val="20"/>
          <w:rFonts w:hint="eastAsia" w:ascii="仿宋" w:hAnsi="仿宋" w:eastAsia="仿宋" w:cs="仿宋"/>
          <w:i w:val="0"/>
          <w:iCs w:val="0"/>
          <w:caps w:val="0"/>
          <w:color w:val="auto"/>
          <w:spacing w:val="0"/>
          <w:sz w:val="24"/>
          <w:szCs w:val="24"/>
          <w:u w:val="single"/>
          <w:shd w:val="clear" w:fill="FFFFFF"/>
        </w:rPr>
        <w:t>（产品名称2）</w:t>
      </w:r>
      <w:r>
        <w:rPr>
          <w:rFonts w:hint="eastAsia" w:ascii="仿宋" w:hAnsi="仿宋" w:eastAsia="仿宋" w:cs="仿宋"/>
          <w:i w:val="0"/>
          <w:iCs w:val="0"/>
          <w:caps w:val="0"/>
          <w:color w:val="auto"/>
          <w:spacing w:val="0"/>
          <w:sz w:val="24"/>
          <w:szCs w:val="24"/>
          <w:shd w:val="clear" w:fill="FFFFFF"/>
        </w:rPr>
        <w:t>的</w:t>
      </w:r>
      <w:r>
        <w:rPr>
          <w:rStyle w:val="20"/>
          <w:rFonts w:hint="eastAsia" w:ascii="仿宋" w:hAnsi="仿宋" w:eastAsia="仿宋" w:cs="仿宋"/>
          <w:i w:val="0"/>
          <w:iCs w:val="0"/>
          <w:caps w:val="0"/>
          <w:color w:val="auto"/>
          <w:spacing w:val="0"/>
          <w:sz w:val="24"/>
          <w:szCs w:val="24"/>
          <w:u w:val="single"/>
          <w:shd w:val="clear" w:fill="FFFFFF"/>
        </w:rPr>
        <w:t>（关键组件）</w:t>
      </w:r>
      <w:r>
        <w:rPr>
          <w:rFonts w:hint="eastAsia" w:ascii="仿宋" w:hAnsi="仿宋" w:eastAsia="仿宋" w:cs="仿宋"/>
          <w:i w:val="0"/>
          <w:iCs w:val="0"/>
          <w:caps w:val="0"/>
          <w:color w:val="auto"/>
          <w:spacing w:val="0"/>
          <w:sz w:val="24"/>
          <w:szCs w:val="24"/>
          <w:shd w:val="clear" w:fill="FFFFFF"/>
        </w:rPr>
        <w:t>在中国境内生产。</w:t>
      </w:r>
      <w:r>
        <w:rPr>
          <w:rStyle w:val="20"/>
          <w:rFonts w:hint="eastAsia" w:ascii="仿宋" w:hAnsi="仿宋" w:eastAsia="仿宋" w:cs="仿宋"/>
          <w:i w:val="0"/>
          <w:iCs w:val="0"/>
          <w:caps w:val="0"/>
          <w:color w:val="auto"/>
          <w:spacing w:val="0"/>
          <w:sz w:val="24"/>
          <w:szCs w:val="24"/>
          <w:u w:val="single"/>
          <w:shd w:val="clear" w:fill="FFFFFF"/>
        </w:rPr>
        <w:t>（产品名称2）</w:t>
      </w:r>
      <w:r>
        <w:rPr>
          <w:rFonts w:hint="eastAsia" w:ascii="仿宋" w:hAnsi="仿宋" w:eastAsia="仿宋" w:cs="仿宋"/>
          <w:i w:val="0"/>
          <w:iCs w:val="0"/>
          <w:caps w:val="0"/>
          <w:color w:val="auto"/>
          <w:spacing w:val="0"/>
          <w:sz w:val="24"/>
          <w:szCs w:val="24"/>
          <w:shd w:val="clear" w:fill="FFFFFF"/>
        </w:rPr>
        <w:t>的</w:t>
      </w:r>
      <w:r>
        <w:rPr>
          <w:rStyle w:val="20"/>
          <w:rFonts w:hint="eastAsia" w:ascii="仿宋" w:hAnsi="仿宋" w:eastAsia="仿宋" w:cs="仿宋"/>
          <w:i w:val="0"/>
          <w:iCs w:val="0"/>
          <w:caps w:val="0"/>
          <w:color w:val="auto"/>
          <w:spacing w:val="0"/>
          <w:sz w:val="24"/>
          <w:szCs w:val="24"/>
          <w:u w:val="single"/>
          <w:shd w:val="clear" w:fill="FFFFFF"/>
        </w:rPr>
        <w:t>（关键工序）</w:t>
      </w:r>
      <w:r>
        <w:rPr>
          <w:rFonts w:hint="eastAsia" w:ascii="仿宋" w:hAnsi="仿宋" w:eastAsia="仿宋" w:cs="仿宋"/>
          <w:i w:val="0"/>
          <w:iCs w:val="0"/>
          <w:caps w:val="0"/>
          <w:color w:val="auto"/>
          <w:spacing w:val="0"/>
          <w:sz w:val="24"/>
          <w:szCs w:val="24"/>
          <w:shd w:val="clear" w:fill="FFFFFF"/>
        </w:rPr>
        <w:t>在中国境内完成。</w:t>
      </w:r>
    </w:p>
    <w:p w14:paraId="4E4ACA06">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w:t>
      </w:r>
    </w:p>
    <w:p w14:paraId="2BCE712A">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本公司（单位）对上述声明内容的真实性负责。如有虚假，愿承担相应法律责任。</w:t>
      </w:r>
    </w:p>
    <w:p w14:paraId="29E7B2CC">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jc w:val="right"/>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公司（单位）名称（盖章）：      </w:t>
      </w:r>
    </w:p>
    <w:p w14:paraId="4515080C">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jc w:val="right"/>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日期：　　　　　年　　月　日    </w:t>
      </w:r>
    </w:p>
    <w:p w14:paraId="497AE8F0">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rPr>
      </w:pPr>
    </w:p>
    <w:p w14:paraId="28599199">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rPr>
      </w:pPr>
    </w:p>
    <w:p w14:paraId="363AEE1B">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_____________________________</w:t>
      </w:r>
    </w:p>
    <w:p w14:paraId="6D63E0B9">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1.产品如有型号，请在“产品名称”栏一并填写。</w:t>
      </w:r>
    </w:p>
    <w:p w14:paraId="19D6FB81">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2.生产厂名与厂址应与生产厂营业执照载明的相关信息保持一致。</w:t>
      </w:r>
    </w:p>
    <w:p w14:paraId="5CB69D2F">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3.该产品的中国境内生产的组件成本占比相关要求实施前，“规定比例”栏可不填，下同。</w:t>
      </w:r>
    </w:p>
    <w:p w14:paraId="51F9DC29">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4.该产品的关键组件要求实施前，“关键组件”栏可不填，下同。</w:t>
      </w:r>
    </w:p>
    <w:p w14:paraId="46AB8161">
      <w:pPr>
        <w:pStyle w:val="1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5.该产品的关键工序要求实施前，“关键工序”栏可不填，下同。</w:t>
      </w:r>
    </w:p>
    <w:p w14:paraId="77F5886E">
      <w:pPr>
        <w:pStyle w:val="3"/>
        <w:bidi w:val="0"/>
        <w:spacing w:line="360" w:lineRule="auto"/>
        <w:rPr>
          <w:rFonts w:hint="eastAsia" w:ascii="仿宋" w:hAnsi="仿宋" w:eastAsia="仿宋" w:cs="仿宋"/>
          <w:color w:val="auto"/>
          <w:highlight w:val="none"/>
          <w:lang w:eastAsia="zh-CN"/>
        </w:rPr>
        <w:sectPr>
          <w:footerReference r:id="rId15" w:type="first"/>
          <w:footerReference r:id="rId14" w:type="default"/>
          <w:pgSz w:w="11906" w:h="16838"/>
          <w:pgMar w:top="1134" w:right="1134" w:bottom="1134" w:left="1134" w:header="709" w:footer="907" w:gutter="0"/>
          <w:pgBorders>
            <w:top w:val="none" w:sz="0" w:space="0"/>
            <w:left w:val="none" w:sz="0" w:space="0"/>
            <w:bottom w:val="none" w:sz="0" w:space="0"/>
            <w:right w:val="none" w:sz="0" w:space="0"/>
          </w:pgBorders>
          <w:pgNumType w:fmt="decimal"/>
          <w:cols w:space="720" w:num="1"/>
          <w:titlePg/>
          <w:rtlGutter w:val="0"/>
          <w:docGrid w:linePitch="299" w:charSpace="0"/>
        </w:sectPr>
      </w:pPr>
    </w:p>
    <w:p w14:paraId="7127B6B7">
      <w:pPr>
        <w:pStyle w:val="5"/>
        <w:spacing w:line="360" w:lineRule="auto"/>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一、本国产品标准</w:t>
      </w:r>
    </w:p>
    <w:p w14:paraId="51E7E64F">
      <w:pPr>
        <w:pStyle w:val="5"/>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本国产品应当符合以下条件：</w:t>
      </w:r>
    </w:p>
    <w:p w14:paraId="65F18211">
      <w:pPr>
        <w:pStyle w:val="5"/>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（一）在中国境内生产</w:t>
      </w:r>
    </w:p>
    <w:p w14:paraId="52A490A3">
      <w:pPr>
        <w:pStyle w:val="5"/>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产品应当在中国境内生产，即在中华人民共和国关境内实现从原材料、组件到产品的属性改变。</w:t>
      </w:r>
    </w:p>
    <w:p w14:paraId="065FB803">
      <w:pPr>
        <w:pStyle w:val="5"/>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属性改变是指经过制造、加工或者组装等工序，产生完全不同于原材料、组件的新产品，并具有新的名称和特征（用途）。属性改变不包括以下细微操作：</w:t>
      </w:r>
    </w:p>
    <w:p w14:paraId="143448C3">
      <w:pPr>
        <w:pStyle w:val="5"/>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1.为确保产品在运输或者储存期间保持某种状态而进行的操作；</w:t>
      </w:r>
    </w:p>
    <w:p w14:paraId="50ECE02C">
      <w:pPr>
        <w:pStyle w:val="5"/>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2.为产品运输或者销售进行的包装或者展示；</w:t>
      </w:r>
    </w:p>
    <w:p w14:paraId="67EB16CB">
      <w:pPr>
        <w:pStyle w:val="5"/>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3.在产品或者其包装上粘贴或者印刷品牌、标志、标识以及其他用于区别的标记；</w:t>
      </w:r>
    </w:p>
    <w:p w14:paraId="5C85F7D8">
      <w:pPr>
        <w:pStyle w:val="5"/>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4.简单的上漆、磨光和分装；</w:t>
      </w:r>
    </w:p>
    <w:p w14:paraId="3E2594B6">
      <w:pPr>
        <w:pStyle w:val="5"/>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5.其他不属于属性改变的情形。</w:t>
      </w:r>
    </w:p>
    <w:p w14:paraId="56905C47">
      <w:pPr>
        <w:pStyle w:val="5"/>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（二）在中国境内生产的组件成本占比达到规定比例</w:t>
      </w:r>
    </w:p>
    <w:p w14:paraId="2E846D63">
      <w:pPr>
        <w:pStyle w:val="5"/>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产品在中国境内生产的组件成本占比应当达到规定比例，计算公式为：</w:t>
      </w:r>
    </w:p>
    <w:p w14:paraId="56FF1AFF">
      <w:pPr>
        <w:pStyle w:val="5"/>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drawing>
          <wp:inline distT="0" distB="0" distL="114300" distR="114300">
            <wp:extent cx="2733675" cy="390525"/>
            <wp:effectExtent l="0" t="0" r="9525" b="5715"/>
            <wp:docPr id="20"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 descr="IMG_256"/>
                    <pic:cNvPicPr>
                      <a:picLocks noChangeAspect="1"/>
                    </pic:cNvPicPr>
                  </pic:nvPicPr>
                  <pic:blipFill>
                    <a:blip r:embed="rId28"/>
                    <a:stretch>
                      <a:fillRect/>
                    </a:stretch>
                  </pic:blipFill>
                  <pic:spPr>
                    <a:xfrm>
                      <a:off x="0" y="0"/>
                      <a:ext cx="2733675" cy="390525"/>
                    </a:xfrm>
                    <a:prstGeom prst="rect">
                      <a:avLst/>
                    </a:prstGeom>
                    <a:noFill/>
                    <a:ln w="9525">
                      <a:noFill/>
                    </a:ln>
                  </pic:spPr>
                </pic:pic>
              </a:graphicData>
            </a:graphic>
          </wp:inline>
        </w:drawing>
      </w:r>
    </w:p>
    <w:p w14:paraId="425B8E7B">
      <w:pPr>
        <w:pStyle w:val="5"/>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7643A058">
      <w:pPr>
        <w:pStyle w:val="5"/>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（三）特定产品的关键组件、关键工序符合相关要求</w:t>
      </w:r>
    </w:p>
    <w:p w14:paraId="443DAD74">
      <w:pPr>
        <w:pStyle w:val="5"/>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对特定产品，在符合本通知第一条第（一）项和第（二）项条件的基础上，应当符合财政部会同有关行业主管部门确定的其关键组件、关键工序在中国境内生产、完成等要求。</w:t>
      </w:r>
    </w:p>
    <w:p w14:paraId="05FD860C">
      <w:pPr>
        <w:pStyle w:val="5"/>
        <w:spacing w:line="360" w:lineRule="auto"/>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二、本国产品标准的适用范围</w:t>
      </w:r>
    </w:p>
    <w:p w14:paraId="769678ED">
      <w:pPr>
        <w:pStyle w:val="5"/>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FFC4D12">
      <w:pPr>
        <w:pStyle w:val="5"/>
        <w:spacing w:line="360" w:lineRule="auto"/>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三、对本国产品的支持政策</w:t>
      </w:r>
    </w:p>
    <w:p w14:paraId="414E9720">
      <w:pPr>
        <w:pStyle w:val="5"/>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政府采购活动中既有本国产品又有非本国产品参与竞争的，依法对本国产品给予价格评审优惠，对本国产品的报价给予20%的价格扣除，用扣除后的价格参与评审。</w:t>
      </w:r>
    </w:p>
    <w:p w14:paraId="743AEC36">
      <w:pPr>
        <w:pStyle w:val="5"/>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p>
    <w:p w14:paraId="1B8B44C5">
      <w:pPr>
        <w:pStyle w:val="5"/>
        <w:spacing w:line="360" w:lineRule="auto"/>
        <w:rPr>
          <w:rFonts w:hint="eastAsia" w:ascii="仿宋" w:hAnsi="仿宋" w:eastAsia="仿宋" w:cs="仿宋"/>
          <w:color w:val="auto"/>
          <w:sz w:val="24"/>
          <w:szCs w:val="24"/>
          <w:lang w:eastAsia="zh-CN"/>
        </w:rPr>
        <w:sectPr>
          <w:pgSz w:w="11906" w:h="16838"/>
          <w:pgMar w:top="1134" w:right="1134" w:bottom="1134" w:left="1134" w:header="709" w:footer="907" w:gutter="0"/>
          <w:pgBorders>
            <w:top w:val="none" w:sz="0" w:space="0"/>
            <w:left w:val="none" w:sz="0" w:space="0"/>
            <w:bottom w:val="none" w:sz="0" w:space="0"/>
            <w:right w:val="none" w:sz="0" w:space="0"/>
          </w:pgBorders>
          <w:pgNumType w:fmt="decimal"/>
          <w:cols w:space="720" w:num="1"/>
          <w:titlePg/>
          <w:rtlGutter w:val="0"/>
          <w:docGrid w:linePitch="299" w:charSpace="0"/>
        </w:sectPr>
      </w:pPr>
    </w:p>
    <w:p w14:paraId="6AE3777B">
      <w:pPr>
        <w:pStyle w:val="3"/>
        <w:bidi w:val="0"/>
        <w:rPr>
          <w:rFonts w:hint="eastAsia" w:ascii="仿宋" w:hAnsi="仿宋" w:eastAsia="仿宋" w:cs="仿宋"/>
          <w:b/>
          <w:bCs/>
          <w:color w:val="auto"/>
          <w:szCs w:val="32"/>
          <w:highlight w:val="none"/>
          <w:lang w:eastAsia="zh-CN"/>
        </w:rPr>
      </w:pPr>
      <w:r>
        <w:rPr>
          <w:rFonts w:hint="eastAsia" w:ascii="仿宋" w:hAnsi="仿宋" w:eastAsia="仿宋" w:cs="仿宋"/>
          <w:color w:val="auto"/>
          <w:highlight w:val="none"/>
          <w:lang w:eastAsia="zh-CN"/>
        </w:rPr>
        <w:t>技术、</w:t>
      </w:r>
      <w:r>
        <w:rPr>
          <w:rFonts w:hint="eastAsia" w:ascii="仿宋" w:hAnsi="仿宋" w:eastAsia="仿宋" w:cs="仿宋"/>
          <w:color w:val="auto"/>
          <w:highlight w:val="none"/>
          <w:lang w:val="en-US" w:eastAsia="zh-CN"/>
        </w:rPr>
        <w:t>商务</w:t>
      </w:r>
      <w:r>
        <w:rPr>
          <w:rFonts w:hint="eastAsia" w:ascii="仿宋" w:hAnsi="仿宋" w:eastAsia="仿宋" w:cs="仿宋"/>
          <w:color w:val="auto"/>
          <w:highlight w:val="none"/>
          <w:lang w:eastAsia="zh-CN"/>
        </w:rPr>
        <w:t>部分</w:t>
      </w:r>
      <w:bookmarkEnd w:id="1548"/>
      <w:bookmarkEnd w:id="1549"/>
      <w:bookmarkEnd w:id="1550"/>
    </w:p>
    <w:p w14:paraId="0DED23B8">
      <w:pPr>
        <w:pStyle w:val="4"/>
        <w:jc w:val="center"/>
        <w:outlineLvl w:val="1"/>
        <w:rPr>
          <w:rFonts w:hint="eastAsia" w:ascii="仿宋" w:hAnsi="仿宋" w:eastAsia="仿宋" w:cs="仿宋"/>
          <w:color w:val="auto"/>
          <w:highlight w:val="none"/>
          <w:lang w:eastAsia="zh-CN"/>
        </w:rPr>
      </w:pPr>
      <w:bookmarkStart w:id="1551" w:name="_Toc15881"/>
      <w:bookmarkStart w:id="1552" w:name="_Toc6349"/>
      <w:bookmarkStart w:id="1553" w:name="_Toc26438"/>
      <w:bookmarkStart w:id="1554" w:name="_Toc11704"/>
      <w:bookmarkStart w:id="1555" w:name="_Toc6739"/>
      <w:bookmarkStart w:id="1556" w:name="_Toc12558"/>
      <w:bookmarkStart w:id="1557" w:name="_Toc29019"/>
      <w:bookmarkStart w:id="1558" w:name="_Toc4598"/>
      <w:bookmarkStart w:id="1559" w:name="_Toc20676"/>
      <w:bookmarkStart w:id="1560" w:name="_Toc14416"/>
      <w:bookmarkStart w:id="1561" w:name="_Toc19434"/>
      <w:bookmarkStart w:id="1562" w:name="_Toc27401"/>
      <w:bookmarkStart w:id="1563" w:name="_Toc7094"/>
      <w:bookmarkStart w:id="1564" w:name="_Toc19094"/>
      <w:r>
        <w:rPr>
          <w:rFonts w:hint="eastAsia" w:ascii="仿宋" w:hAnsi="仿宋" w:eastAsia="仿宋" w:cs="仿宋"/>
          <w:color w:val="auto"/>
          <w:highlight w:val="none"/>
          <w:lang w:val="en-US" w:eastAsia="zh-CN"/>
        </w:rPr>
        <w:t>一、</w:t>
      </w:r>
      <w:r>
        <w:rPr>
          <w:rFonts w:hint="eastAsia" w:ascii="仿宋" w:hAnsi="仿宋" w:eastAsia="仿宋" w:cs="仿宋"/>
          <w:color w:val="auto"/>
          <w:highlight w:val="none"/>
          <w:lang w:eastAsia="zh-CN"/>
        </w:rPr>
        <w:t>技术需求响应/偏离表</w:t>
      </w:r>
      <w:r>
        <w:rPr>
          <w:rFonts w:hint="eastAsia" w:ascii="仿宋" w:hAnsi="仿宋" w:eastAsia="仿宋" w:cs="仿宋"/>
          <w:color w:val="auto"/>
          <w:highlight w:val="none"/>
          <w:lang w:val="en-US" w:eastAsia="zh-CN"/>
        </w:rPr>
        <w:t>（实质性格式）</w:t>
      </w:r>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p>
    <w:tbl>
      <w:tblPr>
        <w:tblStyle w:val="16"/>
        <w:tblW w:w="97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91"/>
        <w:gridCol w:w="1028"/>
        <w:gridCol w:w="2314"/>
        <w:gridCol w:w="2774"/>
        <w:gridCol w:w="708"/>
        <w:gridCol w:w="632"/>
        <w:gridCol w:w="1577"/>
      </w:tblGrid>
      <w:tr w14:paraId="6EF0C1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19" w:hRule="atLeast"/>
          <w:jc w:val="center"/>
        </w:trPr>
        <w:tc>
          <w:tcPr>
            <w:tcW w:w="691" w:type="dxa"/>
            <w:noWrap w:val="0"/>
            <w:vAlign w:val="center"/>
          </w:tcPr>
          <w:p w14:paraId="7EB0DF8F">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1028" w:type="dxa"/>
            <w:noWrap w:val="0"/>
            <w:vAlign w:val="center"/>
          </w:tcPr>
          <w:p w14:paraId="01893AF3">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技术要求项条款号</w:t>
            </w:r>
          </w:p>
        </w:tc>
        <w:tc>
          <w:tcPr>
            <w:tcW w:w="2314" w:type="dxa"/>
            <w:noWrap w:val="0"/>
            <w:vAlign w:val="center"/>
          </w:tcPr>
          <w:p w14:paraId="053DFB9E">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招标文件中的技术需</w:t>
            </w:r>
            <w:r>
              <w:rPr>
                <w:rFonts w:hint="eastAsia" w:ascii="仿宋" w:hAnsi="仿宋" w:eastAsia="仿宋" w:cs="仿宋"/>
                <w:color w:val="auto"/>
                <w:szCs w:val="21"/>
                <w:highlight w:val="none"/>
              </w:rPr>
              <w:t>求</w:t>
            </w:r>
          </w:p>
        </w:tc>
        <w:tc>
          <w:tcPr>
            <w:tcW w:w="2774" w:type="dxa"/>
            <w:noWrap w:val="0"/>
            <w:vAlign w:val="center"/>
          </w:tcPr>
          <w:p w14:paraId="506BC161">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rPr>
              <w:t>文件</w:t>
            </w:r>
            <w:r>
              <w:rPr>
                <w:rFonts w:hint="eastAsia" w:ascii="仿宋" w:hAnsi="仿宋" w:eastAsia="仿宋" w:cs="仿宋"/>
                <w:color w:val="auto"/>
                <w:szCs w:val="21"/>
                <w:highlight w:val="none"/>
                <w:lang w:val="en-US" w:eastAsia="zh-CN"/>
              </w:rPr>
              <w:t>中</w:t>
            </w:r>
            <w:r>
              <w:rPr>
                <w:rFonts w:hint="eastAsia" w:ascii="仿宋" w:hAnsi="仿宋" w:eastAsia="仿宋" w:cs="仿宋"/>
                <w:color w:val="auto"/>
                <w:szCs w:val="21"/>
                <w:highlight w:val="none"/>
              </w:rPr>
              <w:t>响应的具体内容</w:t>
            </w:r>
          </w:p>
        </w:tc>
        <w:tc>
          <w:tcPr>
            <w:tcW w:w="708" w:type="dxa"/>
            <w:noWrap w:val="0"/>
            <w:vAlign w:val="center"/>
          </w:tcPr>
          <w:p w14:paraId="438B17EA">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响应/</w:t>
            </w:r>
            <w:r>
              <w:rPr>
                <w:rFonts w:hint="eastAsia" w:ascii="仿宋" w:hAnsi="仿宋" w:eastAsia="仿宋" w:cs="仿宋"/>
                <w:color w:val="auto"/>
                <w:szCs w:val="21"/>
                <w:highlight w:val="none"/>
              </w:rPr>
              <w:t>偏离</w:t>
            </w:r>
          </w:p>
        </w:tc>
        <w:tc>
          <w:tcPr>
            <w:tcW w:w="632" w:type="dxa"/>
            <w:noWrap w:val="0"/>
            <w:vAlign w:val="center"/>
          </w:tcPr>
          <w:p w14:paraId="36D83082">
            <w:pPr>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说明</w:t>
            </w:r>
          </w:p>
        </w:tc>
        <w:tc>
          <w:tcPr>
            <w:tcW w:w="1577" w:type="dxa"/>
            <w:noWrap w:val="0"/>
            <w:vAlign w:val="center"/>
          </w:tcPr>
          <w:p w14:paraId="646C3972">
            <w:pPr>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证明材料投标文件所在位置</w:t>
            </w:r>
          </w:p>
        </w:tc>
      </w:tr>
      <w:tr w14:paraId="1A2B6F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691" w:type="dxa"/>
            <w:noWrap w:val="0"/>
            <w:vAlign w:val="center"/>
          </w:tcPr>
          <w:p w14:paraId="29D63742">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w:t>
            </w:r>
          </w:p>
        </w:tc>
        <w:tc>
          <w:tcPr>
            <w:tcW w:w="1028" w:type="dxa"/>
            <w:noWrap w:val="0"/>
            <w:vAlign w:val="center"/>
          </w:tcPr>
          <w:p w14:paraId="3481E523">
            <w:pPr>
              <w:jc w:val="center"/>
              <w:rPr>
                <w:rFonts w:hint="eastAsia" w:ascii="仿宋" w:hAnsi="仿宋" w:eastAsia="仿宋" w:cs="仿宋"/>
                <w:color w:val="auto"/>
                <w:szCs w:val="21"/>
                <w:highlight w:val="none"/>
                <w:lang w:eastAsia="zh-CN"/>
              </w:rPr>
            </w:pPr>
          </w:p>
        </w:tc>
        <w:tc>
          <w:tcPr>
            <w:tcW w:w="2314" w:type="dxa"/>
            <w:noWrap w:val="0"/>
            <w:vAlign w:val="center"/>
          </w:tcPr>
          <w:p w14:paraId="28D275D6">
            <w:pPr>
              <w:jc w:val="center"/>
              <w:rPr>
                <w:rFonts w:hint="eastAsia" w:ascii="仿宋" w:hAnsi="仿宋" w:eastAsia="仿宋" w:cs="仿宋"/>
                <w:color w:val="auto"/>
                <w:szCs w:val="21"/>
                <w:highlight w:val="none"/>
                <w:lang w:eastAsia="zh-CN"/>
              </w:rPr>
            </w:pPr>
          </w:p>
        </w:tc>
        <w:tc>
          <w:tcPr>
            <w:tcW w:w="2774" w:type="dxa"/>
            <w:noWrap w:val="0"/>
            <w:vAlign w:val="center"/>
          </w:tcPr>
          <w:p w14:paraId="787F1D4A">
            <w:pPr>
              <w:jc w:val="center"/>
              <w:rPr>
                <w:rFonts w:hint="eastAsia" w:ascii="仿宋" w:hAnsi="仿宋" w:eastAsia="仿宋" w:cs="仿宋"/>
                <w:color w:val="auto"/>
                <w:szCs w:val="21"/>
                <w:highlight w:val="none"/>
                <w:lang w:eastAsia="zh-CN"/>
              </w:rPr>
            </w:pPr>
          </w:p>
        </w:tc>
        <w:tc>
          <w:tcPr>
            <w:tcW w:w="708" w:type="dxa"/>
            <w:noWrap w:val="0"/>
            <w:vAlign w:val="center"/>
          </w:tcPr>
          <w:p w14:paraId="66517596">
            <w:pPr>
              <w:jc w:val="center"/>
              <w:rPr>
                <w:rFonts w:hint="eastAsia" w:ascii="仿宋" w:hAnsi="仿宋" w:eastAsia="仿宋" w:cs="仿宋"/>
                <w:color w:val="auto"/>
                <w:szCs w:val="21"/>
                <w:highlight w:val="none"/>
                <w:lang w:eastAsia="zh-CN"/>
              </w:rPr>
            </w:pPr>
          </w:p>
        </w:tc>
        <w:tc>
          <w:tcPr>
            <w:tcW w:w="632" w:type="dxa"/>
            <w:noWrap w:val="0"/>
            <w:vAlign w:val="center"/>
          </w:tcPr>
          <w:p w14:paraId="7E04C067">
            <w:pPr>
              <w:jc w:val="center"/>
              <w:rPr>
                <w:rFonts w:hint="eastAsia" w:ascii="仿宋" w:hAnsi="仿宋" w:eastAsia="仿宋" w:cs="仿宋"/>
                <w:color w:val="auto"/>
                <w:szCs w:val="21"/>
                <w:highlight w:val="none"/>
                <w:lang w:eastAsia="zh-CN"/>
              </w:rPr>
            </w:pPr>
          </w:p>
        </w:tc>
        <w:tc>
          <w:tcPr>
            <w:tcW w:w="1577" w:type="dxa"/>
            <w:noWrap w:val="0"/>
            <w:vAlign w:val="center"/>
          </w:tcPr>
          <w:p w14:paraId="2613FF00">
            <w:pPr>
              <w:jc w:val="center"/>
              <w:rPr>
                <w:rFonts w:hint="eastAsia" w:ascii="仿宋" w:hAnsi="仿宋" w:eastAsia="仿宋" w:cs="仿宋"/>
                <w:color w:val="auto"/>
                <w:szCs w:val="21"/>
                <w:highlight w:val="none"/>
                <w:lang w:eastAsia="zh-CN"/>
              </w:rPr>
            </w:pPr>
          </w:p>
        </w:tc>
      </w:tr>
      <w:tr w14:paraId="495CF7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691" w:type="dxa"/>
            <w:noWrap w:val="0"/>
            <w:vAlign w:val="center"/>
          </w:tcPr>
          <w:p w14:paraId="00518CF2">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2</w:t>
            </w:r>
          </w:p>
        </w:tc>
        <w:tc>
          <w:tcPr>
            <w:tcW w:w="1028" w:type="dxa"/>
            <w:noWrap w:val="0"/>
            <w:vAlign w:val="center"/>
          </w:tcPr>
          <w:p w14:paraId="354E6E17">
            <w:pPr>
              <w:jc w:val="center"/>
              <w:rPr>
                <w:rFonts w:hint="eastAsia" w:ascii="仿宋" w:hAnsi="仿宋" w:eastAsia="仿宋" w:cs="仿宋"/>
                <w:color w:val="auto"/>
                <w:szCs w:val="21"/>
                <w:highlight w:val="none"/>
                <w:lang w:eastAsia="zh-CN"/>
              </w:rPr>
            </w:pPr>
          </w:p>
        </w:tc>
        <w:tc>
          <w:tcPr>
            <w:tcW w:w="2314" w:type="dxa"/>
            <w:noWrap w:val="0"/>
            <w:vAlign w:val="center"/>
          </w:tcPr>
          <w:p w14:paraId="16706E8D">
            <w:pPr>
              <w:jc w:val="center"/>
              <w:rPr>
                <w:rFonts w:hint="eastAsia" w:ascii="仿宋" w:hAnsi="仿宋" w:eastAsia="仿宋" w:cs="仿宋"/>
                <w:color w:val="auto"/>
                <w:szCs w:val="21"/>
                <w:highlight w:val="none"/>
                <w:lang w:eastAsia="zh-CN"/>
              </w:rPr>
            </w:pPr>
          </w:p>
        </w:tc>
        <w:tc>
          <w:tcPr>
            <w:tcW w:w="2774" w:type="dxa"/>
            <w:noWrap w:val="0"/>
            <w:vAlign w:val="center"/>
          </w:tcPr>
          <w:p w14:paraId="778264B4">
            <w:pPr>
              <w:jc w:val="center"/>
              <w:rPr>
                <w:rFonts w:hint="eastAsia" w:ascii="仿宋" w:hAnsi="仿宋" w:eastAsia="仿宋" w:cs="仿宋"/>
                <w:color w:val="auto"/>
                <w:szCs w:val="21"/>
                <w:highlight w:val="none"/>
                <w:lang w:eastAsia="zh-CN"/>
              </w:rPr>
            </w:pPr>
          </w:p>
        </w:tc>
        <w:tc>
          <w:tcPr>
            <w:tcW w:w="708" w:type="dxa"/>
            <w:noWrap w:val="0"/>
            <w:vAlign w:val="center"/>
          </w:tcPr>
          <w:p w14:paraId="47B8AD88">
            <w:pPr>
              <w:jc w:val="center"/>
              <w:rPr>
                <w:rFonts w:hint="eastAsia" w:ascii="仿宋" w:hAnsi="仿宋" w:eastAsia="仿宋" w:cs="仿宋"/>
                <w:color w:val="auto"/>
                <w:szCs w:val="21"/>
                <w:highlight w:val="none"/>
                <w:lang w:eastAsia="zh-CN"/>
              </w:rPr>
            </w:pPr>
          </w:p>
        </w:tc>
        <w:tc>
          <w:tcPr>
            <w:tcW w:w="632" w:type="dxa"/>
            <w:noWrap w:val="0"/>
            <w:vAlign w:val="center"/>
          </w:tcPr>
          <w:p w14:paraId="07E2EEB0">
            <w:pPr>
              <w:jc w:val="center"/>
              <w:rPr>
                <w:rFonts w:hint="eastAsia" w:ascii="仿宋" w:hAnsi="仿宋" w:eastAsia="仿宋" w:cs="仿宋"/>
                <w:color w:val="auto"/>
                <w:szCs w:val="21"/>
                <w:highlight w:val="none"/>
                <w:lang w:eastAsia="zh-CN"/>
              </w:rPr>
            </w:pPr>
          </w:p>
        </w:tc>
        <w:tc>
          <w:tcPr>
            <w:tcW w:w="1577" w:type="dxa"/>
            <w:noWrap w:val="0"/>
            <w:vAlign w:val="center"/>
          </w:tcPr>
          <w:p w14:paraId="547D8881">
            <w:pPr>
              <w:jc w:val="center"/>
              <w:rPr>
                <w:rFonts w:hint="eastAsia" w:ascii="仿宋" w:hAnsi="仿宋" w:eastAsia="仿宋" w:cs="仿宋"/>
                <w:color w:val="auto"/>
                <w:szCs w:val="21"/>
                <w:highlight w:val="none"/>
                <w:lang w:eastAsia="zh-CN"/>
              </w:rPr>
            </w:pPr>
          </w:p>
        </w:tc>
      </w:tr>
      <w:tr w14:paraId="529AA3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691" w:type="dxa"/>
            <w:noWrap w:val="0"/>
            <w:vAlign w:val="center"/>
          </w:tcPr>
          <w:p w14:paraId="3E710BA5">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3</w:t>
            </w:r>
          </w:p>
        </w:tc>
        <w:tc>
          <w:tcPr>
            <w:tcW w:w="1028" w:type="dxa"/>
            <w:noWrap w:val="0"/>
            <w:vAlign w:val="center"/>
          </w:tcPr>
          <w:p w14:paraId="4E347AAC">
            <w:pPr>
              <w:jc w:val="center"/>
              <w:rPr>
                <w:rFonts w:hint="eastAsia" w:ascii="仿宋" w:hAnsi="仿宋" w:eastAsia="仿宋" w:cs="仿宋"/>
                <w:color w:val="auto"/>
                <w:szCs w:val="21"/>
                <w:highlight w:val="none"/>
                <w:lang w:eastAsia="zh-CN"/>
              </w:rPr>
            </w:pPr>
          </w:p>
        </w:tc>
        <w:tc>
          <w:tcPr>
            <w:tcW w:w="2314" w:type="dxa"/>
            <w:noWrap w:val="0"/>
            <w:vAlign w:val="center"/>
          </w:tcPr>
          <w:p w14:paraId="2A0E3F0F">
            <w:pPr>
              <w:jc w:val="center"/>
              <w:rPr>
                <w:rFonts w:hint="eastAsia" w:ascii="仿宋" w:hAnsi="仿宋" w:eastAsia="仿宋" w:cs="仿宋"/>
                <w:color w:val="auto"/>
                <w:szCs w:val="21"/>
                <w:highlight w:val="none"/>
                <w:lang w:eastAsia="zh-CN"/>
              </w:rPr>
            </w:pPr>
          </w:p>
        </w:tc>
        <w:tc>
          <w:tcPr>
            <w:tcW w:w="2774" w:type="dxa"/>
            <w:noWrap w:val="0"/>
            <w:vAlign w:val="center"/>
          </w:tcPr>
          <w:p w14:paraId="30B13508">
            <w:pPr>
              <w:jc w:val="center"/>
              <w:rPr>
                <w:rFonts w:hint="eastAsia" w:ascii="仿宋" w:hAnsi="仿宋" w:eastAsia="仿宋" w:cs="仿宋"/>
                <w:color w:val="auto"/>
                <w:szCs w:val="21"/>
                <w:highlight w:val="none"/>
                <w:lang w:eastAsia="zh-CN"/>
              </w:rPr>
            </w:pPr>
          </w:p>
        </w:tc>
        <w:tc>
          <w:tcPr>
            <w:tcW w:w="708" w:type="dxa"/>
            <w:noWrap w:val="0"/>
            <w:vAlign w:val="center"/>
          </w:tcPr>
          <w:p w14:paraId="4560EA5D">
            <w:pPr>
              <w:jc w:val="center"/>
              <w:rPr>
                <w:rFonts w:hint="eastAsia" w:ascii="仿宋" w:hAnsi="仿宋" w:eastAsia="仿宋" w:cs="仿宋"/>
                <w:color w:val="auto"/>
                <w:szCs w:val="21"/>
                <w:highlight w:val="none"/>
                <w:lang w:eastAsia="zh-CN"/>
              </w:rPr>
            </w:pPr>
          </w:p>
        </w:tc>
        <w:tc>
          <w:tcPr>
            <w:tcW w:w="632" w:type="dxa"/>
            <w:noWrap w:val="0"/>
            <w:vAlign w:val="center"/>
          </w:tcPr>
          <w:p w14:paraId="05C05789">
            <w:pPr>
              <w:jc w:val="center"/>
              <w:rPr>
                <w:rFonts w:hint="eastAsia" w:ascii="仿宋" w:hAnsi="仿宋" w:eastAsia="仿宋" w:cs="仿宋"/>
                <w:color w:val="auto"/>
                <w:szCs w:val="21"/>
                <w:highlight w:val="none"/>
                <w:lang w:eastAsia="zh-CN"/>
              </w:rPr>
            </w:pPr>
          </w:p>
        </w:tc>
        <w:tc>
          <w:tcPr>
            <w:tcW w:w="1577" w:type="dxa"/>
            <w:noWrap w:val="0"/>
            <w:vAlign w:val="center"/>
          </w:tcPr>
          <w:p w14:paraId="6EC870D5">
            <w:pPr>
              <w:jc w:val="center"/>
              <w:rPr>
                <w:rFonts w:hint="eastAsia" w:ascii="仿宋" w:hAnsi="仿宋" w:eastAsia="仿宋" w:cs="仿宋"/>
                <w:color w:val="auto"/>
                <w:szCs w:val="21"/>
                <w:highlight w:val="none"/>
                <w:lang w:eastAsia="zh-CN"/>
              </w:rPr>
            </w:pPr>
          </w:p>
        </w:tc>
      </w:tr>
      <w:tr w14:paraId="5351D3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691" w:type="dxa"/>
            <w:noWrap w:val="0"/>
            <w:vAlign w:val="center"/>
          </w:tcPr>
          <w:p w14:paraId="2E7C9227">
            <w:pPr>
              <w:jc w:val="center"/>
              <w:rPr>
                <w:rFonts w:hint="eastAsia" w:ascii="仿宋" w:hAnsi="仿宋" w:eastAsia="仿宋" w:cs="仿宋"/>
                <w:color w:val="auto"/>
                <w:szCs w:val="21"/>
                <w:highlight w:val="none"/>
                <w:lang w:eastAsia="zh-CN"/>
              </w:rPr>
            </w:pPr>
            <w:r>
              <w:rPr>
                <w:rFonts w:hint="eastAsia" w:ascii="仿宋" w:hAnsi="仿宋" w:eastAsia="仿宋" w:cs="仿宋"/>
                <w:color w:val="auto"/>
                <w:sz w:val="24"/>
                <w:szCs w:val="24"/>
                <w:highlight w:val="none"/>
                <w:lang w:val="en-US" w:eastAsia="zh-CN"/>
              </w:rPr>
              <w:t>……</w:t>
            </w:r>
          </w:p>
        </w:tc>
        <w:tc>
          <w:tcPr>
            <w:tcW w:w="1028" w:type="dxa"/>
            <w:noWrap w:val="0"/>
            <w:vAlign w:val="center"/>
          </w:tcPr>
          <w:p w14:paraId="25D9677A">
            <w:pPr>
              <w:jc w:val="center"/>
              <w:rPr>
                <w:rFonts w:hint="eastAsia" w:ascii="仿宋" w:hAnsi="仿宋" w:eastAsia="仿宋" w:cs="仿宋"/>
                <w:color w:val="auto"/>
                <w:szCs w:val="21"/>
                <w:highlight w:val="none"/>
                <w:lang w:eastAsia="zh-CN"/>
              </w:rPr>
            </w:pPr>
          </w:p>
        </w:tc>
        <w:tc>
          <w:tcPr>
            <w:tcW w:w="2314" w:type="dxa"/>
            <w:noWrap w:val="0"/>
            <w:vAlign w:val="center"/>
          </w:tcPr>
          <w:p w14:paraId="138FDFE3">
            <w:pPr>
              <w:jc w:val="center"/>
              <w:rPr>
                <w:rFonts w:hint="eastAsia" w:ascii="仿宋" w:hAnsi="仿宋" w:eastAsia="仿宋" w:cs="仿宋"/>
                <w:color w:val="auto"/>
                <w:szCs w:val="21"/>
                <w:highlight w:val="none"/>
                <w:lang w:eastAsia="zh-CN"/>
              </w:rPr>
            </w:pPr>
          </w:p>
        </w:tc>
        <w:tc>
          <w:tcPr>
            <w:tcW w:w="2774" w:type="dxa"/>
            <w:noWrap w:val="0"/>
            <w:vAlign w:val="center"/>
          </w:tcPr>
          <w:p w14:paraId="35541349">
            <w:pPr>
              <w:jc w:val="center"/>
              <w:rPr>
                <w:rFonts w:hint="eastAsia" w:ascii="仿宋" w:hAnsi="仿宋" w:eastAsia="仿宋" w:cs="仿宋"/>
                <w:color w:val="auto"/>
                <w:szCs w:val="21"/>
                <w:highlight w:val="none"/>
                <w:lang w:eastAsia="zh-CN"/>
              </w:rPr>
            </w:pPr>
          </w:p>
        </w:tc>
        <w:tc>
          <w:tcPr>
            <w:tcW w:w="708" w:type="dxa"/>
            <w:noWrap w:val="0"/>
            <w:vAlign w:val="center"/>
          </w:tcPr>
          <w:p w14:paraId="6DC07A63">
            <w:pPr>
              <w:jc w:val="center"/>
              <w:rPr>
                <w:rFonts w:hint="eastAsia" w:ascii="仿宋" w:hAnsi="仿宋" w:eastAsia="仿宋" w:cs="仿宋"/>
                <w:color w:val="auto"/>
                <w:szCs w:val="21"/>
                <w:highlight w:val="none"/>
                <w:lang w:eastAsia="zh-CN"/>
              </w:rPr>
            </w:pPr>
          </w:p>
        </w:tc>
        <w:tc>
          <w:tcPr>
            <w:tcW w:w="632" w:type="dxa"/>
            <w:noWrap w:val="0"/>
            <w:vAlign w:val="center"/>
          </w:tcPr>
          <w:p w14:paraId="42FCDB53">
            <w:pPr>
              <w:jc w:val="center"/>
              <w:rPr>
                <w:rFonts w:hint="eastAsia" w:ascii="仿宋" w:hAnsi="仿宋" w:eastAsia="仿宋" w:cs="仿宋"/>
                <w:color w:val="auto"/>
                <w:szCs w:val="21"/>
                <w:highlight w:val="none"/>
                <w:lang w:eastAsia="zh-CN"/>
              </w:rPr>
            </w:pPr>
          </w:p>
        </w:tc>
        <w:tc>
          <w:tcPr>
            <w:tcW w:w="1577" w:type="dxa"/>
            <w:noWrap w:val="0"/>
            <w:vAlign w:val="center"/>
          </w:tcPr>
          <w:p w14:paraId="3752755D">
            <w:pPr>
              <w:jc w:val="center"/>
              <w:rPr>
                <w:rFonts w:hint="eastAsia" w:ascii="仿宋" w:hAnsi="仿宋" w:eastAsia="仿宋" w:cs="仿宋"/>
                <w:color w:val="auto"/>
                <w:szCs w:val="21"/>
                <w:highlight w:val="none"/>
                <w:lang w:eastAsia="zh-CN"/>
              </w:rPr>
            </w:pPr>
          </w:p>
        </w:tc>
      </w:tr>
    </w:tbl>
    <w:p w14:paraId="4C03AE48">
      <w:pPr>
        <w:keepNext w:val="0"/>
        <w:keepLines w:val="0"/>
        <w:pageBreakBefore w:val="0"/>
        <w:widowControl w:val="0"/>
        <w:kinsoku/>
        <w:wordWrap/>
        <w:overflowPunct/>
        <w:topLinePunct w:val="0"/>
        <w:autoSpaceDE/>
        <w:autoSpaceDN/>
        <w:bidi w:val="0"/>
        <w:adjustRightInd/>
        <w:snapToGrid/>
        <w:spacing w:line="0" w:lineRule="atLeast"/>
        <w:jc w:val="left"/>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注：1、投标人应当如实填写上表“投标文件中响应的具体内容”处内容，对招标文件提出的要求和条件作出明确响应，并列明具体响应数值或内容，只注明符合、满足等无具体内容表述的，所产生的一切后果由投标人承担。投标人需要说明的内容若需特殊表达，应先在本表中进行相应说明，再另页应答。</w:t>
      </w:r>
    </w:p>
    <w:p w14:paraId="15CA5B80">
      <w:pPr>
        <w:keepNext w:val="0"/>
        <w:keepLines w:val="0"/>
        <w:pageBreakBefore w:val="0"/>
        <w:widowControl w:val="0"/>
        <w:kinsoku/>
        <w:wordWrap/>
        <w:overflowPunct/>
        <w:topLinePunct w:val="0"/>
        <w:autoSpaceDE/>
        <w:autoSpaceDN/>
        <w:bidi w:val="0"/>
        <w:adjustRightInd/>
        <w:snapToGrid/>
        <w:spacing w:line="0" w:lineRule="atLeast"/>
        <w:ind w:firstLine="420" w:firstLineChars="200"/>
        <w:jc w:val="left"/>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2.响应/偏离内容项下应按下列规定填写：优于的，填写“正偏离”；符合的，填写“无偏离”；低于（不满足要求）的，填写“负偏离”；</w:t>
      </w:r>
    </w:p>
    <w:p w14:paraId="47F9F885">
      <w:pPr>
        <w:keepNext w:val="0"/>
        <w:keepLines w:val="0"/>
        <w:pageBreakBefore w:val="0"/>
        <w:widowControl w:val="0"/>
        <w:kinsoku/>
        <w:wordWrap/>
        <w:overflowPunct/>
        <w:topLinePunct w:val="0"/>
        <w:autoSpaceDE/>
        <w:autoSpaceDN/>
        <w:bidi w:val="0"/>
        <w:adjustRightInd/>
        <w:snapToGrid/>
        <w:spacing w:line="0" w:lineRule="atLeast"/>
        <w:ind w:firstLine="420" w:firstLineChars="200"/>
        <w:jc w:val="left"/>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3.投标人不按上述表格填写，所产生的一切后果由投标人承担。 </w:t>
      </w:r>
    </w:p>
    <w:p w14:paraId="1755D4DF">
      <w:pPr>
        <w:keepNext w:val="0"/>
        <w:keepLines w:val="0"/>
        <w:pageBreakBefore w:val="0"/>
        <w:widowControl w:val="0"/>
        <w:kinsoku/>
        <w:wordWrap/>
        <w:overflowPunct/>
        <w:topLinePunct w:val="0"/>
        <w:autoSpaceDE/>
        <w:autoSpaceDN/>
        <w:bidi w:val="0"/>
        <w:adjustRightInd/>
        <w:snapToGrid/>
        <w:spacing w:line="0" w:lineRule="atLeast"/>
        <w:ind w:firstLine="420" w:firstLineChars="200"/>
        <w:jc w:val="left"/>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4.投标人必须根据采购需求及要求中“技术要求” 在“技术需求响应/偏离表”中作出全面、真实地反映，投标人除如实填写技术规格偏离表外，投标文件中必须提供技术支持资料支持参数和技术规格偏离表应答（包括但不限于投标产品公开发布的技术白皮书、检测报告、彩页资料）。若投标文件中技术支持资料参数与技术规格偏离表应答不符，以技术支持资料为准；若无技术支持资料导致评审委员会无法判断的，评审委员会可认定为不响应该条技术参数要求。若出现制造商公开发布的技术白皮书、检测报告、彩页资料等技术证明文件中，同一技术参数或指标互相矛盾，视为该项技术参数不响应招标文件要求。</w:t>
      </w:r>
    </w:p>
    <w:p w14:paraId="51A0B41A">
      <w:pPr>
        <w:wordWrap w:val="0"/>
        <w:overflowPunct w:val="0"/>
        <w:topLinePunct/>
        <w:spacing w:line="360" w:lineRule="auto"/>
        <w:jc w:val="center"/>
        <w:rPr>
          <w:rFonts w:hint="eastAsia" w:ascii="仿宋" w:hAnsi="仿宋" w:eastAsia="仿宋" w:cs="仿宋"/>
          <w:b w:val="0"/>
          <w:bCs/>
          <w:color w:val="auto"/>
          <w:sz w:val="24"/>
          <w:highlight w:val="none"/>
          <w:lang w:eastAsia="zh-CN"/>
        </w:rPr>
      </w:pPr>
    </w:p>
    <w:p w14:paraId="198BCF22">
      <w:pPr>
        <w:wordWrap w:val="0"/>
        <w:overflowPunct w:val="0"/>
        <w:topLinePunct/>
        <w:spacing w:line="360" w:lineRule="auto"/>
        <w:jc w:val="center"/>
        <w:rPr>
          <w:rFonts w:hint="eastAsia" w:ascii="仿宋" w:hAnsi="仿宋" w:eastAsia="仿宋" w:cs="仿宋"/>
          <w:color w:val="auto"/>
          <w:sz w:val="24"/>
          <w:highlight w:val="none"/>
          <w:lang w:eastAsia="zh-CN"/>
        </w:rPr>
      </w:pPr>
    </w:p>
    <w:p w14:paraId="6CA8D952">
      <w:pPr>
        <w:wordWrap w:val="0"/>
        <w:overflowPunct w:val="0"/>
        <w:topLinePunct/>
        <w:spacing w:line="360" w:lineRule="auto"/>
        <w:jc w:val="center"/>
        <w:rPr>
          <w:rFonts w:hint="eastAsia" w:ascii="仿宋" w:hAnsi="仿宋" w:eastAsia="仿宋" w:cs="仿宋"/>
          <w:color w:val="auto"/>
          <w:sz w:val="24"/>
          <w:highlight w:val="none"/>
          <w:lang w:eastAsia="zh-CN"/>
        </w:rPr>
      </w:pPr>
    </w:p>
    <w:p w14:paraId="21BA3ADA">
      <w:pPr>
        <w:wordWrap w:val="0"/>
        <w:overflowPunct w:val="0"/>
        <w:topLinePunct/>
        <w:spacing w:line="360" w:lineRule="auto"/>
        <w:jc w:val="center"/>
        <w:rPr>
          <w:rFonts w:hint="eastAsia" w:ascii="仿宋" w:hAnsi="仿宋" w:eastAsia="仿宋" w:cs="仿宋"/>
          <w:color w:val="auto"/>
          <w:sz w:val="24"/>
          <w:highlight w:val="none"/>
          <w:lang w:eastAsia="zh-CN"/>
        </w:rPr>
      </w:pPr>
    </w:p>
    <w:p w14:paraId="31516E68">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4A916A81">
      <w:pPr>
        <w:wordWrap w:val="0"/>
        <w:overflowPunct w:val="0"/>
        <w:topLinePunct/>
        <w:spacing w:line="360" w:lineRule="auto"/>
        <w:jc w:val="center"/>
        <w:outlineLvl w:val="1"/>
        <w:rPr>
          <w:rFonts w:hint="eastAsia" w:ascii="仿宋" w:hAnsi="仿宋" w:eastAsia="仿宋" w:cs="仿宋"/>
          <w:b w:val="0"/>
          <w:bCs/>
          <w:color w:val="auto"/>
          <w:sz w:val="24"/>
          <w:highlight w:val="none"/>
          <w:u w:val="single"/>
        </w:rPr>
      </w:pPr>
      <w:bookmarkStart w:id="1565" w:name="_Toc29110"/>
      <w:bookmarkStart w:id="1566" w:name="_Toc29709"/>
      <w:bookmarkStart w:id="1567" w:name="_Toc15552"/>
      <w:bookmarkStart w:id="1568" w:name="_Toc19301"/>
      <w:bookmarkStart w:id="1569" w:name="_Toc18545"/>
      <w:bookmarkStart w:id="1570" w:name="_Toc8272"/>
      <w:bookmarkStart w:id="1571" w:name="_Toc32453"/>
      <w:bookmarkStart w:id="1572" w:name="_Toc16049"/>
      <w:bookmarkStart w:id="1573" w:name="_Toc28398"/>
      <w:bookmarkStart w:id="1574" w:name="_Toc21677"/>
      <w:bookmarkStart w:id="1575" w:name="_Toc30824"/>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bookmarkEnd w:id="1565"/>
      <w:bookmarkEnd w:id="1566"/>
      <w:bookmarkEnd w:id="1567"/>
      <w:bookmarkEnd w:id="1568"/>
      <w:bookmarkEnd w:id="1569"/>
      <w:bookmarkEnd w:id="1570"/>
      <w:bookmarkEnd w:id="1571"/>
      <w:bookmarkEnd w:id="1572"/>
      <w:bookmarkEnd w:id="1573"/>
      <w:bookmarkEnd w:id="1574"/>
      <w:bookmarkEnd w:id="1575"/>
    </w:p>
    <w:p w14:paraId="5FBFA61F">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日期：</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年</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月</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日</w:t>
      </w:r>
    </w:p>
    <w:p w14:paraId="1205A0BE">
      <w:pPr>
        <w:keepNext w:val="0"/>
        <w:keepLines w:val="0"/>
        <w:pageBreakBefore w:val="0"/>
        <w:widowControl w:val="0"/>
        <w:kinsoku/>
        <w:wordWrap w:val="0"/>
        <w:overflowPunct w:val="0"/>
        <w:topLinePunct/>
        <w:autoSpaceDE/>
        <w:autoSpaceDN/>
        <w:bidi w:val="0"/>
        <w:adjustRightInd/>
        <w:snapToGrid/>
        <w:spacing w:line="360" w:lineRule="auto"/>
        <w:jc w:val="both"/>
        <w:textAlignment w:val="auto"/>
        <w:rPr>
          <w:rFonts w:hint="eastAsia" w:ascii="仿宋" w:hAnsi="仿宋" w:eastAsia="仿宋" w:cs="仿宋"/>
          <w:b w:val="0"/>
          <w:bCs/>
          <w:color w:val="auto"/>
          <w:sz w:val="24"/>
          <w:highlight w:val="none"/>
        </w:rPr>
      </w:pPr>
    </w:p>
    <w:p w14:paraId="54863382">
      <w:pPr>
        <w:keepNext w:val="0"/>
        <w:keepLines w:val="0"/>
        <w:pageBreakBefore w:val="0"/>
        <w:widowControl w:val="0"/>
        <w:kinsoku/>
        <w:wordWrap w:val="0"/>
        <w:overflowPunct w:val="0"/>
        <w:topLinePunct/>
        <w:autoSpaceDE/>
        <w:autoSpaceDN/>
        <w:bidi w:val="0"/>
        <w:adjustRightInd/>
        <w:snapToGrid/>
        <w:spacing w:line="360" w:lineRule="auto"/>
        <w:jc w:val="both"/>
        <w:textAlignment w:val="auto"/>
        <w:rPr>
          <w:rFonts w:hint="eastAsia" w:ascii="仿宋" w:hAnsi="仿宋" w:eastAsia="仿宋" w:cs="仿宋"/>
          <w:b w:val="0"/>
          <w:bCs/>
          <w:color w:val="auto"/>
          <w:sz w:val="24"/>
          <w:highlight w:val="none"/>
        </w:rPr>
      </w:pPr>
    </w:p>
    <w:p w14:paraId="5ADE0E11">
      <w:pPr>
        <w:keepNext w:val="0"/>
        <w:keepLines w:val="0"/>
        <w:pageBreakBefore w:val="0"/>
        <w:widowControl w:val="0"/>
        <w:kinsoku/>
        <w:wordWrap w:val="0"/>
        <w:overflowPunct w:val="0"/>
        <w:topLinePunct/>
        <w:autoSpaceDE/>
        <w:autoSpaceDN/>
        <w:bidi w:val="0"/>
        <w:adjustRightInd/>
        <w:snapToGrid/>
        <w:spacing w:line="360" w:lineRule="auto"/>
        <w:jc w:val="both"/>
        <w:textAlignment w:val="auto"/>
        <w:rPr>
          <w:rFonts w:hint="eastAsia" w:ascii="仿宋" w:hAnsi="仿宋" w:eastAsia="仿宋" w:cs="仿宋"/>
          <w:b w:val="0"/>
          <w:bCs/>
          <w:color w:val="auto"/>
          <w:sz w:val="24"/>
          <w:highlight w:val="none"/>
        </w:rPr>
      </w:pPr>
    </w:p>
    <w:p w14:paraId="50DAD594">
      <w:pPr>
        <w:keepNext w:val="0"/>
        <w:keepLines w:val="0"/>
        <w:pageBreakBefore w:val="0"/>
        <w:widowControl w:val="0"/>
        <w:kinsoku/>
        <w:wordWrap w:val="0"/>
        <w:overflowPunct w:val="0"/>
        <w:topLinePunct/>
        <w:autoSpaceDE/>
        <w:autoSpaceDN/>
        <w:bidi w:val="0"/>
        <w:adjustRightInd/>
        <w:snapToGrid/>
        <w:spacing w:line="360" w:lineRule="auto"/>
        <w:jc w:val="both"/>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附件（若有）：</w:t>
      </w:r>
    </w:p>
    <w:p w14:paraId="20B1C72A">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仿宋" w:hAnsi="仿宋" w:eastAsia="仿宋" w:cs="仿宋"/>
          <w:b/>
          <w:bCs/>
          <w:color w:val="auto"/>
          <w:sz w:val="24"/>
          <w:szCs w:val="24"/>
          <w:highlight w:val="none"/>
          <w:lang w:val="en-US" w:eastAsia="zh-CN"/>
        </w:rPr>
        <w:sectPr>
          <w:footerReference r:id="rId17" w:type="first"/>
          <w:footerReference r:id="rId16" w:type="default"/>
          <w:pgSz w:w="11906" w:h="16838"/>
          <w:pgMar w:top="1134" w:right="1134" w:bottom="1134" w:left="1134" w:header="709" w:footer="907" w:gutter="0"/>
          <w:pgBorders>
            <w:top w:val="none" w:sz="0" w:space="0"/>
            <w:left w:val="none" w:sz="0" w:space="0"/>
            <w:bottom w:val="none" w:sz="0" w:space="0"/>
            <w:right w:val="none" w:sz="0" w:space="0"/>
          </w:pgBorders>
          <w:pgNumType w:fmt="decimal"/>
          <w:cols w:space="720" w:num="1"/>
          <w:titlePg/>
          <w:rtlGutter w:val="0"/>
          <w:docGrid w:linePitch="299" w:charSpace="0"/>
        </w:sectPr>
      </w:pPr>
      <w:r>
        <w:rPr>
          <w:rFonts w:hint="eastAsia" w:ascii="仿宋" w:hAnsi="仿宋" w:eastAsia="仿宋" w:cs="仿宋"/>
          <w:color w:val="auto"/>
          <w:sz w:val="24"/>
          <w:szCs w:val="24"/>
          <w:highlight w:val="none"/>
          <w:lang w:val="en-US" w:eastAsia="zh-CN"/>
        </w:rPr>
        <w:t>……</w:t>
      </w:r>
    </w:p>
    <w:p w14:paraId="0F7F5B73">
      <w:pPr>
        <w:pStyle w:val="4"/>
        <w:keepNext w:val="0"/>
        <w:keepLines w:val="0"/>
        <w:pageBreakBefore w:val="0"/>
        <w:widowControl w:val="0"/>
        <w:kinsoku/>
        <w:wordWrap w:val="0"/>
        <w:overflowPunct/>
        <w:topLinePunct/>
        <w:autoSpaceDE/>
        <w:autoSpaceDN/>
        <w:bidi w:val="0"/>
        <w:adjustRightInd/>
        <w:snapToGrid/>
        <w:ind w:left="0" w:leftChars="0" w:right="0"/>
        <w:jc w:val="center"/>
        <w:outlineLvl w:val="1"/>
        <w:rPr>
          <w:rFonts w:hint="eastAsia" w:ascii="仿宋" w:hAnsi="仿宋" w:eastAsia="仿宋" w:cs="仿宋"/>
          <w:b/>
          <w:bCs/>
          <w:color w:val="auto"/>
          <w:szCs w:val="30"/>
          <w:highlight w:val="none"/>
          <w:lang w:eastAsia="zh-CN"/>
        </w:rPr>
      </w:pPr>
      <w:bookmarkStart w:id="1576" w:name="_Toc12948"/>
      <w:bookmarkStart w:id="1577" w:name="_Toc11374"/>
      <w:bookmarkStart w:id="1578" w:name="_Toc12564"/>
      <w:bookmarkStart w:id="1579" w:name="_Toc15808"/>
      <w:bookmarkStart w:id="1580" w:name="_Toc21080"/>
      <w:bookmarkStart w:id="1581" w:name="_Toc17769"/>
      <w:bookmarkStart w:id="1582" w:name="_Toc21198"/>
      <w:bookmarkStart w:id="1583" w:name="_Toc5060"/>
      <w:bookmarkStart w:id="1584" w:name="_Toc22708"/>
      <w:bookmarkStart w:id="1585" w:name="_Toc30428"/>
      <w:bookmarkStart w:id="1586" w:name="_Toc20440"/>
      <w:bookmarkStart w:id="1587" w:name="_Toc8188"/>
      <w:bookmarkStart w:id="1588" w:name="_Toc22216"/>
      <w:bookmarkStart w:id="1589" w:name="_Toc27245"/>
      <w:bookmarkStart w:id="1590" w:name="_Toc14107"/>
      <w:bookmarkStart w:id="1591" w:name="_Toc13383"/>
      <w:bookmarkStart w:id="1592" w:name="_Toc4833"/>
      <w:r>
        <w:rPr>
          <w:rFonts w:hint="eastAsia" w:ascii="仿宋" w:hAnsi="仿宋" w:eastAsia="仿宋" w:cs="仿宋"/>
          <w:color w:val="auto"/>
          <w:highlight w:val="none"/>
          <w:lang w:val="en-US" w:eastAsia="zh-CN"/>
        </w:rPr>
        <w:t>二、</w:t>
      </w:r>
      <w:r>
        <w:rPr>
          <w:rFonts w:hint="eastAsia" w:ascii="仿宋" w:hAnsi="仿宋" w:eastAsia="仿宋" w:cs="仿宋"/>
          <w:color w:val="auto"/>
          <w:highlight w:val="none"/>
          <w:lang w:eastAsia="zh-CN"/>
        </w:rPr>
        <w:t>廉洁承诺书</w:t>
      </w:r>
      <w:bookmarkEnd w:id="1576"/>
      <w:bookmarkEnd w:id="1577"/>
      <w:bookmarkEnd w:id="1578"/>
      <w:r>
        <w:rPr>
          <w:rFonts w:hint="eastAsia" w:ascii="仿宋" w:hAnsi="仿宋" w:eastAsia="仿宋" w:cs="仿宋"/>
          <w:color w:val="auto"/>
          <w:highlight w:val="none"/>
          <w:lang w:val="en-US" w:eastAsia="zh-CN"/>
        </w:rPr>
        <w:t>（实质性格式）</w:t>
      </w:r>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p>
    <w:p w14:paraId="555BB921">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color w:val="auto"/>
          <w:sz w:val="30"/>
          <w:szCs w:val="30"/>
          <w:highlight w:val="none"/>
          <w:lang w:eastAsia="zh-CN"/>
        </w:rPr>
      </w:pPr>
    </w:p>
    <w:p w14:paraId="2D037F97">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bCs/>
          <w:color w:val="auto"/>
          <w:spacing w:val="40"/>
          <w:sz w:val="32"/>
          <w:szCs w:val="28"/>
          <w:highlight w:val="none"/>
          <w:lang w:eastAsia="zh-CN"/>
        </w:rPr>
      </w:pPr>
    </w:p>
    <w:p w14:paraId="740AA14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本企业参与</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项目</w:t>
      </w: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zh-CN"/>
        </w:rPr>
        <w:t>项目编号</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highlight w:val="none"/>
          <w:u w:val="none"/>
          <w:lang w:eastAsia="zh-CN"/>
        </w:rPr>
        <w:t>、</w:t>
      </w:r>
      <w:r>
        <w:rPr>
          <w:rFonts w:hint="eastAsia" w:ascii="仿宋" w:hAnsi="仿宋" w:eastAsia="仿宋" w:cs="仿宋"/>
          <w:color w:val="auto"/>
          <w:sz w:val="24"/>
          <w:highlight w:val="none"/>
          <w:u w:val="none"/>
          <w:lang w:val="en-US" w:eastAsia="zh-CN"/>
        </w:rPr>
        <w:t>标项：</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的投标人，现做如下承诺：</w:t>
      </w:r>
    </w:p>
    <w:p w14:paraId="4AA88AC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outlineLvl w:val="2"/>
        <w:rPr>
          <w:rFonts w:hint="eastAsia" w:ascii="仿宋" w:hAnsi="仿宋" w:eastAsia="仿宋" w:cs="仿宋"/>
          <w:color w:val="auto"/>
          <w:sz w:val="24"/>
          <w:szCs w:val="24"/>
          <w:highlight w:val="none"/>
          <w:lang w:eastAsia="zh-CN"/>
        </w:rPr>
      </w:pPr>
      <w:bookmarkStart w:id="1593" w:name="_Toc28321"/>
      <w:bookmarkStart w:id="1594" w:name="_Toc26533"/>
      <w:bookmarkStart w:id="1595" w:name="_Toc11960"/>
      <w:bookmarkStart w:id="1596" w:name="_Toc2236"/>
      <w:bookmarkStart w:id="1597" w:name="_Toc9955"/>
      <w:bookmarkStart w:id="1598" w:name="_Toc20454"/>
      <w:bookmarkStart w:id="1599" w:name="_Toc21674"/>
      <w:bookmarkStart w:id="1600" w:name="_Toc3046"/>
      <w:bookmarkStart w:id="1601" w:name="_Toc224"/>
      <w:bookmarkStart w:id="1602" w:name="_Toc9501"/>
      <w:r>
        <w:rPr>
          <w:rFonts w:hint="eastAsia" w:ascii="仿宋" w:hAnsi="仿宋" w:eastAsia="仿宋" w:cs="仿宋"/>
          <w:color w:val="auto"/>
          <w:sz w:val="24"/>
          <w:szCs w:val="24"/>
          <w:highlight w:val="none"/>
          <w:lang w:eastAsia="zh-CN"/>
        </w:rPr>
        <w:t>1.所提供的一切材料都是真实、有效、合法的。</w:t>
      </w:r>
      <w:bookmarkEnd w:id="1593"/>
      <w:bookmarkEnd w:id="1594"/>
      <w:bookmarkEnd w:id="1595"/>
      <w:bookmarkEnd w:id="1596"/>
      <w:bookmarkEnd w:id="1597"/>
      <w:bookmarkEnd w:id="1598"/>
      <w:bookmarkEnd w:id="1599"/>
      <w:bookmarkEnd w:id="1600"/>
      <w:bookmarkEnd w:id="1601"/>
      <w:bookmarkEnd w:id="1602"/>
    </w:p>
    <w:p w14:paraId="2CE193C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2.不与其他投标人串通投标，不损害采购人或其他投标人的合法权益。</w:t>
      </w:r>
    </w:p>
    <w:p w14:paraId="6C7729E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3.不转让、出租、出借资质证书、人员岗位证书或以其他方式允许他人以本企业名义投标。</w:t>
      </w:r>
    </w:p>
    <w:p w14:paraId="61079FA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4.不与采购人或采购代理机构串通投标，损害国家利益、社会公共利益或者他人的合法权益。</w:t>
      </w:r>
    </w:p>
    <w:p w14:paraId="29D179E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5.不向采购人、评审委员会成员、监督人员行贿。</w:t>
      </w:r>
    </w:p>
    <w:p w14:paraId="386224E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6.不扰乱招标投标活动正常秩序。</w:t>
      </w:r>
    </w:p>
    <w:p w14:paraId="28BB6CB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7.不进行虚假恶意投诉。</w:t>
      </w:r>
    </w:p>
    <w:p w14:paraId="5637415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8.因违反法律法规、规章被查处的，不干预案件查处。</w:t>
      </w:r>
    </w:p>
    <w:p w14:paraId="18C4663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如出现上述行为，本投标人自愿承担相关责任，接受招标投标监督管理部门、纪检监察部门或司法机关调查处理。给采购人造成损失的，依法承担赔偿责任。</w:t>
      </w:r>
    </w:p>
    <w:p w14:paraId="58BE2172">
      <w:pPr>
        <w:pStyle w:val="7"/>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239F8A24">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0BAF0C34">
      <w:pPr>
        <w:pStyle w:val="7"/>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3D7D7CFC">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1127D96F">
      <w:pPr>
        <w:pStyle w:val="7"/>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3905A5C5">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513F8592">
      <w:pPr>
        <w:pStyle w:val="7"/>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3070630E">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4A22C785">
      <w:pPr>
        <w:pStyle w:val="7"/>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27C609CA">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45136042">
      <w:pPr>
        <w:pStyle w:val="7"/>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highlight w:val="none"/>
          <w:lang w:eastAsia="zh-CN"/>
        </w:rPr>
      </w:pPr>
    </w:p>
    <w:p w14:paraId="1A911A8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p>
    <w:p w14:paraId="3978D6AF">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none"/>
          <w:lang w:eastAsia="zh-CN"/>
        </w:rPr>
        <w:t>（电子公章）</w:t>
      </w:r>
    </w:p>
    <w:p w14:paraId="63E58822">
      <w:pPr>
        <w:pStyle w:val="4"/>
        <w:keepNext w:val="0"/>
        <w:keepLines w:val="0"/>
        <w:pageBreakBefore w:val="0"/>
        <w:widowControl w:val="0"/>
        <w:kinsoku/>
        <w:wordWrap w:val="0"/>
        <w:overflowPunct w:val="0"/>
        <w:topLinePunct/>
        <w:autoSpaceDE/>
        <w:autoSpaceDN/>
        <w:bidi w:val="0"/>
        <w:adjustRightInd/>
        <w:snapToGrid/>
        <w:spacing w:line="360" w:lineRule="auto"/>
        <w:jc w:val="center"/>
        <w:outlineLvl w:val="1"/>
        <w:rPr>
          <w:rFonts w:hint="eastAsia" w:ascii="仿宋" w:hAnsi="仿宋" w:eastAsia="仿宋" w:cs="仿宋"/>
          <w:b w:val="0"/>
          <w:bCs w:val="0"/>
          <w:color w:val="auto"/>
          <w:sz w:val="32"/>
          <w:szCs w:val="32"/>
          <w:highlight w:val="none"/>
          <w:lang w:val="en-US" w:eastAsia="zh-CN"/>
        </w:rPr>
      </w:pPr>
      <w:bookmarkStart w:id="1603" w:name="_Toc13992"/>
      <w:bookmarkStart w:id="1604" w:name="_Toc15271"/>
      <w:bookmarkStart w:id="1605" w:name="_Toc3948"/>
      <w:bookmarkStart w:id="1606" w:name="_Toc2371"/>
      <w:bookmarkStart w:id="1607" w:name="_Toc4007"/>
      <w:bookmarkStart w:id="1608" w:name="_Toc18826"/>
      <w:bookmarkStart w:id="1609" w:name="_Toc18748"/>
      <w:bookmarkStart w:id="1610" w:name="_Toc5951"/>
      <w:bookmarkStart w:id="1611" w:name="_Toc1542"/>
      <w:bookmarkStart w:id="1612" w:name="_Toc25401"/>
      <w:bookmarkStart w:id="1613" w:name="_Toc10738"/>
      <w:bookmarkStart w:id="1614" w:name="_Toc16209"/>
      <w:bookmarkStart w:id="1615" w:name="_Toc9351"/>
      <w:bookmarkStart w:id="1616" w:name="_Toc1662"/>
      <w:r>
        <w:rPr>
          <w:rFonts w:hint="eastAsia" w:ascii="仿宋" w:hAnsi="仿宋" w:eastAsia="仿宋" w:cs="仿宋"/>
          <w:b w:val="0"/>
          <w:bCs w:val="0"/>
          <w:color w:val="auto"/>
          <w:sz w:val="24"/>
          <w:szCs w:val="24"/>
          <w:highlight w:val="none"/>
          <w:lang w:eastAsia="zh-CN"/>
        </w:rPr>
        <w:t>日期：</w:t>
      </w:r>
      <w:r>
        <w:rPr>
          <w:rFonts w:hint="eastAsia" w:ascii="仿宋" w:hAnsi="仿宋" w:eastAsia="仿宋" w:cs="仿宋"/>
          <w:b w:val="0"/>
          <w:bCs w:val="0"/>
          <w:color w:val="auto"/>
          <w:sz w:val="24"/>
          <w:szCs w:val="24"/>
          <w:highlight w:val="none"/>
          <w:u w:val="single"/>
          <w:lang w:eastAsia="zh-CN"/>
        </w:rPr>
        <w:t xml:space="preserve">     </w:t>
      </w:r>
      <w:r>
        <w:rPr>
          <w:rFonts w:hint="eastAsia" w:ascii="仿宋" w:hAnsi="仿宋" w:eastAsia="仿宋" w:cs="仿宋"/>
          <w:b w:val="0"/>
          <w:bCs w:val="0"/>
          <w:color w:val="auto"/>
          <w:sz w:val="24"/>
          <w:szCs w:val="24"/>
          <w:highlight w:val="none"/>
          <w:lang w:eastAsia="zh-CN"/>
        </w:rPr>
        <w:t>年</w:t>
      </w:r>
      <w:r>
        <w:rPr>
          <w:rFonts w:hint="eastAsia" w:ascii="仿宋" w:hAnsi="仿宋" w:eastAsia="仿宋" w:cs="仿宋"/>
          <w:b w:val="0"/>
          <w:bCs w:val="0"/>
          <w:color w:val="auto"/>
          <w:sz w:val="24"/>
          <w:szCs w:val="24"/>
          <w:highlight w:val="none"/>
          <w:u w:val="single"/>
          <w:lang w:eastAsia="zh-CN"/>
        </w:rPr>
        <w:t xml:space="preserve">     </w:t>
      </w:r>
      <w:r>
        <w:rPr>
          <w:rFonts w:hint="eastAsia" w:ascii="仿宋" w:hAnsi="仿宋" w:eastAsia="仿宋" w:cs="仿宋"/>
          <w:b w:val="0"/>
          <w:bCs w:val="0"/>
          <w:color w:val="auto"/>
          <w:sz w:val="24"/>
          <w:szCs w:val="24"/>
          <w:highlight w:val="none"/>
          <w:lang w:eastAsia="zh-CN"/>
        </w:rPr>
        <w:t>月</w:t>
      </w:r>
      <w:r>
        <w:rPr>
          <w:rFonts w:hint="eastAsia" w:ascii="仿宋" w:hAnsi="仿宋" w:eastAsia="仿宋" w:cs="仿宋"/>
          <w:b w:val="0"/>
          <w:bCs w:val="0"/>
          <w:color w:val="auto"/>
          <w:sz w:val="24"/>
          <w:szCs w:val="24"/>
          <w:highlight w:val="none"/>
          <w:u w:val="single"/>
          <w:lang w:eastAsia="zh-CN"/>
        </w:rPr>
        <w:t xml:space="preserve">     </w:t>
      </w:r>
      <w:r>
        <w:rPr>
          <w:rFonts w:hint="eastAsia" w:ascii="仿宋" w:hAnsi="仿宋" w:eastAsia="仿宋" w:cs="仿宋"/>
          <w:b w:val="0"/>
          <w:bCs w:val="0"/>
          <w:color w:val="auto"/>
          <w:sz w:val="24"/>
          <w:szCs w:val="24"/>
          <w:highlight w:val="none"/>
          <w:lang w:eastAsia="zh-CN"/>
        </w:rPr>
        <w:t>日</w:t>
      </w:r>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p>
    <w:p w14:paraId="3F3FB589">
      <w:pPr>
        <w:pStyle w:val="4"/>
        <w:keepNext w:val="0"/>
        <w:keepLines w:val="0"/>
        <w:pageBreakBefore w:val="0"/>
        <w:widowControl w:val="0"/>
        <w:kinsoku/>
        <w:wordWrap w:val="0"/>
        <w:overflowPunct w:val="0"/>
        <w:topLinePunct/>
        <w:autoSpaceDE/>
        <w:autoSpaceDN/>
        <w:bidi w:val="0"/>
        <w:adjustRightInd/>
        <w:snapToGrid/>
        <w:spacing w:line="360" w:lineRule="auto"/>
        <w:jc w:val="center"/>
        <w:outlineLvl w:val="9"/>
        <w:rPr>
          <w:rFonts w:hint="eastAsia" w:ascii="仿宋" w:hAnsi="仿宋" w:eastAsia="仿宋" w:cs="仿宋"/>
          <w:color w:val="auto"/>
          <w:sz w:val="32"/>
          <w:szCs w:val="32"/>
          <w:highlight w:val="none"/>
          <w:lang w:val="en-US" w:eastAsia="zh-CN"/>
        </w:rPr>
        <w:sectPr>
          <w:footerReference r:id="rId19" w:type="first"/>
          <w:footerReference r:id="rId18" w:type="default"/>
          <w:pgSz w:w="11906" w:h="16838"/>
          <w:pgMar w:top="1134" w:right="1134" w:bottom="1134" w:left="1134" w:header="709" w:footer="907" w:gutter="0"/>
          <w:pgBorders>
            <w:top w:val="none" w:sz="0" w:space="0"/>
            <w:left w:val="none" w:sz="0" w:space="0"/>
            <w:bottom w:val="none" w:sz="0" w:space="0"/>
            <w:right w:val="none" w:sz="0" w:space="0"/>
          </w:pgBorders>
          <w:pgNumType w:fmt="decimal"/>
          <w:cols w:space="720" w:num="1"/>
          <w:titlePg/>
          <w:docGrid w:linePitch="299" w:charSpace="0"/>
        </w:sectPr>
      </w:pPr>
    </w:p>
    <w:p w14:paraId="65DA5112">
      <w:pPr>
        <w:spacing w:line="360" w:lineRule="auto"/>
        <w:jc w:val="center"/>
        <w:rPr>
          <w:rFonts w:hint="eastAsia" w:ascii="仿宋" w:hAnsi="仿宋" w:eastAsia="仿宋" w:cs="仿宋"/>
          <w:b/>
          <w:bCs/>
          <w:color w:val="auto"/>
          <w:sz w:val="30"/>
          <w:szCs w:val="30"/>
          <w:highlight w:val="none"/>
          <w:lang w:eastAsia="zh-CN"/>
        </w:rPr>
      </w:pPr>
      <w:bookmarkStart w:id="1617" w:name="_Toc24547"/>
      <w:bookmarkStart w:id="1618" w:name="_Toc7274"/>
      <w:bookmarkStart w:id="1619" w:name="_Toc15617"/>
      <w:bookmarkStart w:id="1620" w:name="_Toc1676"/>
      <w:bookmarkStart w:id="1621" w:name="_Toc27051"/>
      <w:bookmarkStart w:id="1622" w:name="_Toc15589"/>
      <w:bookmarkStart w:id="1623" w:name="_Toc17828"/>
      <w:bookmarkStart w:id="1624" w:name="_Toc22885"/>
      <w:bookmarkStart w:id="1625" w:name="_Toc17100"/>
      <w:bookmarkStart w:id="1626" w:name="_Toc22538"/>
      <w:bookmarkStart w:id="1627" w:name="_Toc5303"/>
      <w:bookmarkStart w:id="1628" w:name="_Toc22861"/>
      <w:bookmarkStart w:id="1629" w:name="_Toc7375"/>
      <w:bookmarkStart w:id="1630" w:name="_Toc10483"/>
      <w:r>
        <w:rPr>
          <w:rFonts w:hint="eastAsia" w:ascii="仿宋" w:hAnsi="仿宋" w:eastAsia="仿宋" w:cs="仿宋"/>
          <w:color w:val="auto"/>
          <w:sz w:val="32"/>
          <w:szCs w:val="32"/>
          <w:highlight w:val="none"/>
          <w:lang w:val="en-US" w:eastAsia="zh-CN"/>
        </w:rPr>
        <w:t>三、</w:t>
      </w:r>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r>
        <w:rPr>
          <w:rFonts w:hint="eastAsia" w:ascii="仿宋" w:hAnsi="仿宋" w:eastAsia="仿宋" w:cs="仿宋"/>
          <w:b/>
          <w:bCs/>
          <w:color w:val="auto"/>
          <w:sz w:val="30"/>
          <w:szCs w:val="30"/>
          <w:highlight w:val="none"/>
          <w:lang w:val="en-US" w:eastAsia="zh-CN"/>
        </w:rPr>
        <w:t>诚信履约承诺函（实质性格式）</w:t>
      </w:r>
    </w:p>
    <w:p w14:paraId="131E482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val="0"/>
          <w:bCs/>
          <w:color w:val="auto"/>
          <w:sz w:val="24"/>
          <w:szCs w:val="24"/>
          <w:highlight w:val="none"/>
          <w:u w:val="none"/>
          <w:lang w:eastAsia="zh-CN"/>
        </w:rPr>
        <w:t>致：</w:t>
      </w:r>
      <w:r>
        <w:rPr>
          <w:rFonts w:hint="eastAsia" w:ascii="仿宋" w:hAnsi="仿宋" w:eastAsia="仿宋" w:cs="仿宋"/>
          <w:b w:val="0"/>
          <w:bCs/>
          <w:color w:val="auto"/>
          <w:sz w:val="24"/>
          <w:szCs w:val="24"/>
          <w:highlight w:val="none"/>
          <w:u w:val="single"/>
          <w:lang w:eastAsia="zh-CN"/>
        </w:rPr>
        <w:t>楚雄市人民医院</w:t>
      </w:r>
    </w:p>
    <w:p w14:paraId="237E12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如我单位被确定为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项目</w:t>
      </w: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项目编号：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highlight w:val="none"/>
          <w:u w:val="none"/>
          <w:lang w:eastAsia="zh-CN"/>
        </w:rPr>
        <w:t>、</w:t>
      </w:r>
      <w:r>
        <w:rPr>
          <w:rFonts w:hint="eastAsia" w:ascii="仿宋" w:hAnsi="仿宋" w:eastAsia="仿宋" w:cs="仿宋"/>
          <w:color w:val="auto"/>
          <w:sz w:val="24"/>
          <w:highlight w:val="none"/>
          <w:u w:val="none"/>
          <w:lang w:val="en-US" w:eastAsia="zh-CN"/>
        </w:rPr>
        <w:t>标项：</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的</w:t>
      </w:r>
      <w:r>
        <w:rPr>
          <w:rFonts w:hint="eastAsia" w:ascii="仿宋" w:hAnsi="仿宋" w:eastAsia="仿宋" w:cs="仿宋"/>
          <w:color w:val="auto"/>
          <w:sz w:val="24"/>
          <w:szCs w:val="24"/>
          <w:highlight w:val="none"/>
          <w:lang w:val="en-US" w:eastAsia="zh-CN"/>
        </w:rPr>
        <w:t xml:space="preserve">中标人，我单位承诺在合同签订及履约过程中将严格执行《中华人民共和国政府采购法》《中华人民共和国政府采购法实施条例》及本项目招标文件中关于合同签订及履约的相关规定，不出现以下情形： </w:t>
      </w:r>
    </w:p>
    <w:p w14:paraId="6518DD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（1）中标或者成交后无正当理由拒不与采购人签订政府采购合同； </w:t>
      </w:r>
    </w:p>
    <w:p w14:paraId="3BAA9C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（2）未按照招标文件确定的事项签订政府采购合同； </w:t>
      </w:r>
    </w:p>
    <w:p w14:paraId="4B3219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（3）将政府采购合同转包； </w:t>
      </w:r>
    </w:p>
    <w:p w14:paraId="4AA998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（4）提供假冒伪劣产品； </w:t>
      </w:r>
    </w:p>
    <w:p w14:paraId="3AF9CC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（5）擅自变更、中止或者终止政府采购合同。 </w:t>
      </w:r>
    </w:p>
    <w:p w14:paraId="4E1C49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本单位知悉如出现上述情形，将会被依法追究法律责任，可能的处理结果有：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仿宋" w:hAnsi="仿宋" w:eastAsia="仿宋" w:cs="仿宋"/>
          <w:color w:val="auto"/>
          <w:sz w:val="24"/>
          <w:szCs w:val="24"/>
          <w:highlight w:val="none"/>
          <w:lang w:eastAsia="zh-CN"/>
        </w:rPr>
        <w:t>。</w:t>
      </w:r>
    </w:p>
    <w:p w14:paraId="155D5B37">
      <w:pPr>
        <w:keepNext w:val="0"/>
        <w:keepLines w:val="0"/>
        <w:pageBreakBefore w:val="0"/>
        <w:widowControl w:val="0"/>
        <w:kinsoku/>
        <w:wordWrap/>
        <w:overflowPunct/>
        <w:topLinePunct w:val="0"/>
        <w:autoSpaceDE/>
        <w:autoSpaceDN/>
        <w:bidi w:val="0"/>
        <w:adjustRightInd/>
        <w:snapToGrid/>
        <w:spacing w:line="360" w:lineRule="auto"/>
        <w:ind w:firstLine="510"/>
        <w:textAlignment w:val="auto"/>
        <w:rPr>
          <w:rFonts w:hint="eastAsia" w:ascii="仿宋" w:hAnsi="仿宋" w:eastAsia="仿宋" w:cs="仿宋"/>
          <w:color w:val="auto"/>
          <w:sz w:val="24"/>
          <w:szCs w:val="24"/>
          <w:highlight w:val="none"/>
          <w:lang w:eastAsia="zh-CN"/>
        </w:rPr>
      </w:pPr>
    </w:p>
    <w:p w14:paraId="372BAE2B">
      <w:pPr>
        <w:keepNext w:val="0"/>
        <w:keepLines w:val="0"/>
        <w:pageBreakBefore w:val="0"/>
        <w:widowControl w:val="0"/>
        <w:kinsoku/>
        <w:wordWrap/>
        <w:overflowPunct/>
        <w:topLinePunct w:val="0"/>
        <w:autoSpaceDE/>
        <w:autoSpaceDN/>
        <w:bidi w:val="0"/>
        <w:adjustRightInd/>
        <w:snapToGrid/>
        <w:spacing w:line="360" w:lineRule="auto"/>
        <w:ind w:firstLine="510"/>
        <w:textAlignment w:val="auto"/>
        <w:rPr>
          <w:rFonts w:hint="eastAsia" w:ascii="仿宋" w:hAnsi="仿宋" w:eastAsia="仿宋" w:cs="仿宋"/>
          <w:color w:val="auto"/>
          <w:sz w:val="24"/>
          <w:szCs w:val="24"/>
          <w:highlight w:val="none"/>
          <w:lang w:eastAsia="zh-CN"/>
        </w:rPr>
      </w:pPr>
    </w:p>
    <w:p w14:paraId="657FD6A1">
      <w:pPr>
        <w:keepNext w:val="0"/>
        <w:keepLines w:val="0"/>
        <w:pageBreakBefore w:val="0"/>
        <w:widowControl w:val="0"/>
        <w:kinsoku/>
        <w:wordWrap/>
        <w:overflowPunct/>
        <w:topLinePunct w:val="0"/>
        <w:autoSpaceDE/>
        <w:autoSpaceDN/>
        <w:bidi w:val="0"/>
        <w:adjustRightInd/>
        <w:snapToGrid/>
        <w:spacing w:line="360" w:lineRule="auto"/>
        <w:ind w:firstLine="510"/>
        <w:textAlignment w:val="auto"/>
        <w:rPr>
          <w:rFonts w:hint="eastAsia" w:ascii="仿宋" w:hAnsi="仿宋" w:eastAsia="仿宋" w:cs="仿宋"/>
          <w:color w:val="auto"/>
          <w:sz w:val="24"/>
          <w:szCs w:val="24"/>
          <w:highlight w:val="none"/>
          <w:lang w:eastAsia="zh-CN"/>
        </w:rPr>
      </w:pPr>
    </w:p>
    <w:p w14:paraId="62F9FBC3">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659F00D1">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493EAD88">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61FC8031">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39D7D08E">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36CFB45F">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4767EE04">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43993CC6">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sectPr>
          <w:footerReference r:id="rId21" w:type="first"/>
          <w:footerReference r:id="rId20" w:type="default"/>
          <w:pgSz w:w="11906" w:h="16838"/>
          <w:pgMar w:top="1134" w:right="1134" w:bottom="1134" w:left="1134" w:header="709" w:footer="907" w:gutter="0"/>
          <w:pgBorders>
            <w:top w:val="none" w:sz="0" w:space="0"/>
            <w:left w:val="none" w:sz="0" w:space="0"/>
            <w:bottom w:val="none" w:sz="0" w:space="0"/>
            <w:right w:val="none" w:sz="0" w:space="0"/>
          </w:pgBorders>
          <w:pgNumType w:fmt="decimal"/>
          <w:cols w:space="720" w:num="1"/>
          <w:titlePg/>
          <w:docGrid w:linePitch="299" w:charSpace="0"/>
        </w:sectPr>
      </w:pPr>
      <w:r>
        <w:rPr>
          <w:rFonts w:hint="eastAsia" w:ascii="仿宋" w:hAnsi="仿宋" w:eastAsia="仿宋" w:cs="仿宋"/>
          <w:color w:val="auto"/>
          <w:sz w:val="24"/>
          <w:szCs w:val="24"/>
          <w:highlight w:val="none"/>
          <w:lang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p>
    <w:p w14:paraId="53E263EB">
      <w:pPr>
        <w:pStyle w:val="9"/>
        <w:keepNext w:val="0"/>
        <w:keepLines w:val="0"/>
        <w:pageBreakBefore w:val="0"/>
        <w:widowControl w:val="0"/>
        <w:kinsoku/>
        <w:wordWrap w:val="0"/>
        <w:overflowPunct w:val="0"/>
        <w:topLinePunct/>
        <w:autoSpaceDE/>
        <w:autoSpaceDN/>
        <w:bidi w:val="0"/>
        <w:adjustRightInd/>
        <w:snapToGrid/>
        <w:spacing w:line="360" w:lineRule="auto"/>
        <w:jc w:val="center"/>
        <w:outlineLvl w:val="1"/>
        <w:rPr>
          <w:rFonts w:hint="eastAsia" w:ascii="仿宋" w:hAnsi="仿宋" w:eastAsia="仿宋" w:cs="仿宋"/>
          <w:b/>
          <w:color w:val="000000" w:themeColor="text1"/>
          <w:sz w:val="28"/>
          <w:szCs w:val="28"/>
          <w:highlight w:val="none"/>
          <w14:textFill>
            <w14:solidFill>
              <w14:schemeClr w14:val="tx1"/>
            </w14:solidFill>
          </w14:textFill>
        </w:rPr>
      </w:pPr>
      <w:bookmarkStart w:id="1631" w:name="_Toc21973"/>
      <w:bookmarkStart w:id="1632" w:name="_Toc20352"/>
      <w:bookmarkStart w:id="1633" w:name="_Toc29728"/>
      <w:bookmarkStart w:id="1634" w:name="_Toc19973"/>
      <w:bookmarkStart w:id="1635" w:name="_Toc23076"/>
      <w:bookmarkStart w:id="1636" w:name="_Toc13442"/>
      <w:bookmarkStart w:id="1637" w:name="_Toc20511"/>
      <w:bookmarkStart w:id="1638" w:name="_Toc7000"/>
      <w:bookmarkStart w:id="1639" w:name="_Toc5654"/>
      <w:bookmarkStart w:id="1640" w:name="_Toc28635"/>
      <w:bookmarkStart w:id="1641" w:name="_Toc25003"/>
      <w:bookmarkStart w:id="1642" w:name="_Toc27204"/>
      <w:bookmarkStart w:id="1643" w:name="_Toc356"/>
      <w:bookmarkStart w:id="1644" w:name="_Toc25551"/>
      <w:r>
        <w:rPr>
          <w:rStyle w:val="26"/>
          <w:rFonts w:hint="eastAsia" w:ascii="仿宋" w:hAnsi="仿宋" w:eastAsia="仿宋" w:cs="仿宋"/>
          <w:color w:val="000000" w:themeColor="text1"/>
          <w:sz w:val="32"/>
          <w:szCs w:val="32"/>
          <w:highlight w:val="none"/>
          <w:lang w:val="en-US" w:eastAsia="zh-CN"/>
          <w14:textFill>
            <w14:solidFill>
              <w14:schemeClr w14:val="tx1"/>
            </w14:solidFill>
          </w14:textFill>
        </w:rPr>
        <w:t>四</w:t>
      </w:r>
      <w:r>
        <w:rPr>
          <w:rStyle w:val="26"/>
          <w:rFonts w:hint="eastAsia" w:ascii="仿宋" w:hAnsi="仿宋" w:eastAsia="仿宋" w:cs="仿宋"/>
          <w:color w:val="000000" w:themeColor="text1"/>
          <w:sz w:val="32"/>
          <w:szCs w:val="32"/>
          <w:highlight w:val="none"/>
          <w:lang w:val="en-US"/>
          <w14:textFill>
            <w14:solidFill>
              <w14:schemeClr w14:val="tx1"/>
            </w14:solidFill>
          </w14:textFill>
        </w:rPr>
        <w:t>、</w:t>
      </w:r>
      <w:r>
        <w:rPr>
          <w:rStyle w:val="26"/>
          <w:rFonts w:hint="eastAsia" w:ascii="仿宋" w:hAnsi="仿宋" w:eastAsia="仿宋" w:cs="仿宋"/>
          <w:color w:val="000000" w:themeColor="text1"/>
          <w:sz w:val="32"/>
          <w:szCs w:val="32"/>
          <w:highlight w:val="none"/>
          <w14:textFill>
            <w14:solidFill>
              <w14:schemeClr w14:val="tx1"/>
            </w14:solidFill>
          </w14:textFill>
        </w:rPr>
        <w:t>商务</w:t>
      </w:r>
      <w:r>
        <w:rPr>
          <w:rStyle w:val="26"/>
          <w:rFonts w:hint="eastAsia" w:ascii="仿宋" w:hAnsi="仿宋" w:eastAsia="仿宋" w:cs="仿宋"/>
          <w:color w:val="000000" w:themeColor="text1"/>
          <w:sz w:val="32"/>
          <w:szCs w:val="32"/>
          <w:highlight w:val="none"/>
          <w:lang w:val="en-US"/>
          <w14:textFill>
            <w14:solidFill>
              <w14:schemeClr w14:val="tx1"/>
            </w14:solidFill>
          </w14:textFill>
        </w:rPr>
        <w:t>要求</w:t>
      </w:r>
      <w:r>
        <w:rPr>
          <w:rStyle w:val="26"/>
          <w:rFonts w:hint="eastAsia" w:ascii="仿宋" w:hAnsi="仿宋" w:eastAsia="仿宋" w:cs="仿宋"/>
          <w:color w:val="000000" w:themeColor="text1"/>
          <w:sz w:val="32"/>
          <w:szCs w:val="32"/>
          <w:highlight w:val="none"/>
          <w14:textFill>
            <w14:solidFill>
              <w14:schemeClr w14:val="tx1"/>
            </w14:solidFill>
          </w14:textFill>
        </w:rPr>
        <w:t>响应</w:t>
      </w:r>
      <w:r>
        <w:rPr>
          <w:rStyle w:val="26"/>
          <w:rFonts w:hint="eastAsia" w:ascii="仿宋" w:hAnsi="仿宋" w:eastAsia="仿宋" w:cs="仿宋"/>
          <w:color w:val="000000" w:themeColor="text1"/>
          <w:sz w:val="32"/>
          <w:szCs w:val="32"/>
          <w:highlight w:val="none"/>
          <w:lang w:val="en-US"/>
          <w14:textFill>
            <w14:solidFill>
              <w14:schemeClr w14:val="tx1"/>
            </w14:solidFill>
          </w14:textFill>
        </w:rPr>
        <w:t>/</w:t>
      </w:r>
      <w:r>
        <w:rPr>
          <w:rStyle w:val="26"/>
          <w:rFonts w:hint="eastAsia" w:ascii="仿宋" w:hAnsi="仿宋" w:eastAsia="仿宋" w:cs="仿宋"/>
          <w:color w:val="000000" w:themeColor="text1"/>
          <w:sz w:val="32"/>
          <w:szCs w:val="32"/>
          <w:highlight w:val="none"/>
          <w14:textFill>
            <w14:solidFill>
              <w14:schemeClr w14:val="tx1"/>
            </w14:solidFill>
          </w14:textFill>
        </w:rPr>
        <w:t>偏离表</w:t>
      </w:r>
      <w:r>
        <w:rPr>
          <w:rStyle w:val="26"/>
          <w:rFonts w:hint="eastAsia" w:ascii="仿宋" w:hAnsi="仿宋" w:eastAsia="仿宋" w:cs="仿宋"/>
          <w:color w:val="000000" w:themeColor="text1"/>
          <w:sz w:val="32"/>
          <w:szCs w:val="32"/>
          <w:highlight w:val="none"/>
          <w:lang w:val="en-US" w:eastAsia="zh-CN"/>
          <w14:textFill>
            <w14:solidFill>
              <w14:schemeClr w14:val="tx1"/>
            </w14:solidFill>
          </w14:textFill>
        </w:rPr>
        <w:t>（实质性格式）</w:t>
      </w:r>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p>
    <w:p w14:paraId="4F5B0E97">
      <w:pPr>
        <w:keepNext w:val="0"/>
        <w:keepLines w:val="0"/>
        <w:pageBreakBefore w:val="0"/>
        <w:widowControl w:val="0"/>
        <w:kinsoku/>
        <w:wordWrap/>
        <w:overflowPunct w:val="0"/>
        <w:topLinePunct/>
        <w:autoSpaceDE/>
        <w:autoSpaceDN/>
        <w:bidi w:val="0"/>
        <w:adjustRightInd/>
        <w:snapToGrid/>
        <w:ind w:left="-88" w:leftChars="-42"/>
        <w:jc w:val="left"/>
        <w:rPr>
          <w:rFonts w:hint="eastAsia" w:ascii="仿宋" w:hAnsi="仿宋" w:eastAsia="仿宋" w:cs="仿宋"/>
          <w:color w:val="000000" w:themeColor="text1"/>
          <w:kern w:val="0"/>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项目名称：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14:paraId="51476D36">
      <w:pPr>
        <w:keepNext w:val="0"/>
        <w:keepLines w:val="0"/>
        <w:pageBreakBefore w:val="0"/>
        <w:widowControl w:val="0"/>
        <w:kinsoku/>
        <w:wordWrap w:val="0"/>
        <w:overflowPunct w:val="0"/>
        <w:topLinePunct/>
        <w:autoSpaceDE/>
        <w:autoSpaceDN/>
        <w:bidi w:val="0"/>
        <w:adjustRightInd/>
        <w:snapToGrid/>
        <w:ind w:left="-88" w:leftChars="-42"/>
        <w:jc w:val="left"/>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项目编号：</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p>
    <w:p w14:paraId="6D4A04F4">
      <w:pPr>
        <w:keepNext w:val="0"/>
        <w:keepLines w:val="0"/>
        <w:pageBreakBefore w:val="0"/>
        <w:widowControl w:val="0"/>
        <w:kinsoku/>
        <w:wordWrap w:val="0"/>
        <w:overflowPunct w:val="0"/>
        <w:topLinePunct/>
        <w:autoSpaceDE/>
        <w:autoSpaceDN/>
        <w:bidi w:val="0"/>
        <w:adjustRightInd/>
        <w:snapToGrid/>
        <w:ind w:left="-88" w:leftChars="-42"/>
        <w:jc w:val="left"/>
        <w:rPr>
          <w:rFonts w:hint="eastAsia" w:ascii="仿宋" w:hAnsi="仿宋" w:eastAsia="仿宋" w:cs="仿宋"/>
          <w:color w:val="000000" w:themeColor="text1"/>
          <w:sz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highlight w:val="none"/>
          <w:u w:val="none"/>
          <w:lang w:val="en-US" w:eastAsia="zh-CN"/>
          <w14:textFill>
            <w14:solidFill>
              <w14:schemeClr w14:val="tx1"/>
            </w14:solidFill>
          </w14:textFill>
        </w:rPr>
        <w:t>标项：</w:t>
      </w:r>
      <w:r>
        <w:rPr>
          <w:rFonts w:hint="eastAsia" w:ascii="仿宋" w:hAnsi="仿宋" w:eastAsia="仿宋" w:cs="仿宋"/>
          <w:color w:val="000000" w:themeColor="text1"/>
          <w:sz w:val="24"/>
          <w:highlight w:val="none"/>
          <w:u w:val="single"/>
          <w:lang w:val="en-US" w:eastAsia="zh-CN"/>
          <w14:textFill>
            <w14:solidFill>
              <w14:schemeClr w14:val="tx1"/>
            </w14:solidFill>
          </w14:textFill>
        </w:rPr>
        <w:t xml:space="preserve">                                 </w:t>
      </w:r>
    </w:p>
    <w:p w14:paraId="2D9588F9">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投标人递交的投标文件中与招标文件</w:t>
      </w:r>
      <w:r>
        <w:rPr>
          <w:rFonts w:hint="eastAsia" w:ascii="仿宋" w:hAnsi="仿宋" w:eastAsia="仿宋" w:cs="仿宋"/>
          <w:b/>
          <w:bCs/>
          <w:color w:val="auto"/>
          <w:sz w:val="24"/>
          <w:szCs w:val="24"/>
          <w:highlight w:val="none"/>
          <w:lang w:eastAsia="zh-CN"/>
        </w:rPr>
        <w:t>“第四章 采购需求及要求”</w:t>
      </w:r>
      <w:r>
        <w:rPr>
          <w:rFonts w:hint="eastAsia" w:ascii="仿宋" w:hAnsi="仿宋" w:eastAsia="仿宋" w:cs="仿宋"/>
          <w:color w:val="auto"/>
          <w:sz w:val="24"/>
          <w:szCs w:val="24"/>
          <w:highlight w:val="none"/>
        </w:rPr>
        <w:t>中</w:t>
      </w:r>
      <w:r>
        <w:rPr>
          <w:rFonts w:hint="eastAsia" w:ascii="仿宋" w:hAnsi="仿宋" w:eastAsia="仿宋" w:cs="仿宋"/>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★商务要求</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val="en-US" w:eastAsia="zh-CN"/>
        </w:rPr>
        <w:t>相关内容逐条进行比较和应答</w:t>
      </w:r>
      <w:r>
        <w:rPr>
          <w:rFonts w:hint="eastAsia" w:ascii="仿宋" w:hAnsi="仿宋" w:eastAsia="仿宋" w:cs="仿宋"/>
          <w:color w:val="auto"/>
          <w:sz w:val="24"/>
          <w:szCs w:val="24"/>
          <w:highlight w:val="none"/>
          <w:lang w:eastAsia="zh-CN"/>
        </w:rPr>
        <w:t>。若无偏离，则勾选A项，签字盖章即可。若有偏离，则勾选B项，按表格要求及实际情况填写后，签字盖章。</w:t>
      </w:r>
    </w:p>
    <w:p w14:paraId="3D224950">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□我公司已详细阅读</w:t>
      </w:r>
      <w:r>
        <w:rPr>
          <w:rFonts w:hint="eastAsia" w:ascii="仿宋" w:hAnsi="仿宋" w:eastAsia="仿宋" w:cs="仿宋"/>
          <w:color w:val="auto"/>
          <w:sz w:val="24"/>
          <w:szCs w:val="24"/>
          <w:highlight w:val="none"/>
          <w:lang w:eastAsia="zh-CN"/>
        </w:rPr>
        <w:t>招标文件</w:t>
      </w:r>
      <w:r>
        <w:rPr>
          <w:rFonts w:hint="eastAsia" w:ascii="仿宋" w:hAnsi="仿宋" w:eastAsia="仿宋" w:cs="仿宋"/>
          <w:color w:val="auto"/>
          <w:sz w:val="24"/>
          <w:szCs w:val="24"/>
          <w:highlight w:val="none"/>
        </w:rPr>
        <w:t>中</w:t>
      </w:r>
      <w:r>
        <w:rPr>
          <w:rFonts w:hint="eastAsia" w:ascii="仿宋" w:hAnsi="仿宋" w:eastAsia="仿宋" w:cs="仿宋"/>
          <w:b/>
          <w:bCs/>
          <w:color w:val="auto"/>
          <w:sz w:val="24"/>
          <w:szCs w:val="24"/>
          <w:highlight w:val="none"/>
          <w:lang w:eastAsia="zh-CN"/>
        </w:rPr>
        <w:t>“第四章 采购需求及要求”</w:t>
      </w:r>
      <w:r>
        <w:rPr>
          <w:rFonts w:hint="eastAsia" w:ascii="仿宋" w:hAnsi="仿宋" w:eastAsia="仿宋" w:cs="仿宋"/>
          <w:color w:val="auto"/>
          <w:sz w:val="24"/>
          <w:szCs w:val="24"/>
          <w:highlight w:val="none"/>
        </w:rPr>
        <w:t>中</w:t>
      </w:r>
      <w:r>
        <w:rPr>
          <w:rFonts w:hint="eastAsia" w:ascii="仿宋" w:hAnsi="仿宋" w:eastAsia="仿宋" w:cs="仿宋"/>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★商务要求</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val="en-US" w:eastAsia="zh-CN"/>
        </w:rPr>
        <w:t>相关内容</w:t>
      </w:r>
      <w:r>
        <w:rPr>
          <w:rFonts w:hint="eastAsia" w:ascii="仿宋" w:hAnsi="仿宋" w:eastAsia="仿宋" w:cs="仿宋"/>
          <w:color w:val="auto"/>
          <w:sz w:val="24"/>
          <w:szCs w:val="24"/>
          <w:highlight w:val="none"/>
        </w:rPr>
        <w:t>，所有内容要求均无偏离，</w:t>
      </w:r>
      <w:r>
        <w:rPr>
          <w:rFonts w:hint="eastAsia" w:ascii="仿宋" w:hAnsi="仿宋" w:eastAsia="仿宋" w:cs="仿宋"/>
          <w:color w:val="auto"/>
          <w:sz w:val="24"/>
          <w:szCs w:val="24"/>
          <w:highlight w:val="none"/>
          <w:lang w:val="en-US" w:eastAsia="zh-CN"/>
        </w:rPr>
        <w:t>中标</w:t>
      </w:r>
      <w:r>
        <w:rPr>
          <w:rFonts w:hint="eastAsia" w:ascii="仿宋" w:hAnsi="仿宋" w:eastAsia="仿宋" w:cs="仿宋"/>
          <w:color w:val="auto"/>
          <w:sz w:val="24"/>
          <w:szCs w:val="24"/>
          <w:highlight w:val="none"/>
        </w:rPr>
        <w:t>后我公司将严格遵照执行。</w:t>
      </w:r>
    </w:p>
    <w:p w14:paraId="55BE08F3">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firstLine="480" w:firstLineChars="200"/>
        <w:textAlignment w:val="auto"/>
        <w:rPr>
          <w:rFonts w:hint="eastAsia" w:ascii="仿宋" w:hAnsi="仿宋" w:eastAsia="仿宋" w:cs="仿宋"/>
          <w:color w:val="FF0000"/>
          <w:sz w:val="24"/>
          <w:szCs w:val="24"/>
          <w:highlight w:val="none"/>
          <w:lang w:val="en-US"/>
        </w:rPr>
      </w:pPr>
      <w:r>
        <w:rPr>
          <w:rFonts w:hint="eastAsia" w:ascii="仿宋" w:hAnsi="仿宋" w:eastAsia="仿宋" w:cs="仿宋"/>
          <w:color w:val="auto"/>
          <w:sz w:val="24"/>
          <w:szCs w:val="24"/>
          <w:highlight w:val="none"/>
        </w:rPr>
        <w:t>B</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□我公司已详细阅读</w:t>
      </w:r>
      <w:r>
        <w:rPr>
          <w:rFonts w:hint="eastAsia" w:ascii="仿宋" w:hAnsi="仿宋" w:eastAsia="仿宋" w:cs="仿宋"/>
          <w:color w:val="auto"/>
          <w:sz w:val="24"/>
          <w:szCs w:val="24"/>
          <w:highlight w:val="none"/>
          <w:lang w:eastAsia="zh-CN"/>
        </w:rPr>
        <w:t>招标文件</w:t>
      </w:r>
      <w:r>
        <w:rPr>
          <w:rFonts w:hint="eastAsia" w:ascii="仿宋" w:hAnsi="仿宋" w:eastAsia="仿宋" w:cs="仿宋"/>
          <w:color w:val="auto"/>
          <w:sz w:val="24"/>
          <w:szCs w:val="24"/>
          <w:highlight w:val="none"/>
        </w:rPr>
        <w:t>中</w:t>
      </w:r>
      <w:r>
        <w:rPr>
          <w:rFonts w:hint="eastAsia" w:ascii="仿宋" w:hAnsi="仿宋" w:eastAsia="仿宋" w:cs="仿宋"/>
          <w:b/>
          <w:bCs/>
          <w:color w:val="auto"/>
          <w:sz w:val="24"/>
          <w:szCs w:val="24"/>
          <w:highlight w:val="none"/>
          <w:lang w:eastAsia="zh-CN"/>
        </w:rPr>
        <w:t>“第四章 采购需求及要求”</w:t>
      </w:r>
      <w:r>
        <w:rPr>
          <w:rFonts w:hint="eastAsia" w:ascii="仿宋" w:hAnsi="仿宋" w:eastAsia="仿宋" w:cs="仿宋"/>
          <w:color w:val="auto"/>
          <w:sz w:val="24"/>
          <w:szCs w:val="24"/>
          <w:highlight w:val="none"/>
        </w:rPr>
        <w:t>中</w:t>
      </w:r>
      <w:r>
        <w:rPr>
          <w:rFonts w:hint="eastAsia" w:ascii="仿宋" w:hAnsi="仿宋" w:eastAsia="仿宋" w:cs="仿宋"/>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★商务要求</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val="en-US" w:eastAsia="zh-CN"/>
        </w:rPr>
        <w:t>相关内容</w:t>
      </w:r>
      <w:r>
        <w:rPr>
          <w:rFonts w:hint="eastAsia" w:ascii="仿宋" w:hAnsi="仿宋" w:eastAsia="仿宋" w:cs="仿宋"/>
          <w:color w:val="auto"/>
          <w:sz w:val="24"/>
          <w:szCs w:val="24"/>
          <w:highlight w:val="none"/>
        </w:rPr>
        <w:t>，除下述</w:t>
      </w:r>
      <w:r>
        <w:rPr>
          <w:rFonts w:hint="eastAsia" w:ascii="仿宋" w:hAnsi="仿宋" w:eastAsia="仿宋" w:cs="仿宋"/>
          <w:color w:val="auto"/>
          <w:sz w:val="24"/>
          <w:szCs w:val="24"/>
          <w:highlight w:val="none"/>
          <w:lang w:val="en-US" w:eastAsia="zh-CN"/>
        </w:rPr>
        <w:t>内容</w:t>
      </w:r>
      <w:r>
        <w:rPr>
          <w:rFonts w:hint="eastAsia" w:ascii="仿宋" w:hAnsi="仿宋" w:eastAsia="仿宋" w:cs="仿宋"/>
          <w:color w:val="auto"/>
          <w:sz w:val="24"/>
          <w:szCs w:val="24"/>
          <w:highlight w:val="none"/>
        </w:rPr>
        <w:t>有偏离外，其余条款我公司均予以认可，</w:t>
      </w:r>
      <w:r>
        <w:rPr>
          <w:rFonts w:hint="eastAsia" w:ascii="仿宋" w:hAnsi="仿宋" w:eastAsia="仿宋" w:cs="仿宋"/>
          <w:color w:val="auto"/>
          <w:sz w:val="24"/>
          <w:szCs w:val="24"/>
          <w:highlight w:val="none"/>
          <w:lang w:val="en-US" w:eastAsia="zh-CN"/>
        </w:rPr>
        <w:t>中标</w:t>
      </w:r>
      <w:r>
        <w:rPr>
          <w:rFonts w:hint="eastAsia" w:ascii="仿宋" w:hAnsi="仿宋" w:eastAsia="仿宋" w:cs="仿宋"/>
          <w:color w:val="auto"/>
          <w:sz w:val="24"/>
          <w:szCs w:val="24"/>
          <w:highlight w:val="none"/>
        </w:rPr>
        <w:t>后将严格遵照执行。</w:t>
      </w:r>
    </w:p>
    <w:tbl>
      <w:tblPr>
        <w:tblStyle w:val="16"/>
        <w:tblW w:w="9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1"/>
        <w:gridCol w:w="1698"/>
        <w:gridCol w:w="2186"/>
        <w:gridCol w:w="3118"/>
        <w:gridCol w:w="1344"/>
        <w:gridCol w:w="701"/>
      </w:tblGrid>
      <w:tr w14:paraId="39128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1" w:type="dxa"/>
            <w:noWrap w:val="0"/>
            <w:vAlign w:val="center"/>
          </w:tcPr>
          <w:p w14:paraId="3441AD7B">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strike w:val="0"/>
                <w:dstrike w:val="0"/>
                <w:color w:val="auto"/>
                <w:sz w:val="24"/>
                <w:szCs w:val="24"/>
                <w:highlight w:val="none"/>
              </w:rPr>
            </w:pPr>
            <w:r>
              <w:rPr>
                <w:rFonts w:hint="eastAsia" w:ascii="仿宋" w:hAnsi="仿宋" w:eastAsia="仿宋" w:cs="仿宋"/>
                <w:strike w:val="0"/>
                <w:dstrike w:val="0"/>
                <w:color w:val="auto"/>
                <w:sz w:val="24"/>
                <w:szCs w:val="24"/>
                <w:highlight w:val="none"/>
              </w:rPr>
              <w:t>序号</w:t>
            </w:r>
          </w:p>
        </w:tc>
        <w:tc>
          <w:tcPr>
            <w:tcW w:w="1698" w:type="dxa"/>
            <w:noWrap w:val="0"/>
            <w:vAlign w:val="center"/>
          </w:tcPr>
          <w:p w14:paraId="39BDAF9F">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strike w:val="0"/>
                <w:dstrike w:val="0"/>
                <w:color w:val="auto"/>
                <w:sz w:val="24"/>
                <w:szCs w:val="24"/>
                <w:highlight w:val="none"/>
                <w:lang w:val="en-US" w:eastAsia="zh-CN"/>
              </w:rPr>
            </w:pPr>
            <w:r>
              <w:rPr>
                <w:rFonts w:hint="eastAsia" w:ascii="仿宋" w:hAnsi="仿宋" w:eastAsia="仿宋" w:cs="仿宋"/>
                <w:strike w:val="0"/>
                <w:dstrike w:val="0"/>
                <w:color w:val="auto"/>
                <w:sz w:val="24"/>
                <w:szCs w:val="24"/>
                <w:highlight w:val="none"/>
                <w:lang w:val="en-US" w:eastAsia="zh-CN"/>
              </w:rPr>
              <w:t>商务要求条款</w:t>
            </w:r>
          </w:p>
        </w:tc>
        <w:tc>
          <w:tcPr>
            <w:tcW w:w="2186" w:type="dxa"/>
            <w:noWrap w:val="0"/>
            <w:vAlign w:val="center"/>
          </w:tcPr>
          <w:p w14:paraId="396B42BD">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strike w:val="0"/>
                <w:dstrike w:val="0"/>
                <w:color w:val="auto"/>
                <w:sz w:val="24"/>
                <w:szCs w:val="24"/>
                <w:highlight w:val="none"/>
              </w:rPr>
            </w:pPr>
            <w:r>
              <w:rPr>
                <w:rFonts w:hint="eastAsia" w:ascii="仿宋" w:hAnsi="仿宋" w:eastAsia="仿宋" w:cs="仿宋"/>
                <w:strike w:val="0"/>
                <w:dstrike w:val="0"/>
                <w:color w:val="auto"/>
                <w:sz w:val="24"/>
                <w:szCs w:val="24"/>
                <w:highlight w:val="none"/>
                <w:lang w:val="en-US" w:eastAsia="zh-CN"/>
              </w:rPr>
              <w:t>招标文件商务</w:t>
            </w:r>
            <w:r>
              <w:rPr>
                <w:rFonts w:hint="eastAsia" w:ascii="仿宋" w:hAnsi="仿宋" w:eastAsia="仿宋" w:cs="仿宋"/>
                <w:strike w:val="0"/>
                <w:dstrike w:val="0"/>
                <w:color w:val="auto"/>
                <w:sz w:val="24"/>
                <w:szCs w:val="24"/>
                <w:highlight w:val="none"/>
              </w:rPr>
              <w:t>要求</w:t>
            </w:r>
          </w:p>
        </w:tc>
        <w:tc>
          <w:tcPr>
            <w:tcW w:w="3118" w:type="dxa"/>
            <w:noWrap w:val="0"/>
            <w:vAlign w:val="center"/>
          </w:tcPr>
          <w:p w14:paraId="23D5A4B1">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strike w:val="0"/>
                <w:dstrike w:val="0"/>
                <w:color w:val="auto"/>
                <w:sz w:val="24"/>
                <w:szCs w:val="24"/>
                <w:highlight w:val="none"/>
                <w:lang w:val="en-US" w:eastAsia="zh-CN"/>
              </w:rPr>
            </w:pPr>
            <w:r>
              <w:rPr>
                <w:rFonts w:hint="eastAsia" w:ascii="仿宋" w:hAnsi="仿宋" w:eastAsia="仿宋" w:cs="仿宋"/>
                <w:strike w:val="0"/>
                <w:dstrike w:val="0"/>
                <w:color w:val="auto"/>
                <w:sz w:val="24"/>
                <w:szCs w:val="24"/>
                <w:highlight w:val="none"/>
                <w:lang w:eastAsia="zh-CN"/>
              </w:rPr>
              <w:t>投标文件</w:t>
            </w:r>
            <w:r>
              <w:rPr>
                <w:rFonts w:hint="eastAsia" w:ascii="仿宋" w:hAnsi="仿宋" w:eastAsia="仿宋" w:cs="仿宋"/>
                <w:strike w:val="0"/>
                <w:dstrike w:val="0"/>
                <w:color w:val="auto"/>
                <w:sz w:val="24"/>
                <w:szCs w:val="24"/>
                <w:highlight w:val="none"/>
                <w:lang w:val="en-US" w:eastAsia="zh-CN"/>
              </w:rPr>
              <w:t>中响应的具体内容</w:t>
            </w:r>
          </w:p>
        </w:tc>
        <w:tc>
          <w:tcPr>
            <w:tcW w:w="1344" w:type="dxa"/>
            <w:noWrap w:val="0"/>
            <w:vAlign w:val="center"/>
          </w:tcPr>
          <w:p w14:paraId="77CA37DB">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strike w:val="0"/>
                <w:dstrike w:val="0"/>
                <w:color w:val="auto"/>
                <w:sz w:val="24"/>
                <w:szCs w:val="24"/>
                <w:highlight w:val="none"/>
              </w:rPr>
            </w:pPr>
            <w:r>
              <w:rPr>
                <w:rFonts w:hint="eastAsia" w:ascii="仿宋" w:hAnsi="仿宋" w:eastAsia="仿宋" w:cs="仿宋"/>
                <w:strike w:val="0"/>
                <w:dstrike w:val="0"/>
                <w:color w:val="auto"/>
                <w:sz w:val="24"/>
                <w:szCs w:val="24"/>
                <w:highlight w:val="none"/>
                <w:lang w:val="en-US" w:eastAsia="zh-CN"/>
              </w:rPr>
              <w:t>响应/</w:t>
            </w:r>
            <w:r>
              <w:rPr>
                <w:rFonts w:hint="eastAsia" w:ascii="仿宋" w:hAnsi="仿宋" w:eastAsia="仿宋" w:cs="仿宋"/>
                <w:strike w:val="0"/>
                <w:dstrike w:val="0"/>
                <w:color w:val="auto"/>
                <w:sz w:val="24"/>
                <w:szCs w:val="24"/>
                <w:highlight w:val="none"/>
              </w:rPr>
              <w:t>偏离</w:t>
            </w:r>
          </w:p>
        </w:tc>
        <w:tc>
          <w:tcPr>
            <w:tcW w:w="701" w:type="dxa"/>
            <w:noWrap w:val="0"/>
            <w:vAlign w:val="center"/>
          </w:tcPr>
          <w:p w14:paraId="38B66574">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strike w:val="0"/>
                <w:dstrike w:val="0"/>
                <w:color w:val="auto"/>
                <w:sz w:val="24"/>
                <w:szCs w:val="24"/>
                <w:highlight w:val="none"/>
                <w:lang w:val="en-US" w:eastAsia="zh-CN"/>
              </w:rPr>
            </w:pPr>
            <w:r>
              <w:rPr>
                <w:rFonts w:hint="eastAsia" w:ascii="仿宋" w:hAnsi="仿宋" w:eastAsia="仿宋" w:cs="仿宋"/>
                <w:strike w:val="0"/>
                <w:dstrike w:val="0"/>
                <w:color w:val="auto"/>
                <w:sz w:val="24"/>
                <w:szCs w:val="24"/>
                <w:highlight w:val="none"/>
              </w:rPr>
              <w:t>说明</w:t>
            </w:r>
          </w:p>
        </w:tc>
      </w:tr>
      <w:tr w14:paraId="27A9D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4" w:hRule="atLeast"/>
          <w:jc w:val="center"/>
        </w:trPr>
        <w:tc>
          <w:tcPr>
            <w:tcW w:w="771" w:type="dxa"/>
            <w:noWrap w:val="0"/>
            <w:vAlign w:val="center"/>
          </w:tcPr>
          <w:p w14:paraId="4DC64E6C">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strike w:val="0"/>
                <w:dstrike w:val="0"/>
                <w:color w:val="auto"/>
                <w:sz w:val="24"/>
                <w:szCs w:val="24"/>
                <w:highlight w:val="none"/>
              </w:rPr>
            </w:pPr>
          </w:p>
        </w:tc>
        <w:tc>
          <w:tcPr>
            <w:tcW w:w="1698" w:type="dxa"/>
            <w:noWrap w:val="0"/>
            <w:vAlign w:val="center"/>
          </w:tcPr>
          <w:p w14:paraId="52893E93">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strike w:val="0"/>
                <w:dstrike w:val="0"/>
                <w:color w:val="auto"/>
                <w:sz w:val="24"/>
                <w:szCs w:val="24"/>
                <w:highlight w:val="none"/>
              </w:rPr>
            </w:pPr>
          </w:p>
        </w:tc>
        <w:tc>
          <w:tcPr>
            <w:tcW w:w="2186" w:type="dxa"/>
            <w:noWrap w:val="0"/>
            <w:vAlign w:val="center"/>
          </w:tcPr>
          <w:p w14:paraId="273980EE">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strike w:val="0"/>
                <w:dstrike w:val="0"/>
                <w:color w:val="auto"/>
                <w:sz w:val="24"/>
                <w:szCs w:val="24"/>
                <w:highlight w:val="none"/>
              </w:rPr>
            </w:pPr>
          </w:p>
        </w:tc>
        <w:tc>
          <w:tcPr>
            <w:tcW w:w="3118" w:type="dxa"/>
            <w:noWrap w:val="0"/>
            <w:vAlign w:val="center"/>
          </w:tcPr>
          <w:p w14:paraId="383B12A8">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strike w:val="0"/>
                <w:dstrike w:val="0"/>
                <w:color w:val="auto"/>
                <w:sz w:val="24"/>
                <w:szCs w:val="24"/>
                <w:highlight w:val="none"/>
              </w:rPr>
            </w:pPr>
          </w:p>
        </w:tc>
        <w:tc>
          <w:tcPr>
            <w:tcW w:w="1344" w:type="dxa"/>
            <w:noWrap w:val="0"/>
            <w:vAlign w:val="center"/>
          </w:tcPr>
          <w:p w14:paraId="2DA003A4">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strike w:val="0"/>
                <w:dstrike w:val="0"/>
                <w:color w:val="auto"/>
                <w:sz w:val="24"/>
                <w:szCs w:val="24"/>
                <w:highlight w:val="none"/>
              </w:rPr>
            </w:pPr>
          </w:p>
        </w:tc>
        <w:tc>
          <w:tcPr>
            <w:tcW w:w="701" w:type="dxa"/>
            <w:noWrap w:val="0"/>
            <w:vAlign w:val="center"/>
          </w:tcPr>
          <w:p w14:paraId="5BA6BEBE">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strike w:val="0"/>
                <w:dstrike w:val="0"/>
                <w:color w:val="auto"/>
                <w:sz w:val="24"/>
                <w:szCs w:val="24"/>
                <w:highlight w:val="none"/>
              </w:rPr>
            </w:pPr>
          </w:p>
        </w:tc>
      </w:tr>
      <w:tr w14:paraId="188A3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4" w:hRule="atLeast"/>
          <w:jc w:val="center"/>
        </w:trPr>
        <w:tc>
          <w:tcPr>
            <w:tcW w:w="771" w:type="dxa"/>
            <w:noWrap w:val="0"/>
            <w:vAlign w:val="center"/>
          </w:tcPr>
          <w:p w14:paraId="1F5BEC9B">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strike w:val="0"/>
                <w:dstrike w:val="0"/>
                <w:color w:val="auto"/>
                <w:sz w:val="24"/>
                <w:szCs w:val="24"/>
                <w:highlight w:val="none"/>
              </w:rPr>
            </w:pPr>
          </w:p>
        </w:tc>
        <w:tc>
          <w:tcPr>
            <w:tcW w:w="1698" w:type="dxa"/>
            <w:noWrap w:val="0"/>
            <w:vAlign w:val="center"/>
          </w:tcPr>
          <w:p w14:paraId="2B9A43B9">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strike w:val="0"/>
                <w:dstrike w:val="0"/>
                <w:color w:val="auto"/>
                <w:sz w:val="24"/>
                <w:szCs w:val="24"/>
                <w:highlight w:val="none"/>
              </w:rPr>
            </w:pPr>
          </w:p>
        </w:tc>
        <w:tc>
          <w:tcPr>
            <w:tcW w:w="2186" w:type="dxa"/>
            <w:noWrap w:val="0"/>
            <w:vAlign w:val="center"/>
          </w:tcPr>
          <w:p w14:paraId="3CA2A819">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strike w:val="0"/>
                <w:dstrike w:val="0"/>
                <w:color w:val="auto"/>
                <w:sz w:val="24"/>
                <w:szCs w:val="24"/>
                <w:highlight w:val="none"/>
              </w:rPr>
            </w:pPr>
          </w:p>
        </w:tc>
        <w:tc>
          <w:tcPr>
            <w:tcW w:w="3118" w:type="dxa"/>
            <w:noWrap w:val="0"/>
            <w:vAlign w:val="center"/>
          </w:tcPr>
          <w:p w14:paraId="58DD161D">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strike w:val="0"/>
                <w:dstrike w:val="0"/>
                <w:color w:val="auto"/>
                <w:sz w:val="24"/>
                <w:szCs w:val="24"/>
                <w:highlight w:val="none"/>
              </w:rPr>
            </w:pPr>
          </w:p>
        </w:tc>
        <w:tc>
          <w:tcPr>
            <w:tcW w:w="1344" w:type="dxa"/>
            <w:noWrap w:val="0"/>
            <w:vAlign w:val="center"/>
          </w:tcPr>
          <w:p w14:paraId="2054EEC6">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strike w:val="0"/>
                <w:dstrike w:val="0"/>
                <w:color w:val="auto"/>
                <w:sz w:val="24"/>
                <w:szCs w:val="24"/>
                <w:highlight w:val="none"/>
              </w:rPr>
            </w:pPr>
          </w:p>
        </w:tc>
        <w:tc>
          <w:tcPr>
            <w:tcW w:w="701" w:type="dxa"/>
            <w:noWrap w:val="0"/>
            <w:vAlign w:val="center"/>
          </w:tcPr>
          <w:p w14:paraId="03210660">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strike w:val="0"/>
                <w:dstrike w:val="0"/>
                <w:color w:val="auto"/>
                <w:sz w:val="24"/>
                <w:szCs w:val="24"/>
                <w:highlight w:val="none"/>
              </w:rPr>
            </w:pPr>
          </w:p>
        </w:tc>
      </w:tr>
      <w:tr w14:paraId="28B1F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4" w:hRule="atLeast"/>
          <w:jc w:val="center"/>
        </w:trPr>
        <w:tc>
          <w:tcPr>
            <w:tcW w:w="771" w:type="dxa"/>
            <w:noWrap w:val="0"/>
            <w:vAlign w:val="center"/>
          </w:tcPr>
          <w:p w14:paraId="2257FA01">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strike w:val="0"/>
                <w:dstrike w:val="0"/>
                <w:color w:val="auto"/>
                <w:sz w:val="24"/>
                <w:szCs w:val="24"/>
                <w:highlight w:val="none"/>
              </w:rPr>
            </w:pPr>
          </w:p>
        </w:tc>
        <w:tc>
          <w:tcPr>
            <w:tcW w:w="1698" w:type="dxa"/>
            <w:noWrap w:val="0"/>
            <w:vAlign w:val="center"/>
          </w:tcPr>
          <w:p w14:paraId="2A41CDC4">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strike w:val="0"/>
                <w:dstrike w:val="0"/>
                <w:color w:val="auto"/>
                <w:sz w:val="24"/>
                <w:szCs w:val="24"/>
                <w:highlight w:val="none"/>
              </w:rPr>
            </w:pPr>
          </w:p>
        </w:tc>
        <w:tc>
          <w:tcPr>
            <w:tcW w:w="2186" w:type="dxa"/>
            <w:noWrap w:val="0"/>
            <w:vAlign w:val="center"/>
          </w:tcPr>
          <w:p w14:paraId="2524929D">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strike w:val="0"/>
                <w:dstrike w:val="0"/>
                <w:color w:val="auto"/>
                <w:sz w:val="24"/>
                <w:szCs w:val="24"/>
                <w:highlight w:val="none"/>
              </w:rPr>
            </w:pPr>
          </w:p>
        </w:tc>
        <w:tc>
          <w:tcPr>
            <w:tcW w:w="3118" w:type="dxa"/>
            <w:noWrap w:val="0"/>
            <w:vAlign w:val="center"/>
          </w:tcPr>
          <w:p w14:paraId="0F1F164A">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strike w:val="0"/>
                <w:dstrike w:val="0"/>
                <w:color w:val="auto"/>
                <w:sz w:val="24"/>
                <w:szCs w:val="24"/>
                <w:highlight w:val="none"/>
              </w:rPr>
            </w:pPr>
          </w:p>
        </w:tc>
        <w:tc>
          <w:tcPr>
            <w:tcW w:w="1344" w:type="dxa"/>
            <w:noWrap w:val="0"/>
            <w:vAlign w:val="center"/>
          </w:tcPr>
          <w:p w14:paraId="512FDD2A">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strike w:val="0"/>
                <w:dstrike w:val="0"/>
                <w:color w:val="auto"/>
                <w:sz w:val="24"/>
                <w:szCs w:val="24"/>
                <w:highlight w:val="none"/>
              </w:rPr>
            </w:pPr>
          </w:p>
        </w:tc>
        <w:tc>
          <w:tcPr>
            <w:tcW w:w="701" w:type="dxa"/>
            <w:noWrap w:val="0"/>
            <w:vAlign w:val="center"/>
          </w:tcPr>
          <w:p w14:paraId="1213511E">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strike w:val="0"/>
                <w:dstrike w:val="0"/>
                <w:color w:val="auto"/>
                <w:sz w:val="24"/>
                <w:szCs w:val="24"/>
                <w:highlight w:val="none"/>
              </w:rPr>
            </w:pPr>
          </w:p>
        </w:tc>
      </w:tr>
      <w:tr w14:paraId="15E8B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4" w:hRule="atLeast"/>
          <w:jc w:val="center"/>
        </w:trPr>
        <w:tc>
          <w:tcPr>
            <w:tcW w:w="771" w:type="dxa"/>
            <w:noWrap w:val="0"/>
            <w:vAlign w:val="center"/>
          </w:tcPr>
          <w:p w14:paraId="7C6E7BFD">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strike w:val="0"/>
                <w:dstrike w:val="0"/>
                <w:color w:val="auto"/>
                <w:sz w:val="24"/>
                <w:szCs w:val="24"/>
                <w:highlight w:val="none"/>
              </w:rPr>
            </w:pPr>
          </w:p>
        </w:tc>
        <w:tc>
          <w:tcPr>
            <w:tcW w:w="1698" w:type="dxa"/>
            <w:noWrap w:val="0"/>
            <w:vAlign w:val="center"/>
          </w:tcPr>
          <w:p w14:paraId="3B7702DB">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strike w:val="0"/>
                <w:dstrike w:val="0"/>
                <w:color w:val="auto"/>
                <w:sz w:val="24"/>
                <w:szCs w:val="24"/>
                <w:highlight w:val="none"/>
              </w:rPr>
            </w:pPr>
          </w:p>
        </w:tc>
        <w:tc>
          <w:tcPr>
            <w:tcW w:w="2186" w:type="dxa"/>
            <w:noWrap w:val="0"/>
            <w:vAlign w:val="center"/>
          </w:tcPr>
          <w:p w14:paraId="38712538">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strike w:val="0"/>
                <w:dstrike w:val="0"/>
                <w:color w:val="auto"/>
                <w:sz w:val="24"/>
                <w:szCs w:val="24"/>
                <w:highlight w:val="none"/>
              </w:rPr>
            </w:pPr>
          </w:p>
        </w:tc>
        <w:tc>
          <w:tcPr>
            <w:tcW w:w="3118" w:type="dxa"/>
            <w:noWrap w:val="0"/>
            <w:vAlign w:val="center"/>
          </w:tcPr>
          <w:p w14:paraId="497C686D">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strike w:val="0"/>
                <w:dstrike w:val="0"/>
                <w:color w:val="auto"/>
                <w:sz w:val="24"/>
                <w:szCs w:val="24"/>
                <w:highlight w:val="none"/>
              </w:rPr>
            </w:pPr>
          </w:p>
        </w:tc>
        <w:tc>
          <w:tcPr>
            <w:tcW w:w="1344" w:type="dxa"/>
            <w:noWrap w:val="0"/>
            <w:vAlign w:val="center"/>
          </w:tcPr>
          <w:p w14:paraId="6E7C57AB">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strike w:val="0"/>
                <w:dstrike w:val="0"/>
                <w:color w:val="auto"/>
                <w:sz w:val="24"/>
                <w:szCs w:val="24"/>
                <w:highlight w:val="none"/>
              </w:rPr>
            </w:pPr>
          </w:p>
        </w:tc>
        <w:tc>
          <w:tcPr>
            <w:tcW w:w="701" w:type="dxa"/>
            <w:noWrap w:val="0"/>
            <w:vAlign w:val="center"/>
          </w:tcPr>
          <w:p w14:paraId="281DEC98">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jc w:val="center"/>
              <w:textAlignment w:val="auto"/>
              <w:rPr>
                <w:rFonts w:hint="eastAsia" w:ascii="仿宋" w:hAnsi="仿宋" w:eastAsia="仿宋" w:cs="仿宋"/>
                <w:strike w:val="0"/>
                <w:dstrike w:val="0"/>
                <w:color w:val="auto"/>
                <w:sz w:val="24"/>
                <w:szCs w:val="24"/>
                <w:highlight w:val="none"/>
              </w:rPr>
            </w:pPr>
          </w:p>
        </w:tc>
      </w:tr>
    </w:tbl>
    <w:p w14:paraId="0406F661">
      <w:pPr>
        <w:keepNext w:val="0"/>
        <w:keepLines w:val="0"/>
        <w:pageBreakBefore w:val="0"/>
        <w:widowControl w:val="0"/>
        <w:kinsoku/>
        <w:wordWrap w:val="0"/>
        <w:overflowPunct/>
        <w:topLinePunct/>
        <w:autoSpaceDE/>
        <w:autoSpaceDN/>
        <w:bidi w:val="0"/>
        <w:adjustRightInd/>
        <w:snapToGrid/>
        <w:spacing w:line="360" w:lineRule="auto"/>
        <w:ind w:firstLine="422" w:firstLineChars="200"/>
        <w:textAlignment w:val="auto"/>
        <w:rPr>
          <w:rFonts w:hint="eastAsia" w:ascii="仿宋" w:hAnsi="仿宋" w:eastAsia="仿宋" w:cs="仿宋"/>
          <w:strike w:val="0"/>
          <w:dstrike w:val="0"/>
          <w:color w:val="auto"/>
          <w:sz w:val="21"/>
          <w:szCs w:val="21"/>
          <w:highlight w:val="none"/>
        </w:rPr>
      </w:pPr>
      <w:r>
        <w:rPr>
          <w:rFonts w:hint="eastAsia" w:ascii="仿宋" w:hAnsi="仿宋" w:eastAsia="仿宋" w:cs="仿宋"/>
          <w:b/>
          <w:bCs/>
          <w:strike w:val="0"/>
          <w:dstrike w:val="0"/>
          <w:color w:val="auto"/>
          <w:sz w:val="21"/>
          <w:szCs w:val="21"/>
          <w:highlight w:val="none"/>
          <w:lang w:val="en-US" w:eastAsia="zh-CN"/>
        </w:rPr>
        <w:t>注</w:t>
      </w:r>
      <w:r>
        <w:rPr>
          <w:rFonts w:hint="eastAsia" w:ascii="仿宋" w:hAnsi="仿宋" w:eastAsia="仿宋" w:cs="仿宋"/>
          <w:b/>
          <w:bCs/>
          <w:strike w:val="0"/>
          <w:dstrike w:val="0"/>
          <w:color w:val="auto"/>
          <w:sz w:val="21"/>
          <w:szCs w:val="21"/>
          <w:highlight w:val="none"/>
          <w:lang w:eastAsia="zh-CN"/>
        </w:rPr>
        <w:t>：</w:t>
      </w:r>
      <w:r>
        <w:rPr>
          <w:rFonts w:hint="eastAsia" w:ascii="仿宋" w:hAnsi="仿宋" w:eastAsia="仿宋" w:cs="仿宋"/>
          <w:b/>
          <w:bCs/>
          <w:strike w:val="0"/>
          <w:dstrike w:val="0"/>
          <w:color w:val="auto"/>
          <w:sz w:val="21"/>
          <w:szCs w:val="21"/>
          <w:highlight w:val="none"/>
          <w:lang w:val="en-US" w:eastAsia="zh-CN"/>
        </w:rPr>
        <w:t>招标文件“★商务要求”</w:t>
      </w:r>
      <w:r>
        <w:rPr>
          <w:rFonts w:hint="eastAsia" w:ascii="仿宋" w:hAnsi="仿宋" w:eastAsia="仿宋" w:cs="仿宋"/>
          <w:b/>
          <w:bCs/>
          <w:strike w:val="0"/>
          <w:dstrike w:val="0"/>
          <w:color w:val="auto"/>
          <w:sz w:val="21"/>
          <w:szCs w:val="21"/>
          <w:highlight w:val="none"/>
          <w:lang w:eastAsia="zh-CN"/>
        </w:rPr>
        <w:t>为对</w:t>
      </w:r>
      <w:r>
        <w:rPr>
          <w:rFonts w:hint="eastAsia" w:ascii="仿宋" w:hAnsi="仿宋" w:eastAsia="仿宋" w:cs="仿宋"/>
          <w:b/>
          <w:bCs/>
          <w:strike w:val="0"/>
          <w:dstrike w:val="0"/>
          <w:color w:val="auto"/>
          <w:sz w:val="21"/>
          <w:szCs w:val="21"/>
          <w:highlight w:val="none"/>
          <w:lang w:val="en-US" w:eastAsia="zh-CN"/>
        </w:rPr>
        <w:t>投标人</w:t>
      </w:r>
      <w:r>
        <w:rPr>
          <w:rFonts w:hint="eastAsia" w:ascii="仿宋" w:hAnsi="仿宋" w:eastAsia="仿宋" w:cs="仿宋"/>
          <w:b/>
          <w:bCs/>
          <w:strike w:val="0"/>
          <w:dstrike w:val="0"/>
          <w:color w:val="auto"/>
          <w:sz w:val="21"/>
          <w:szCs w:val="21"/>
          <w:highlight w:val="none"/>
          <w:lang w:eastAsia="zh-CN"/>
        </w:rPr>
        <w:t>提出的最低要求，将作为采购人与</w:t>
      </w:r>
      <w:r>
        <w:rPr>
          <w:rFonts w:hint="eastAsia" w:ascii="仿宋" w:hAnsi="仿宋" w:eastAsia="仿宋" w:cs="仿宋"/>
          <w:b/>
          <w:bCs/>
          <w:strike w:val="0"/>
          <w:dstrike w:val="0"/>
          <w:color w:val="auto"/>
          <w:sz w:val="21"/>
          <w:szCs w:val="21"/>
          <w:highlight w:val="none"/>
          <w:lang w:val="en-US" w:eastAsia="zh-CN"/>
        </w:rPr>
        <w:t>中标人</w:t>
      </w:r>
      <w:r>
        <w:rPr>
          <w:rFonts w:hint="eastAsia" w:ascii="仿宋" w:hAnsi="仿宋" w:eastAsia="仿宋" w:cs="仿宋"/>
          <w:b/>
          <w:bCs/>
          <w:strike w:val="0"/>
          <w:dstrike w:val="0"/>
          <w:color w:val="auto"/>
          <w:sz w:val="21"/>
          <w:szCs w:val="21"/>
          <w:highlight w:val="none"/>
          <w:lang w:eastAsia="zh-CN"/>
        </w:rPr>
        <w:t>签定合同的实质性要求。对于其中任意一项条款，</w:t>
      </w:r>
      <w:r>
        <w:rPr>
          <w:rFonts w:hint="eastAsia" w:ascii="仿宋" w:hAnsi="仿宋" w:eastAsia="仿宋" w:cs="仿宋"/>
          <w:b/>
          <w:bCs/>
          <w:strike w:val="0"/>
          <w:dstrike w:val="0"/>
          <w:color w:val="auto"/>
          <w:sz w:val="21"/>
          <w:szCs w:val="21"/>
          <w:highlight w:val="none"/>
          <w:lang w:val="en-US" w:eastAsia="zh-CN"/>
        </w:rPr>
        <w:t>投标人</w:t>
      </w:r>
      <w:r>
        <w:rPr>
          <w:rFonts w:hint="eastAsia" w:ascii="仿宋" w:hAnsi="仿宋" w:eastAsia="仿宋" w:cs="仿宋"/>
          <w:b/>
          <w:bCs/>
          <w:strike w:val="0"/>
          <w:dstrike w:val="0"/>
          <w:color w:val="auto"/>
          <w:sz w:val="21"/>
          <w:szCs w:val="21"/>
          <w:highlight w:val="none"/>
          <w:lang w:eastAsia="zh-CN"/>
        </w:rPr>
        <w:t>如不满足，其</w:t>
      </w:r>
      <w:r>
        <w:rPr>
          <w:rFonts w:hint="eastAsia" w:ascii="仿宋" w:hAnsi="仿宋" w:eastAsia="仿宋" w:cs="仿宋"/>
          <w:b/>
          <w:bCs/>
          <w:strike w:val="0"/>
          <w:dstrike w:val="0"/>
          <w:color w:val="auto"/>
          <w:sz w:val="21"/>
          <w:szCs w:val="21"/>
          <w:highlight w:val="none"/>
          <w:lang w:val="en-US" w:eastAsia="zh-CN"/>
        </w:rPr>
        <w:t>投标</w:t>
      </w:r>
      <w:r>
        <w:rPr>
          <w:rFonts w:hint="eastAsia" w:ascii="仿宋" w:hAnsi="仿宋" w:eastAsia="仿宋" w:cs="仿宋"/>
          <w:b/>
          <w:bCs/>
          <w:strike w:val="0"/>
          <w:dstrike w:val="0"/>
          <w:color w:val="auto"/>
          <w:sz w:val="21"/>
          <w:szCs w:val="21"/>
          <w:highlight w:val="none"/>
          <w:lang w:eastAsia="zh-CN"/>
        </w:rPr>
        <w:t>文件可以被否决</w:t>
      </w:r>
      <w:r>
        <w:rPr>
          <w:rFonts w:hint="eastAsia" w:ascii="仿宋" w:hAnsi="仿宋" w:eastAsia="仿宋" w:cs="仿宋"/>
          <w:b/>
          <w:bCs/>
          <w:strike w:val="0"/>
          <w:dstrike w:val="0"/>
          <w:color w:val="auto"/>
          <w:sz w:val="21"/>
          <w:szCs w:val="21"/>
          <w:highlight w:val="none"/>
          <w:lang w:val="en-US" w:eastAsia="zh-CN"/>
        </w:rPr>
        <w:t>。</w:t>
      </w:r>
    </w:p>
    <w:p w14:paraId="1100DD6B">
      <w:pPr>
        <w:pStyle w:val="7"/>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3418F191">
      <w:pPr>
        <w:pStyle w:val="7"/>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5C6F3236">
      <w:pPr>
        <w:pStyle w:val="7"/>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342A7111">
      <w:pPr>
        <w:pStyle w:val="7"/>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1CFB5752">
      <w:pPr>
        <w:pStyle w:val="7"/>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091CE7DB">
      <w:pPr>
        <w:pStyle w:val="7"/>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2E8F23D3">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5D5F5BC1">
      <w:pPr>
        <w:pStyle w:val="7"/>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outlineLvl w:val="2"/>
        <w:rPr>
          <w:rFonts w:hint="eastAsia" w:ascii="仿宋" w:hAnsi="仿宋" w:eastAsia="仿宋" w:cs="仿宋"/>
          <w:color w:val="auto"/>
          <w:sz w:val="24"/>
          <w:szCs w:val="24"/>
          <w:highlight w:val="none"/>
          <w:u w:val="none"/>
          <w:lang w:val="en-US"/>
        </w:rPr>
      </w:pPr>
      <w:bookmarkStart w:id="1645" w:name="_Toc26106"/>
      <w:bookmarkStart w:id="1646" w:name="_Toc10417"/>
      <w:bookmarkStart w:id="1647" w:name="_Toc3917"/>
      <w:bookmarkStart w:id="1648" w:name="_Toc32745"/>
      <w:bookmarkStart w:id="1649" w:name="_Toc24686"/>
      <w:bookmarkStart w:id="1650" w:name="_Toc4082"/>
      <w:bookmarkStart w:id="1651" w:name="_Toc474"/>
      <w:bookmarkStart w:id="1652" w:name="_Toc5420"/>
      <w:bookmarkStart w:id="1653" w:name="_Toc27546"/>
      <w:bookmarkStart w:id="1654" w:name="_Toc10678"/>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bookmarkEnd w:id="1645"/>
      <w:bookmarkEnd w:id="1646"/>
      <w:bookmarkEnd w:id="1647"/>
      <w:bookmarkEnd w:id="1648"/>
      <w:bookmarkEnd w:id="1649"/>
      <w:bookmarkEnd w:id="1650"/>
      <w:bookmarkEnd w:id="1651"/>
      <w:bookmarkEnd w:id="1652"/>
      <w:bookmarkEnd w:id="1653"/>
      <w:bookmarkEnd w:id="1654"/>
    </w:p>
    <w:p w14:paraId="231DDE1E">
      <w:pPr>
        <w:keepNext w:val="0"/>
        <w:keepLines w:val="0"/>
        <w:pageBreakBefore w:val="0"/>
        <w:widowControl w:val="0"/>
        <w:numPr>
          <w:ilvl w:val="0"/>
          <w:numId w:val="0"/>
        </w:numPr>
        <w:kinsoku/>
        <w:wordWrap w:val="0"/>
        <w:overflowPunct w:val="0"/>
        <w:topLinePunct/>
        <w:autoSpaceDE/>
        <w:autoSpaceDN/>
        <w:bidi w:val="0"/>
        <w:adjustRightInd/>
        <w:snapToGrid/>
        <w:ind w:right="0" w:rightChars="0"/>
        <w:jc w:val="center"/>
        <w:outlineLvl w:val="1"/>
        <w:rPr>
          <w:rFonts w:hint="eastAsia" w:ascii="仿宋" w:hAnsi="仿宋" w:eastAsia="仿宋" w:cs="仿宋"/>
          <w:b/>
          <w:bCs/>
          <w:color w:val="auto"/>
          <w:sz w:val="32"/>
          <w:szCs w:val="32"/>
          <w:highlight w:val="none"/>
          <w:lang w:val="en-US" w:eastAsia="zh-CN"/>
        </w:rPr>
        <w:sectPr>
          <w:footerReference r:id="rId22" w:type="default"/>
          <w:pgSz w:w="11906" w:h="16838"/>
          <w:pgMar w:top="1134" w:right="1134" w:bottom="1134" w:left="1134" w:header="851" w:footer="907" w:gutter="0"/>
          <w:pgBorders>
            <w:top w:val="none" w:sz="0" w:space="0"/>
            <w:left w:val="none" w:sz="0" w:space="0"/>
            <w:bottom w:val="none" w:sz="0" w:space="0"/>
            <w:right w:val="none" w:sz="0" w:space="0"/>
          </w:pgBorders>
          <w:pgNumType w:fmt="decimal"/>
          <w:cols w:space="720" w:num="1"/>
          <w:docGrid w:type="lines" w:linePitch="312" w:charSpace="0"/>
        </w:sectPr>
      </w:pPr>
      <w:bookmarkStart w:id="1655" w:name="_Toc23134"/>
      <w:bookmarkStart w:id="1656" w:name="_Toc32622"/>
      <w:bookmarkStart w:id="1657" w:name="_Toc7784"/>
      <w:bookmarkStart w:id="1658" w:name="_Toc26607"/>
      <w:bookmarkStart w:id="1659" w:name="_Toc18398"/>
      <w:bookmarkStart w:id="1660" w:name="_Toc14211"/>
      <w:bookmarkStart w:id="1661" w:name="_Toc4226"/>
      <w:bookmarkStart w:id="1662" w:name="_Toc561"/>
      <w:bookmarkStart w:id="1663" w:name="_Toc3791"/>
      <w:bookmarkStart w:id="1664" w:name="_Toc10510"/>
      <w:bookmarkStart w:id="1665" w:name="_Toc10681"/>
      <w:bookmarkStart w:id="1666" w:name="_Toc23759"/>
      <w:bookmarkStart w:id="1667" w:name="_Toc30190"/>
      <w:bookmarkStart w:id="1668" w:name="_Toc20287"/>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p>
    <w:p w14:paraId="39D6635E">
      <w:pPr>
        <w:keepNext w:val="0"/>
        <w:keepLines w:val="0"/>
        <w:pageBreakBefore w:val="0"/>
        <w:widowControl w:val="0"/>
        <w:kinsoku/>
        <w:wordWrap/>
        <w:overflowPunct/>
        <w:topLinePunct/>
        <w:autoSpaceDE w:val="0"/>
        <w:autoSpaceDN/>
        <w:bidi w:val="0"/>
        <w:adjustRightInd/>
        <w:snapToGrid/>
        <w:spacing w:line="360" w:lineRule="auto"/>
        <w:jc w:val="center"/>
        <w:textAlignment w:val="baseline"/>
        <w:outlineLvl w:val="1"/>
        <w:rPr>
          <w:rFonts w:hint="eastAsia" w:ascii="仿宋" w:hAnsi="仿宋" w:eastAsia="仿宋" w:cs="仿宋"/>
          <w:color w:val="auto"/>
          <w:sz w:val="24"/>
          <w:szCs w:val="24"/>
          <w:highlight w:val="none"/>
          <w:lang w:eastAsia="zh-CN"/>
        </w:rPr>
      </w:pPr>
      <w:bookmarkStart w:id="1669" w:name="_Toc1382"/>
      <w:bookmarkStart w:id="1670" w:name="_Toc23768"/>
      <w:bookmarkStart w:id="1671" w:name="_Toc5103"/>
      <w:bookmarkStart w:id="1672" w:name="_Toc13211"/>
      <w:bookmarkStart w:id="1673" w:name="_Toc5941"/>
      <w:bookmarkStart w:id="1674" w:name="_Toc17418"/>
      <w:bookmarkStart w:id="1675" w:name="_Toc20056"/>
      <w:bookmarkStart w:id="1676" w:name="_Toc15363"/>
      <w:bookmarkStart w:id="1677" w:name="_Toc11157"/>
      <w:bookmarkStart w:id="1678" w:name="_Toc17455"/>
      <w:bookmarkStart w:id="1679" w:name="_Toc22576"/>
      <w:bookmarkStart w:id="1680" w:name="_Toc813"/>
      <w:bookmarkStart w:id="1681" w:name="_Toc12296"/>
      <w:bookmarkStart w:id="1682" w:name="_Toc12254"/>
      <w:r>
        <w:rPr>
          <w:rFonts w:hint="eastAsia" w:ascii="仿宋" w:hAnsi="仿宋" w:eastAsia="仿宋" w:cs="仿宋"/>
          <w:b/>
          <w:bCs/>
          <w:color w:val="auto"/>
          <w:sz w:val="32"/>
          <w:szCs w:val="32"/>
          <w:highlight w:val="none"/>
          <w:lang w:val="en-US" w:eastAsia="zh-CN"/>
        </w:rPr>
        <w:t>五</w:t>
      </w:r>
      <w:r>
        <w:rPr>
          <w:rFonts w:hint="eastAsia" w:ascii="仿宋" w:hAnsi="仿宋" w:eastAsia="仿宋" w:cs="仿宋"/>
          <w:b/>
          <w:bCs/>
          <w:color w:val="auto"/>
          <w:sz w:val="32"/>
          <w:szCs w:val="32"/>
          <w:highlight w:val="none"/>
          <w:lang w:eastAsia="zh-CN"/>
        </w:rPr>
        <w:t>、</w:t>
      </w:r>
      <w:r>
        <w:rPr>
          <w:rFonts w:hint="eastAsia" w:ascii="仿宋" w:hAnsi="仿宋" w:eastAsia="仿宋" w:cs="仿宋"/>
          <w:b/>
          <w:bCs/>
          <w:color w:val="auto"/>
          <w:sz w:val="32"/>
          <w:szCs w:val="32"/>
          <w:highlight w:val="none"/>
        </w:rPr>
        <w:t>供货渠道与合作机构情况</w:t>
      </w:r>
      <w:r>
        <w:rPr>
          <w:rFonts w:hint="eastAsia" w:ascii="仿宋" w:hAnsi="仿宋" w:eastAsia="仿宋" w:cs="仿宋"/>
          <w:b/>
          <w:bCs/>
          <w:color w:val="auto"/>
          <w:sz w:val="32"/>
          <w:szCs w:val="32"/>
          <w:highlight w:val="none"/>
          <w:lang w:eastAsia="zh-CN"/>
        </w:rPr>
        <w:t>（</w:t>
      </w:r>
      <w:r>
        <w:rPr>
          <w:rFonts w:hint="eastAsia" w:ascii="仿宋" w:hAnsi="仿宋" w:eastAsia="仿宋" w:cs="仿宋"/>
          <w:b/>
          <w:bCs/>
          <w:color w:val="auto"/>
          <w:sz w:val="30"/>
          <w:szCs w:val="30"/>
          <w:highlight w:val="none"/>
          <w:lang w:val="en-US" w:eastAsia="zh-CN"/>
        </w:rPr>
        <w:t>若有</w:t>
      </w:r>
      <w:r>
        <w:rPr>
          <w:rFonts w:hint="eastAsia" w:ascii="仿宋" w:hAnsi="仿宋" w:eastAsia="仿宋" w:cs="仿宋"/>
          <w:b/>
          <w:bCs/>
          <w:color w:val="auto"/>
          <w:sz w:val="32"/>
          <w:szCs w:val="32"/>
          <w:highlight w:val="none"/>
          <w:lang w:eastAsia="zh-CN"/>
        </w:rPr>
        <w:t>）</w:t>
      </w:r>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p>
    <w:tbl>
      <w:tblPr>
        <w:tblStyle w:val="33"/>
        <w:tblW w:w="947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30"/>
        <w:gridCol w:w="5646"/>
        <w:gridCol w:w="2495"/>
      </w:tblGrid>
      <w:tr w14:paraId="372BD8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jc w:val="center"/>
        </w:trPr>
        <w:tc>
          <w:tcPr>
            <w:tcW w:w="1330" w:type="dxa"/>
            <w:tcBorders>
              <w:top w:val="single" w:color="auto" w:sz="4" w:space="0"/>
              <w:left w:val="single" w:color="auto" w:sz="4" w:space="0"/>
              <w:bottom w:val="single" w:color="auto" w:sz="4" w:space="0"/>
              <w:right w:val="single" w:color="auto" w:sz="4" w:space="0"/>
            </w:tcBorders>
            <w:noWrap w:val="0"/>
            <w:vAlign w:val="center"/>
          </w:tcPr>
          <w:p w14:paraId="744AF387">
            <w:pPr>
              <w:keepNext w:val="0"/>
              <w:keepLines w:val="0"/>
              <w:pageBreakBefore w:val="0"/>
              <w:widowControl w:val="0"/>
              <w:kinsoku/>
              <w:wordWrap/>
              <w:overflowPunct/>
              <w:topLinePunct/>
              <w:autoSpaceDE w:val="0"/>
              <w:autoSpaceDN/>
              <w:bidi w:val="0"/>
              <w:adjustRightInd/>
              <w:snapToGrid/>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分项</w:t>
            </w:r>
          </w:p>
        </w:tc>
        <w:tc>
          <w:tcPr>
            <w:tcW w:w="5646" w:type="dxa"/>
            <w:tcBorders>
              <w:left w:val="single" w:color="auto" w:sz="4" w:space="0"/>
            </w:tcBorders>
            <w:noWrap w:val="0"/>
            <w:vAlign w:val="center"/>
          </w:tcPr>
          <w:p w14:paraId="37F15EDC">
            <w:pPr>
              <w:keepNext w:val="0"/>
              <w:keepLines w:val="0"/>
              <w:pageBreakBefore w:val="0"/>
              <w:widowControl w:val="0"/>
              <w:kinsoku/>
              <w:wordWrap/>
              <w:overflowPunct/>
              <w:topLinePunct/>
              <w:autoSpaceDE w:val="0"/>
              <w:autoSpaceDN/>
              <w:bidi w:val="0"/>
              <w:adjustRightInd/>
              <w:snapToGrid/>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基 本 情 况</w:t>
            </w:r>
          </w:p>
        </w:tc>
        <w:tc>
          <w:tcPr>
            <w:tcW w:w="2495" w:type="dxa"/>
            <w:noWrap w:val="0"/>
            <w:vAlign w:val="center"/>
          </w:tcPr>
          <w:p w14:paraId="0F65DAAE">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联系人/联系电话/传真</w:t>
            </w:r>
          </w:p>
        </w:tc>
      </w:tr>
      <w:tr w14:paraId="703CC5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0" w:hRule="atLeast"/>
          <w:jc w:val="center"/>
        </w:trPr>
        <w:tc>
          <w:tcPr>
            <w:tcW w:w="1330" w:type="dxa"/>
            <w:tcBorders>
              <w:top w:val="single" w:color="auto" w:sz="4" w:space="0"/>
              <w:left w:val="single" w:color="auto" w:sz="4" w:space="0"/>
              <w:bottom w:val="single" w:color="auto" w:sz="4" w:space="0"/>
              <w:right w:val="single" w:color="auto" w:sz="4" w:space="0"/>
            </w:tcBorders>
            <w:noWrap w:val="0"/>
            <w:vAlign w:val="center"/>
          </w:tcPr>
          <w:p w14:paraId="77E4A216">
            <w:pPr>
              <w:keepNext w:val="0"/>
              <w:keepLines w:val="0"/>
              <w:pageBreakBefore w:val="0"/>
              <w:widowControl w:val="0"/>
              <w:kinsoku/>
              <w:wordWrap/>
              <w:overflowPunct/>
              <w:topLinePunct/>
              <w:autoSpaceDE w:val="0"/>
              <w:autoSpaceDN/>
              <w:bidi w:val="0"/>
              <w:adjustRightInd/>
              <w:snapToGrid/>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生产厂家</w:t>
            </w:r>
          </w:p>
        </w:tc>
        <w:tc>
          <w:tcPr>
            <w:tcW w:w="5646" w:type="dxa"/>
            <w:tcBorders>
              <w:left w:val="single" w:color="auto" w:sz="4" w:space="0"/>
            </w:tcBorders>
            <w:noWrap w:val="0"/>
            <w:vAlign w:val="center"/>
          </w:tcPr>
          <w:p w14:paraId="67FFDE99">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单位名称：</w:t>
            </w:r>
            <w:r>
              <w:rPr>
                <w:rFonts w:hint="eastAsia" w:ascii="仿宋" w:hAnsi="仿宋" w:eastAsia="仿宋" w:cs="仿宋"/>
                <w:color w:val="auto"/>
                <w:sz w:val="24"/>
                <w:szCs w:val="24"/>
                <w:highlight w:val="none"/>
                <w:u w:val="single"/>
                <w:lang w:val="en-US" w:eastAsia="zh-CN"/>
              </w:rPr>
              <w:t xml:space="preserve">                     </w:t>
            </w:r>
          </w:p>
          <w:p w14:paraId="1F0A6908">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lang w:val="en-US" w:eastAsia="zh-CN"/>
              </w:rPr>
              <w:t xml:space="preserve">                     </w:t>
            </w:r>
          </w:p>
          <w:p w14:paraId="7F766A1E">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销售负责人：</w:t>
            </w:r>
            <w:r>
              <w:rPr>
                <w:rFonts w:hint="eastAsia" w:ascii="仿宋" w:hAnsi="仿宋" w:eastAsia="仿宋" w:cs="仿宋"/>
                <w:color w:val="auto"/>
                <w:sz w:val="24"/>
                <w:szCs w:val="24"/>
                <w:highlight w:val="none"/>
                <w:u w:val="single"/>
                <w:lang w:val="en-US" w:eastAsia="zh-CN"/>
              </w:rPr>
              <w:t xml:space="preserve">                   </w:t>
            </w:r>
          </w:p>
        </w:tc>
        <w:tc>
          <w:tcPr>
            <w:tcW w:w="2495" w:type="dxa"/>
            <w:tcBorders>
              <w:bottom w:val="single" w:color="auto" w:sz="4" w:space="0"/>
            </w:tcBorders>
            <w:noWrap w:val="0"/>
            <w:vAlign w:val="center"/>
          </w:tcPr>
          <w:p w14:paraId="67E87A3A">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lang w:val="en-US" w:eastAsia="zh-CN"/>
              </w:rPr>
              <w:t xml:space="preserve">            </w:t>
            </w:r>
          </w:p>
          <w:p w14:paraId="394CBAFE">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lang w:val="en-US" w:eastAsia="zh-CN"/>
              </w:rPr>
              <w:t xml:space="preserve">            </w:t>
            </w:r>
          </w:p>
          <w:p w14:paraId="47C2523F">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传真</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lang w:val="en-US" w:eastAsia="zh-CN"/>
              </w:rPr>
              <w:t xml:space="preserve">            </w:t>
            </w:r>
          </w:p>
        </w:tc>
      </w:tr>
      <w:tr w14:paraId="3E9E3F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55" w:hRule="atLeast"/>
          <w:jc w:val="center"/>
        </w:trPr>
        <w:tc>
          <w:tcPr>
            <w:tcW w:w="1330" w:type="dxa"/>
            <w:tcBorders>
              <w:top w:val="single" w:color="auto" w:sz="4" w:space="0"/>
              <w:left w:val="single" w:color="auto" w:sz="4" w:space="0"/>
              <w:bottom w:val="single" w:color="auto" w:sz="4" w:space="0"/>
              <w:right w:val="single" w:color="auto" w:sz="4" w:space="0"/>
            </w:tcBorders>
            <w:noWrap w:val="0"/>
            <w:vAlign w:val="center"/>
          </w:tcPr>
          <w:p w14:paraId="5101D02E">
            <w:pPr>
              <w:keepNext w:val="0"/>
              <w:keepLines w:val="0"/>
              <w:pageBreakBefore w:val="0"/>
              <w:widowControl w:val="0"/>
              <w:kinsoku/>
              <w:wordWrap/>
              <w:overflowPunct/>
              <w:topLinePunct/>
              <w:autoSpaceDE w:val="0"/>
              <w:autoSpaceDN/>
              <w:bidi w:val="0"/>
              <w:adjustRightInd/>
              <w:snapToGrid/>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关键设备合法来源渠道</w:t>
            </w:r>
          </w:p>
        </w:tc>
        <w:tc>
          <w:tcPr>
            <w:tcW w:w="5646" w:type="dxa"/>
            <w:tcBorders>
              <w:left w:val="single" w:color="auto" w:sz="4" w:space="0"/>
              <w:right w:val="single" w:color="auto" w:sz="4" w:space="0"/>
            </w:tcBorders>
            <w:noWrap w:val="0"/>
            <w:vAlign w:val="center"/>
          </w:tcPr>
          <w:p w14:paraId="721997C6">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产品名称：</w:t>
            </w:r>
            <w:r>
              <w:rPr>
                <w:rFonts w:hint="eastAsia" w:ascii="仿宋" w:hAnsi="仿宋" w:eastAsia="仿宋" w:cs="仿宋"/>
                <w:color w:val="auto"/>
                <w:sz w:val="24"/>
                <w:szCs w:val="24"/>
                <w:highlight w:val="none"/>
                <w:u w:val="single"/>
                <w:lang w:val="en-US" w:eastAsia="zh-CN"/>
              </w:rPr>
              <w:t xml:space="preserve">                     </w:t>
            </w:r>
          </w:p>
          <w:p w14:paraId="0A861563">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制造/</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生产地：</w:t>
            </w:r>
            <w:r>
              <w:rPr>
                <w:rFonts w:hint="eastAsia" w:ascii="仿宋" w:hAnsi="仿宋" w:eastAsia="仿宋" w:cs="仿宋"/>
                <w:color w:val="auto"/>
                <w:sz w:val="24"/>
                <w:szCs w:val="24"/>
                <w:highlight w:val="none"/>
                <w:u w:val="single"/>
                <w:lang w:val="en-US" w:eastAsia="zh-CN"/>
              </w:rPr>
              <w:t xml:space="preserve">            </w:t>
            </w:r>
          </w:p>
          <w:p w14:paraId="66A0D8AA">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经销总代理：</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销售负责人：</w:t>
            </w:r>
            <w:r>
              <w:rPr>
                <w:rFonts w:hint="eastAsia" w:ascii="仿宋" w:hAnsi="仿宋" w:eastAsia="仿宋" w:cs="仿宋"/>
                <w:color w:val="auto"/>
                <w:sz w:val="24"/>
                <w:szCs w:val="24"/>
                <w:highlight w:val="none"/>
                <w:u w:val="single"/>
                <w:lang w:val="en-US" w:eastAsia="zh-CN"/>
              </w:rPr>
              <w:t xml:space="preserve">      </w:t>
            </w:r>
          </w:p>
          <w:p w14:paraId="7AA8454A">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产品介绍和报价的权威网站：</w:t>
            </w:r>
            <w:r>
              <w:rPr>
                <w:rFonts w:hint="eastAsia" w:ascii="仿宋" w:hAnsi="仿宋" w:eastAsia="仿宋" w:cs="仿宋"/>
                <w:color w:val="auto"/>
                <w:sz w:val="24"/>
                <w:szCs w:val="24"/>
                <w:highlight w:val="none"/>
                <w:u w:val="single"/>
                <w:lang w:val="en-US" w:eastAsia="zh-CN"/>
              </w:rPr>
              <w:t xml:space="preserve">                    </w:t>
            </w:r>
          </w:p>
          <w:p w14:paraId="78862068">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产品合法来源验证查询专线：</w:t>
            </w:r>
            <w:r>
              <w:rPr>
                <w:rFonts w:hint="eastAsia" w:ascii="仿宋" w:hAnsi="仿宋" w:eastAsia="仿宋" w:cs="仿宋"/>
                <w:color w:val="auto"/>
                <w:sz w:val="24"/>
                <w:szCs w:val="24"/>
                <w:highlight w:val="none"/>
                <w:u w:val="single"/>
                <w:lang w:val="en-US" w:eastAsia="zh-CN"/>
              </w:rPr>
              <w:t xml:space="preserve">                    </w:t>
            </w:r>
          </w:p>
          <w:p w14:paraId="5924752A">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售后服务管理验证查询专线：</w:t>
            </w:r>
            <w:r>
              <w:rPr>
                <w:rFonts w:hint="eastAsia" w:ascii="仿宋" w:hAnsi="仿宋" w:eastAsia="仿宋" w:cs="仿宋"/>
                <w:color w:val="auto"/>
                <w:sz w:val="24"/>
                <w:szCs w:val="24"/>
                <w:highlight w:val="none"/>
                <w:u w:val="single"/>
                <w:lang w:val="en-US" w:eastAsia="zh-CN"/>
              </w:rPr>
              <w:t xml:space="preserve">                    </w:t>
            </w:r>
          </w:p>
        </w:tc>
        <w:tc>
          <w:tcPr>
            <w:tcW w:w="2495" w:type="dxa"/>
            <w:tcBorders>
              <w:top w:val="single" w:color="auto" w:sz="4" w:space="0"/>
              <w:left w:val="single" w:color="auto" w:sz="4" w:space="0"/>
              <w:bottom w:val="single" w:color="auto" w:sz="4" w:space="0"/>
              <w:right w:val="single" w:color="auto" w:sz="4" w:space="0"/>
            </w:tcBorders>
            <w:noWrap w:val="0"/>
            <w:vAlign w:val="center"/>
          </w:tcPr>
          <w:p w14:paraId="6D5FB86F">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lang w:val="en-US" w:eastAsia="zh-CN"/>
              </w:rPr>
              <w:t xml:space="preserve">            </w:t>
            </w:r>
          </w:p>
          <w:p w14:paraId="09977371">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传真</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lang w:val="en-US" w:eastAsia="zh-CN"/>
              </w:rPr>
              <w:t xml:space="preserve">            </w:t>
            </w:r>
          </w:p>
        </w:tc>
      </w:tr>
      <w:tr w14:paraId="26FB92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1" w:hRule="atLeast"/>
          <w:jc w:val="center"/>
        </w:trPr>
        <w:tc>
          <w:tcPr>
            <w:tcW w:w="1330" w:type="dxa"/>
            <w:tcBorders>
              <w:top w:val="single" w:color="auto" w:sz="4" w:space="0"/>
              <w:left w:val="single" w:color="auto" w:sz="4" w:space="0"/>
              <w:bottom w:val="single" w:color="auto" w:sz="4" w:space="0"/>
              <w:right w:val="single" w:color="auto" w:sz="4" w:space="0"/>
            </w:tcBorders>
            <w:noWrap w:val="0"/>
            <w:vAlign w:val="center"/>
          </w:tcPr>
          <w:p w14:paraId="68F0FBAF">
            <w:pPr>
              <w:keepNext w:val="0"/>
              <w:keepLines w:val="0"/>
              <w:pageBreakBefore w:val="0"/>
              <w:widowControl w:val="0"/>
              <w:kinsoku/>
              <w:wordWrap/>
              <w:overflowPunct/>
              <w:topLinePunct/>
              <w:autoSpaceDE w:val="0"/>
              <w:autoSpaceDN/>
              <w:bidi w:val="0"/>
              <w:adjustRightInd/>
              <w:snapToGrid/>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设在</w:t>
            </w:r>
            <w:r>
              <w:rPr>
                <w:rFonts w:hint="eastAsia" w:ascii="仿宋" w:hAnsi="仿宋" w:eastAsia="仿宋" w:cs="仿宋"/>
                <w:color w:val="auto"/>
                <w:sz w:val="24"/>
                <w:szCs w:val="24"/>
                <w:highlight w:val="none"/>
                <w:lang w:eastAsia="zh-CN"/>
              </w:rPr>
              <w:t>云南</w:t>
            </w:r>
            <w:r>
              <w:rPr>
                <w:rFonts w:hint="eastAsia" w:ascii="仿宋" w:hAnsi="仿宋" w:eastAsia="仿宋" w:cs="仿宋"/>
                <w:color w:val="auto"/>
                <w:sz w:val="24"/>
                <w:szCs w:val="24"/>
                <w:highlight w:val="none"/>
              </w:rPr>
              <w:t>省内的售后服务机构情况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若有</w:t>
            </w:r>
            <w:r>
              <w:rPr>
                <w:rFonts w:hint="eastAsia" w:ascii="仿宋" w:hAnsi="仿宋" w:eastAsia="仿宋" w:cs="仿宋"/>
                <w:color w:val="auto"/>
                <w:sz w:val="24"/>
                <w:szCs w:val="24"/>
                <w:highlight w:val="none"/>
                <w:lang w:eastAsia="zh-CN"/>
              </w:rPr>
              <w:t>）</w:t>
            </w:r>
          </w:p>
        </w:tc>
        <w:tc>
          <w:tcPr>
            <w:tcW w:w="5646" w:type="dxa"/>
            <w:tcBorders>
              <w:left w:val="single" w:color="auto" w:sz="4" w:space="0"/>
              <w:right w:val="single" w:color="auto" w:sz="4" w:space="0"/>
            </w:tcBorders>
            <w:noWrap w:val="0"/>
            <w:vAlign w:val="center"/>
          </w:tcPr>
          <w:p w14:paraId="4E6DA522">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机构名称：</w:t>
            </w:r>
            <w:r>
              <w:rPr>
                <w:rFonts w:hint="eastAsia" w:ascii="仿宋" w:hAnsi="仿宋" w:eastAsia="仿宋" w:cs="仿宋"/>
                <w:color w:val="auto"/>
                <w:sz w:val="24"/>
                <w:szCs w:val="24"/>
                <w:highlight w:val="none"/>
                <w:u w:val="single"/>
                <w:lang w:val="en-US" w:eastAsia="zh-CN"/>
              </w:rPr>
              <w:t xml:space="preserve">                    </w:t>
            </w:r>
          </w:p>
          <w:p w14:paraId="21A6DB33">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lang w:val="en-US" w:eastAsia="zh-CN"/>
              </w:rPr>
              <w:t xml:space="preserve">                    </w:t>
            </w:r>
          </w:p>
          <w:p w14:paraId="4743BFE9">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负 责 人：</w:t>
            </w:r>
            <w:r>
              <w:rPr>
                <w:rFonts w:hint="eastAsia" w:ascii="仿宋" w:hAnsi="仿宋" w:eastAsia="仿宋" w:cs="仿宋"/>
                <w:color w:val="auto"/>
                <w:sz w:val="24"/>
                <w:szCs w:val="24"/>
                <w:highlight w:val="none"/>
                <w:u w:val="single"/>
                <w:lang w:val="en-US" w:eastAsia="zh-CN"/>
              </w:rPr>
              <w:t xml:space="preserve">                    </w:t>
            </w:r>
          </w:p>
          <w:p w14:paraId="1D96BC9B">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服务机构性质：企业自有/委托代理</w:t>
            </w:r>
          </w:p>
        </w:tc>
        <w:tc>
          <w:tcPr>
            <w:tcW w:w="2495" w:type="dxa"/>
            <w:tcBorders>
              <w:top w:val="single" w:color="auto" w:sz="4" w:space="0"/>
              <w:left w:val="single" w:color="auto" w:sz="4" w:space="0"/>
              <w:bottom w:val="single" w:color="auto" w:sz="4" w:space="0"/>
              <w:right w:val="single" w:color="auto" w:sz="4" w:space="0"/>
            </w:tcBorders>
            <w:noWrap w:val="0"/>
            <w:vAlign w:val="center"/>
          </w:tcPr>
          <w:p w14:paraId="71A51975">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lang w:val="en-US" w:eastAsia="zh-CN"/>
              </w:rPr>
              <w:t xml:space="preserve">            </w:t>
            </w:r>
          </w:p>
          <w:p w14:paraId="4976526F">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lang w:val="en-US" w:eastAsia="zh-CN"/>
              </w:rPr>
              <w:t xml:space="preserve">            </w:t>
            </w:r>
          </w:p>
          <w:p w14:paraId="63B2D5CD">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传真</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lang w:val="en-US" w:eastAsia="zh-CN"/>
              </w:rPr>
              <w:t xml:space="preserve">            </w:t>
            </w:r>
          </w:p>
        </w:tc>
      </w:tr>
    </w:tbl>
    <w:p w14:paraId="78EBB5F8">
      <w:pPr>
        <w:pStyle w:val="7"/>
        <w:rPr>
          <w:rFonts w:hint="eastAsia" w:ascii="仿宋" w:hAnsi="仿宋" w:eastAsia="仿宋" w:cs="仿宋"/>
          <w:color w:val="auto"/>
          <w:sz w:val="24"/>
          <w:szCs w:val="24"/>
          <w:highlight w:val="none"/>
          <w:lang w:eastAsia="zh-CN"/>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仿宋" w:hAnsi="仿宋" w:eastAsia="仿宋" w:cs="仿宋"/>
          <w:color w:val="auto"/>
          <w:sz w:val="24"/>
          <w:szCs w:val="24"/>
          <w:highlight w:val="none"/>
          <w:lang w:eastAsia="zh-CN"/>
        </w:rPr>
        <w:t>注：须提供相关证明材料</w:t>
      </w:r>
    </w:p>
    <w:p w14:paraId="4F426E49">
      <w:pPr>
        <w:pStyle w:val="4"/>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outlineLvl w:val="1"/>
        <w:rPr>
          <w:rFonts w:hint="eastAsia" w:ascii="仿宋" w:hAnsi="仿宋" w:eastAsia="仿宋" w:cs="仿宋"/>
          <w:color w:val="auto"/>
          <w:sz w:val="22"/>
          <w:szCs w:val="22"/>
          <w:highlight w:val="none"/>
          <w:u w:val="none"/>
          <w:lang w:eastAsia="zh-CN"/>
        </w:rPr>
      </w:pPr>
      <w:bookmarkStart w:id="1683" w:name="_Toc17595"/>
      <w:bookmarkStart w:id="1684" w:name="_Toc15717"/>
      <w:bookmarkStart w:id="1685" w:name="_Toc24414"/>
      <w:bookmarkStart w:id="1686" w:name="_Toc10237"/>
      <w:bookmarkStart w:id="1687" w:name="_Toc1575"/>
      <w:bookmarkStart w:id="1688" w:name="_Toc6718"/>
      <w:bookmarkStart w:id="1689" w:name="_Toc7696"/>
      <w:bookmarkStart w:id="1690" w:name="_Toc9021"/>
      <w:bookmarkStart w:id="1691" w:name="_Toc30085"/>
      <w:bookmarkStart w:id="1692" w:name="_Toc21967"/>
      <w:bookmarkStart w:id="1693" w:name="_Toc16821"/>
      <w:bookmarkStart w:id="1694" w:name="_Toc30310"/>
      <w:bookmarkStart w:id="1695" w:name="_Toc10223"/>
      <w:bookmarkStart w:id="1696" w:name="_Toc31177"/>
      <w:bookmarkStart w:id="1697" w:name="_Toc27012"/>
      <w:bookmarkStart w:id="1698" w:name="_Toc20393"/>
      <w:bookmarkStart w:id="1699" w:name="_Toc23457"/>
      <w:bookmarkStart w:id="1700" w:name="_Toc2865"/>
      <w:bookmarkStart w:id="1701" w:name="_Toc24060"/>
      <w:bookmarkStart w:id="1702" w:name="_Toc2855"/>
      <w:bookmarkStart w:id="1703" w:name="_Toc10910"/>
      <w:bookmarkStart w:id="1704" w:name="_Toc1878"/>
      <w:bookmarkStart w:id="1705" w:name="_Toc14131"/>
      <w:bookmarkStart w:id="1706" w:name="_Toc23615"/>
      <w:bookmarkStart w:id="1707" w:name="_Toc28887"/>
      <w:bookmarkStart w:id="1708" w:name="_Toc8198"/>
      <w:bookmarkStart w:id="1709" w:name="_Toc5531"/>
      <w:bookmarkStart w:id="1710" w:name="_Toc27228"/>
      <w:bookmarkStart w:id="1711" w:name="_Toc9097"/>
      <w:bookmarkStart w:id="1712" w:name="_Toc12306"/>
      <w:r>
        <w:rPr>
          <w:rFonts w:hint="eastAsia" w:ascii="仿宋" w:hAnsi="仿宋" w:eastAsia="仿宋" w:cs="仿宋"/>
          <w:color w:val="auto"/>
          <w:sz w:val="28"/>
          <w:szCs w:val="28"/>
          <w:highlight w:val="none"/>
          <w:lang w:val="en-US" w:eastAsia="zh-CN"/>
        </w:rPr>
        <w:t>六</w:t>
      </w:r>
      <w:r>
        <w:rPr>
          <w:rFonts w:hint="eastAsia" w:ascii="仿宋" w:hAnsi="仿宋" w:eastAsia="仿宋" w:cs="仿宋"/>
          <w:color w:val="auto"/>
          <w:sz w:val="28"/>
          <w:szCs w:val="28"/>
          <w:highlight w:val="none"/>
          <w:lang w:eastAsia="zh-CN"/>
        </w:rPr>
        <w:t>、投标保证金</w:t>
      </w:r>
      <w:r>
        <w:rPr>
          <w:rFonts w:hint="eastAsia" w:ascii="仿宋" w:hAnsi="仿宋" w:eastAsia="仿宋" w:cs="仿宋"/>
          <w:b/>
          <w:bCs/>
          <w:color w:val="auto"/>
          <w:spacing w:val="-1"/>
          <w:sz w:val="28"/>
          <w:szCs w:val="28"/>
          <w:highlight w:val="none"/>
        </w:rPr>
        <w:t>缴</w:t>
      </w:r>
      <w:r>
        <w:rPr>
          <w:rFonts w:hint="eastAsia" w:ascii="仿宋" w:hAnsi="仿宋" w:eastAsia="仿宋" w:cs="仿宋"/>
          <w:b/>
          <w:bCs/>
          <w:color w:val="auto"/>
          <w:sz w:val="28"/>
          <w:szCs w:val="28"/>
          <w:highlight w:val="none"/>
        </w:rPr>
        <w:t>纳证明</w:t>
      </w:r>
      <w:r>
        <w:rPr>
          <w:rFonts w:hint="eastAsia" w:ascii="仿宋" w:hAnsi="仿宋" w:eastAsia="仿宋" w:cs="仿宋"/>
          <w:b/>
          <w:bCs/>
          <w:color w:val="auto"/>
          <w:sz w:val="28"/>
          <w:szCs w:val="28"/>
          <w:highlight w:val="none"/>
          <w:lang w:val="en-US" w:eastAsia="zh-CN"/>
        </w:rPr>
        <w:t>（实质性格式）</w:t>
      </w:r>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p>
    <w:p w14:paraId="4172CB3A">
      <w:pPr>
        <w:keepNext w:val="0"/>
        <w:keepLines w:val="0"/>
        <w:pageBreakBefore w:val="0"/>
        <w:widowControl w:val="0"/>
        <w:kinsoku/>
        <w:wordWrap w:val="0"/>
        <w:overflowPunct/>
        <w:topLinePunct/>
        <w:autoSpaceDE/>
        <w:autoSpaceDN/>
        <w:bidi w:val="0"/>
        <w:adjustRightInd/>
        <w:snapToGrid/>
        <w:spacing w:line="360" w:lineRule="auto"/>
        <w:ind w:left="0" w:leftChars="0" w:right="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none"/>
          <w:lang w:val="en-US" w:eastAsia="zh-CN"/>
        </w:rPr>
        <w:t>云南咏名工程管理咨询有限公司</w:t>
      </w:r>
      <w:r>
        <w:rPr>
          <w:rFonts w:hint="eastAsia" w:ascii="仿宋" w:hAnsi="仿宋" w:eastAsia="仿宋" w:cs="仿宋"/>
          <w:color w:val="auto"/>
          <w:sz w:val="24"/>
          <w:szCs w:val="24"/>
          <w:highlight w:val="none"/>
          <w:u w:val="none"/>
        </w:rPr>
        <w:t>：</w:t>
      </w:r>
    </w:p>
    <w:p w14:paraId="7048923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投标人）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参加贵单位组织的（</w:t>
      </w:r>
      <w:r>
        <w:rPr>
          <w:rFonts w:hint="eastAsia" w:ascii="仿宋" w:hAnsi="仿宋" w:eastAsia="仿宋" w:cs="仿宋"/>
          <w:color w:val="auto"/>
          <w:sz w:val="24"/>
          <w:szCs w:val="24"/>
          <w:highlight w:val="none"/>
          <w:lang w:eastAsia="zh-CN"/>
        </w:rPr>
        <w:t>项目</w:t>
      </w: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w:t>
      </w:r>
      <w:r>
        <w:rPr>
          <w:rFonts w:hint="eastAsia" w:ascii="仿宋" w:hAnsi="仿宋" w:eastAsia="仿宋" w:cs="仿宋"/>
          <w:color w:val="auto"/>
          <w:sz w:val="24"/>
          <w:szCs w:val="24"/>
          <w:highlight w:val="none"/>
          <w:lang w:val="zh-CN"/>
        </w:rPr>
        <w:t>项目编号</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highlight w:val="none"/>
          <w:u w:val="none"/>
          <w:lang w:eastAsia="zh-CN"/>
        </w:rPr>
        <w:t>、</w:t>
      </w:r>
      <w:r>
        <w:rPr>
          <w:rFonts w:hint="eastAsia" w:ascii="仿宋" w:hAnsi="仿宋" w:eastAsia="仿宋" w:cs="仿宋"/>
          <w:color w:val="auto"/>
          <w:sz w:val="24"/>
          <w:highlight w:val="none"/>
          <w:u w:val="none"/>
          <w:lang w:val="en-US" w:eastAsia="zh-CN"/>
        </w:rPr>
        <w:t>标项：</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highlight w:val="none"/>
          <w:u w:val="single"/>
          <w:lang w:val="en-US" w:eastAsia="zh-CN"/>
        </w:rPr>
        <w:t>公开招标</w:t>
      </w:r>
      <w:r>
        <w:rPr>
          <w:rFonts w:hint="eastAsia" w:ascii="仿宋" w:hAnsi="仿宋" w:eastAsia="仿宋" w:cs="仿宋"/>
          <w:color w:val="auto"/>
          <w:sz w:val="24"/>
          <w:highlight w:val="none"/>
          <w:lang w:val="en-US" w:eastAsia="zh-CN"/>
        </w:rPr>
        <w:t>采购活动</w:t>
      </w:r>
      <w:r>
        <w:rPr>
          <w:rFonts w:hint="eastAsia" w:ascii="仿宋" w:hAnsi="仿宋" w:eastAsia="仿宋" w:cs="仿宋"/>
          <w:color w:val="auto"/>
          <w:sz w:val="24"/>
          <w:szCs w:val="24"/>
          <w:highlight w:val="none"/>
        </w:rPr>
        <w:t>。按</w:t>
      </w:r>
      <w:r>
        <w:rPr>
          <w:rFonts w:hint="eastAsia" w:ascii="仿宋" w:hAnsi="仿宋" w:eastAsia="仿宋" w:cs="仿宋"/>
          <w:color w:val="auto"/>
          <w:sz w:val="24"/>
          <w:szCs w:val="24"/>
          <w:highlight w:val="none"/>
          <w:lang w:eastAsia="zh-CN"/>
        </w:rPr>
        <w:t>招标文件</w:t>
      </w:r>
      <w:r>
        <w:rPr>
          <w:rFonts w:hint="eastAsia" w:ascii="仿宋" w:hAnsi="仿宋" w:eastAsia="仿宋" w:cs="仿宋"/>
          <w:color w:val="auto"/>
          <w:sz w:val="24"/>
          <w:szCs w:val="24"/>
          <w:highlight w:val="none"/>
        </w:rPr>
        <w:t>的规定，已通过转</w:t>
      </w:r>
      <w:r>
        <w:rPr>
          <w:rFonts w:hint="eastAsia" w:ascii="仿宋" w:hAnsi="仿宋" w:eastAsia="仿宋" w:cs="仿宋"/>
          <w:color w:val="auto"/>
          <w:sz w:val="24"/>
          <w:szCs w:val="24"/>
          <w:highlight w:val="none"/>
          <w:lang w:eastAsia="zh-CN"/>
        </w:rPr>
        <w:t>账</w:t>
      </w:r>
      <w:r>
        <w:rPr>
          <w:rFonts w:hint="eastAsia" w:ascii="仿宋" w:hAnsi="仿宋" w:eastAsia="仿宋" w:cs="仿宋"/>
          <w:color w:val="auto"/>
          <w:sz w:val="24"/>
          <w:szCs w:val="24"/>
          <w:highlight w:val="none"/>
        </w:rPr>
        <w:t>、银行汇款、支票、银行汇票等</w:t>
      </w:r>
      <w:r>
        <w:rPr>
          <w:rFonts w:hint="eastAsia" w:ascii="仿宋" w:hAnsi="仿宋" w:eastAsia="仿宋" w:cs="仿宋"/>
          <w:color w:val="auto"/>
          <w:sz w:val="24"/>
          <w:szCs w:val="24"/>
          <w:highlight w:val="none"/>
          <w:lang w:eastAsia="zh-CN"/>
        </w:rPr>
        <w:t>非现金</w:t>
      </w:r>
      <w:r>
        <w:rPr>
          <w:rFonts w:hint="eastAsia" w:ascii="仿宋" w:hAnsi="仿宋" w:eastAsia="仿宋" w:cs="仿宋"/>
          <w:color w:val="auto"/>
          <w:sz w:val="24"/>
          <w:szCs w:val="24"/>
          <w:highlight w:val="none"/>
        </w:rPr>
        <w:t>形式</w:t>
      </w:r>
      <w:r>
        <w:rPr>
          <w:rFonts w:hint="eastAsia" w:ascii="仿宋" w:hAnsi="仿宋" w:eastAsia="仿宋" w:cs="仿宋"/>
          <w:color w:val="auto"/>
          <w:sz w:val="24"/>
          <w:szCs w:val="24"/>
          <w:highlight w:val="none"/>
          <w:lang w:eastAsia="zh-CN"/>
        </w:rPr>
        <w:t>缴纳</w:t>
      </w:r>
      <w:r>
        <w:rPr>
          <w:rFonts w:hint="eastAsia" w:ascii="仿宋" w:hAnsi="仿宋" w:eastAsia="仿宋" w:cs="仿宋"/>
          <w:color w:val="auto"/>
          <w:sz w:val="24"/>
          <w:szCs w:val="24"/>
          <w:highlight w:val="none"/>
        </w:rPr>
        <w:t>人民币</w:t>
      </w:r>
      <w:r>
        <w:rPr>
          <w:rFonts w:hint="eastAsia" w:ascii="仿宋" w:hAnsi="仿宋" w:eastAsia="仿宋" w:cs="仿宋"/>
          <w:color w:val="auto"/>
          <w:sz w:val="24"/>
          <w:szCs w:val="24"/>
          <w:highlight w:val="none"/>
          <w:u w:val="single"/>
        </w:rPr>
        <w:t xml:space="preserve">（大写）  　　  </w:t>
      </w:r>
      <w:r>
        <w:rPr>
          <w:rFonts w:hint="eastAsia" w:ascii="仿宋" w:hAnsi="仿宋" w:eastAsia="仿宋" w:cs="仿宋"/>
          <w:color w:val="auto"/>
          <w:sz w:val="24"/>
          <w:szCs w:val="24"/>
          <w:highlight w:val="none"/>
        </w:rPr>
        <w:t>元的投标保证金。</w:t>
      </w:r>
    </w:p>
    <w:p w14:paraId="4B44D8E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开票信息：</w:t>
      </w:r>
    </w:p>
    <w:p w14:paraId="027EA2D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名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称：</w:t>
      </w:r>
      <w:r>
        <w:rPr>
          <w:rFonts w:hint="eastAsia" w:ascii="仿宋" w:hAnsi="仿宋" w:eastAsia="仿宋" w:cs="仿宋"/>
          <w:color w:val="auto"/>
          <w:sz w:val="24"/>
          <w:szCs w:val="24"/>
          <w:highlight w:val="none"/>
          <w:u w:val="single"/>
        </w:rPr>
        <w:t xml:space="preserve">                     </w:t>
      </w:r>
    </w:p>
    <w:p w14:paraId="0ACE571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纳税人识别号：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33DD05C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址、电 话：</w:t>
      </w:r>
      <w:r>
        <w:rPr>
          <w:rFonts w:hint="eastAsia" w:ascii="仿宋" w:hAnsi="仿宋" w:eastAsia="仿宋" w:cs="仿宋"/>
          <w:color w:val="auto"/>
          <w:sz w:val="24"/>
          <w:szCs w:val="24"/>
          <w:highlight w:val="none"/>
          <w:u w:val="single"/>
        </w:rPr>
        <w:t xml:space="preserve">                     </w:t>
      </w:r>
    </w:p>
    <w:p w14:paraId="0C3C232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 户 银 行 ：</w:t>
      </w:r>
      <w:r>
        <w:rPr>
          <w:rFonts w:hint="eastAsia" w:ascii="仿宋" w:hAnsi="仿宋" w:eastAsia="仿宋" w:cs="仿宋"/>
          <w:color w:val="auto"/>
          <w:sz w:val="24"/>
          <w:szCs w:val="24"/>
          <w:highlight w:val="none"/>
          <w:u w:val="single"/>
        </w:rPr>
        <w:t xml:space="preserve">                     </w:t>
      </w:r>
    </w:p>
    <w:p w14:paraId="1F271ED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账        号：</w:t>
      </w:r>
      <w:r>
        <w:rPr>
          <w:rFonts w:hint="eastAsia" w:ascii="仿宋" w:hAnsi="仿宋" w:eastAsia="仿宋" w:cs="仿宋"/>
          <w:color w:val="auto"/>
          <w:sz w:val="24"/>
          <w:szCs w:val="24"/>
          <w:highlight w:val="none"/>
          <w:u w:val="single"/>
        </w:rPr>
        <w:t xml:space="preserve">                     </w:t>
      </w:r>
    </w:p>
    <w:p w14:paraId="1A01CF35">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说明：上述要素的填写必须与银行转账或银行汇款凭证的要素一致，</w:t>
      </w:r>
      <w:r>
        <w:rPr>
          <w:rFonts w:hint="eastAsia" w:ascii="仿宋" w:hAnsi="仿宋" w:eastAsia="仿宋" w:cs="仿宋"/>
          <w:color w:val="auto"/>
          <w:sz w:val="24"/>
          <w:szCs w:val="24"/>
          <w:highlight w:val="none"/>
          <w:u w:val="none"/>
          <w:lang w:val="en-US" w:eastAsia="zh-CN"/>
        </w:rPr>
        <w:t>采购</w:t>
      </w:r>
      <w:r>
        <w:rPr>
          <w:rFonts w:hint="eastAsia" w:ascii="仿宋" w:hAnsi="仿宋" w:eastAsia="仿宋" w:cs="仿宋"/>
          <w:color w:val="auto"/>
          <w:sz w:val="24"/>
          <w:szCs w:val="24"/>
          <w:highlight w:val="none"/>
          <w:u w:val="none"/>
          <w:lang w:eastAsia="zh-CN"/>
        </w:rPr>
        <w:t>代理机构</w:t>
      </w:r>
      <w:r>
        <w:rPr>
          <w:rFonts w:hint="eastAsia" w:ascii="仿宋" w:hAnsi="仿宋" w:eastAsia="仿宋" w:cs="仿宋"/>
          <w:color w:val="auto"/>
          <w:sz w:val="24"/>
          <w:szCs w:val="24"/>
          <w:highlight w:val="none"/>
          <w:u w:val="none"/>
        </w:rPr>
        <w:t>依据</w:t>
      </w:r>
      <w:r>
        <w:rPr>
          <w:rFonts w:hint="eastAsia" w:ascii="仿宋" w:hAnsi="仿宋" w:eastAsia="仿宋" w:cs="仿宋"/>
          <w:color w:val="auto"/>
          <w:sz w:val="24"/>
          <w:szCs w:val="24"/>
          <w:highlight w:val="none"/>
        </w:rPr>
        <w:t>此凭证信息退还</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保证金。</w:t>
      </w:r>
    </w:p>
    <w:p w14:paraId="2AC6C466">
      <w:pPr>
        <w:keepNext w:val="0"/>
        <w:keepLines w:val="0"/>
        <w:pageBreakBefore w:val="0"/>
        <w:widowControl w:val="0"/>
        <w:kinsoku/>
        <w:wordWrap w:val="0"/>
        <w:overflowPunct/>
        <w:topLinePunct/>
        <w:autoSpaceDE/>
        <w:autoSpaceDN/>
        <w:bidi w:val="0"/>
        <w:adjustRightInd/>
        <w:snapToGrid/>
        <w:spacing w:line="360" w:lineRule="auto"/>
        <w:ind w:left="0" w:leftChars="0" w:right="0"/>
        <w:jc w:val="left"/>
        <w:textAlignment w:val="auto"/>
        <w:outlineLvl w:val="2"/>
        <w:rPr>
          <w:rFonts w:hint="eastAsia" w:ascii="仿宋" w:hAnsi="仿宋" w:eastAsia="仿宋" w:cs="仿宋"/>
          <w:b/>
          <w:bCs/>
          <w:color w:val="auto"/>
          <w:sz w:val="24"/>
          <w:szCs w:val="24"/>
          <w:highlight w:val="none"/>
        </w:rPr>
      </w:pPr>
      <w:bookmarkStart w:id="1713" w:name="_Toc8068"/>
      <w:bookmarkStart w:id="1714" w:name="_Toc21748"/>
      <w:bookmarkStart w:id="1715" w:name="_Toc31994"/>
      <w:bookmarkStart w:id="1716" w:name="_Toc5076"/>
      <w:bookmarkStart w:id="1717" w:name="_Toc27976"/>
      <w:bookmarkStart w:id="1718" w:name="_Toc26681"/>
      <w:bookmarkStart w:id="1719" w:name="_Toc30390"/>
      <w:bookmarkStart w:id="1720" w:name="_Toc29103"/>
      <w:bookmarkStart w:id="1721" w:name="_Toc32764"/>
      <w:bookmarkStart w:id="1722" w:name="_Toc24540"/>
      <w:bookmarkStart w:id="1723" w:name="_Toc5356"/>
      <w:bookmarkStart w:id="1724" w:name="_Toc19467"/>
      <w:bookmarkStart w:id="1725" w:name="_Toc4111"/>
      <w:bookmarkStart w:id="1726" w:name="_Toc4462"/>
      <w:bookmarkStart w:id="1727" w:name="_Toc25243"/>
      <w:bookmarkStart w:id="1728" w:name="_Toc29555"/>
      <w:bookmarkStart w:id="1729" w:name="_Toc8799"/>
      <w:bookmarkStart w:id="1730" w:name="_Toc23728"/>
      <w:bookmarkStart w:id="1731" w:name="_Toc12219"/>
      <w:bookmarkStart w:id="1732" w:name="_Toc5844"/>
      <w:bookmarkStart w:id="1733" w:name="_Toc14051"/>
      <w:bookmarkStart w:id="1734" w:name="_Toc26406"/>
      <w:bookmarkStart w:id="1735" w:name="_Toc7519"/>
      <w:bookmarkStart w:id="1736" w:name="_Toc26762"/>
      <w:bookmarkStart w:id="1737" w:name="_Toc11719"/>
      <w:bookmarkStart w:id="1738" w:name="_Toc1753"/>
      <w:bookmarkStart w:id="1739" w:name="_Toc24446"/>
      <w:bookmarkStart w:id="1740" w:name="_Toc265"/>
      <w:bookmarkStart w:id="1741" w:name="_Toc20192"/>
      <w:bookmarkStart w:id="1742" w:name="_Toc10789"/>
      <w:bookmarkStart w:id="1743" w:name="_Toc4664"/>
      <w:bookmarkStart w:id="1744" w:name="_Toc23440"/>
      <w:bookmarkStart w:id="1745" w:name="_Toc7794"/>
      <w:bookmarkStart w:id="1746" w:name="_Toc31207"/>
      <w:bookmarkStart w:id="1747" w:name="_Toc27200"/>
      <w:bookmarkStart w:id="1748" w:name="_Toc2179"/>
      <w:bookmarkStart w:id="1749" w:name="_Toc18949"/>
      <w:bookmarkStart w:id="1750" w:name="_Toc25495"/>
      <w:bookmarkStart w:id="1751" w:name="_Toc9888"/>
      <w:bookmarkStart w:id="1752" w:name="_Toc8676"/>
      <w:r>
        <w:rPr>
          <w:rFonts w:hint="eastAsia" w:ascii="仿宋" w:hAnsi="仿宋" w:eastAsia="仿宋" w:cs="仿宋"/>
          <w:b/>
          <w:bCs/>
          <w:color w:val="auto"/>
          <w:sz w:val="24"/>
          <w:szCs w:val="24"/>
          <w:highlight w:val="none"/>
        </w:rPr>
        <w:t>附：</w:t>
      </w:r>
      <w:r>
        <w:rPr>
          <w:rFonts w:hint="eastAsia" w:ascii="仿宋" w:hAnsi="仿宋" w:eastAsia="仿宋" w:cs="仿宋"/>
          <w:b/>
          <w:bCs/>
          <w:color w:val="auto"/>
          <w:sz w:val="24"/>
          <w:szCs w:val="24"/>
          <w:highlight w:val="none"/>
          <w:lang w:eastAsia="zh-CN"/>
        </w:rPr>
        <w:t>投标</w:t>
      </w:r>
      <w:r>
        <w:rPr>
          <w:rFonts w:hint="eastAsia" w:ascii="仿宋" w:hAnsi="仿宋" w:eastAsia="仿宋" w:cs="仿宋"/>
          <w:b/>
          <w:bCs/>
          <w:color w:val="auto"/>
          <w:sz w:val="24"/>
          <w:szCs w:val="24"/>
          <w:highlight w:val="none"/>
        </w:rPr>
        <w:t>保证金</w:t>
      </w:r>
      <w:r>
        <w:rPr>
          <w:rFonts w:hint="eastAsia" w:ascii="仿宋" w:hAnsi="仿宋" w:eastAsia="仿宋" w:cs="仿宋"/>
          <w:b/>
          <w:bCs/>
          <w:color w:val="auto"/>
          <w:sz w:val="24"/>
          <w:szCs w:val="24"/>
          <w:highlight w:val="none"/>
          <w:lang w:val="en-US" w:eastAsia="zh-CN"/>
        </w:rPr>
        <w:t>/保函、保险等</w:t>
      </w:r>
      <w:r>
        <w:rPr>
          <w:rFonts w:hint="eastAsia" w:ascii="仿宋" w:hAnsi="仿宋" w:eastAsia="仿宋" w:cs="仿宋"/>
          <w:b/>
          <w:bCs/>
          <w:color w:val="auto"/>
          <w:sz w:val="24"/>
          <w:szCs w:val="24"/>
          <w:highlight w:val="none"/>
        </w:rPr>
        <w:t>缴纳凭证</w:t>
      </w:r>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r>
        <w:rPr>
          <w:rFonts w:hint="eastAsia" w:ascii="仿宋" w:hAnsi="仿宋" w:eastAsia="仿宋" w:cs="仿宋"/>
          <w:b/>
          <w:bCs/>
          <w:color w:val="auto"/>
          <w:sz w:val="24"/>
          <w:szCs w:val="24"/>
          <w:highlight w:val="none"/>
        </w:rPr>
        <w:t xml:space="preserve"> </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00"/>
      </w:tblGrid>
      <w:tr w14:paraId="72EEE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8" w:hRule="atLeast"/>
          <w:jc w:val="center"/>
        </w:trPr>
        <w:tc>
          <w:tcPr>
            <w:tcW w:w="9300" w:type="dxa"/>
            <w:noWrap w:val="0"/>
            <w:vAlign w:val="top"/>
          </w:tcPr>
          <w:p w14:paraId="3221969C">
            <w:pPr>
              <w:keepNext w:val="0"/>
              <w:keepLines w:val="0"/>
              <w:pageBreakBefore w:val="0"/>
              <w:widowControl w:val="0"/>
              <w:kinsoku/>
              <w:wordWrap w:val="0"/>
              <w:overflowPunct/>
              <w:topLinePunct/>
              <w:autoSpaceDE/>
              <w:autoSpaceDN/>
              <w:bidi w:val="0"/>
              <w:adjustRightInd/>
              <w:snapToGrid/>
              <w:spacing w:line="300" w:lineRule="auto"/>
              <w:ind w:left="0" w:leftChars="0" w:right="0"/>
              <w:jc w:val="center"/>
              <w:rPr>
                <w:rFonts w:hint="eastAsia" w:ascii="仿宋" w:hAnsi="仿宋" w:eastAsia="仿宋" w:cs="仿宋"/>
                <w:color w:val="auto"/>
                <w:szCs w:val="21"/>
                <w:highlight w:val="none"/>
              </w:rPr>
            </w:pPr>
          </w:p>
        </w:tc>
      </w:tr>
    </w:tbl>
    <w:p w14:paraId="1DB2483B">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z w:val="24"/>
          <w:szCs w:val="24"/>
          <w:highlight w:val="none"/>
          <w:lang w:eastAsia="zh-CN"/>
        </w:rPr>
      </w:pPr>
    </w:p>
    <w:p w14:paraId="4CBD8C18">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z w:val="24"/>
          <w:szCs w:val="24"/>
          <w:highlight w:val="none"/>
          <w:lang w:eastAsia="zh-CN"/>
        </w:rPr>
      </w:pPr>
    </w:p>
    <w:p w14:paraId="4DD36E4F">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z w:val="24"/>
          <w:szCs w:val="24"/>
          <w:highlight w:val="none"/>
          <w:lang w:eastAsia="zh-CN"/>
        </w:rPr>
      </w:pPr>
    </w:p>
    <w:p w14:paraId="29532CC6">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z w:val="24"/>
          <w:szCs w:val="24"/>
          <w:highlight w:val="none"/>
          <w:lang w:eastAsia="zh-CN"/>
        </w:rPr>
      </w:pPr>
    </w:p>
    <w:p w14:paraId="45F46386">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4EC8F1C8">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22CD09A4">
      <w:pPr>
        <w:pStyle w:val="15"/>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44"/>
          <w:szCs w:val="44"/>
          <w:highlight w:val="none"/>
          <w:lang w:val="en-US" w:eastAsia="zh-CN"/>
        </w:rPr>
      </w:pPr>
      <w:r>
        <w:rPr>
          <w:rFonts w:hint="eastAsia" w:ascii="仿宋" w:hAnsi="仿宋" w:eastAsia="仿宋" w:cs="仿宋"/>
          <w:color w:val="auto"/>
          <w:sz w:val="24"/>
          <w:szCs w:val="24"/>
          <w:highlight w:val="none"/>
          <w:lang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p>
    <w:p w14:paraId="6ECAD7A4">
      <w:pPr>
        <w:keepNext w:val="0"/>
        <w:keepLines w:val="0"/>
        <w:pageBreakBefore w:val="0"/>
        <w:widowControl w:val="0"/>
        <w:kinsoku/>
        <w:wordWrap w:val="0"/>
        <w:overflowPunct w:val="0"/>
        <w:topLinePunct/>
        <w:autoSpaceDE/>
        <w:autoSpaceDN/>
        <w:bidi w:val="0"/>
        <w:adjustRightInd/>
        <w:snapToGrid/>
        <w:jc w:val="center"/>
        <w:outlineLvl w:val="1"/>
        <w:rPr>
          <w:rFonts w:hint="eastAsia" w:ascii="仿宋" w:hAnsi="仿宋" w:eastAsia="仿宋" w:cs="仿宋"/>
          <w:color w:val="auto"/>
          <w:highlight w:val="none"/>
          <w:lang w:val="zh-CN" w:eastAsia="zh-CN"/>
        </w:rPr>
      </w:pPr>
      <w:r>
        <w:rPr>
          <w:rFonts w:hint="eastAsia" w:ascii="仿宋" w:hAnsi="仿宋" w:eastAsia="仿宋" w:cs="仿宋"/>
          <w:color w:val="auto"/>
          <w:sz w:val="24"/>
          <w:szCs w:val="24"/>
          <w:highlight w:val="none"/>
          <w:lang w:eastAsia="zh-CN"/>
        </w:rPr>
        <w:br w:type="page"/>
      </w:r>
      <w:r>
        <w:rPr>
          <w:rFonts w:hint="eastAsia" w:ascii="仿宋" w:hAnsi="仿宋" w:eastAsia="仿宋" w:cs="仿宋"/>
          <w:b/>
          <w:bCs/>
          <w:color w:val="auto"/>
          <w:sz w:val="32"/>
          <w:szCs w:val="32"/>
          <w:highlight w:val="none"/>
          <w:lang w:val="en-US" w:eastAsia="zh-CN"/>
        </w:rPr>
        <w:t>七、项目</w:t>
      </w:r>
      <w:r>
        <w:rPr>
          <w:rFonts w:hint="eastAsia" w:ascii="仿宋" w:hAnsi="仿宋" w:eastAsia="仿宋" w:cs="仿宋"/>
          <w:b/>
          <w:bCs/>
          <w:color w:val="auto"/>
          <w:sz w:val="32"/>
          <w:szCs w:val="32"/>
          <w:highlight w:val="none"/>
          <w:lang w:val="zh-CN" w:eastAsia="zh-CN"/>
        </w:rPr>
        <w:t>实施方案</w:t>
      </w:r>
      <w:bookmarkEnd w:id="1697"/>
      <w:bookmarkEnd w:id="1698"/>
      <w:bookmarkEnd w:id="1699"/>
      <w:bookmarkEnd w:id="1700"/>
      <w:bookmarkEnd w:id="1701"/>
      <w:bookmarkEnd w:id="1702"/>
      <w:bookmarkEnd w:id="1703"/>
    </w:p>
    <w:p w14:paraId="4C15E2FC">
      <w:pPr>
        <w:spacing w:line="360" w:lineRule="auto"/>
        <w:jc w:val="center"/>
        <w:rPr>
          <w:rFonts w:hint="eastAsia" w:ascii="仿宋" w:hAnsi="仿宋" w:eastAsia="仿宋" w:cs="仿宋"/>
          <w:snapToGrid w:val="0"/>
          <w:color w:val="auto"/>
          <w:kern w:val="0"/>
          <w:szCs w:val="20"/>
          <w:highlight w:val="none"/>
        </w:rPr>
      </w:pPr>
      <w:r>
        <w:rPr>
          <w:rFonts w:hint="eastAsia" w:ascii="仿宋" w:hAnsi="仿宋" w:eastAsia="仿宋" w:cs="仿宋"/>
          <w:snapToGrid w:val="0"/>
          <w:color w:val="auto"/>
          <w:kern w:val="0"/>
          <w:szCs w:val="20"/>
          <w:highlight w:val="none"/>
        </w:rPr>
        <w:t>（格式自拟，内容由</w:t>
      </w:r>
      <w:r>
        <w:rPr>
          <w:rFonts w:hint="eastAsia" w:ascii="仿宋" w:hAnsi="仿宋" w:eastAsia="仿宋" w:cs="仿宋"/>
          <w:snapToGrid w:val="0"/>
          <w:color w:val="auto"/>
          <w:kern w:val="0"/>
          <w:szCs w:val="20"/>
          <w:highlight w:val="none"/>
          <w:lang w:eastAsia="zh-CN"/>
        </w:rPr>
        <w:t>投标人</w:t>
      </w:r>
      <w:r>
        <w:rPr>
          <w:rFonts w:hint="eastAsia" w:ascii="仿宋" w:hAnsi="仿宋" w:eastAsia="仿宋" w:cs="仿宋"/>
          <w:snapToGrid w:val="0"/>
          <w:color w:val="auto"/>
          <w:kern w:val="0"/>
          <w:szCs w:val="20"/>
          <w:highlight w:val="none"/>
        </w:rPr>
        <w:t>根据</w:t>
      </w:r>
      <w:r>
        <w:rPr>
          <w:rFonts w:hint="eastAsia" w:ascii="仿宋" w:hAnsi="仿宋" w:eastAsia="仿宋" w:cs="仿宋"/>
          <w:snapToGrid w:val="0"/>
          <w:color w:val="auto"/>
          <w:kern w:val="0"/>
          <w:szCs w:val="20"/>
          <w:highlight w:val="none"/>
          <w:lang w:eastAsia="zh-CN"/>
        </w:rPr>
        <w:t>评审</w:t>
      </w:r>
      <w:r>
        <w:rPr>
          <w:rFonts w:hint="eastAsia" w:ascii="仿宋" w:hAnsi="仿宋" w:eastAsia="仿宋" w:cs="仿宋"/>
          <w:snapToGrid w:val="0"/>
          <w:color w:val="auto"/>
          <w:kern w:val="0"/>
          <w:szCs w:val="20"/>
          <w:highlight w:val="none"/>
        </w:rPr>
        <w:t>办法并结合自身实际情况自行编写）</w:t>
      </w:r>
    </w:p>
    <w:p w14:paraId="660A9448">
      <w:pPr>
        <w:wordWrap w:val="0"/>
        <w:overflowPunct w:val="0"/>
        <w:topLinePunct/>
        <w:spacing w:line="360" w:lineRule="auto"/>
        <w:ind w:firstLine="480" w:firstLineChars="200"/>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w:t>
      </w:r>
    </w:p>
    <w:p w14:paraId="5E7C5CCB">
      <w:pPr>
        <w:wordWrap w:val="0"/>
        <w:overflowPunct w:val="0"/>
        <w:topLinePunct/>
        <w:spacing w:line="360" w:lineRule="auto"/>
        <w:jc w:val="center"/>
        <w:rPr>
          <w:rFonts w:hint="eastAsia" w:ascii="仿宋" w:hAnsi="仿宋" w:eastAsia="仿宋" w:cs="仿宋"/>
          <w:color w:val="auto"/>
          <w:sz w:val="24"/>
          <w:highlight w:val="none"/>
          <w:lang w:eastAsia="zh-CN"/>
        </w:rPr>
      </w:pPr>
    </w:p>
    <w:p w14:paraId="1FE1BAB9">
      <w:pPr>
        <w:wordWrap w:val="0"/>
        <w:overflowPunct w:val="0"/>
        <w:topLinePunct/>
        <w:spacing w:line="360" w:lineRule="auto"/>
        <w:jc w:val="center"/>
        <w:rPr>
          <w:rFonts w:hint="eastAsia" w:ascii="仿宋" w:hAnsi="仿宋" w:eastAsia="仿宋" w:cs="仿宋"/>
          <w:color w:val="auto"/>
          <w:sz w:val="24"/>
          <w:highlight w:val="none"/>
          <w:lang w:eastAsia="zh-CN"/>
        </w:rPr>
      </w:pPr>
    </w:p>
    <w:p w14:paraId="0CB0DC1C">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71291E05">
      <w:pPr>
        <w:wordWrap w:val="0"/>
        <w:overflowPunct w:val="0"/>
        <w:topLinePunct/>
        <w:spacing w:line="360" w:lineRule="auto"/>
        <w:jc w:val="center"/>
        <w:rPr>
          <w:rFonts w:hint="eastAsia" w:ascii="仿宋" w:hAnsi="仿宋" w:eastAsia="仿宋" w:cs="仿宋"/>
          <w:b w:val="0"/>
          <w:bCs/>
          <w:color w:val="auto"/>
          <w:sz w:val="24"/>
          <w:highlight w:val="none"/>
          <w:u w:val="single"/>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6A0845C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b w:val="0"/>
          <w:bCs/>
          <w:color w:val="auto"/>
          <w:sz w:val="24"/>
          <w:highlight w:val="none"/>
        </w:rPr>
        <w:t>日期：</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年</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月</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日</w:t>
      </w:r>
    </w:p>
    <w:p w14:paraId="285B93CB">
      <w:pPr>
        <w:pStyle w:val="4"/>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color w:val="auto"/>
          <w:sz w:val="32"/>
          <w:szCs w:val="32"/>
          <w:highlight w:val="none"/>
          <w:lang w:val="en-US" w:eastAsia="zh-CN"/>
        </w:rPr>
      </w:pPr>
      <w:bookmarkStart w:id="1753" w:name="_Toc18105"/>
      <w:bookmarkStart w:id="1754" w:name="_Toc28659"/>
      <w:bookmarkStart w:id="1755" w:name="_Toc20853"/>
      <w:bookmarkStart w:id="1756" w:name="_Toc13111"/>
      <w:bookmarkStart w:id="1757" w:name="_Toc7667"/>
      <w:bookmarkStart w:id="1758" w:name="_Toc18403"/>
    </w:p>
    <w:p w14:paraId="5A0A4C74">
      <w:pPr>
        <w:pStyle w:val="4"/>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仿宋" w:hAnsi="仿宋" w:eastAsia="仿宋" w:cs="仿宋"/>
          <w:color w:val="auto"/>
          <w:sz w:val="28"/>
          <w:szCs w:val="28"/>
          <w:highlight w:val="none"/>
          <w:lang w:eastAsia="zh-CN"/>
        </w:rPr>
      </w:pPr>
      <w:bookmarkStart w:id="1759" w:name="_Toc3397"/>
      <w:r>
        <w:rPr>
          <w:rFonts w:hint="eastAsia" w:ascii="仿宋" w:hAnsi="仿宋" w:eastAsia="仿宋" w:cs="仿宋"/>
          <w:color w:val="auto"/>
          <w:sz w:val="32"/>
          <w:szCs w:val="32"/>
          <w:highlight w:val="none"/>
          <w:lang w:val="en-US" w:eastAsia="zh-CN"/>
        </w:rPr>
        <w:t>八、</w:t>
      </w:r>
      <w:r>
        <w:rPr>
          <w:rFonts w:hint="eastAsia" w:ascii="仿宋" w:hAnsi="仿宋" w:eastAsia="仿宋" w:cs="仿宋"/>
          <w:color w:val="auto"/>
          <w:sz w:val="32"/>
          <w:szCs w:val="32"/>
          <w:highlight w:val="none"/>
          <w:lang w:eastAsia="zh-CN"/>
        </w:rPr>
        <w:t>培训方案</w:t>
      </w:r>
      <w:bookmarkEnd w:id="1753"/>
      <w:bookmarkEnd w:id="1754"/>
      <w:bookmarkEnd w:id="1755"/>
      <w:bookmarkEnd w:id="1756"/>
      <w:bookmarkEnd w:id="1757"/>
      <w:bookmarkEnd w:id="1758"/>
      <w:bookmarkEnd w:id="1759"/>
    </w:p>
    <w:p w14:paraId="76BB07BD">
      <w:pPr>
        <w:spacing w:line="360" w:lineRule="auto"/>
        <w:jc w:val="center"/>
        <w:rPr>
          <w:rFonts w:hint="eastAsia" w:ascii="仿宋" w:hAnsi="仿宋" w:eastAsia="仿宋" w:cs="仿宋"/>
          <w:snapToGrid w:val="0"/>
          <w:color w:val="auto"/>
          <w:kern w:val="0"/>
          <w:szCs w:val="20"/>
          <w:highlight w:val="none"/>
        </w:rPr>
      </w:pPr>
      <w:r>
        <w:rPr>
          <w:rFonts w:hint="eastAsia" w:ascii="仿宋" w:hAnsi="仿宋" w:eastAsia="仿宋" w:cs="仿宋"/>
          <w:snapToGrid w:val="0"/>
          <w:color w:val="auto"/>
          <w:kern w:val="0"/>
          <w:szCs w:val="20"/>
          <w:highlight w:val="none"/>
        </w:rPr>
        <w:t>（格式自拟，内容由</w:t>
      </w:r>
      <w:r>
        <w:rPr>
          <w:rFonts w:hint="eastAsia" w:ascii="仿宋" w:hAnsi="仿宋" w:eastAsia="仿宋" w:cs="仿宋"/>
          <w:snapToGrid w:val="0"/>
          <w:color w:val="auto"/>
          <w:kern w:val="0"/>
          <w:szCs w:val="20"/>
          <w:highlight w:val="none"/>
          <w:lang w:eastAsia="zh-CN"/>
        </w:rPr>
        <w:t>投标人</w:t>
      </w:r>
      <w:r>
        <w:rPr>
          <w:rFonts w:hint="eastAsia" w:ascii="仿宋" w:hAnsi="仿宋" w:eastAsia="仿宋" w:cs="仿宋"/>
          <w:snapToGrid w:val="0"/>
          <w:color w:val="auto"/>
          <w:kern w:val="0"/>
          <w:szCs w:val="20"/>
          <w:highlight w:val="none"/>
        </w:rPr>
        <w:t>根据</w:t>
      </w:r>
      <w:r>
        <w:rPr>
          <w:rFonts w:hint="eastAsia" w:ascii="仿宋" w:hAnsi="仿宋" w:eastAsia="仿宋" w:cs="仿宋"/>
          <w:snapToGrid w:val="0"/>
          <w:color w:val="auto"/>
          <w:kern w:val="0"/>
          <w:szCs w:val="20"/>
          <w:highlight w:val="none"/>
          <w:lang w:eastAsia="zh-CN"/>
        </w:rPr>
        <w:t>评审</w:t>
      </w:r>
      <w:r>
        <w:rPr>
          <w:rFonts w:hint="eastAsia" w:ascii="仿宋" w:hAnsi="仿宋" w:eastAsia="仿宋" w:cs="仿宋"/>
          <w:snapToGrid w:val="0"/>
          <w:color w:val="auto"/>
          <w:kern w:val="0"/>
          <w:szCs w:val="20"/>
          <w:highlight w:val="none"/>
        </w:rPr>
        <w:t>办法并结合自身实际情况自行编写）</w:t>
      </w:r>
    </w:p>
    <w:p w14:paraId="66FC62A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highlight w:val="none"/>
          <w:lang w:val="en-US" w:eastAsia="zh-CN"/>
        </w:rPr>
        <w:t>……</w:t>
      </w:r>
    </w:p>
    <w:p w14:paraId="1E2051F3">
      <w:pPr>
        <w:wordWrap w:val="0"/>
        <w:overflowPunct w:val="0"/>
        <w:topLinePunct/>
        <w:spacing w:line="360" w:lineRule="auto"/>
        <w:jc w:val="both"/>
        <w:rPr>
          <w:rFonts w:hint="eastAsia" w:ascii="仿宋" w:hAnsi="仿宋" w:eastAsia="仿宋" w:cs="仿宋"/>
          <w:b w:val="0"/>
          <w:bCs/>
          <w:color w:val="auto"/>
          <w:sz w:val="24"/>
          <w:highlight w:val="none"/>
        </w:rPr>
      </w:pPr>
    </w:p>
    <w:p w14:paraId="59B9592A">
      <w:pPr>
        <w:wordWrap w:val="0"/>
        <w:overflowPunct w:val="0"/>
        <w:topLinePunct/>
        <w:spacing w:line="360" w:lineRule="auto"/>
        <w:jc w:val="both"/>
        <w:rPr>
          <w:rFonts w:hint="eastAsia" w:ascii="仿宋" w:hAnsi="仿宋" w:eastAsia="仿宋" w:cs="仿宋"/>
          <w:b w:val="0"/>
          <w:bCs/>
          <w:color w:val="auto"/>
          <w:sz w:val="24"/>
          <w:highlight w:val="none"/>
        </w:rPr>
      </w:pPr>
    </w:p>
    <w:p w14:paraId="7155665F">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44C95219">
      <w:pPr>
        <w:wordWrap w:val="0"/>
        <w:overflowPunct w:val="0"/>
        <w:topLinePunct/>
        <w:spacing w:line="360" w:lineRule="auto"/>
        <w:jc w:val="center"/>
        <w:rPr>
          <w:rFonts w:hint="eastAsia" w:ascii="仿宋" w:hAnsi="仿宋" w:eastAsia="仿宋" w:cs="仿宋"/>
          <w:b w:val="0"/>
          <w:bCs/>
          <w:color w:val="auto"/>
          <w:sz w:val="24"/>
          <w:highlight w:val="none"/>
          <w:u w:val="single"/>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008B303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val="0"/>
          <w:bCs/>
          <w:color w:val="auto"/>
          <w:sz w:val="24"/>
          <w:highlight w:val="none"/>
        </w:rPr>
        <w:t>日期：</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年</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月</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日</w:t>
      </w:r>
    </w:p>
    <w:p w14:paraId="0A7CC3C8">
      <w:pPr>
        <w:pStyle w:val="4"/>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color w:val="auto"/>
          <w:sz w:val="32"/>
          <w:szCs w:val="32"/>
          <w:highlight w:val="none"/>
          <w:lang w:val="en-US" w:eastAsia="zh-CN"/>
        </w:rPr>
      </w:pPr>
      <w:bookmarkStart w:id="1760" w:name="_Toc21199"/>
      <w:bookmarkStart w:id="1761" w:name="_Toc3028"/>
      <w:bookmarkStart w:id="1762" w:name="_Toc10002"/>
      <w:bookmarkStart w:id="1763" w:name="_Toc13656"/>
      <w:bookmarkStart w:id="1764" w:name="_Toc516"/>
      <w:bookmarkStart w:id="1765" w:name="_Toc2731"/>
    </w:p>
    <w:p w14:paraId="39EFD90D">
      <w:pPr>
        <w:pStyle w:val="4"/>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仿宋" w:hAnsi="仿宋" w:eastAsia="仿宋" w:cs="仿宋"/>
          <w:color w:val="auto"/>
          <w:sz w:val="28"/>
          <w:szCs w:val="28"/>
          <w:highlight w:val="none"/>
          <w:lang w:eastAsia="zh-CN"/>
        </w:rPr>
      </w:pPr>
      <w:bookmarkStart w:id="1766" w:name="_Toc16889"/>
      <w:r>
        <w:rPr>
          <w:rFonts w:hint="eastAsia" w:ascii="仿宋" w:hAnsi="仿宋" w:eastAsia="仿宋" w:cs="仿宋"/>
          <w:color w:val="auto"/>
          <w:sz w:val="32"/>
          <w:szCs w:val="32"/>
          <w:highlight w:val="none"/>
          <w:lang w:val="en-US" w:eastAsia="zh-CN"/>
        </w:rPr>
        <w:t>九、售后服务方案</w:t>
      </w:r>
      <w:bookmarkEnd w:id="1760"/>
      <w:bookmarkEnd w:id="1761"/>
      <w:bookmarkEnd w:id="1762"/>
      <w:bookmarkEnd w:id="1763"/>
      <w:bookmarkEnd w:id="1764"/>
      <w:bookmarkEnd w:id="1765"/>
      <w:bookmarkEnd w:id="1766"/>
    </w:p>
    <w:p w14:paraId="011EB953">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snapToGrid w:val="0"/>
          <w:color w:val="auto"/>
          <w:kern w:val="0"/>
          <w:szCs w:val="20"/>
          <w:highlight w:val="none"/>
        </w:rPr>
        <w:t>（格式自拟，内容由</w:t>
      </w:r>
      <w:r>
        <w:rPr>
          <w:rFonts w:hint="eastAsia" w:ascii="仿宋" w:hAnsi="仿宋" w:eastAsia="仿宋" w:cs="仿宋"/>
          <w:snapToGrid w:val="0"/>
          <w:color w:val="auto"/>
          <w:kern w:val="0"/>
          <w:szCs w:val="20"/>
          <w:highlight w:val="none"/>
          <w:lang w:eastAsia="zh-CN"/>
        </w:rPr>
        <w:t>投标人</w:t>
      </w:r>
      <w:r>
        <w:rPr>
          <w:rFonts w:hint="eastAsia" w:ascii="仿宋" w:hAnsi="仿宋" w:eastAsia="仿宋" w:cs="仿宋"/>
          <w:snapToGrid w:val="0"/>
          <w:color w:val="auto"/>
          <w:kern w:val="0"/>
          <w:szCs w:val="20"/>
          <w:highlight w:val="none"/>
        </w:rPr>
        <w:t>根据</w:t>
      </w:r>
      <w:r>
        <w:rPr>
          <w:rFonts w:hint="eastAsia" w:ascii="仿宋" w:hAnsi="仿宋" w:eastAsia="仿宋" w:cs="仿宋"/>
          <w:snapToGrid w:val="0"/>
          <w:color w:val="auto"/>
          <w:kern w:val="0"/>
          <w:szCs w:val="20"/>
          <w:highlight w:val="none"/>
          <w:lang w:eastAsia="zh-CN"/>
        </w:rPr>
        <w:t>评审</w:t>
      </w:r>
      <w:r>
        <w:rPr>
          <w:rFonts w:hint="eastAsia" w:ascii="仿宋" w:hAnsi="仿宋" w:eastAsia="仿宋" w:cs="仿宋"/>
          <w:snapToGrid w:val="0"/>
          <w:color w:val="auto"/>
          <w:kern w:val="0"/>
          <w:szCs w:val="20"/>
          <w:highlight w:val="none"/>
        </w:rPr>
        <w:t>办法并结合自身实际情况自行编写）</w:t>
      </w:r>
    </w:p>
    <w:p w14:paraId="2C0F6BD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highlight w:val="none"/>
          <w:lang w:val="en-US" w:eastAsia="zh-CN"/>
        </w:rPr>
        <w:t>……</w:t>
      </w:r>
    </w:p>
    <w:p w14:paraId="7CDF9AC4">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5006A11E">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3EA16EB7">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0C8D294A">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4954F01A">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40F39C12">
      <w:pPr>
        <w:wordWrap w:val="0"/>
        <w:overflowPunct w:val="0"/>
        <w:topLinePunct/>
        <w:spacing w:line="360" w:lineRule="auto"/>
        <w:jc w:val="center"/>
        <w:rPr>
          <w:rFonts w:hint="eastAsia" w:ascii="仿宋" w:hAnsi="仿宋" w:eastAsia="仿宋" w:cs="仿宋"/>
          <w:b w:val="0"/>
          <w:bCs/>
          <w:color w:val="auto"/>
          <w:sz w:val="24"/>
          <w:highlight w:val="none"/>
        </w:rPr>
      </w:pPr>
      <w:r>
        <w:rPr>
          <w:rFonts w:hint="eastAsia" w:ascii="仿宋" w:hAnsi="仿宋" w:eastAsia="仿宋" w:cs="仿宋"/>
          <w:color w:val="auto"/>
          <w:sz w:val="24"/>
          <w:szCs w:val="24"/>
          <w:highlight w:val="none"/>
          <w:lang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p>
    <w:p w14:paraId="6BA731A8">
      <w:pPr>
        <w:jc w:val="both"/>
        <w:rPr>
          <w:rFonts w:hint="eastAsia" w:ascii="仿宋" w:hAnsi="仿宋" w:eastAsia="仿宋" w:cs="仿宋"/>
          <w:b/>
          <w:color w:val="auto"/>
          <w:sz w:val="28"/>
          <w:szCs w:val="28"/>
          <w:highlight w:val="none"/>
          <w:lang w:eastAsia="zh-CN"/>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720" w:num="1"/>
          <w:docGrid w:type="lines" w:linePitch="312" w:charSpace="0"/>
        </w:sectPr>
      </w:pPr>
    </w:p>
    <w:p w14:paraId="2BC519FB">
      <w:pPr>
        <w:jc w:val="lef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附件1</w:t>
      </w:r>
    </w:p>
    <w:p w14:paraId="1F35F1A7">
      <w:pPr>
        <w:jc w:val="center"/>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项目</w:t>
      </w:r>
      <w:r>
        <w:rPr>
          <w:rFonts w:hint="eastAsia" w:ascii="仿宋" w:hAnsi="仿宋" w:eastAsia="仿宋" w:cs="仿宋"/>
          <w:b/>
          <w:color w:val="auto"/>
          <w:sz w:val="28"/>
          <w:szCs w:val="28"/>
          <w:highlight w:val="none"/>
          <w:lang w:val="en-US" w:eastAsia="zh-CN"/>
        </w:rPr>
        <w:t>技术服务</w:t>
      </w:r>
      <w:r>
        <w:rPr>
          <w:rFonts w:hint="eastAsia" w:ascii="仿宋" w:hAnsi="仿宋" w:eastAsia="仿宋" w:cs="仿宋"/>
          <w:b/>
          <w:color w:val="auto"/>
          <w:sz w:val="28"/>
          <w:szCs w:val="28"/>
          <w:highlight w:val="none"/>
          <w:lang w:eastAsia="zh-CN"/>
        </w:rPr>
        <w:t>人员情况表</w:t>
      </w:r>
    </w:p>
    <w:tbl>
      <w:tblPr>
        <w:tblStyle w:val="16"/>
        <w:tblpPr w:leftFromText="180" w:rightFromText="180" w:vertAnchor="text" w:horzAnchor="page" w:tblpX="708" w:tblpY="365"/>
        <w:tblOverlap w:val="never"/>
        <w:tblW w:w="106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083"/>
        <w:gridCol w:w="993"/>
        <w:gridCol w:w="850"/>
        <w:gridCol w:w="992"/>
        <w:gridCol w:w="1134"/>
        <w:gridCol w:w="1449"/>
        <w:gridCol w:w="1449"/>
        <w:gridCol w:w="1955"/>
      </w:tblGrid>
      <w:tr w14:paraId="39ACF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46" w:type="dxa"/>
            <w:noWrap w:val="0"/>
            <w:vAlign w:val="center"/>
          </w:tcPr>
          <w:p w14:paraId="2D9536B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1083" w:type="dxa"/>
            <w:noWrap w:val="0"/>
            <w:vAlign w:val="center"/>
          </w:tcPr>
          <w:p w14:paraId="455E7300">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职务</w:t>
            </w:r>
          </w:p>
        </w:tc>
        <w:tc>
          <w:tcPr>
            <w:tcW w:w="993" w:type="dxa"/>
            <w:noWrap w:val="0"/>
            <w:vAlign w:val="center"/>
          </w:tcPr>
          <w:p w14:paraId="7157173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p>
        </w:tc>
        <w:tc>
          <w:tcPr>
            <w:tcW w:w="850" w:type="dxa"/>
            <w:noWrap w:val="0"/>
            <w:vAlign w:val="center"/>
          </w:tcPr>
          <w:p w14:paraId="1AB42775">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年龄</w:t>
            </w:r>
          </w:p>
        </w:tc>
        <w:tc>
          <w:tcPr>
            <w:tcW w:w="992" w:type="dxa"/>
            <w:noWrap w:val="0"/>
            <w:vAlign w:val="center"/>
          </w:tcPr>
          <w:p w14:paraId="0473501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职称</w:t>
            </w:r>
          </w:p>
        </w:tc>
        <w:tc>
          <w:tcPr>
            <w:tcW w:w="1134" w:type="dxa"/>
            <w:noWrap w:val="0"/>
            <w:vAlign w:val="center"/>
          </w:tcPr>
          <w:p w14:paraId="571C40C0">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专业</w:t>
            </w:r>
          </w:p>
        </w:tc>
        <w:tc>
          <w:tcPr>
            <w:tcW w:w="1449" w:type="dxa"/>
            <w:noWrap w:val="0"/>
            <w:vAlign w:val="center"/>
          </w:tcPr>
          <w:p w14:paraId="777216A6">
            <w:pPr>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业绩</w:t>
            </w:r>
          </w:p>
        </w:tc>
        <w:tc>
          <w:tcPr>
            <w:tcW w:w="1449" w:type="dxa"/>
            <w:noWrap w:val="0"/>
            <w:vAlign w:val="center"/>
          </w:tcPr>
          <w:p w14:paraId="4BB45926">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拟担任职务</w:t>
            </w:r>
          </w:p>
        </w:tc>
        <w:tc>
          <w:tcPr>
            <w:tcW w:w="1955" w:type="dxa"/>
            <w:noWrap w:val="0"/>
            <w:vAlign w:val="center"/>
          </w:tcPr>
          <w:p w14:paraId="5777C85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从专业工作时间</w:t>
            </w:r>
          </w:p>
        </w:tc>
      </w:tr>
      <w:tr w14:paraId="4F9E4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46" w:type="dxa"/>
            <w:noWrap w:val="0"/>
            <w:vAlign w:val="center"/>
          </w:tcPr>
          <w:p w14:paraId="55B45C19">
            <w:pPr>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w:t>
            </w:r>
          </w:p>
        </w:tc>
        <w:tc>
          <w:tcPr>
            <w:tcW w:w="1083" w:type="dxa"/>
            <w:noWrap w:val="0"/>
            <w:vAlign w:val="center"/>
          </w:tcPr>
          <w:p w14:paraId="7FD3ABAF">
            <w:pPr>
              <w:spacing w:line="360" w:lineRule="auto"/>
              <w:jc w:val="center"/>
              <w:rPr>
                <w:rFonts w:hint="eastAsia" w:ascii="仿宋" w:hAnsi="仿宋" w:eastAsia="仿宋" w:cs="仿宋"/>
                <w:color w:val="auto"/>
                <w:sz w:val="24"/>
                <w:highlight w:val="none"/>
              </w:rPr>
            </w:pPr>
          </w:p>
        </w:tc>
        <w:tc>
          <w:tcPr>
            <w:tcW w:w="993" w:type="dxa"/>
            <w:noWrap w:val="0"/>
            <w:vAlign w:val="center"/>
          </w:tcPr>
          <w:p w14:paraId="38A0471B">
            <w:pPr>
              <w:spacing w:line="360" w:lineRule="auto"/>
              <w:jc w:val="center"/>
              <w:rPr>
                <w:rFonts w:hint="eastAsia" w:ascii="仿宋" w:hAnsi="仿宋" w:eastAsia="仿宋" w:cs="仿宋"/>
                <w:color w:val="auto"/>
                <w:sz w:val="24"/>
                <w:highlight w:val="none"/>
              </w:rPr>
            </w:pPr>
          </w:p>
        </w:tc>
        <w:tc>
          <w:tcPr>
            <w:tcW w:w="850" w:type="dxa"/>
            <w:noWrap w:val="0"/>
            <w:vAlign w:val="center"/>
          </w:tcPr>
          <w:p w14:paraId="766C33A0">
            <w:pPr>
              <w:spacing w:line="360" w:lineRule="auto"/>
              <w:jc w:val="center"/>
              <w:rPr>
                <w:rFonts w:hint="eastAsia" w:ascii="仿宋" w:hAnsi="仿宋" w:eastAsia="仿宋" w:cs="仿宋"/>
                <w:color w:val="auto"/>
                <w:sz w:val="24"/>
                <w:highlight w:val="none"/>
              </w:rPr>
            </w:pPr>
          </w:p>
        </w:tc>
        <w:tc>
          <w:tcPr>
            <w:tcW w:w="992" w:type="dxa"/>
            <w:noWrap w:val="0"/>
            <w:vAlign w:val="center"/>
          </w:tcPr>
          <w:p w14:paraId="0164A052">
            <w:pPr>
              <w:spacing w:line="360" w:lineRule="auto"/>
              <w:jc w:val="center"/>
              <w:rPr>
                <w:rFonts w:hint="eastAsia" w:ascii="仿宋" w:hAnsi="仿宋" w:eastAsia="仿宋" w:cs="仿宋"/>
                <w:color w:val="auto"/>
                <w:sz w:val="24"/>
                <w:highlight w:val="none"/>
              </w:rPr>
            </w:pPr>
          </w:p>
        </w:tc>
        <w:tc>
          <w:tcPr>
            <w:tcW w:w="1134" w:type="dxa"/>
            <w:noWrap w:val="0"/>
            <w:vAlign w:val="center"/>
          </w:tcPr>
          <w:p w14:paraId="5BBD8FFD">
            <w:pPr>
              <w:spacing w:line="360" w:lineRule="auto"/>
              <w:jc w:val="center"/>
              <w:rPr>
                <w:rFonts w:hint="eastAsia" w:ascii="仿宋" w:hAnsi="仿宋" w:eastAsia="仿宋" w:cs="仿宋"/>
                <w:color w:val="auto"/>
                <w:sz w:val="24"/>
                <w:highlight w:val="none"/>
              </w:rPr>
            </w:pPr>
          </w:p>
        </w:tc>
        <w:tc>
          <w:tcPr>
            <w:tcW w:w="1449" w:type="dxa"/>
            <w:noWrap w:val="0"/>
            <w:vAlign w:val="center"/>
          </w:tcPr>
          <w:p w14:paraId="09BC8296">
            <w:pPr>
              <w:spacing w:line="360" w:lineRule="auto"/>
              <w:jc w:val="center"/>
              <w:rPr>
                <w:rFonts w:hint="eastAsia" w:ascii="仿宋" w:hAnsi="仿宋" w:eastAsia="仿宋" w:cs="仿宋"/>
                <w:color w:val="auto"/>
                <w:sz w:val="24"/>
                <w:highlight w:val="none"/>
              </w:rPr>
            </w:pPr>
          </w:p>
        </w:tc>
        <w:tc>
          <w:tcPr>
            <w:tcW w:w="1449" w:type="dxa"/>
            <w:noWrap w:val="0"/>
            <w:vAlign w:val="center"/>
          </w:tcPr>
          <w:p w14:paraId="691A2006">
            <w:pPr>
              <w:spacing w:line="360" w:lineRule="auto"/>
              <w:jc w:val="center"/>
              <w:rPr>
                <w:rFonts w:hint="eastAsia" w:ascii="仿宋" w:hAnsi="仿宋" w:eastAsia="仿宋" w:cs="仿宋"/>
                <w:color w:val="auto"/>
                <w:sz w:val="24"/>
                <w:highlight w:val="none"/>
              </w:rPr>
            </w:pPr>
          </w:p>
        </w:tc>
        <w:tc>
          <w:tcPr>
            <w:tcW w:w="1955" w:type="dxa"/>
            <w:noWrap w:val="0"/>
            <w:vAlign w:val="center"/>
          </w:tcPr>
          <w:p w14:paraId="7528DCA8">
            <w:pPr>
              <w:spacing w:line="360" w:lineRule="auto"/>
              <w:jc w:val="center"/>
              <w:rPr>
                <w:rFonts w:hint="eastAsia" w:ascii="仿宋" w:hAnsi="仿宋" w:eastAsia="仿宋" w:cs="仿宋"/>
                <w:color w:val="auto"/>
                <w:sz w:val="24"/>
                <w:highlight w:val="none"/>
              </w:rPr>
            </w:pPr>
          </w:p>
        </w:tc>
      </w:tr>
      <w:tr w14:paraId="12FA1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46" w:type="dxa"/>
            <w:noWrap w:val="0"/>
            <w:vAlign w:val="center"/>
          </w:tcPr>
          <w:p w14:paraId="769B4E6C">
            <w:pPr>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w:t>
            </w:r>
          </w:p>
        </w:tc>
        <w:tc>
          <w:tcPr>
            <w:tcW w:w="1083" w:type="dxa"/>
            <w:noWrap w:val="0"/>
            <w:vAlign w:val="center"/>
          </w:tcPr>
          <w:p w14:paraId="0A1AF26F">
            <w:pPr>
              <w:spacing w:line="360" w:lineRule="auto"/>
              <w:jc w:val="center"/>
              <w:rPr>
                <w:rFonts w:hint="eastAsia" w:ascii="仿宋" w:hAnsi="仿宋" w:eastAsia="仿宋" w:cs="仿宋"/>
                <w:color w:val="auto"/>
                <w:sz w:val="24"/>
                <w:highlight w:val="none"/>
              </w:rPr>
            </w:pPr>
          </w:p>
        </w:tc>
        <w:tc>
          <w:tcPr>
            <w:tcW w:w="993" w:type="dxa"/>
            <w:noWrap w:val="0"/>
            <w:vAlign w:val="center"/>
          </w:tcPr>
          <w:p w14:paraId="63DD6261">
            <w:pPr>
              <w:spacing w:line="360" w:lineRule="auto"/>
              <w:jc w:val="center"/>
              <w:rPr>
                <w:rFonts w:hint="eastAsia" w:ascii="仿宋" w:hAnsi="仿宋" w:eastAsia="仿宋" w:cs="仿宋"/>
                <w:color w:val="auto"/>
                <w:sz w:val="24"/>
                <w:highlight w:val="none"/>
              </w:rPr>
            </w:pPr>
          </w:p>
        </w:tc>
        <w:tc>
          <w:tcPr>
            <w:tcW w:w="850" w:type="dxa"/>
            <w:noWrap w:val="0"/>
            <w:vAlign w:val="center"/>
          </w:tcPr>
          <w:p w14:paraId="1DDC707D">
            <w:pPr>
              <w:spacing w:line="360" w:lineRule="auto"/>
              <w:jc w:val="center"/>
              <w:rPr>
                <w:rFonts w:hint="eastAsia" w:ascii="仿宋" w:hAnsi="仿宋" w:eastAsia="仿宋" w:cs="仿宋"/>
                <w:color w:val="auto"/>
                <w:sz w:val="24"/>
                <w:highlight w:val="none"/>
              </w:rPr>
            </w:pPr>
          </w:p>
        </w:tc>
        <w:tc>
          <w:tcPr>
            <w:tcW w:w="992" w:type="dxa"/>
            <w:noWrap w:val="0"/>
            <w:vAlign w:val="center"/>
          </w:tcPr>
          <w:p w14:paraId="1DFEEF60">
            <w:pPr>
              <w:spacing w:line="360" w:lineRule="auto"/>
              <w:jc w:val="center"/>
              <w:rPr>
                <w:rFonts w:hint="eastAsia" w:ascii="仿宋" w:hAnsi="仿宋" w:eastAsia="仿宋" w:cs="仿宋"/>
                <w:color w:val="auto"/>
                <w:sz w:val="24"/>
                <w:highlight w:val="none"/>
              </w:rPr>
            </w:pPr>
          </w:p>
        </w:tc>
        <w:tc>
          <w:tcPr>
            <w:tcW w:w="1134" w:type="dxa"/>
            <w:noWrap w:val="0"/>
            <w:vAlign w:val="center"/>
          </w:tcPr>
          <w:p w14:paraId="35A2B7AD">
            <w:pPr>
              <w:spacing w:line="360" w:lineRule="auto"/>
              <w:jc w:val="center"/>
              <w:rPr>
                <w:rFonts w:hint="eastAsia" w:ascii="仿宋" w:hAnsi="仿宋" w:eastAsia="仿宋" w:cs="仿宋"/>
                <w:color w:val="auto"/>
                <w:sz w:val="24"/>
                <w:highlight w:val="none"/>
              </w:rPr>
            </w:pPr>
          </w:p>
        </w:tc>
        <w:tc>
          <w:tcPr>
            <w:tcW w:w="1449" w:type="dxa"/>
            <w:noWrap w:val="0"/>
            <w:vAlign w:val="center"/>
          </w:tcPr>
          <w:p w14:paraId="1EB0CC8E">
            <w:pPr>
              <w:spacing w:line="360" w:lineRule="auto"/>
              <w:jc w:val="center"/>
              <w:rPr>
                <w:rFonts w:hint="eastAsia" w:ascii="仿宋" w:hAnsi="仿宋" w:eastAsia="仿宋" w:cs="仿宋"/>
                <w:color w:val="auto"/>
                <w:sz w:val="24"/>
                <w:highlight w:val="none"/>
              </w:rPr>
            </w:pPr>
          </w:p>
        </w:tc>
        <w:tc>
          <w:tcPr>
            <w:tcW w:w="1449" w:type="dxa"/>
            <w:noWrap w:val="0"/>
            <w:vAlign w:val="center"/>
          </w:tcPr>
          <w:p w14:paraId="122F5F6F">
            <w:pPr>
              <w:spacing w:line="360" w:lineRule="auto"/>
              <w:jc w:val="center"/>
              <w:rPr>
                <w:rFonts w:hint="eastAsia" w:ascii="仿宋" w:hAnsi="仿宋" w:eastAsia="仿宋" w:cs="仿宋"/>
                <w:color w:val="auto"/>
                <w:sz w:val="24"/>
                <w:highlight w:val="none"/>
              </w:rPr>
            </w:pPr>
          </w:p>
        </w:tc>
        <w:tc>
          <w:tcPr>
            <w:tcW w:w="1955" w:type="dxa"/>
            <w:noWrap w:val="0"/>
            <w:vAlign w:val="center"/>
          </w:tcPr>
          <w:p w14:paraId="4A033772">
            <w:pPr>
              <w:spacing w:line="360" w:lineRule="auto"/>
              <w:jc w:val="center"/>
              <w:rPr>
                <w:rFonts w:hint="eastAsia" w:ascii="仿宋" w:hAnsi="仿宋" w:eastAsia="仿宋" w:cs="仿宋"/>
                <w:color w:val="auto"/>
                <w:sz w:val="24"/>
                <w:highlight w:val="none"/>
              </w:rPr>
            </w:pPr>
          </w:p>
        </w:tc>
      </w:tr>
      <w:tr w14:paraId="47888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46" w:type="dxa"/>
            <w:noWrap w:val="0"/>
            <w:vAlign w:val="center"/>
          </w:tcPr>
          <w:p w14:paraId="31B5593D">
            <w:pPr>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w:t>
            </w:r>
          </w:p>
        </w:tc>
        <w:tc>
          <w:tcPr>
            <w:tcW w:w="1083" w:type="dxa"/>
            <w:noWrap w:val="0"/>
            <w:vAlign w:val="center"/>
          </w:tcPr>
          <w:p w14:paraId="65F39147">
            <w:pPr>
              <w:spacing w:line="360" w:lineRule="auto"/>
              <w:jc w:val="center"/>
              <w:rPr>
                <w:rFonts w:hint="eastAsia" w:ascii="仿宋" w:hAnsi="仿宋" w:eastAsia="仿宋" w:cs="仿宋"/>
                <w:color w:val="auto"/>
                <w:sz w:val="24"/>
                <w:highlight w:val="none"/>
              </w:rPr>
            </w:pPr>
          </w:p>
        </w:tc>
        <w:tc>
          <w:tcPr>
            <w:tcW w:w="993" w:type="dxa"/>
            <w:noWrap w:val="0"/>
            <w:vAlign w:val="center"/>
          </w:tcPr>
          <w:p w14:paraId="726F942D">
            <w:pPr>
              <w:spacing w:line="360" w:lineRule="auto"/>
              <w:jc w:val="center"/>
              <w:rPr>
                <w:rFonts w:hint="eastAsia" w:ascii="仿宋" w:hAnsi="仿宋" w:eastAsia="仿宋" w:cs="仿宋"/>
                <w:color w:val="auto"/>
                <w:sz w:val="24"/>
                <w:highlight w:val="none"/>
              </w:rPr>
            </w:pPr>
          </w:p>
        </w:tc>
        <w:tc>
          <w:tcPr>
            <w:tcW w:w="850" w:type="dxa"/>
            <w:noWrap w:val="0"/>
            <w:vAlign w:val="center"/>
          </w:tcPr>
          <w:p w14:paraId="40249E50">
            <w:pPr>
              <w:spacing w:line="360" w:lineRule="auto"/>
              <w:jc w:val="center"/>
              <w:rPr>
                <w:rFonts w:hint="eastAsia" w:ascii="仿宋" w:hAnsi="仿宋" w:eastAsia="仿宋" w:cs="仿宋"/>
                <w:color w:val="auto"/>
                <w:sz w:val="24"/>
                <w:highlight w:val="none"/>
              </w:rPr>
            </w:pPr>
          </w:p>
        </w:tc>
        <w:tc>
          <w:tcPr>
            <w:tcW w:w="992" w:type="dxa"/>
            <w:noWrap w:val="0"/>
            <w:vAlign w:val="center"/>
          </w:tcPr>
          <w:p w14:paraId="0892E727">
            <w:pPr>
              <w:spacing w:line="360" w:lineRule="auto"/>
              <w:jc w:val="center"/>
              <w:rPr>
                <w:rFonts w:hint="eastAsia" w:ascii="仿宋" w:hAnsi="仿宋" w:eastAsia="仿宋" w:cs="仿宋"/>
                <w:color w:val="auto"/>
                <w:sz w:val="24"/>
                <w:highlight w:val="none"/>
              </w:rPr>
            </w:pPr>
          </w:p>
        </w:tc>
        <w:tc>
          <w:tcPr>
            <w:tcW w:w="1134" w:type="dxa"/>
            <w:noWrap w:val="0"/>
            <w:vAlign w:val="center"/>
          </w:tcPr>
          <w:p w14:paraId="198399F6">
            <w:pPr>
              <w:spacing w:line="360" w:lineRule="auto"/>
              <w:jc w:val="center"/>
              <w:rPr>
                <w:rFonts w:hint="eastAsia" w:ascii="仿宋" w:hAnsi="仿宋" w:eastAsia="仿宋" w:cs="仿宋"/>
                <w:color w:val="auto"/>
                <w:sz w:val="24"/>
                <w:highlight w:val="none"/>
              </w:rPr>
            </w:pPr>
          </w:p>
        </w:tc>
        <w:tc>
          <w:tcPr>
            <w:tcW w:w="1449" w:type="dxa"/>
            <w:noWrap w:val="0"/>
            <w:vAlign w:val="center"/>
          </w:tcPr>
          <w:p w14:paraId="2C95566D">
            <w:pPr>
              <w:spacing w:line="360" w:lineRule="auto"/>
              <w:jc w:val="center"/>
              <w:rPr>
                <w:rFonts w:hint="eastAsia" w:ascii="仿宋" w:hAnsi="仿宋" w:eastAsia="仿宋" w:cs="仿宋"/>
                <w:color w:val="auto"/>
                <w:sz w:val="24"/>
                <w:highlight w:val="none"/>
              </w:rPr>
            </w:pPr>
          </w:p>
        </w:tc>
        <w:tc>
          <w:tcPr>
            <w:tcW w:w="1449" w:type="dxa"/>
            <w:noWrap w:val="0"/>
            <w:vAlign w:val="center"/>
          </w:tcPr>
          <w:p w14:paraId="1283A16D">
            <w:pPr>
              <w:spacing w:line="360" w:lineRule="auto"/>
              <w:jc w:val="center"/>
              <w:rPr>
                <w:rFonts w:hint="eastAsia" w:ascii="仿宋" w:hAnsi="仿宋" w:eastAsia="仿宋" w:cs="仿宋"/>
                <w:color w:val="auto"/>
                <w:sz w:val="24"/>
                <w:highlight w:val="none"/>
              </w:rPr>
            </w:pPr>
          </w:p>
        </w:tc>
        <w:tc>
          <w:tcPr>
            <w:tcW w:w="1955" w:type="dxa"/>
            <w:noWrap w:val="0"/>
            <w:vAlign w:val="center"/>
          </w:tcPr>
          <w:p w14:paraId="6D288CFB">
            <w:pPr>
              <w:spacing w:line="360" w:lineRule="auto"/>
              <w:jc w:val="center"/>
              <w:rPr>
                <w:rFonts w:hint="eastAsia" w:ascii="仿宋" w:hAnsi="仿宋" w:eastAsia="仿宋" w:cs="仿宋"/>
                <w:color w:val="auto"/>
                <w:sz w:val="24"/>
                <w:highlight w:val="none"/>
              </w:rPr>
            </w:pPr>
          </w:p>
        </w:tc>
      </w:tr>
      <w:tr w14:paraId="135DD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46" w:type="dxa"/>
            <w:noWrap w:val="0"/>
            <w:vAlign w:val="center"/>
          </w:tcPr>
          <w:p w14:paraId="1A7258B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w:t>
            </w:r>
          </w:p>
        </w:tc>
        <w:tc>
          <w:tcPr>
            <w:tcW w:w="1083" w:type="dxa"/>
            <w:noWrap w:val="0"/>
            <w:vAlign w:val="center"/>
          </w:tcPr>
          <w:p w14:paraId="445D0D1C">
            <w:pPr>
              <w:spacing w:line="360" w:lineRule="auto"/>
              <w:jc w:val="center"/>
              <w:rPr>
                <w:rFonts w:hint="eastAsia" w:ascii="仿宋" w:hAnsi="仿宋" w:eastAsia="仿宋" w:cs="仿宋"/>
                <w:color w:val="auto"/>
                <w:sz w:val="24"/>
                <w:highlight w:val="none"/>
              </w:rPr>
            </w:pPr>
          </w:p>
        </w:tc>
        <w:tc>
          <w:tcPr>
            <w:tcW w:w="993" w:type="dxa"/>
            <w:noWrap w:val="0"/>
            <w:vAlign w:val="center"/>
          </w:tcPr>
          <w:p w14:paraId="2269218E">
            <w:pPr>
              <w:spacing w:line="360" w:lineRule="auto"/>
              <w:jc w:val="center"/>
              <w:rPr>
                <w:rFonts w:hint="eastAsia" w:ascii="仿宋" w:hAnsi="仿宋" w:eastAsia="仿宋" w:cs="仿宋"/>
                <w:color w:val="auto"/>
                <w:sz w:val="24"/>
                <w:highlight w:val="none"/>
              </w:rPr>
            </w:pPr>
          </w:p>
        </w:tc>
        <w:tc>
          <w:tcPr>
            <w:tcW w:w="850" w:type="dxa"/>
            <w:noWrap w:val="0"/>
            <w:vAlign w:val="center"/>
          </w:tcPr>
          <w:p w14:paraId="1B94A4F2">
            <w:pPr>
              <w:spacing w:line="360" w:lineRule="auto"/>
              <w:jc w:val="center"/>
              <w:rPr>
                <w:rFonts w:hint="eastAsia" w:ascii="仿宋" w:hAnsi="仿宋" w:eastAsia="仿宋" w:cs="仿宋"/>
                <w:color w:val="auto"/>
                <w:sz w:val="24"/>
                <w:highlight w:val="none"/>
              </w:rPr>
            </w:pPr>
          </w:p>
        </w:tc>
        <w:tc>
          <w:tcPr>
            <w:tcW w:w="992" w:type="dxa"/>
            <w:noWrap w:val="0"/>
            <w:vAlign w:val="center"/>
          </w:tcPr>
          <w:p w14:paraId="71BE92F2">
            <w:pPr>
              <w:spacing w:line="360" w:lineRule="auto"/>
              <w:jc w:val="center"/>
              <w:rPr>
                <w:rFonts w:hint="eastAsia" w:ascii="仿宋" w:hAnsi="仿宋" w:eastAsia="仿宋" w:cs="仿宋"/>
                <w:color w:val="auto"/>
                <w:sz w:val="24"/>
                <w:highlight w:val="none"/>
              </w:rPr>
            </w:pPr>
          </w:p>
        </w:tc>
        <w:tc>
          <w:tcPr>
            <w:tcW w:w="1134" w:type="dxa"/>
            <w:noWrap w:val="0"/>
            <w:vAlign w:val="center"/>
          </w:tcPr>
          <w:p w14:paraId="129EF47E">
            <w:pPr>
              <w:spacing w:line="360" w:lineRule="auto"/>
              <w:jc w:val="center"/>
              <w:rPr>
                <w:rFonts w:hint="eastAsia" w:ascii="仿宋" w:hAnsi="仿宋" w:eastAsia="仿宋" w:cs="仿宋"/>
                <w:color w:val="auto"/>
                <w:sz w:val="24"/>
                <w:highlight w:val="none"/>
              </w:rPr>
            </w:pPr>
          </w:p>
        </w:tc>
        <w:tc>
          <w:tcPr>
            <w:tcW w:w="1449" w:type="dxa"/>
            <w:noWrap w:val="0"/>
            <w:vAlign w:val="center"/>
          </w:tcPr>
          <w:p w14:paraId="1F5384DF">
            <w:pPr>
              <w:spacing w:line="360" w:lineRule="auto"/>
              <w:jc w:val="center"/>
              <w:rPr>
                <w:rFonts w:hint="eastAsia" w:ascii="仿宋" w:hAnsi="仿宋" w:eastAsia="仿宋" w:cs="仿宋"/>
                <w:color w:val="auto"/>
                <w:sz w:val="24"/>
                <w:highlight w:val="none"/>
              </w:rPr>
            </w:pPr>
          </w:p>
        </w:tc>
        <w:tc>
          <w:tcPr>
            <w:tcW w:w="1449" w:type="dxa"/>
            <w:noWrap w:val="0"/>
            <w:vAlign w:val="center"/>
          </w:tcPr>
          <w:p w14:paraId="328411A5">
            <w:pPr>
              <w:spacing w:line="360" w:lineRule="auto"/>
              <w:jc w:val="center"/>
              <w:rPr>
                <w:rFonts w:hint="eastAsia" w:ascii="仿宋" w:hAnsi="仿宋" w:eastAsia="仿宋" w:cs="仿宋"/>
                <w:color w:val="auto"/>
                <w:sz w:val="24"/>
                <w:highlight w:val="none"/>
              </w:rPr>
            </w:pPr>
          </w:p>
        </w:tc>
        <w:tc>
          <w:tcPr>
            <w:tcW w:w="1955" w:type="dxa"/>
            <w:noWrap w:val="0"/>
            <w:vAlign w:val="center"/>
          </w:tcPr>
          <w:p w14:paraId="084B37C9">
            <w:pPr>
              <w:spacing w:line="360" w:lineRule="auto"/>
              <w:jc w:val="center"/>
              <w:rPr>
                <w:rFonts w:hint="eastAsia" w:ascii="仿宋" w:hAnsi="仿宋" w:eastAsia="仿宋" w:cs="仿宋"/>
                <w:color w:val="auto"/>
                <w:sz w:val="24"/>
                <w:highlight w:val="none"/>
              </w:rPr>
            </w:pPr>
          </w:p>
        </w:tc>
      </w:tr>
    </w:tbl>
    <w:p w14:paraId="26355361">
      <w:pPr>
        <w:keepNext w:val="0"/>
        <w:keepLines w:val="0"/>
        <w:pageBreakBefore w:val="0"/>
        <w:widowControl w:val="0"/>
        <w:kinsoku/>
        <w:wordWrap w:val="0"/>
        <w:overflowPunct w:val="0"/>
        <w:topLinePunct/>
        <w:autoSpaceDE/>
        <w:autoSpaceDN/>
        <w:bidi w:val="0"/>
        <w:adjustRightInd/>
        <w:snapToGrid/>
        <w:rPr>
          <w:rFonts w:hint="eastAsia" w:ascii="仿宋" w:hAnsi="仿宋" w:eastAsia="仿宋" w:cs="仿宋"/>
          <w:color w:val="auto"/>
          <w:highlight w:val="none"/>
          <w:lang w:val="zh-CN" w:eastAsia="zh-CN"/>
        </w:rPr>
      </w:pPr>
    </w:p>
    <w:p w14:paraId="25AE10B5">
      <w:pPr>
        <w:pStyle w:val="7"/>
        <w:keepNext w:val="0"/>
        <w:keepLines w:val="0"/>
        <w:pageBreakBefore w:val="0"/>
        <w:widowControl w:val="0"/>
        <w:kinsoku/>
        <w:wordWrap w:val="0"/>
        <w:overflowPunct w:val="0"/>
        <w:topLinePunct/>
        <w:autoSpaceDE/>
        <w:autoSpaceDN/>
        <w:bidi w:val="0"/>
        <w:adjustRightInd/>
        <w:snapToGrid/>
        <w:rPr>
          <w:rFonts w:hint="eastAsia" w:ascii="仿宋" w:hAnsi="仿宋" w:eastAsia="仿宋" w:cs="仿宋"/>
          <w:color w:val="auto"/>
          <w:highlight w:val="none"/>
          <w:lang w:val="zh-CN" w:eastAsia="zh-CN"/>
        </w:rPr>
      </w:pPr>
    </w:p>
    <w:p w14:paraId="6700C471">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7910A463">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6CB62DEC">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bookmarkStart w:id="1767" w:name="_Toc2686"/>
      <w:bookmarkStart w:id="1768" w:name="_Toc17925"/>
      <w:bookmarkStart w:id="1769" w:name="_Toc11972"/>
      <w:bookmarkStart w:id="1770" w:name="_Toc8869"/>
      <w:bookmarkStart w:id="1771" w:name="_Toc14847"/>
      <w:bookmarkStart w:id="1772" w:name="_Toc14130"/>
    </w:p>
    <w:p w14:paraId="7B5AE3F4">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both"/>
        <w:textAlignment w:val="auto"/>
        <w:rPr>
          <w:rFonts w:hint="eastAsia" w:ascii="仿宋" w:hAnsi="仿宋" w:eastAsia="仿宋" w:cs="仿宋"/>
          <w:b/>
          <w:bCs/>
          <w:color w:val="auto"/>
          <w:sz w:val="24"/>
          <w:szCs w:val="24"/>
          <w:highlight w:val="none"/>
          <w:lang w:val="en-US" w:eastAsia="zh-CN"/>
        </w:rPr>
      </w:pPr>
    </w:p>
    <w:p w14:paraId="6EEEADF0">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both"/>
        <w:textAlignment w:val="auto"/>
        <w:rPr>
          <w:rFonts w:hint="eastAsia" w:ascii="仿宋" w:hAnsi="仿宋" w:eastAsia="仿宋" w:cs="仿宋"/>
          <w:b/>
          <w:bCs/>
          <w:color w:val="auto"/>
          <w:sz w:val="24"/>
          <w:szCs w:val="24"/>
          <w:highlight w:val="none"/>
          <w:lang w:val="en-US" w:eastAsia="zh-CN"/>
        </w:rPr>
      </w:pPr>
    </w:p>
    <w:p w14:paraId="35C6DB14">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both"/>
        <w:textAlignment w:val="auto"/>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24"/>
          <w:szCs w:val="24"/>
          <w:highlight w:val="none"/>
          <w:lang w:val="en-US" w:eastAsia="zh-CN"/>
        </w:rPr>
        <w:t>附件2</w:t>
      </w:r>
      <w:bookmarkEnd w:id="1767"/>
      <w:bookmarkEnd w:id="1768"/>
      <w:bookmarkEnd w:id="1769"/>
      <w:bookmarkEnd w:id="1770"/>
      <w:bookmarkEnd w:id="1771"/>
      <w:bookmarkEnd w:id="1772"/>
    </w:p>
    <w:p w14:paraId="35BCAA58">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773" w:name="_Toc22776"/>
      <w:bookmarkStart w:id="1774" w:name="_Toc6394"/>
      <w:bookmarkStart w:id="1775" w:name="_Toc9275"/>
      <w:bookmarkStart w:id="1776" w:name="_Toc23513"/>
      <w:bookmarkStart w:id="1777" w:name="_Toc21815"/>
      <w:bookmarkStart w:id="1778" w:name="_Toc11782"/>
      <w:r>
        <w:rPr>
          <w:rFonts w:hint="eastAsia" w:ascii="仿宋" w:hAnsi="仿宋" w:eastAsia="仿宋" w:cs="仿宋"/>
          <w:b/>
          <w:bCs/>
          <w:color w:val="auto"/>
          <w:sz w:val="30"/>
          <w:szCs w:val="30"/>
          <w:highlight w:val="none"/>
          <w:lang w:val="en-US" w:eastAsia="zh-CN"/>
        </w:rPr>
        <w:t>售后服务网点（若有）</w:t>
      </w:r>
      <w:bookmarkEnd w:id="1773"/>
      <w:bookmarkEnd w:id="1774"/>
      <w:bookmarkEnd w:id="1775"/>
      <w:bookmarkEnd w:id="1776"/>
      <w:bookmarkEnd w:id="1777"/>
      <w:bookmarkEnd w:id="1778"/>
    </w:p>
    <w:tbl>
      <w:tblPr>
        <w:tblStyle w:val="17"/>
        <w:tblW w:w="106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2"/>
        <w:gridCol w:w="1361"/>
        <w:gridCol w:w="1376"/>
        <w:gridCol w:w="1251"/>
        <w:gridCol w:w="1251"/>
        <w:gridCol w:w="1224"/>
        <w:gridCol w:w="1669"/>
        <w:gridCol w:w="1669"/>
      </w:tblGrid>
      <w:tr w14:paraId="5E596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2" w:type="dxa"/>
            <w:noWrap w:val="0"/>
            <w:vAlign w:val="center"/>
          </w:tcPr>
          <w:p w14:paraId="3C777BA2">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779" w:name="_Toc27532"/>
            <w:bookmarkStart w:id="1780" w:name="_Toc15925"/>
            <w:bookmarkStart w:id="1781" w:name="_Toc15136"/>
            <w:bookmarkStart w:id="1782" w:name="_Toc2519"/>
            <w:bookmarkStart w:id="1783" w:name="_Toc11634"/>
            <w:bookmarkStart w:id="1784" w:name="_Toc2552"/>
            <w:r>
              <w:rPr>
                <w:rFonts w:hint="eastAsia" w:ascii="仿宋" w:hAnsi="仿宋" w:eastAsia="仿宋" w:cs="仿宋"/>
                <w:b w:val="0"/>
                <w:bCs w:val="0"/>
                <w:color w:val="auto"/>
                <w:sz w:val="24"/>
                <w:szCs w:val="24"/>
                <w:highlight w:val="none"/>
                <w:vertAlign w:val="baseline"/>
                <w:lang w:val="en-US" w:eastAsia="zh-CN"/>
              </w:rPr>
              <w:t>序号</w:t>
            </w:r>
            <w:bookmarkEnd w:id="1779"/>
            <w:bookmarkEnd w:id="1780"/>
            <w:bookmarkEnd w:id="1781"/>
            <w:bookmarkEnd w:id="1782"/>
            <w:bookmarkEnd w:id="1783"/>
            <w:bookmarkEnd w:id="1784"/>
          </w:p>
        </w:tc>
        <w:tc>
          <w:tcPr>
            <w:tcW w:w="1361" w:type="dxa"/>
            <w:noWrap w:val="0"/>
            <w:vAlign w:val="center"/>
          </w:tcPr>
          <w:p w14:paraId="6904D21F">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785" w:name="_Toc20258"/>
            <w:bookmarkStart w:id="1786" w:name="_Toc7583"/>
            <w:bookmarkStart w:id="1787" w:name="_Toc4424"/>
            <w:bookmarkStart w:id="1788" w:name="_Toc23477"/>
            <w:bookmarkStart w:id="1789" w:name="_Toc6741"/>
            <w:bookmarkStart w:id="1790" w:name="_Toc15198"/>
            <w:r>
              <w:rPr>
                <w:rFonts w:hint="eastAsia" w:ascii="仿宋" w:hAnsi="仿宋" w:eastAsia="仿宋" w:cs="仿宋"/>
                <w:b w:val="0"/>
                <w:bCs w:val="0"/>
                <w:color w:val="auto"/>
                <w:sz w:val="24"/>
                <w:szCs w:val="24"/>
                <w:highlight w:val="none"/>
                <w:vertAlign w:val="baseline"/>
                <w:lang w:val="en-US" w:eastAsia="zh-CN"/>
              </w:rPr>
              <w:t>机构名称</w:t>
            </w:r>
            <w:bookmarkEnd w:id="1785"/>
            <w:bookmarkEnd w:id="1786"/>
            <w:bookmarkEnd w:id="1787"/>
            <w:bookmarkEnd w:id="1788"/>
            <w:bookmarkEnd w:id="1789"/>
            <w:bookmarkEnd w:id="1790"/>
          </w:p>
        </w:tc>
        <w:tc>
          <w:tcPr>
            <w:tcW w:w="1376" w:type="dxa"/>
            <w:noWrap w:val="0"/>
            <w:vAlign w:val="center"/>
          </w:tcPr>
          <w:p w14:paraId="423A969B">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791" w:name="_Toc31804"/>
            <w:bookmarkStart w:id="1792" w:name="_Toc8313"/>
            <w:bookmarkStart w:id="1793" w:name="_Toc14381"/>
            <w:bookmarkStart w:id="1794" w:name="_Toc17243"/>
            <w:bookmarkStart w:id="1795" w:name="_Toc11988"/>
            <w:bookmarkStart w:id="1796" w:name="_Toc5744"/>
            <w:r>
              <w:rPr>
                <w:rFonts w:hint="eastAsia" w:ascii="仿宋" w:hAnsi="仿宋" w:eastAsia="仿宋" w:cs="仿宋"/>
                <w:b w:val="0"/>
                <w:bCs w:val="0"/>
                <w:color w:val="auto"/>
                <w:sz w:val="24"/>
                <w:szCs w:val="24"/>
                <w:highlight w:val="none"/>
                <w:vertAlign w:val="baseline"/>
                <w:lang w:val="en-US" w:eastAsia="zh-CN"/>
              </w:rPr>
              <w:t>机构地址</w:t>
            </w:r>
            <w:bookmarkEnd w:id="1791"/>
            <w:bookmarkEnd w:id="1792"/>
            <w:bookmarkEnd w:id="1793"/>
            <w:bookmarkEnd w:id="1794"/>
            <w:bookmarkEnd w:id="1795"/>
            <w:bookmarkEnd w:id="1796"/>
          </w:p>
        </w:tc>
        <w:tc>
          <w:tcPr>
            <w:tcW w:w="1251" w:type="dxa"/>
            <w:noWrap w:val="0"/>
            <w:vAlign w:val="center"/>
          </w:tcPr>
          <w:p w14:paraId="01F44E7D">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797" w:name="_Toc18007"/>
            <w:bookmarkStart w:id="1798" w:name="_Toc6940"/>
            <w:bookmarkStart w:id="1799" w:name="_Toc3582"/>
            <w:bookmarkStart w:id="1800" w:name="_Toc23886"/>
            <w:bookmarkStart w:id="1801" w:name="_Toc4019"/>
            <w:bookmarkStart w:id="1802" w:name="_Toc31052"/>
            <w:r>
              <w:rPr>
                <w:rFonts w:hint="eastAsia" w:ascii="仿宋" w:hAnsi="仿宋" w:eastAsia="仿宋" w:cs="仿宋"/>
                <w:b w:val="0"/>
                <w:bCs w:val="0"/>
                <w:color w:val="auto"/>
                <w:sz w:val="24"/>
                <w:szCs w:val="24"/>
                <w:highlight w:val="none"/>
                <w:vertAlign w:val="baseline"/>
                <w:lang w:val="en-US" w:eastAsia="zh-CN"/>
              </w:rPr>
              <w:t>固话号码</w:t>
            </w:r>
            <w:bookmarkEnd w:id="1797"/>
            <w:bookmarkEnd w:id="1798"/>
            <w:bookmarkEnd w:id="1799"/>
            <w:bookmarkEnd w:id="1800"/>
            <w:bookmarkEnd w:id="1801"/>
            <w:bookmarkEnd w:id="1802"/>
          </w:p>
        </w:tc>
        <w:tc>
          <w:tcPr>
            <w:tcW w:w="1251" w:type="dxa"/>
            <w:noWrap w:val="0"/>
            <w:vAlign w:val="center"/>
          </w:tcPr>
          <w:p w14:paraId="5B974CE0">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803" w:name="_Toc10593"/>
            <w:bookmarkStart w:id="1804" w:name="_Toc13490"/>
            <w:bookmarkStart w:id="1805" w:name="_Toc25645"/>
            <w:bookmarkStart w:id="1806" w:name="_Toc14383"/>
            <w:bookmarkStart w:id="1807" w:name="_Toc21615"/>
            <w:bookmarkStart w:id="1808" w:name="_Toc23822"/>
            <w:r>
              <w:rPr>
                <w:rFonts w:hint="eastAsia" w:ascii="仿宋" w:hAnsi="仿宋" w:eastAsia="仿宋" w:cs="仿宋"/>
                <w:b w:val="0"/>
                <w:bCs w:val="0"/>
                <w:color w:val="auto"/>
                <w:sz w:val="24"/>
                <w:szCs w:val="24"/>
                <w:highlight w:val="none"/>
                <w:vertAlign w:val="baseline"/>
                <w:lang w:val="en-US" w:eastAsia="zh-CN"/>
              </w:rPr>
              <w:t>联系人</w:t>
            </w:r>
            <w:bookmarkEnd w:id="1803"/>
            <w:bookmarkEnd w:id="1804"/>
            <w:bookmarkEnd w:id="1805"/>
            <w:bookmarkEnd w:id="1806"/>
            <w:bookmarkEnd w:id="1807"/>
            <w:bookmarkEnd w:id="1808"/>
          </w:p>
        </w:tc>
        <w:tc>
          <w:tcPr>
            <w:tcW w:w="1224" w:type="dxa"/>
            <w:noWrap w:val="0"/>
            <w:vAlign w:val="center"/>
          </w:tcPr>
          <w:p w14:paraId="6E003899">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809" w:name="_Toc22139"/>
            <w:bookmarkStart w:id="1810" w:name="_Toc11991"/>
            <w:bookmarkStart w:id="1811" w:name="_Toc25995"/>
            <w:bookmarkStart w:id="1812" w:name="_Toc10766"/>
            <w:bookmarkStart w:id="1813" w:name="_Toc26025"/>
            <w:bookmarkStart w:id="1814" w:name="_Toc9951"/>
            <w:r>
              <w:rPr>
                <w:rFonts w:hint="eastAsia" w:ascii="仿宋" w:hAnsi="仿宋" w:eastAsia="仿宋" w:cs="仿宋"/>
                <w:b w:val="0"/>
                <w:bCs w:val="0"/>
                <w:color w:val="auto"/>
                <w:sz w:val="24"/>
                <w:szCs w:val="24"/>
                <w:highlight w:val="none"/>
                <w:vertAlign w:val="baseline"/>
                <w:lang w:val="en-US" w:eastAsia="zh-CN"/>
              </w:rPr>
              <w:t>联系电话</w:t>
            </w:r>
            <w:bookmarkEnd w:id="1809"/>
            <w:bookmarkEnd w:id="1810"/>
            <w:bookmarkEnd w:id="1811"/>
            <w:bookmarkEnd w:id="1812"/>
            <w:bookmarkEnd w:id="1813"/>
            <w:bookmarkEnd w:id="1814"/>
          </w:p>
        </w:tc>
        <w:tc>
          <w:tcPr>
            <w:tcW w:w="1669" w:type="dxa"/>
            <w:noWrap w:val="0"/>
            <w:vAlign w:val="center"/>
          </w:tcPr>
          <w:p w14:paraId="541CE64F">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815" w:name="_Toc6712"/>
            <w:bookmarkStart w:id="1816" w:name="_Toc22712"/>
            <w:bookmarkStart w:id="1817" w:name="_Toc19407"/>
            <w:bookmarkStart w:id="1818" w:name="_Toc12202"/>
            <w:bookmarkStart w:id="1819" w:name="_Toc2315"/>
            <w:bookmarkStart w:id="1820" w:name="_Toc29592"/>
            <w:r>
              <w:rPr>
                <w:rFonts w:hint="eastAsia" w:ascii="仿宋" w:hAnsi="仿宋" w:eastAsia="仿宋" w:cs="仿宋"/>
                <w:b w:val="0"/>
                <w:bCs w:val="0"/>
                <w:color w:val="auto"/>
                <w:sz w:val="24"/>
                <w:szCs w:val="24"/>
                <w:highlight w:val="none"/>
                <w:vertAlign w:val="baseline"/>
                <w:lang w:val="en-US" w:eastAsia="zh-CN"/>
              </w:rPr>
              <w:t>E-mail/QQ</w:t>
            </w:r>
            <w:bookmarkEnd w:id="1815"/>
            <w:bookmarkEnd w:id="1816"/>
            <w:bookmarkEnd w:id="1817"/>
            <w:bookmarkEnd w:id="1818"/>
            <w:bookmarkEnd w:id="1819"/>
            <w:bookmarkEnd w:id="1820"/>
          </w:p>
        </w:tc>
        <w:tc>
          <w:tcPr>
            <w:tcW w:w="1669" w:type="dxa"/>
            <w:noWrap w:val="0"/>
            <w:vAlign w:val="center"/>
          </w:tcPr>
          <w:p w14:paraId="00EC3C92">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821" w:name="_Toc20012"/>
            <w:bookmarkStart w:id="1822" w:name="_Toc3970"/>
            <w:bookmarkStart w:id="1823" w:name="_Toc14218"/>
            <w:bookmarkStart w:id="1824" w:name="_Toc9282"/>
            <w:bookmarkStart w:id="1825" w:name="_Toc14702"/>
            <w:bookmarkStart w:id="1826" w:name="_Toc1644"/>
            <w:r>
              <w:rPr>
                <w:rFonts w:hint="eastAsia" w:ascii="仿宋" w:hAnsi="仿宋" w:eastAsia="仿宋" w:cs="仿宋"/>
                <w:b w:val="0"/>
                <w:bCs w:val="0"/>
                <w:color w:val="auto"/>
                <w:sz w:val="24"/>
                <w:szCs w:val="24"/>
                <w:highlight w:val="none"/>
                <w:vertAlign w:val="baseline"/>
                <w:lang w:val="en-US" w:eastAsia="zh-CN"/>
              </w:rPr>
              <w:t>400/800全国免费电话</w:t>
            </w:r>
            <w:bookmarkEnd w:id="1821"/>
            <w:bookmarkEnd w:id="1822"/>
            <w:bookmarkEnd w:id="1823"/>
            <w:bookmarkEnd w:id="1824"/>
            <w:bookmarkEnd w:id="1825"/>
            <w:bookmarkEnd w:id="1826"/>
          </w:p>
        </w:tc>
      </w:tr>
      <w:tr w14:paraId="55192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2" w:type="dxa"/>
            <w:noWrap w:val="0"/>
            <w:vAlign w:val="center"/>
          </w:tcPr>
          <w:p w14:paraId="5E0AAEF1">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1</w:t>
            </w:r>
          </w:p>
        </w:tc>
        <w:tc>
          <w:tcPr>
            <w:tcW w:w="1361" w:type="dxa"/>
            <w:noWrap w:val="0"/>
            <w:vAlign w:val="center"/>
          </w:tcPr>
          <w:p w14:paraId="6B543E08">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376" w:type="dxa"/>
            <w:noWrap w:val="0"/>
            <w:vAlign w:val="center"/>
          </w:tcPr>
          <w:p w14:paraId="65F6B822">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noWrap w:val="0"/>
            <w:vAlign w:val="center"/>
          </w:tcPr>
          <w:p w14:paraId="322D459B">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noWrap w:val="0"/>
            <w:vAlign w:val="center"/>
          </w:tcPr>
          <w:p w14:paraId="45455664">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24" w:type="dxa"/>
            <w:noWrap w:val="0"/>
            <w:vAlign w:val="center"/>
          </w:tcPr>
          <w:p w14:paraId="62AF4531">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noWrap w:val="0"/>
            <w:vAlign w:val="center"/>
          </w:tcPr>
          <w:p w14:paraId="07895FB3">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noWrap w:val="0"/>
            <w:vAlign w:val="center"/>
          </w:tcPr>
          <w:p w14:paraId="27BFB1E2">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r>
      <w:tr w14:paraId="57C3E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2" w:type="dxa"/>
            <w:noWrap w:val="0"/>
            <w:vAlign w:val="center"/>
          </w:tcPr>
          <w:p w14:paraId="5A0422F6">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2</w:t>
            </w:r>
          </w:p>
        </w:tc>
        <w:tc>
          <w:tcPr>
            <w:tcW w:w="1361" w:type="dxa"/>
            <w:noWrap w:val="0"/>
            <w:vAlign w:val="center"/>
          </w:tcPr>
          <w:p w14:paraId="7935A179">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376" w:type="dxa"/>
            <w:noWrap w:val="0"/>
            <w:vAlign w:val="center"/>
          </w:tcPr>
          <w:p w14:paraId="73C2B832">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noWrap w:val="0"/>
            <w:vAlign w:val="center"/>
          </w:tcPr>
          <w:p w14:paraId="72A06777">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noWrap w:val="0"/>
            <w:vAlign w:val="center"/>
          </w:tcPr>
          <w:p w14:paraId="60F27F18">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24" w:type="dxa"/>
            <w:noWrap w:val="0"/>
            <w:vAlign w:val="center"/>
          </w:tcPr>
          <w:p w14:paraId="2E29AF6F">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noWrap w:val="0"/>
            <w:vAlign w:val="center"/>
          </w:tcPr>
          <w:p w14:paraId="151E2C2F">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noWrap w:val="0"/>
            <w:vAlign w:val="center"/>
          </w:tcPr>
          <w:p w14:paraId="2FAF6096">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r>
      <w:tr w14:paraId="4C1E5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2" w:type="dxa"/>
            <w:noWrap w:val="0"/>
            <w:vAlign w:val="center"/>
          </w:tcPr>
          <w:p w14:paraId="675688CD">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3</w:t>
            </w:r>
          </w:p>
        </w:tc>
        <w:tc>
          <w:tcPr>
            <w:tcW w:w="1361" w:type="dxa"/>
            <w:noWrap w:val="0"/>
            <w:vAlign w:val="center"/>
          </w:tcPr>
          <w:p w14:paraId="2FFAE780">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376" w:type="dxa"/>
            <w:noWrap w:val="0"/>
            <w:vAlign w:val="center"/>
          </w:tcPr>
          <w:p w14:paraId="178796D3">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noWrap w:val="0"/>
            <w:vAlign w:val="center"/>
          </w:tcPr>
          <w:p w14:paraId="0789AFBF">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noWrap w:val="0"/>
            <w:vAlign w:val="center"/>
          </w:tcPr>
          <w:p w14:paraId="5DEFF98E">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24" w:type="dxa"/>
            <w:noWrap w:val="0"/>
            <w:vAlign w:val="center"/>
          </w:tcPr>
          <w:p w14:paraId="7D527C03">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noWrap w:val="0"/>
            <w:vAlign w:val="center"/>
          </w:tcPr>
          <w:p w14:paraId="31F44DCE">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noWrap w:val="0"/>
            <w:vAlign w:val="center"/>
          </w:tcPr>
          <w:p w14:paraId="0B3AC32D">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r>
      <w:tr w14:paraId="262A8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6B931746">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827" w:name="_Toc27403"/>
            <w:bookmarkStart w:id="1828" w:name="_Toc9006"/>
            <w:bookmarkStart w:id="1829" w:name="_Toc24696"/>
            <w:bookmarkStart w:id="1830" w:name="_Toc4145"/>
            <w:bookmarkStart w:id="1831" w:name="_Toc15857"/>
            <w:bookmarkStart w:id="1832" w:name="_Toc4998"/>
            <w:r>
              <w:rPr>
                <w:rFonts w:hint="eastAsia" w:ascii="仿宋" w:hAnsi="仿宋" w:eastAsia="仿宋" w:cs="仿宋"/>
                <w:color w:val="auto"/>
                <w:sz w:val="24"/>
                <w:highlight w:val="none"/>
                <w:lang w:val="en-US" w:eastAsia="zh-CN"/>
              </w:rPr>
              <w:t>……</w:t>
            </w:r>
          </w:p>
        </w:tc>
        <w:tc>
          <w:tcPr>
            <w:tcW w:w="1361" w:type="dxa"/>
            <w:noWrap w:val="0"/>
            <w:vAlign w:val="center"/>
          </w:tcPr>
          <w:p w14:paraId="72328931">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376" w:type="dxa"/>
            <w:noWrap w:val="0"/>
            <w:vAlign w:val="center"/>
          </w:tcPr>
          <w:p w14:paraId="6AE65F01">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noWrap w:val="0"/>
            <w:vAlign w:val="center"/>
          </w:tcPr>
          <w:p w14:paraId="736DE1E0">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noWrap w:val="0"/>
            <w:vAlign w:val="center"/>
          </w:tcPr>
          <w:p w14:paraId="1A00F146">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24" w:type="dxa"/>
            <w:noWrap w:val="0"/>
            <w:vAlign w:val="center"/>
          </w:tcPr>
          <w:p w14:paraId="12D315D6">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noWrap w:val="0"/>
            <w:vAlign w:val="center"/>
          </w:tcPr>
          <w:p w14:paraId="628587B3">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noWrap w:val="0"/>
            <w:vAlign w:val="center"/>
          </w:tcPr>
          <w:p w14:paraId="03626E1A">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r>
    </w:tbl>
    <w:p w14:paraId="478137FF">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left"/>
        <w:textAlignment w:val="auto"/>
        <w:outlineLvl w:val="9"/>
        <w:rPr>
          <w:rFonts w:hint="eastAsia" w:ascii="仿宋" w:hAnsi="仿宋" w:eastAsia="仿宋" w:cs="仿宋"/>
          <w:color w:val="auto"/>
          <w:spacing w:val="-1"/>
          <w:sz w:val="24"/>
          <w:szCs w:val="24"/>
          <w:highlight w:val="none"/>
        </w:rPr>
      </w:pPr>
      <w:r>
        <w:rPr>
          <w:rFonts w:hint="eastAsia" w:ascii="仿宋" w:hAnsi="仿宋" w:eastAsia="仿宋" w:cs="仿宋"/>
          <w:b w:val="0"/>
          <w:bCs w:val="0"/>
          <w:color w:val="auto"/>
          <w:sz w:val="24"/>
          <w:szCs w:val="24"/>
          <w:highlight w:val="none"/>
          <w:lang w:val="en-US" w:eastAsia="zh-CN"/>
        </w:rPr>
        <w:t>注：若服务机构为合作伙伴的需提供相关证明资料（如机构营业执照等</w:t>
      </w:r>
      <w:r>
        <w:rPr>
          <w:rFonts w:hint="eastAsia" w:ascii="仿宋" w:hAnsi="仿宋" w:eastAsia="仿宋" w:cs="仿宋"/>
          <w:b w:val="0"/>
          <w:bCs w:val="0"/>
          <w:color w:val="auto"/>
          <w:sz w:val="24"/>
          <w:szCs w:val="24"/>
          <w:highlight w:val="none"/>
          <w:lang w:eastAsia="zh-CN"/>
        </w:rPr>
        <w:t>（扫描件加盖电子公章）</w:t>
      </w:r>
      <w:bookmarkEnd w:id="1827"/>
      <w:bookmarkEnd w:id="1828"/>
      <w:bookmarkEnd w:id="1829"/>
      <w:bookmarkEnd w:id="1830"/>
      <w:bookmarkEnd w:id="1831"/>
      <w:bookmarkEnd w:id="1832"/>
    </w:p>
    <w:p w14:paraId="027FD8E7">
      <w:pPr>
        <w:pStyle w:val="7"/>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7A89517B">
      <w:pPr>
        <w:pStyle w:val="7"/>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3165C839">
      <w:pPr>
        <w:pStyle w:val="7"/>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18EDD2DE">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6409C79B">
      <w:pPr>
        <w:pStyle w:val="7"/>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z w:val="24"/>
          <w:szCs w:val="24"/>
          <w:highlight w:val="none"/>
          <w:u w:val="none"/>
          <w:lang w:val="en-US"/>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7CD8B498">
      <w:pPr>
        <w:jc w:val="center"/>
        <w:rPr>
          <w:rFonts w:hint="eastAsia" w:ascii="仿宋" w:hAnsi="仿宋" w:eastAsia="仿宋" w:cs="仿宋"/>
          <w:color w:val="auto"/>
          <w:sz w:val="24"/>
          <w:szCs w:val="24"/>
          <w:highlight w:val="none"/>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p>
    <w:p w14:paraId="09ECD9BA">
      <w:pPr>
        <w:pStyle w:val="7"/>
        <w:keepNext w:val="0"/>
        <w:keepLines w:val="0"/>
        <w:pageBreakBefore w:val="0"/>
        <w:widowControl w:val="0"/>
        <w:kinsoku/>
        <w:wordWrap w:val="0"/>
        <w:overflowPunct w:val="0"/>
        <w:topLinePunct/>
        <w:autoSpaceDE/>
        <w:autoSpaceDN/>
        <w:bidi w:val="0"/>
        <w:adjustRightInd/>
        <w:snapToGrid/>
        <w:spacing w:line="360" w:lineRule="auto"/>
        <w:ind w:firstLine="0" w:firstLineChars="0"/>
        <w:jc w:val="center"/>
        <w:textAlignment w:val="auto"/>
        <w:outlineLvl w:val="1"/>
        <w:rPr>
          <w:rFonts w:hint="eastAsia" w:ascii="仿宋" w:hAnsi="仿宋" w:eastAsia="仿宋" w:cs="仿宋"/>
          <w:b/>
          <w:color w:val="auto"/>
          <w:szCs w:val="21"/>
          <w:highlight w:val="none"/>
        </w:rPr>
      </w:pPr>
      <w:bookmarkStart w:id="1833" w:name="_Toc16593"/>
      <w:bookmarkStart w:id="1834" w:name="_Toc14665"/>
      <w:bookmarkStart w:id="1835" w:name="_Toc17330"/>
      <w:bookmarkStart w:id="1836" w:name="_Toc21716"/>
      <w:bookmarkStart w:id="1837" w:name="_Toc7777"/>
      <w:bookmarkStart w:id="1838" w:name="_Toc1184"/>
      <w:bookmarkStart w:id="1839" w:name="_Toc21181"/>
      <w:r>
        <w:rPr>
          <w:rFonts w:hint="eastAsia" w:cs="仿宋"/>
          <w:b/>
          <w:bCs/>
          <w:color w:val="auto"/>
          <w:sz w:val="32"/>
          <w:szCs w:val="32"/>
          <w:highlight w:val="none"/>
          <w:lang w:val="en-US" w:eastAsia="zh-CN"/>
        </w:rPr>
        <w:t>十</w:t>
      </w:r>
      <w:r>
        <w:rPr>
          <w:rFonts w:hint="eastAsia" w:ascii="仿宋" w:hAnsi="仿宋" w:eastAsia="仿宋" w:cs="仿宋"/>
          <w:b/>
          <w:bCs/>
          <w:color w:val="auto"/>
          <w:sz w:val="32"/>
          <w:szCs w:val="32"/>
          <w:highlight w:val="none"/>
          <w:lang w:val="zh-CN" w:eastAsia="zh-CN"/>
        </w:rPr>
        <w:t>、</w:t>
      </w:r>
      <w:r>
        <w:rPr>
          <w:rFonts w:hint="eastAsia" w:cs="仿宋"/>
          <w:b/>
          <w:bCs/>
          <w:color w:val="auto"/>
          <w:sz w:val="32"/>
          <w:szCs w:val="32"/>
          <w:highlight w:val="none"/>
          <w:lang w:eastAsia="zh-CN"/>
        </w:rPr>
        <w:t>投标人</w:t>
      </w:r>
      <w:r>
        <w:rPr>
          <w:rFonts w:hint="eastAsia" w:ascii="仿宋" w:hAnsi="仿宋" w:eastAsia="仿宋" w:cs="仿宋"/>
          <w:b/>
          <w:bCs/>
          <w:color w:val="auto"/>
          <w:sz w:val="32"/>
          <w:szCs w:val="32"/>
          <w:highlight w:val="none"/>
        </w:rPr>
        <w:t>主要业绩</w:t>
      </w:r>
      <w:r>
        <w:rPr>
          <w:rFonts w:hint="eastAsia" w:ascii="仿宋" w:hAnsi="仿宋" w:eastAsia="仿宋" w:cs="仿宋"/>
          <w:b/>
          <w:bCs/>
          <w:color w:val="auto"/>
          <w:sz w:val="32"/>
          <w:szCs w:val="32"/>
          <w:highlight w:val="none"/>
          <w:lang w:eastAsia="zh-CN"/>
        </w:rPr>
        <w:t>（若有）</w:t>
      </w:r>
      <w:bookmarkEnd w:id="1833"/>
      <w:bookmarkEnd w:id="1834"/>
      <w:bookmarkEnd w:id="1835"/>
      <w:bookmarkEnd w:id="1836"/>
      <w:bookmarkEnd w:id="1837"/>
      <w:bookmarkEnd w:id="1838"/>
      <w:bookmarkEnd w:id="1839"/>
    </w:p>
    <w:tbl>
      <w:tblPr>
        <w:tblStyle w:val="16"/>
        <w:tblW w:w="102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7"/>
        <w:gridCol w:w="1105"/>
        <w:gridCol w:w="1840"/>
        <w:gridCol w:w="1366"/>
        <w:gridCol w:w="1294"/>
        <w:gridCol w:w="1255"/>
        <w:gridCol w:w="1036"/>
        <w:gridCol w:w="1104"/>
      </w:tblGrid>
      <w:tr w14:paraId="1CA25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noWrap w:val="0"/>
            <w:vAlign w:val="center"/>
          </w:tcPr>
          <w:p w14:paraId="38A8639B">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tc>
        <w:tc>
          <w:tcPr>
            <w:tcW w:w="1105" w:type="dxa"/>
            <w:noWrap w:val="0"/>
            <w:vAlign w:val="center"/>
          </w:tcPr>
          <w:p w14:paraId="1996E648">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采购人</w:t>
            </w:r>
          </w:p>
        </w:tc>
        <w:tc>
          <w:tcPr>
            <w:tcW w:w="1840" w:type="dxa"/>
            <w:noWrap w:val="0"/>
            <w:vAlign w:val="center"/>
          </w:tcPr>
          <w:p w14:paraId="3E6605AE">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联系人及联系电话</w:t>
            </w:r>
          </w:p>
        </w:tc>
        <w:tc>
          <w:tcPr>
            <w:tcW w:w="1366" w:type="dxa"/>
            <w:noWrap w:val="0"/>
            <w:vAlign w:val="center"/>
          </w:tcPr>
          <w:p w14:paraId="6A17AEC9">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供货安装期限</w:t>
            </w:r>
          </w:p>
        </w:tc>
        <w:tc>
          <w:tcPr>
            <w:tcW w:w="1294" w:type="dxa"/>
            <w:noWrap w:val="0"/>
            <w:vAlign w:val="center"/>
          </w:tcPr>
          <w:p w14:paraId="4120136F">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项目地点</w:t>
            </w:r>
          </w:p>
        </w:tc>
        <w:tc>
          <w:tcPr>
            <w:tcW w:w="1255" w:type="dxa"/>
            <w:noWrap w:val="0"/>
            <w:vAlign w:val="center"/>
          </w:tcPr>
          <w:p w14:paraId="6208FC4F">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项目规模</w:t>
            </w:r>
          </w:p>
        </w:tc>
        <w:tc>
          <w:tcPr>
            <w:tcW w:w="1036" w:type="dxa"/>
            <w:noWrap w:val="0"/>
            <w:vAlign w:val="center"/>
          </w:tcPr>
          <w:p w14:paraId="0F947C48">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pacing w:val="-16"/>
                <w:sz w:val="24"/>
                <w:szCs w:val="24"/>
                <w:highlight w:val="none"/>
              </w:rPr>
            </w:pPr>
            <w:r>
              <w:rPr>
                <w:rFonts w:hint="eastAsia" w:ascii="仿宋" w:hAnsi="仿宋" w:eastAsia="仿宋" w:cs="仿宋"/>
                <w:color w:val="auto"/>
                <w:spacing w:val="-16"/>
                <w:sz w:val="24"/>
                <w:szCs w:val="24"/>
                <w:highlight w:val="none"/>
              </w:rPr>
              <w:t>签约合同金额</w:t>
            </w:r>
          </w:p>
        </w:tc>
        <w:tc>
          <w:tcPr>
            <w:tcW w:w="1104" w:type="dxa"/>
            <w:noWrap w:val="0"/>
            <w:vAlign w:val="center"/>
          </w:tcPr>
          <w:p w14:paraId="75A417E2">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pacing w:val="-16"/>
                <w:sz w:val="24"/>
                <w:szCs w:val="24"/>
                <w:highlight w:val="none"/>
              </w:rPr>
            </w:pPr>
            <w:r>
              <w:rPr>
                <w:rFonts w:hint="eastAsia" w:ascii="仿宋" w:hAnsi="仿宋" w:eastAsia="仿宋" w:cs="仿宋"/>
                <w:color w:val="auto"/>
                <w:spacing w:val="-16"/>
                <w:sz w:val="24"/>
                <w:szCs w:val="24"/>
                <w:highlight w:val="none"/>
              </w:rPr>
              <w:t>合同内容</w:t>
            </w:r>
          </w:p>
        </w:tc>
      </w:tr>
      <w:tr w14:paraId="2E448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noWrap w:val="0"/>
            <w:vAlign w:val="center"/>
          </w:tcPr>
          <w:p w14:paraId="5CC221C6">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5" w:type="dxa"/>
            <w:noWrap w:val="0"/>
            <w:vAlign w:val="center"/>
          </w:tcPr>
          <w:p w14:paraId="3D5F697A">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840" w:type="dxa"/>
            <w:noWrap w:val="0"/>
            <w:vAlign w:val="center"/>
          </w:tcPr>
          <w:p w14:paraId="5F2178ED">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366" w:type="dxa"/>
            <w:noWrap w:val="0"/>
            <w:vAlign w:val="center"/>
          </w:tcPr>
          <w:p w14:paraId="2E9034C2">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94" w:type="dxa"/>
            <w:noWrap w:val="0"/>
            <w:vAlign w:val="center"/>
          </w:tcPr>
          <w:p w14:paraId="55444394">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55" w:type="dxa"/>
            <w:noWrap w:val="0"/>
            <w:vAlign w:val="center"/>
          </w:tcPr>
          <w:p w14:paraId="2684AF34">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036" w:type="dxa"/>
            <w:noWrap w:val="0"/>
            <w:vAlign w:val="center"/>
          </w:tcPr>
          <w:p w14:paraId="6E4198B2">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4" w:type="dxa"/>
            <w:noWrap w:val="0"/>
            <w:vAlign w:val="center"/>
          </w:tcPr>
          <w:p w14:paraId="69F003E5">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r>
      <w:tr w14:paraId="4DFAE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noWrap w:val="0"/>
            <w:vAlign w:val="center"/>
          </w:tcPr>
          <w:p w14:paraId="07D57F0B">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5" w:type="dxa"/>
            <w:noWrap w:val="0"/>
            <w:vAlign w:val="center"/>
          </w:tcPr>
          <w:p w14:paraId="287B7CA1">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840" w:type="dxa"/>
            <w:noWrap w:val="0"/>
            <w:vAlign w:val="center"/>
          </w:tcPr>
          <w:p w14:paraId="6D73052D">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366" w:type="dxa"/>
            <w:noWrap w:val="0"/>
            <w:vAlign w:val="center"/>
          </w:tcPr>
          <w:p w14:paraId="4572EC5E">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94" w:type="dxa"/>
            <w:noWrap w:val="0"/>
            <w:vAlign w:val="center"/>
          </w:tcPr>
          <w:p w14:paraId="69BC0800">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55" w:type="dxa"/>
            <w:noWrap w:val="0"/>
            <w:vAlign w:val="center"/>
          </w:tcPr>
          <w:p w14:paraId="37CC8C8E">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036" w:type="dxa"/>
            <w:noWrap w:val="0"/>
            <w:vAlign w:val="center"/>
          </w:tcPr>
          <w:p w14:paraId="6B6D601F">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4" w:type="dxa"/>
            <w:noWrap w:val="0"/>
            <w:vAlign w:val="center"/>
          </w:tcPr>
          <w:p w14:paraId="0CA95975">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r>
      <w:tr w14:paraId="50B72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noWrap w:val="0"/>
            <w:vAlign w:val="center"/>
          </w:tcPr>
          <w:p w14:paraId="03EFF637">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5" w:type="dxa"/>
            <w:noWrap w:val="0"/>
            <w:vAlign w:val="center"/>
          </w:tcPr>
          <w:p w14:paraId="769D63BC">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840" w:type="dxa"/>
            <w:noWrap w:val="0"/>
            <w:vAlign w:val="center"/>
          </w:tcPr>
          <w:p w14:paraId="26EC68AD">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366" w:type="dxa"/>
            <w:noWrap w:val="0"/>
            <w:vAlign w:val="center"/>
          </w:tcPr>
          <w:p w14:paraId="4EAD7F3C">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94" w:type="dxa"/>
            <w:noWrap w:val="0"/>
            <w:vAlign w:val="center"/>
          </w:tcPr>
          <w:p w14:paraId="3C8F5656">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55" w:type="dxa"/>
            <w:noWrap w:val="0"/>
            <w:vAlign w:val="center"/>
          </w:tcPr>
          <w:p w14:paraId="0775B706">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036" w:type="dxa"/>
            <w:noWrap w:val="0"/>
            <w:vAlign w:val="center"/>
          </w:tcPr>
          <w:p w14:paraId="3C2E65E0">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4" w:type="dxa"/>
            <w:noWrap w:val="0"/>
            <w:vAlign w:val="center"/>
          </w:tcPr>
          <w:p w14:paraId="1A19A4E1">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r>
      <w:tr w14:paraId="55A3A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noWrap w:val="0"/>
            <w:vAlign w:val="center"/>
          </w:tcPr>
          <w:p w14:paraId="37AA4F69">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5" w:type="dxa"/>
            <w:noWrap w:val="0"/>
            <w:vAlign w:val="center"/>
          </w:tcPr>
          <w:p w14:paraId="5A2B2C2B">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840" w:type="dxa"/>
            <w:noWrap w:val="0"/>
            <w:vAlign w:val="center"/>
          </w:tcPr>
          <w:p w14:paraId="574FFEA0">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366" w:type="dxa"/>
            <w:noWrap w:val="0"/>
            <w:vAlign w:val="center"/>
          </w:tcPr>
          <w:p w14:paraId="4290F9A8">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94" w:type="dxa"/>
            <w:noWrap w:val="0"/>
            <w:vAlign w:val="center"/>
          </w:tcPr>
          <w:p w14:paraId="66A1C6B6">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55" w:type="dxa"/>
            <w:noWrap w:val="0"/>
            <w:vAlign w:val="center"/>
          </w:tcPr>
          <w:p w14:paraId="5CA659F9">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036" w:type="dxa"/>
            <w:noWrap w:val="0"/>
            <w:vAlign w:val="center"/>
          </w:tcPr>
          <w:p w14:paraId="30E7EB07">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4" w:type="dxa"/>
            <w:noWrap w:val="0"/>
            <w:vAlign w:val="center"/>
          </w:tcPr>
          <w:p w14:paraId="666505DD">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r>
      <w:tr w14:paraId="01197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jc w:val="center"/>
        </w:trPr>
        <w:tc>
          <w:tcPr>
            <w:tcW w:w="1227" w:type="dxa"/>
            <w:noWrap w:val="0"/>
            <w:vAlign w:val="center"/>
          </w:tcPr>
          <w:p w14:paraId="72722A5D">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5" w:type="dxa"/>
            <w:noWrap w:val="0"/>
            <w:vAlign w:val="center"/>
          </w:tcPr>
          <w:p w14:paraId="7108DC8F">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840" w:type="dxa"/>
            <w:noWrap w:val="0"/>
            <w:vAlign w:val="center"/>
          </w:tcPr>
          <w:p w14:paraId="2664F216">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366" w:type="dxa"/>
            <w:noWrap w:val="0"/>
            <w:vAlign w:val="center"/>
          </w:tcPr>
          <w:p w14:paraId="3E0ACA5F">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94" w:type="dxa"/>
            <w:noWrap w:val="0"/>
            <w:vAlign w:val="center"/>
          </w:tcPr>
          <w:p w14:paraId="59E15666">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55" w:type="dxa"/>
            <w:noWrap w:val="0"/>
            <w:vAlign w:val="center"/>
          </w:tcPr>
          <w:p w14:paraId="75C4B375">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036" w:type="dxa"/>
            <w:noWrap w:val="0"/>
            <w:vAlign w:val="center"/>
          </w:tcPr>
          <w:p w14:paraId="49F28048">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4" w:type="dxa"/>
            <w:noWrap w:val="0"/>
            <w:vAlign w:val="center"/>
          </w:tcPr>
          <w:p w14:paraId="04B8DD6C">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r>
      <w:tr w14:paraId="040DA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jc w:val="center"/>
        </w:trPr>
        <w:tc>
          <w:tcPr>
            <w:tcW w:w="10227" w:type="dxa"/>
            <w:gridSpan w:val="8"/>
            <w:noWrap w:val="0"/>
            <w:vAlign w:val="center"/>
          </w:tcPr>
          <w:p w14:paraId="7AB86A9D">
            <w:pPr>
              <w:keepNext w:val="0"/>
              <w:keepLines w:val="0"/>
              <w:pageBreakBefore w:val="0"/>
              <w:widowControl w:val="0"/>
              <w:kinsoku/>
              <w:wordWrap w:val="0"/>
              <w:overflowPunct w:val="0"/>
              <w:topLinePunct/>
              <w:autoSpaceDE/>
              <w:autoSpaceDN/>
              <w:bidi w:val="0"/>
              <w:adjustRightInd/>
              <w:snapToGrid/>
              <w:spacing w:line="360" w:lineRule="auto"/>
              <w:ind w:left="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说明：附（</w:t>
            </w:r>
            <w:r>
              <w:rPr>
                <w:rFonts w:hint="eastAsia" w:ascii="仿宋" w:hAnsi="仿宋" w:eastAsia="仿宋" w:cs="仿宋"/>
                <w:color w:val="auto"/>
                <w:sz w:val="24"/>
                <w:szCs w:val="24"/>
                <w:highlight w:val="none"/>
                <w:lang w:eastAsia="zh-CN"/>
              </w:rPr>
              <w:t>评审</w:t>
            </w:r>
            <w:r>
              <w:rPr>
                <w:rFonts w:hint="eastAsia" w:ascii="仿宋" w:hAnsi="仿宋" w:eastAsia="仿宋" w:cs="仿宋"/>
                <w:color w:val="auto"/>
                <w:sz w:val="24"/>
                <w:szCs w:val="24"/>
                <w:highlight w:val="none"/>
              </w:rPr>
              <w:t>办法要求提供的）证明材料。</w:t>
            </w:r>
          </w:p>
        </w:tc>
      </w:tr>
    </w:tbl>
    <w:p w14:paraId="5089BF74">
      <w:pPr>
        <w:keepNext w:val="0"/>
        <w:keepLines w:val="0"/>
        <w:pageBreakBefore w:val="0"/>
        <w:widowControl w:val="0"/>
        <w:kinsoku/>
        <w:wordWrap w:val="0"/>
        <w:overflowPunct w:val="0"/>
        <w:topLinePunct/>
        <w:autoSpaceDE/>
        <w:autoSpaceDN/>
        <w:bidi w:val="0"/>
        <w:adjustRightInd/>
        <w:snapToGrid/>
        <w:rPr>
          <w:rFonts w:hint="eastAsia" w:ascii="仿宋" w:hAnsi="仿宋" w:eastAsia="仿宋" w:cs="仿宋"/>
          <w:color w:val="auto"/>
          <w:highlight w:val="none"/>
          <w:lang w:val="zh-CN" w:eastAsia="zh-CN"/>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720" w:num="1"/>
          <w:docGrid w:type="lines" w:linePitch="312" w:charSpace="0"/>
        </w:sectPr>
      </w:pPr>
    </w:p>
    <w:p w14:paraId="0B516881">
      <w:pPr>
        <w:pStyle w:val="15"/>
        <w:spacing w:line="360" w:lineRule="auto"/>
        <w:ind w:left="0" w:leftChars="0" w:firstLine="0" w:firstLineChars="0"/>
        <w:jc w:val="center"/>
        <w:outlineLvl w:val="1"/>
        <w:rPr>
          <w:rFonts w:hint="eastAsia" w:ascii="仿宋" w:hAnsi="仿宋" w:eastAsia="仿宋" w:cs="仿宋"/>
          <w:b/>
          <w:bCs/>
          <w:sz w:val="32"/>
          <w:szCs w:val="32"/>
        </w:rPr>
      </w:pPr>
      <w:bookmarkStart w:id="1840" w:name="_Toc29900"/>
      <w:bookmarkStart w:id="1841" w:name="_Toc13932"/>
      <w:r>
        <w:rPr>
          <w:rFonts w:hint="eastAsia" w:ascii="仿宋" w:hAnsi="仿宋" w:eastAsia="仿宋" w:cs="仿宋"/>
          <w:b/>
          <w:bCs/>
          <w:color w:val="auto"/>
          <w:sz w:val="30"/>
          <w:szCs w:val="30"/>
          <w:highlight w:val="none"/>
          <w:lang w:val="en-US" w:eastAsia="zh-CN"/>
        </w:rPr>
        <w:t>十一、</w:t>
      </w:r>
      <w:bookmarkEnd w:id="1704"/>
      <w:bookmarkEnd w:id="1705"/>
      <w:bookmarkEnd w:id="1706"/>
      <w:bookmarkEnd w:id="1707"/>
      <w:bookmarkStart w:id="1842" w:name="_Toc19049"/>
      <w:bookmarkStart w:id="1843" w:name="_Toc6985"/>
      <w:bookmarkStart w:id="1844" w:name="_Toc18646"/>
      <w:r>
        <w:rPr>
          <w:rFonts w:hint="eastAsia" w:ascii="仿宋" w:hAnsi="仿宋" w:eastAsia="仿宋" w:cs="仿宋"/>
          <w:b/>
          <w:bCs/>
          <w:sz w:val="30"/>
          <w:szCs w:val="30"/>
          <w:lang w:val="en-US" w:eastAsia="zh-CN"/>
        </w:rPr>
        <w:t>远程参与开标会议诚信承诺书</w:t>
      </w:r>
      <w:bookmarkEnd w:id="1708"/>
      <w:bookmarkEnd w:id="1709"/>
      <w:bookmarkEnd w:id="1710"/>
      <w:bookmarkEnd w:id="1711"/>
      <w:bookmarkEnd w:id="1712"/>
      <w:bookmarkEnd w:id="1840"/>
      <w:bookmarkEnd w:id="1841"/>
      <w:bookmarkEnd w:id="1842"/>
      <w:bookmarkEnd w:id="1843"/>
      <w:bookmarkEnd w:id="1844"/>
    </w:p>
    <w:p w14:paraId="264685DA">
      <w:pPr>
        <w:keepNext w:val="0"/>
        <w:keepLines w:val="0"/>
        <w:pageBreakBefore w:val="0"/>
        <w:widowControl w:val="0"/>
        <w:suppressLineNumbers w:val="0"/>
        <w:kinsoku/>
        <w:wordWrap w:val="0"/>
        <w:overflowPunct/>
        <w:topLinePunct/>
        <w:autoSpaceDE/>
        <w:autoSpaceDN/>
        <w:bidi w:val="0"/>
        <w:adjustRightInd/>
        <w:snapToGrid/>
        <w:spacing w:line="360" w:lineRule="auto"/>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致：</w:t>
      </w:r>
      <w:r>
        <w:rPr>
          <w:rFonts w:hint="eastAsia" w:ascii="仿宋" w:hAnsi="仿宋" w:eastAsia="仿宋" w:cs="仿宋"/>
          <w:b w:val="0"/>
          <w:bCs w:val="0"/>
          <w:color w:val="000000"/>
          <w:kern w:val="0"/>
          <w:sz w:val="24"/>
          <w:szCs w:val="24"/>
          <w:u w:val="single"/>
          <w:lang w:val="en-US" w:eastAsia="zh-CN" w:bidi="ar"/>
        </w:rPr>
        <w:t>楚雄市人民医院</w:t>
      </w:r>
      <w:r>
        <w:rPr>
          <w:rFonts w:hint="eastAsia" w:ascii="仿宋" w:hAnsi="仿宋" w:eastAsia="仿宋" w:cs="仿宋"/>
          <w:b w:val="0"/>
          <w:bCs w:val="0"/>
          <w:color w:val="000000"/>
          <w:kern w:val="0"/>
          <w:sz w:val="24"/>
          <w:szCs w:val="24"/>
          <w:u w:val="none"/>
          <w:lang w:val="en-US" w:eastAsia="zh-CN" w:bidi="ar"/>
        </w:rPr>
        <w:t>（</w:t>
      </w:r>
      <w:r>
        <w:rPr>
          <w:rFonts w:hint="eastAsia" w:ascii="仿宋" w:hAnsi="仿宋" w:eastAsia="仿宋" w:cs="仿宋"/>
          <w:color w:val="000000"/>
          <w:kern w:val="0"/>
          <w:sz w:val="24"/>
          <w:szCs w:val="24"/>
          <w:lang w:val="en-US" w:eastAsia="zh-CN" w:bidi="ar"/>
        </w:rPr>
        <w:t>采购人）</w:t>
      </w:r>
    </w:p>
    <w:p w14:paraId="73E6E5A2">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我方郑重承诺：遵循公开、公平、公正和诚实守信的原则，参加本次远程开标会议，是我方真实意思的表达。</w:t>
      </w:r>
    </w:p>
    <w:p w14:paraId="5FACEF6E">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一、不出借、买卖、伪造、涂改企业和从业人员的资质证书、营业执照、资格业绩、印章以及其他相关资信证明文件，严禁其他企业或个人以我公司的名义投标。</w:t>
      </w:r>
    </w:p>
    <w:p w14:paraId="13CA0139">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二、严格遵守法律法规和招标文件规定的投标程序。不隐瞒真实情况，不弄虚作假，不骗取投标和中标资格。</w:t>
      </w:r>
    </w:p>
    <w:p w14:paraId="6918ABC0">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三、坚决抵制和杜绝串标、围标、哄抬报价、贿赂、回扣等违法投标和不正当竞争行为。</w:t>
      </w:r>
    </w:p>
    <w:p w14:paraId="0D2765D2">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四、依法经营，公平竞争，不采取违法、违规或不正当手段损害、侵犯同行企业的正当权益。</w:t>
      </w:r>
    </w:p>
    <w:p w14:paraId="342BEC53">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五、遵守指令、不擅离职守。开标评标过程中，我方将坚持全程参加开评标会议，积极响应采购人的指令和操作要求，不擅离职守，始终保持通讯顺畅，因我方原因在规定时间内无法与管理端建立起联系的，即视为放弃交互的权利，我方认可采购人任意处置决定，接受包括终止投标资格在内的任何处理结果。</w:t>
      </w:r>
    </w:p>
    <w:p w14:paraId="3B14A939">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六、确保设施、设备工况良好。我方将负责提前检查电力供应、网络环境和远程开标会议有关设施、设备的稳定性和安全性，因我方原因导致无法完成投标或者不能进行现场实时交互的，均由我方自行承担一切后果。</w:t>
      </w:r>
    </w:p>
    <w:p w14:paraId="22A98E32">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outlineLvl w:val="1"/>
        <w:rPr>
          <w:rFonts w:hint="eastAsia" w:ascii="仿宋" w:hAnsi="仿宋" w:eastAsia="仿宋" w:cs="仿宋"/>
          <w:sz w:val="24"/>
          <w:szCs w:val="24"/>
        </w:rPr>
      </w:pPr>
      <w:bookmarkStart w:id="1845" w:name="_Toc30562"/>
      <w:bookmarkStart w:id="1846" w:name="_Toc5974"/>
      <w:bookmarkStart w:id="1847" w:name="_Toc28503"/>
      <w:bookmarkStart w:id="1848" w:name="_Toc12859"/>
      <w:bookmarkStart w:id="1849" w:name="_Toc7006"/>
      <w:bookmarkStart w:id="1850" w:name="_Toc1786"/>
      <w:bookmarkStart w:id="1851" w:name="_Toc24543"/>
      <w:bookmarkStart w:id="1852" w:name="_Toc28686"/>
      <w:bookmarkStart w:id="1853" w:name="_Toc3721"/>
      <w:bookmarkStart w:id="1854" w:name="_Toc19265"/>
      <w:bookmarkStart w:id="1855" w:name="_Toc7005"/>
      <w:r>
        <w:rPr>
          <w:rFonts w:hint="eastAsia" w:ascii="仿宋" w:hAnsi="仿宋" w:eastAsia="仿宋" w:cs="仿宋"/>
          <w:color w:val="000000"/>
          <w:kern w:val="0"/>
          <w:sz w:val="24"/>
          <w:szCs w:val="24"/>
          <w:lang w:val="en-US" w:eastAsia="zh-CN" w:bidi="ar"/>
        </w:rPr>
        <w:t>七、不向采购人或评标委员会成员或相关人员行贿，以牟取中标。</w:t>
      </w:r>
      <w:bookmarkEnd w:id="1845"/>
      <w:bookmarkEnd w:id="1846"/>
      <w:bookmarkEnd w:id="1847"/>
      <w:bookmarkEnd w:id="1848"/>
      <w:bookmarkEnd w:id="1849"/>
      <w:bookmarkEnd w:id="1850"/>
      <w:bookmarkEnd w:id="1851"/>
      <w:bookmarkEnd w:id="1852"/>
      <w:bookmarkEnd w:id="1853"/>
      <w:bookmarkEnd w:id="1854"/>
      <w:bookmarkEnd w:id="1855"/>
    </w:p>
    <w:p w14:paraId="3DA68279">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bidi="ar"/>
        </w:rPr>
        <w:t>我方若有违反承诺内容的行为，自愿接受取消招投标资格、将不良行为记录记入档案、没收投标保证金等有关处理，并承担相应的法律责任。给采购人造成损失的，依法承担赔偿责任。</w:t>
      </w:r>
    </w:p>
    <w:p w14:paraId="279EE799">
      <w:pPr>
        <w:pStyle w:val="15"/>
        <w:spacing w:line="360" w:lineRule="auto"/>
        <w:ind w:left="0" w:leftChars="0" w:firstLine="0" w:firstLineChars="0"/>
        <w:jc w:val="center"/>
        <w:outlineLvl w:val="9"/>
        <w:rPr>
          <w:rFonts w:hint="eastAsia" w:ascii="仿宋" w:hAnsi="仿宋" w:eastAsia="仿宋" w:cs="仿宋"/>
          <w:color w:val="auto"/>
          <w:sz w:val="24"/>
          <w:szCs w:val="24"/>
          <w:highlight w:val="none"/>
          <w:lang w:eastAsia="zh-CN"/>
        </w:rPr>
      </w:pPr>
    </w:p>
    <w:p w14:paraId="0539F9E5">
      <w:pPr>
        <w:pStyle w:val="15"/>
        <w:spacing w:line="360" w:lineRule="auto"/>
        <w:ind w:left="0" w:leftChars="0" w:firstLine="0" w:firstLineChars="0"/>
        <w:jc w:val="center"/>
        <w:outlineLvl w:val="9"/>
        <w:rPr>
          <w:rFonts w:hint="eastAsia" w:ascii="仿宋" w:hAnsi="仿宋" w:eastAsia="仿宋" w:cs="仿宋"/>
          <w:color w:val="auto"/>
          <w:sz w:val="24"/>
          <w:szCs w:val="24"/>
          <w:highlight w:val="none"/>
          <w:lang w:eastAsia="zh-CN"/>
        </w:rPr>
      </w:pPr>
    </w:p>
    <w:p w14:paraId="73D39C35">
      <w:pPr>
        <w:pStyle w:val="15"/>
        <w:spacing w:line="360" w:lineRule="auto"/>
        <w:ind w:left="0" w:leftChars="0" w:firstLine="0" w:firstLineChars="0"/>
        <w:jc w:val="center"/>
        <w:outlineLvl w:val="9"/>
        <w:rPr>
          <w:rFonts w:hint="eastAsia" w:ascii="仿宋" w:hAnsi="仿宋" w:eastAsia="仿宋" w:cs="仿宋"/>
          <w:color w:val="auto"/>
          <w:sz w:val="24"/>
          <w:szCs w:val="24"/>
          <w:highlight w:val="none"/>
          <w:lang w:eastAsia="zh-CN"/>
        </w:rPr>
      </w:pPr>
    </w:p>
    <w:p w14:paraId="6E1CDB61">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13806CBB">
      <w:pPr>
        <w:pStyle w:val="7"/>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outlineLvl w:val="0"/>
        <w:rPr>
          <w:rFonts w:hint="eastAsia" w:ascii="仿宋" w:hAnsi="仿宋" w:eastAsia="仿宋" w:cs="仿宋"/>
          <w:color w:val="auto"/>
          <w:sz w:val="24"/>
          <w:szCs w:val="24"/>
          <w:highlight w:val="none"/>
          <w:u w:val="none"/>
          <w:lang w:val="en-US"/>
        </w:rPr>
      </w:pPr>
      <w:bookmarkStart w:id="1856" w:name="_Toc6085"/>
      <w:bookmarkStart w:id="1857" w:name="_Toc24769"/>
      <w:bookmarkStart w:id="1858" w:name="_Toc21134"/>
      <w:bookmarkStart w:id="1859" w:name="_Toc30962"/>
      <w:bookmarkStart w:id="1860" w:name="_Toc25756"/>
      <w:bookmarkStart w:id="1861" w:name="_Toc31868"/>
      <w:bookmarkStart w:id="1862" w:name="_Toc12654"/>
      <w:bookmarkStart w:id="1863" w:name="_Toc3921"/>
      <w:bookmarkStart w:id="1864" w:name="_Toc3394"/>
      <w:bookmarkStart w:id="1865" w:name="_Toc9390"/>
      <w:bookmarkStart w:id="1866" w:name="_Toc28319"/>
      <w:r>
        <w:rPr>
          <w:rFonts w:hint="eastAsia" w:ascii="仿宋" w:hAnsi="仿宋" w:eastAsia="仿宋" w:cs="仿宋"/>
          <w:color w:val="auto"/>
          <w:sz w:val="24"/>
          <w:highlight w:val="none"/>
        </w:rPr>
        <w:t>法定代表人（负责人）：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bookmarkEnd w:id="1856"/>
      <w:bookmarkEnd w:id="1857"/>
      <w:bookmarkEnd w:id="1858"/>
      <w:bookmarkEnd w:id="1859"/>
      <w:bookmarkEnd w:id="1860"/>
      <w:bookmarkEnd w:id="1861"/>
      <w:bookmarkEnd w:id="1862"/>
      <w:bookmarkEnd w:id="1863"/>
      <w:bookmarkEnd w:id="1864"/>
      <w:bookmarkEnd w:id="1865"/>
      <w:bookmarkEnd w:id="1866"/>
    </w:p>
    <w:p w14:paraId="56DF8FAC">
      <w:pPr>
        <w:pStyle w:val="15"/>
        <w:spacing w:line="360" w:lineRule="auto"/>
        <w:ind w:left="0" w:leftChars="0" w:firstLine="0" w:firstLineChars="0"/>
        <w:jc w:val="center"/>
        <w:outlineLvl w:val="0"/>
        <w:rPr>
          <w:rFonts w:hint="eastAsia" w:ascii="仿宋" w:hAnsi="仿宋" w:eastAsia="仿宋" w:cs="仿宋"/>
          <w:color w:val="auto"/>
          <w:sz w:val="24"/>
          <w:szCs w:val="24"/>
          <w:highlight w:val="none"/>
        </w:rPr>
        <w:sectPr>
          <w:pgSz w:w="11906" w:h="16838"/>
          <w:pgMar w:top="1134" w:right="1134" w:bottom="1134" w:left="1134" w:header="709" w:footer="907" w:gutter="0"/>
          <w:pgBorders>
            <w:top w:val="none" w:sz="0" w:space="0"/>
            <w:left w:val="none" w:sz="0" w:space="0"/>
            <w:bottom w:val="none" w:sz="0" w:space="0"/>
            <w:right w:val="none" w:sz="0" w:space="0"/>
          </w:pgBorders>
          <w:pgNumType w:fmt="decimal"/>
          <w:cols w:space="720" w:num="1"/>
          <w:titlePg/>
          <w:rtlGutter w:val="0"/>
          <w:docGrid w:linePitch="299" w:charSpace="0"/>
        </w:sectPr>
      </w:pPr>
      <w:bookmarkStart w:id="1867" w:name="_Toc27625"/>
      <w:bookmarkStart w:id="1868" w:name="_Toc27155"/>
      <w:bookmarkStart w:id="1869" w:name="_Toc27399"/>
      <w:bookmarkStart w:id="1870" w:name="_Toc27089"/>
      <w:bookmarkStart w:id="1871" w:name="_Toc16056"/>
      <w:bookmarkStart w:id="1872" w:name="_Toc26447"/>
      <w:bookmarkStart w:id="1873" w:name="_Toc29569"/>
      <w:bookmarkStart w:id="1874" w:name="_Toc13958"/>
      <w:bookmarkStart w:id="1875" w:name="_Toc17789"/>
      <w:bookmarkStart w:id="1876" w:name="_Toc30995"/>
      <w:bookmarkStart w:id="1877" w:name="_Toc28684"/>
      <w:bookmarkStart w:id="1878" w:name="_Toc15052"/>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bookmarkEnd w:id="1867"/>
      <w:bookmarkEnd w:id="1868"/>
      <w:bookmarkEnd w:id="1869"/>
      <w:bookmarkEnd w:id="1870"/>
      <w:bookmarkEnd w:id="1871"/>
      <w:bookmarkEnd w:id="1872"/>
      <w:bookmarkEnd w:id="1873"/>
      <w:bookmarkEnd w:id="1874"/>
      <w:bookmarkEnd w:id="1875"/>
      <w:bookmarkEnd w:id="1876"/>
      <w:bookmarkEnd w:id="1877"/>
      <w:bookmarkEnd w:id="1878"/>
    </w:p>
    <w:p w14:paraId="797ED271">
      <w:pPr>
        <w:pStyle w:val="15"/>
        <w:spacing w:line="360" w:lineRule="auto"/>
        <w:ind w:left="0" w:leftChars="0" w:firstLine="0" w:firstLineChars="0"/>
        <w:jc w:val="center"/>
        <w:outlineLvl w:val="1"/>
        <w:rPr>
          <w:rFonts w:hint="eastAsia" w:ascii="仿宋" w:hAnsi="仿宋" w:eastAsia="仿宋" w:cs="仿宋"/>
          <w:b/>
          <w:bCs/>
          <w:sz w:val="30"/>
          <w:szCs w:val="30"/>
          <w:lang w:val="en-US" w:eastAsia="zh-CN"/>
        </w:rPr>
      </w:pPr>
      <w:bookmarkStart w:id="1879" w:name="_Toc5447"/>
      <w:bookmarkStart w:id="1880" w:name="_Toc4210"/>
      <w:bookmarkStart w:id="1881" w:name="_Toc7514"/>
      <w:bookmarkStart w:id="1882" w:name="_Toc20372"/>
      <w:bookmarkStart w:id="1883" w:name="_Toc30111"/>
      <w:bookmarkStart w:id="1884" w:name="_Toc24704"/>
      <w:bookmarkStart w:id="1885" w:name="_Toc29699"/>
      <w:bookmarkStart w:id="1886" w:name="_Toc30116"/>
      <w:bookmarkStart w:id="1887" w:name="_Toc3105"/>
      <w:bookmarkStart w:id="1888" w:name="_Toc24721"/>
      <w:r>
        <w:rPr>
          <w:rFonts w:hint="eastAsia" w:ascii="仿宋" w:hAnsi="仿宋" w:eastAsia="仿宋" w:cs="仿宋"/>
          <w:b/>
          <w:bCs/>
          <w:color w:val="auto"/>
          <w:sz w:val="30"/>
          <w:szCs w:val="30"/>
          <w:lang w:val="en-US" w:eastAsia="zh-CN"/>
        </w:rPr>
        <w:t>十二、投标质量保证书</w:t>
      </w:r>
    </w:p>
    <w:p w14:paraId="67A4503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val="0"/>
          <w:bCs/>
          <w:color w:val="auto"/>
          <w:sz w:val="24"/>
          <w:szCs w:val="24"/>
          <w:highlight w:val="none"/>
          <w:u w:val="none"/>
          <w:lang w:eastAsia="zh-CN"/>
        </w:rPr>
        <w:t>致：</w:t>
      </w:r>
      <w:r>
        <w:rPr>
          <w:rFonts w:hint="eastAsia" w:ascii="仿宋" w:hAnsi="仿宋" w:eastAsia="仿宋" w:cs="仿宋"/>
          <w:b w:val="0"/>
          <w:bCs/>
          <w:color w:val="auto"/>
          <w:sz w:val="24"/>
          <w:szCs w:val="24"/>
          <w:highlight w:val="none"/>
          <w:u w:val="single"/>
          <w:lang w:eastAsia="zh-CN"/>
        </w:rPr>
        <w:t>楚雄市人民医院</w:t>
      </w:r>
      <w:r>
        <w:rPr>
          <w:rFonts w:hint="eastAsia" w:ascii="仿宋" w:hAnsi="仿宋" w:eastAsia="仿宋" w:cs="仿宋"/>
          <w:b w:val="0"/>
          <w:bCs w:val="0"/>
          <w:color w:val="000000"/>
          <w:kern w:val="0"/>
          <w:sz w:val="24"/>
          <w:szCs w:val="24"/>
          <w:u w:val="none"/>
          <w:lang w:val="en-US" w:eastAsia="zh-CN" w:bidi="ar"/>
        </w:rPr>
        <w:t>（</w:t>
      </w:r>
      <w:r>
        <w:rPr>
          <w:rFonts w:hint="eastAsia" w:ascii="仿宋" w:hAnsi="仿宋" w:eastAsia="仿宋" w:cs="仿宋"/>
          <w:color w:val="000000"/>
          <w:kern w:val="0"/>
          <w:sz w:val="24"/>
          <w:szCs w:val="24"/>
          <w:lang w:val="en-US" w:eastAsia="zh-CN" w:bidi="ar"/>
        </w:rPr>
        <w:t>采购人）</w:t>
      </w:r>
    </w:p>
    <w:p w14:paraId="307B7B26">
      <w:pPr>
        <w:keepNext w:val="0"/>
        <w:keepLines w:val="0"/>
        <w:pageBreakBefore w:val="0"/>
        <w:widowControl w:val="0"/>
        <w:suppressLineNumbers w:val="0"/>
        <w:kinsoku/>
        <w:wordWrap w:val="0"/>
        <w:overflowPunct/>
        <w:topLinePunct/>
        <w:autoSpaceDE/>
        <w:autoSpaceDN/>
        <w:bidi w:val="0"/>
        <w:adjustRightInd/>
        <w:snapToGrid/>
        <w:spacing w:line="48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本投标书作为</w:t>
      </w:r>
      <w:r>
        <w:rPr>
          <w:rFonts w:hint="eastAsia" w:ascii="仿宋" w:hAnsi="仿宋" w:eastAsia="仿宋" w:cs="仿宋"/>
          <w:sz w:val="24"/>
          <w:szCs w:val="24"/>
          <w:u w:val="single"/>
        </w:rPr>
        <w:t xml:space="preserve">           </w:t>
      </w:r>
      <w:r>
        <w:rPr>
          <w:rFonts w:hint="eastAsia" w:ascii="仿宋" w:hAnsi="仿宋" w:eastAsia="仿宋" w:cs="仿宋"/>
          <w:sz w:val="24"/>
          <w:szCs w:val="24"/>
        </w:rPr>
        <w:t>（</w:t>
      </w:r>
      <w:r>
        <w:rPr>
          <w:rFonts w:hint="eastAsia" w:ascii="仿宋" w:hAnsi="仿宋" w:eastAsia="仿宋" w:cs="仿宋"/>
          <w:sz w:val="24"/>
          <w:szCs w:val="24"/>
          <w:lang w:val="en-US" w:eastAsia="zh-CN"/>
        </w:rPr>
        <w:t>投标人</w:t>
      </w:r>
      <w:r>
        <w:rPr>
          <w:rFonts w:hint="eastAsia" w:ascii="仿宋" w:hAnsi="仿宋" w:eastAsia="仿宋" w:cs="仿宋"/>
          <w:sz w:val="24"/>
          <w:szCs w:val="24"/>
        </w:rPr>
        <w:t>）对（项目名称：</w:t>
      </w:r>
      <w:r>
        <w:rPr>
          <w:rFonts w:hint="eastAsia" w:ascii="仿宋" w:hAnsi="仿宋" w:eastAsia="仿宋" w:cs="仿宋"/>
          <w:sz w:val="24"/>
          <w:szCs w:val="24"/>
          <w:u w:val="single"/>
        </w:rPr>
        <w:t xml:space="preserve">           </w:t>
      </w:r>
      <w:r>
        <w:rPr>
          <w:rFonts w:hint="eastAsia" w:ascii="仿宋" w:hAnsi="仿宋" w:eastAsia="仿宋" w:cs="仿宋"/>
          <w:sz w:val="24"/>
          <w:szCs w:val="24"/>
        </w:rPr>
        <w:t>、</w:t>
      </w:r>
      <w:r>
        <w:rPr>
          <w:rFonts w:hint="eastAsia" w:ascii="仿宋" w:hAnsi="仿宋" w:eastAsia="仿宋" w:cs="仿宋"/>
          <w:sz w:val="24"/>
          <w:szCs w:val="24"/>
          <w:lang w:val="en-US" w:eastAsia="zh-CN"/>
        </w:rPr>
        <w:t>标项名称</w:t>
      </w:r>
      <w:r>
        <w:rPr>
          <w:rFonts w:hint="eastAsia" w:ascii="仿宋" w:hAnsi="仿宋" w:eastAsia="仿宋" w:cs="仿宋"/>
          <w:sz w:val="24"/>
          <w:szCs w:val="24"/>
        </w:rPr>
        <w:t>：</w:t>
      </w:r>
      <w:r>
        <w:rPr>
          <w:rFonts w:hint="eastAsia" w:ascii="仿宋" w:hAnsi="仿宋" w:eastAsia="仿宋" w:cs="仿宋"/>
          <w:sz w:val="24"/>
          <w:szCs w:val="24"/>
          <w:u w:val="single"/>
        </w:rPr>
        <w:t xml:space="preserve">           </w:t>
      </w:r>
      <w:r>
        <w:rPr>
          <w:rFonts w:hint="eastAsia" w:ascii="仿宋" w:hAnsi="仿宋" w:eastAsia="仿宋" w:cs="仿宋"/>
          <w:sz w:val="24"/>
          <w:szCs w:val="24"/>
          <w:lang w:val="en-US" w:eastAsia="zh-CN"/>
        </w:rPr>
        <w:t>项目编号：</w:t>
      </w:r>
      <w:r>
        <w:rPr>
          <w:rFonts w:hint="eastAsia" w:ascii="仿宋" w:hAnsi="仿宋" w:eastAsia="仿宋" w:cs="仿宋"/>
          <w:sz w:val="24"/>
          <w:szCs w:val="24"/>
          <w:u w:val="single"/>
        </w:rPr>
        <w:t xml:space="preserve">           </w:t>
      </w:r>
      <w:r>
        <w:rPr>
          <w:rFonts w:hint="eastAsia" w:ascii="仿宋" w:hAnsi="仿宋" w:eastAsia="仿宋" w:cs="仿宋"/>
          <w:sz w:val="24"/>
          <w:szCs w:val="24"/>
        </w:rPr>
        <w:t>）</w:t>
      </w:r>
      <w:r>
        <w:rPr>
          <w:rFonts w:hint="eastAsia" w:ascii="仿宋" w:hAnsi="仿宋" w:eastAsia="仿宋" w:cs="仿宋"/>
          <w:sz w:val="24"/>
          <w:szCs w:val="24"/>
          <w:u w:val="single"/>
        </w:rPr>
        <w:t xml:space="preserve"> 公开招标</w:t>
      </w:r>
      <w:r>
        <w:rPr>
          <w:rFonts w:hint="eastAsia" w:ascii="仿宋" w:hAnsi="仿宋" w:eastAsia="仿宋" w:cs="仿宋"/>
          <w:sz w:val="24"/>
          <w:szCs w:val="24"/>
        </w:rPr>
        <w:t>采购活动提供质量保证的证明。</w:t>
      </w:r>
    </w:p>
    <w:p w14:paraId="1BADEB13">
      <w:pPr>
        <w:keepNext w:val="0"/>
        <w:keepLines w:val="0"/>
        <w:pageBreakBefore w:val="0"/>
        <w:widowControl w:val="0"/>
        <w:suppressLineNumbers w:val="0"/>
        <w:kinsoku/>
        <w:wordWrap w:val="0"/>
        <w:overflowPunct/>
        <w:topLinePunct/>
        <w:autoSpaceDE/>
        <w:autoSpaceDN/>
        <w:bidi w:val="0"/>
        <w:adjustRightInd/>
        <w:snapToGrid/>
        <w:spacing w:line="48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我方承诺提供以下质量保证并承担相应的法律责任：</w:t>
      </w:r>
    </w:p>
    <w:p w14:paraId="525896D2">
      <w:pPr>
        <w:keepNext w:val="0"/>
        <w:keepLines w:val="0"/>
        <w:pageBreakBefore w:val="0"/>
        <w:widowControl w:val="0"/>
        <w:suppressLineNumbers w:val="0"/>
        <w:kinsoku/>
        <w:wordWrap w:val="0"/>
        <w:overflowPunct/>
        <w:topLinePunct/>
        <w:autoSpaceDE/>
        <w:autoSpaceDN/>
        <w:bidi w:val="0"/>
        <w:adjustRightInd/>
        <w:snapToGrid/>
        <w:spacing w:line="48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1、提供的货物是全新的、符合国家质量标准、中国有关部门手续完备、具有生产企业质量保证书（或合格证明）的货物；</w:t>
      </w:r>
      <w:r>
        <w:rPr>
          <w:rFonts w:hint="eastAsia" w:ascii="仿宋" w:hAnsi="仿宋" w:eastAsia="仿宋" w:cs="仿宋"/>
          <w:b/>
          <w:bCs/>
          <w:sz w:val="24"/>
          <w:szCs w:val="24"/>
        </w:rPr>
        <w:t>保证产品为注效期内的合格产品。</w:t>
      </w:r>
    </w:p>
    <w:p w14:paraId="61183360">
      <w:pPr>
        <w:keepNext w:val="0"/>
        <w:keepLines w:val="0"/>
        <w:pageBreakBefore w:val="0"/>
        <w:widowControl w:val="0"/>
        <w:suppressLineNumbers w:val="0"/>
        <w:kinsoku/>
        <w:wordWrap w:val="0"/>
        <w:overflowPunct/>
        <w:topLinePunct/>
        <w:autoSpaceDE/>
        <w:autoSpaceDN/>
        <w:bidi w:val="0"/>
        <w:adjustRightInd/>
        <w:snapToGrid/>
        <w:spacing w:line="48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2、保证甲方在合同产品使用期间不受第三方提出侵犯其专利权、商标，提供的货物符合投标文件承诺和所签合同规定的技术要求；</w:t>
      </w:r>
    </w:p>
    <w:p w14:paraId="72DC418F">
      <w:pPr>
        <w:keepNext w:val="0"/>
        <w:keepLines w:val="0"/>
        <w:pageBreakBefore w:val="0"/>
        <w:widowControl w:val="0"/>
        <w:suppressLineNumbers w:val="0"/>
        <w:kinsoku/>
        <w:wordWrap w:val="0"/>
        <w:overflowPunct/>
        <w:topLinePunct/>
        <w:autoSpaceDE/>
        <w:autoSpaceDN/>
        <w:bidi w:val="0"/>
        <w:adjustRightInd/>
        <w:snapToGrid/>
        <w:spacing w:line="48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3、保证“投标文件售后服务承诺”全部内容的满足。</w:t>
      </w:r>
    </w:p>
    <w:p w14:paraId="61D894C3">
      <w:pPr>
        <w:keepNext w:val="0"/>
        <w:keepLines w:val="0"/>
        <w:pageBreakBefore w:val="0"/>
        <w:widowControl w:val="0"/>
        <w:suppressLineNumbers w:val="0"/>
        <w:kinsoku/>
        <w:wordWrap w:val="0"/>
        <w:overflowPunct/>
        <w:topLinePunct/>
        <w:autoSpaceDE/>
        <w:autoSpaceDN/>
        <w:bidi w:val="0"/>
        <w:adjustRightInd/>
        <w:snapToGrid/>
        <w:spacing w:line="480" w:lineRule="auto"/>
        <w:ind w:firstLine="480" w:firstLineChars="200"/>
        <w:jc w:val="left"/>
        <w:textAlignment w:val="auto"/>
        <w:rPr>
          <w:rFonts w:hint="eastAsia" w:ascii="宋体" w:hAnsi="宋体" w:eastAsia="宋体" w:cs="宋体"/>
          <w:color w:val="auto"/>
          <w:sz w:val="24"/>
          <w:highlight w:val="none"/>
        </w:rPr>
      </w:pPr>
      <w:r>
        <w:rPr>
          <w:rFonts w:hint="eastAsia" w:ascii="仿宋" w:hAnsi="仿宋" w:eastAsia="仿宋" w:cs="仿宋"/>
          <w:sz w:val="24"/>
          <w:szCs w:val="24"/>
        </w:rPr>
        <w:t>本保证书自开标日起90日内有效，如我方最终成交则至货物保质期满为止有效。</w:t>
      </w:r>
    </w:p>
    <w:p w14:paraId="0BCA5991">
      <w:pPr>
        <w:pStyle w:val="7"/>
        <w:tabs>
          <w:tab w:val="left" w:pos="567"/>
        </w:tabs>
        <w:rPr>
          <w:rFonts w:hint="eastAsia" w:ascii="宋体" w:hAnsi="宋体" w:eastAsia="宋体" w:cs="宋体"/>
          <w:color w:val="auto"/>
          <w:highlight w:val="none"/>
        </w:rPr>
      </w:pPr>
    </w:p>
    <w:p w14:paraId="646D2C67">
      <w:pPr>
        <w:wordWrap w:val="0"/>
        <w:overflowPunct w:val="0"/>
        <w:topLinePunct/>
        <w:spacing w:line="480" w:lineRule="auto"/>
        <w:jc w:val="center"/>
        <w:rPr>
          <w:rFonts w:hint="eastAsia" w:ascii="仿宋" w:hAnsi="仿宋" w:eastAsia="仿宋" w:cs="仿宋"/>
          <w:b w:val="0"/>
          <w:bCs w:val="0"/>
          <w:color w:val="auto"/>
          <w:sz w:val="24"/>
          <w:highlight w:val="none"/>
          <w:lang w:eastAsia="zh-CN"/>
        </w:rPr>
      </w:pPr>
    </w:p>
    <w:p w14:paraId="4FEE0F09">
      <w:pPr>
        <w:wordWrap w:val="0"/>
        <w:overflowPunct w:val="0"/>
        <w:topLinePunct/>
        <w:spacing w:line="480" w:lineRule="auto"/>
        <w:jc w:val="center"/>
        <w:rPr>
          <w:rFonts w:hint="eastAsia" w:ascii="仿宋" w:hAnsi="仿宋" w:eastAsia="仿宋" w:cs="仿宋"/>
          <w:b w:val="0"/>
          <w:bCs w:val="0"/>
          <w:color w:val="auto"/>
          <w:sz w:val="24"/>
          <w:highlight w:val="none"/>
          <w:lang w:eastAsia="zh-CN"/>
        </w:rPr>
      </w:pPr>
    </w:p>
    <w:p w14:paraId="0B533B71">
      <w:pPr>
        <w:wordWrap w:val="0"/>
        <w:overflowPunct w:val="0"/>
        <w:topLinePunct/>
        <w:spacing w:line="480" w:lineRule="auto"/>
        <w:jc w:val="center"/>
        <w:rPr>
          <w:rFonts w:hint="eastAsia" w:ascii="仿宋" w:hAnsi="仿宋" w:eastAsia="仿宋" w:cs="仿宋"/>
          <w:b w:val="0"/>
          <w:bCs w:val="0"/>
          <w:color w:val="auto"/>
          <w:sz w:val="24"/>
          <w:highlight w:val="none"/>
          <w:lang w:eastAsia="zh-CN"/>
        </w:rPr>
      </w:pPr>
    </w:p>
    <w:p w14:paraId="5AA4F195">
      <w:pPr>
        <w:wordWrap w:val="0"/>
        <w:overflowPunct w:val="0"/>
        <w:topLinePunct/>
        <w:spacing w:line="480" w:lineRule="auto"/>
        <w:jc w:val="center"/>
        <w:rPr>
          <w:rFonts w:hint="eastAsia" w:ascii="仿宋" w:hAnsi="仿宋" w:eastAsia="仿宋" w:cs="仿宋"/>
          <w:b w:val="0"/>
          <w:bCs w:val="0"/>
          <w:color w:val="auto"/>
          <w:sz w:val="24"/>
          <w:highlight w:val="none"/>
          <w:lang w:eastAsia="zh-CN"/>
        </w:rPr>
      </w:pPr>
    </w:p>
    <w:p w14:paraId="2A632455">
      <w:pPr>
        <w:wordWrap w:val="0"/>
        <w:overflowPunct w:val="0"/>
        <w:topLinePunct/>
        <w:spacing w:line="480" w:lineRule="auto"/>
        <w:jc w:val="center"/>
        <w:rPr>
          <w:rFonts w:hint="eastAsia" w:ascii="仿宋" w:hAnsi="仿宋" w:eastAsia="仿宋" w:cs="仿宋"/>
          <w:b w:val="0"/>
          <w:bCs w:val="0"/>
          <w:color w:val="auto"/>
          <w:sz w:val="24"/>
          <w:highlight w:val="none"/>
          <w:lang w:eastAsia="zh-CN"/>
        </w:rPr>
      </w:pPr>
    </w:p>
    <w:p w14:paraId="500DA102">
      <w:pPr>
        <w:wordWrap w:val="0"/>
        <w:overflowPunct w:val="0"/>
        <w:topLinePunct/>
        <w:spacing w:line="480" w:lineRule="auto"/>
        <w:jc w:val="center"/>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lang w:eastAsia="zh-CN"/>
        </w:rPr>
        <w:t>投标人</w:t>
      </w:r>
      <w:r>
        <w:rPr>
          <w:rFonts w:hint="eastAsia" w:ascii="仿宋" w:hAnsi="仿宋" w:eastAsia="仿宋" w:cs="仿宋"/>
          <w:b w:val="0"/>
          <w:bCs w:val="0"/>
          <w:color w:val="auto"/>
          <w:sz w:val="24"/>
          <w:highlight w:val="none"/>
        </w:rPr>
        <w:t>：</w:t>
      </w:r>
      <w:r>
        <w:rPr>
          <w:rFonts w:hint="eastAsia" w:ascii="仿宋" w:hAnsi="仿宋" w:eastAsia="仿宋" w:cs="仿宋"/>
          <w:b w:val="0"/>
          <w:bCs w:val="0"/>
          <w:color w:val="auto"/>
          <w:sz w:val="24"/>
          <w:highlight w:val="none"/>
          <w:u w:val="single"/>
        </w:rPr>
        <w:t xml:space="preserve">                    </w:t>
      </w:r>
      <w:r>
        <w:rPr>
          <w:rFonts w:hint="eastAsia" w:ascii="仿宋" w:hAnsi="仿宋" w:eastAsia="仿宋" w:cs="仿宋"/>
          <w:b w:val="0"/>
          <w:bCs w:val="0"/>
          <w:color w:val="auto"/>
          <w:sz w:val="24"/>
          <w:highlight w:val="none"/>
          <w:u w:val="single"/>
          <w:lang w:val="en-US" w:eastAsia="zh-CN"/>
        </w:rPr>
        <w:t xml:space="preserve"> </w:t>
      </w:r>
      <w:r>
        <w:rPr>
          <w:rFonts w:hint="eastAsia" w:ascii="仿宋" w:hAnsi="仿宋" w:eastAsia="仿宋" w:cs="仿宋"/>
          <w:b w:val="0"/>
          <w:bCs w:val="0"/>
          <w:color w:val="auto"/>
          <w:sz w:val="24"/>
          <w:highlight w:val="none"/>
          <w:u w:val="single"/>
        </w:rPr>
        <w:t xml:space="preserve">      </w:t>
      </w:r>
      <w:r>
        <w:rPr>
          <w:rFonts w:hint="eastAsia" w:ascii="仿宋" w:hAnsi="仿宋" w:eastAsia="仿宋" w:cs="仿宋"/>
          <w:b w:val="0"/>
          <w:bCs w:val="0"/>
          <w:color w:val="auto"/>
          <w:sz w:val="24"/>
          <w:highlight w:val="none"/>
          <w:u w:val="none"/>
          <w:lang w:eastAsia="zh-CN"/>
        </w:rPr>
        <w:t>（电子公章）</w:t>
      </w:r>
    </w:p>
    <w:p w14:paraId="1187D8EE">
      <w:pPr>
        <w:pStyle w:val="7"/>
        <w:keepNext w:val="0"/>
        <w:keepLines w:val="0"/>
        <w:pageBreakBefore w:val="0"/>
        <w:widowControl w:val="0"/>
        <w:tabs>
          <w:tab w:val="left" w:pos="2937"/>
        </w:tabs>
        <w:kinsoku/>
        <w:wordWrap w:val="0"/>
        <w:overflowPunct w:val="0"/>
        <w:topLinePunct/>
        <w:autoSpaceDE/>
        <w:autoSpaceDN/>
        <w:bidi w:val="0"/>
        <w:adjustRightInd/>
        <w:snapToGrid/>
        <w:spacing w:after="0" w:line="480" w:lineRule="auto"/>
        <w:ind w:right="0"/>
        <w:jc w:val="center"/>
        <w:textAlignment w:val="auto"/>
        <w:outlineLvl w:val="0"/>
        <w:rPr>
          <w:rFonts w:hint="eastAsia" w:ascii="仿宋" w:hAnsi="仿宋" w:eastAsia="仿宋" w:cs="仿宋"/>
          <w:b w:val="0"/>
          <w:bCs w:val="0"/>
          <w:color w:val="auto"/>
          <w:sz w:val="24"/>
          <w:szCs w:val="24"/>
          <w:highlight w:val="none"/>
          <w:u w:val="none"/>
          <w:lang w:val="en-US"/>
        </w:rPr>
      </w:pPr>
      <w:r>
        <w:rPr>
          <w:rFonts w:hint="eastAsia" w:ascii="仿宋" w:hAnsi="仿宋" w:eastAsia="仿宋" w:cs="仿宋"/>
          <w:b w:val="0"/>
          <w:bCs w:val="0"/>
          <w:color w:val="auto"/>
          <w:sz w:val="24"/>
          <w:highlight w:val="none"/>
        </w:rPr>
        <w:t>法定代表人（负责人）：</w:t>
      </w:r>
      <w:r>
        <w:rPr>
          <w:rFonts w:hint="eastAsia" w:ascii="仿宋" w:hAnsi="仿宋" w:eastAsia="仿宋" w:cs="仿宋"/>
          <w:b w:val="0"/>
          <w:bCs w:val="0"/>
          <w:color w:val="auto"/>
          <w:sz w:val="24"/>
          <w:highlight w:val="none"/>
          <w:u w:val="single"/>
        </w:rPr>
        <w:t xml:space="preserve">     </w:t>
      </w:r>
      <w:r>
        <w:rPr>
          <w:rFonts w:hint="eastAsia" w:ascii="仿宋" w:hAnsi="仿宋" w:eastAsia="仿宋" w:cs="仿宋"/>
          <w:b w:val="0"/>
          <w:bCs w:val="0"/>
          <w:color w:val="auto"/>
          <w:sz w:val="24"/>
          <w:highlight w:val="none"/>
          <w:u w:val="single"/>
          <w:lang w:val="en-US" w:eastAsia="zh-CN"/>
        </w:rPr>
        <w:t xml:space="preserve">   </w:t>
      </w:r>
      <w:r>
        <w:rPr>
          <w:rFonts w:hint="eastAsia" w:ascii="仿宋" w:hAnsi="仿宋" w:eastAsia="仿宋" w:cs="仿宋"/>
          <w:b w:val="0"/>
          <w:bCs w:val="0"/>
          <w:color w:val="auto"/>
          <w:sz w:val="24"/>
          <w:highlight w:val="none"/>
          <w:u w:val="single"/>
        </w:rPr>
        <w:t xml:space="preserve">    </w:t>
      </w:r>
      <w:r>
        <w:rPr>
          <w:rFonts w:hint="eastAsia" w:ascii="仿宋" w:hAnsi="仿宋" w:eastAsia="仿宋" w:cs="仿宋"/>
          <w:b w:val="0"/>
          <w:bCs w:val="0"/>
          <w:color w:val="auto"/>
          <w:sz w:val="24"/>
          <w:highlight w:val="none"/>
        </w:rPr>
        <w:t>（</w:t>
      </w:r>
      <w:r>
        <w:rPr>
          <w:rFonts w:hint="eastAsia" w:ascii="仿宋" w:hAnsi="仿宋" w:eastAsia="仿宋" w:cs="仿宋"/>
          <w:b w:val="0"/>
          <w:bCs w:val="0"/>
          <w:color w:val="auto"/>
          <w:sz w:val="24"/>
          <w:highlight w:val="none"/>
          <w:lang w:eastAsia="zh-CN"/>
        </w:rPr>
        <w:t>签字或电子签章</w:t>
      </w:r>
      <w:r>
        <w:rPr>
          <w:rFonts w:hint="eastAsia" w:ascii="仿宋" w:hAnsi="仿宋" w:eastAsia="仿宋" w:cs="仿宋"/>
          <w:b w:val="0"/>
          <w:bCs w:val="0"/>
          <w:color w:val="auto"/>
          <w:sz w:val="24"/>
          <w:highlight w:val="none"/>
        </w:rPr>
        <w:t>）</w:t>
      </w:r>
    </w:p>
    <w:p w14:paraId="352BA1E2">
      <w:pPr>
        <w:pStyle w:val="4"/>
        <w:bidi w:val="0"/>
        <w:spacing w:line="480" w:lineRule="auto"/>
        <w:jc w:val="center"/>
        <w:outlineLvl w:val="1"/>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sz w:val="24"/>
          <w:szCs w:val="24"/>
          <w:highlight w:val="none"/>
        </w:rPr>
        <w:t>日</w:t>
      </w:r>
      <w:r>
        <w:rPr>
          <w:rFonts w:hint="eastAsia" w:ascii="仿宋" w:hAnsi="仿宋" w:eastAsia="仿宋" w:cs="仿宋"/>
          <w:b w:val="0"/>
          <w:bCs w:val="0"/>
          <w:color w:val="auto"/>
          <w:sz w:val="24"/>
          <w:szCs w:val="24"/>
          <w:highlight w:val="none"/>
        </w:rPr>
        <w:tab/>
      </w:r>
      <w:r>
        <w:rPr>
          <w:rFonts w:hint="eastAsia" w:ascii="仿宋" w:hAnsi="仿宋" w:eastAsia="仿宋" w:cs="仿宋"/>
          <w:b w:val="0"/>
          <w:bCs w:val="0"/>
          <w:color w:val="auto"/>
          <w:sz w:val="24"/>
          <w:szCs w:val="24"/>
          <w:highlight w:val="none"/>
        </w:rPr>
        <w:t>期：</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rPr>
        <w:t>年</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rPr>
        <w:t>月</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rPr>
        <w:t>日</w:t>
      </w:r>
    </w:p>
    <w:p w14:paraId="3A775B8F">
      <w:pPr>
        <w:pStyle w:val="4"/>
        <w:bidi w:val="0"/>
        <w:jc w:val="center"/>
        <w:outlineLvl w:val="1"/>
        <w:rPr>
          <w:rFonts w:hint="eastAsia" w:ascii="仿宋" w:hAnsi="仿宋" w:eastAsia="仿宋" w:cs="仿宋"/>
          <w:color w:val="auto"/>
          <w:highlight w:val="none"/>
          <w:lang w:val="en-US" w:eastAsia="zh-CN"/>
        </w:rPr>
      </w:pPr>
    </w:p>
    <w:p w14:paraId="79D0BA02">
      <w:pPr>
        <w:pStyle w:val="4"/>
        <w:bidi w:val="0"/>
        <w:jc w:val="center"/>
        <w:outlineLvl w:val="1"/>
        <w:rPr>
          <w:rFonts w:hint="eastAsia" w:ascii="仿宋" w:hAnsi="仿宋" w:eastAsia="仿宋" w:cs="仿宋"/>
          <w:color w:val="auto"/>
          <w:highlight w:val="none"/>
          <w:lang w:val="en-US" w:eastAsia="zh-CN"/>
        </w:rPr>
      </w:pPr>
    </w:p>
    <w:p w14:paraId="378B858D">
      <w:pPr>
        <w:pStyle w:val="4"/>
        <w:bidi w:val="0"/>
        <w:jc w:val="center"/>
        <w:outlineLvl w:val="1"/>
        <w:rPr>
          <w:rFonts w:hint="eastAsia" w:ascii="仿宋" w:hAnsi="仿宋" w:eastAsia="仿宋" w:cs="仿宋"/>
          <w:color w:val="auto"/>
          <w:highlight w:val="none"/>
          <w:lang w:val="en-US" w:eastAsia="zh-CN"/>
        </w:rPr>
      </w:pPr>
    </w:p>
    <w:p w14:paraId="7DEE6F6B">
      <w:pPr>
        <w:rPr>
          <w:rFonts w:hint="eastAsia" w:ascii="仿宋" w:hAnsi="仿宋" w:eastAsia="仿宋" w:cs="仿宋"/>
          <w:color w:val="auto"/>
          <w:highlight w:val="none"/>
          <w:lang w:val="en-US" w:eastAsia="zh-CN"/>
        </w:rPr>
      </w:pPr>
    </w:p>
    <w:p w14:paraId="74055339">
      <w:pPr>
        <w:rPr>
          <w:rFonts w:hint="eastAsia" w:ascii="仿宋" w:hAnsi="仿宋" w:eastAsia="仿宋" w:cs="仿宋"/>
          <w:color w:val="auto"/>
          <w:highlight w:val="none"/>
          <w:lang w:val="en-US" w:eastAsia="zh-CN"/>
        </w:rPr>
      </w:pPr>
    </w:p>
    <w:p w14:paraId="633CC709">
      <w:pPr>
        <w:rPr>
          <w:rFonts w:hint="eastAsia" w:ascii="仿宋" w:hAnsi="仿宋" w:eastAsia="仿宋" w:cs="仿宋"/>
          <w:color w:val="auto"/>
          <w:highlight w:val="none"/>
          <w:lang w:val="en-US" w:eastAsia="zh-CN"/>
        </w:rPr>
      </w:pPr>
    </w:p>
    <w:p w14:paraId="5D43644B">
      <w:pPr>
        <w:rPr>
          <w:rFonts w:hint="eastAsia" w:ascii="仿宋" w:hAnsi="仿宋" w:eastAsia="仿宋" w:cs="仿宋"/>
          <w:color w:val="auto"/>
          <w:highlight w:val="none"/>
          <w:lang w:val="en-US" w:eastAsia="zh-CN"/>
        </w:rPr>
      </w:pPr>
    </w:p>
    <w:p w14:paraId="72046877">
      <w:pPr>
        <w:pStyle w:val="4"/>
        <w:bidi w:val="0"/>
        <w:jc w:val="center"/>
        <w:outlineLvl w:val="1"/>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十三、</w:t>
      </w:r>
      <w:r>
        <w:rPr>
          <w:rFonts w:hint="eastAsia" w:ascii="仿宋" w:hAnsi="仿宋" w:eastAsia="仿宋" w:cs="仿宋"/>
          <w:color w:val="auto"/>
          <w:highlight w:val="none"/>
          <w:lang w:eastAsia="zh-CN"/>
        </w:rPr>
        <w:t>投标人认为有必要提供的其他资料</w:t>
      </w:r>
      <w:r>
        <w:rPr>
          <w:rFonts w:hint="eastAsia" w:ascii="仿宋" w:hAnsi="仿宋" w:eastAsia="仿宋" w:cs="仿宋"/>
          <w:color w:val="auto"/>
          <w:highlight w:val="none"/>
          <w:lang w:val="en-US" w:eastAsia="zh-CN"/>
        </w:rPr>
        <w:t>（若有）</w:t>
      </w:r>
      <w:bookmarkEnd w:id="1879"/>
      <w:bookmarkEnd w:id="1880"/>
      <w:bookmarkEnd w:id="1881"/>
      <w:bookmarkEnd w:id="1882"/>
      <w:bookmarkEnd w:id="1883"/>
      <w:bookmarkEnd w:id="1884"/>
      <w:bookmarkEnd w:id="1885"/>
      <w:bookmarkEnd w:id="1886"/>
      <w:bookmarkEnd w:id="1887"/>
      <w:bookmarkEnd w:id="1888"/>
    </w:p>
    <w:p w14:paraId="3B921BA2">
      <w:pPr>
        <w:pStyle w:val="7"/>
        <w:keepNext w:val="0"/>
        <w:keepLines w:val="0"/>
        <w:pageBreakBefore w:val="0"/>
        <w:widowControl w:val="0"/>
        <w:kinsoku/>
        <w:wordWrap w:val="0"/>
        <w:overflowPunct w:val="0"/>
        <w:topLinePunct/>
        <w:autoSpaceDE/>
        <w:autoSpaceDN/>
        <w:bidi w:val="0"/>
        <w:adjustRightInd/>
        <w:snapToGrid/>
        <w:spacing w:before="159" w:line="360" w:lineRule="auto"/>
        <w:jc w:val="center"/>
        <w:outlineLvl w:val="0"/>
        <w:rPr>
          <w:rFonts w:hint="eastAsia" w:ascii="仿宋" w:hAnsi="仿宋" w:eastAsia="仿宋" w:cs="仿宋"/>
          <w:color w:val="auto"/>
          <w:sz w:val="24"/>
          <w:szCs w:val="24"/>
          <w:highlight w:val="none"/>
        </w:rPr>
      </w:pPr>
      <w:bookmarkStart w:id="1889" w:name="_Toc14472"/>
      <w:bookmarkStart w:id="1890" w:name="_Toc659"/>
      <w:bookmarkStart w:id="1891" w:name="_Toc16272"/>
      <w:bookmarkStart w:id="1892" w:name="_Toc23419"/>
      <w:bookmarkStart w:id="1893" w:name="_Toc20310"/>
      <w:bookmarkStart w:id="1894" w:name="_Toc6558"/>
      <w:bookmarkStart w:id="1895" w:name="_Toc6646"/>
      <w:bookmarkStart w:id="1896" w:name="_Toc29207"/>
      <w:bookmarkStart w:id="1897" w:name="_Toc27901"/>
      <w:bookmarkStart w:id="1898" w:name="_Toc5885"/>
      <w:bookmarkStart w:id="1899" w:name="_Toc7240"/>
      <w:bookmarkStart w:id="1900" w:name="_Toc28935"/>
      <w:bookmarkStart w:id="1901" w:name="_Toc24880"/>
      <w:bookmarkStart w:id="1902" w:name="_Toc30463"/>
      <w:bookmarkStart w:id="1903" w:name="_Toc22433"/>
      <w:r>
        <w:rPr>
          <w:rFonts w:hint="eastAsia" w:ascii="仿宋" w:hAnsi="仿宋" w:eastAsia="仿宋" w:cs="仿宋"/>
          <w:color w:val="auto"/>
          <w:sz w:val="24"/>
          <w:szCs w:val="24"/>
          <w:highlight w:val="none"/>
          <w:lang w:eastAsia="zh-CN"/>
        </w:rPr>
        <w:t>招标文件要求</w:t>
      </w:r>
      <w:r>
        <w:rPr>
          <w:rFonts w:hint="eastAsia" w:cs="仿宋"/>
          <w:color w:val="auto"/>
          <w:sz w:val="24"/>
          <w:szCs w:val="24"/>
          <w:highlight w:val="none"/>
          <w:lang w:eastAsia="zh-CN"/>
        </w:rPr>
        <w:t>投标人</w:t>
      </w:r>
      <w:r>
        <w:rPr>
          <w:rFonts w:hint="eastAsia" w:ascii="仿宋" w:hAnsi="仿宋" w:eastAsia="仿宋" w:cs="仿宋"/>
          <w:color w:val="auto"/>
          <w:sz w:val="24"/>
          <w:szCs w:val="24"/>
          <w:highlight w:val="none"/>
          <w:lang w:eastAsia="zh-CN"/>
        </w:rPr>
        <w:t>提交的其他资料或</w:t>
      </w:r>
      <w:r>
        <w:rPr>
          <w:rFonts w:hint="eastAsia" w:cs="仿宋"/>
          <w:color w:val="auto"/>
          <w:sz w:val="24"/>
          <w:szCs w:val="24"/>
          <w:highlight w:val="none"/>
          <w:lang w:eastAsia="zh-CN"/>
        </w:rPr>
        <w:t>投标人</w:t>
      </w:r>
      <w:r>
        <w:rPr>
          <w:rFonts w:hint="eastAsia" w:ascii="仿宋" w:hAnsi="仿宋" w:eastAsia="仿宋" w:cs="仿宋"/>
          <w:color w:val="auto"/>
          <w:sz w:val="24"/>
          <w:szCs w:val="24"/>
          <w:highlight w:val="none"/>
          <w:lang w:eastAsia="zh-CN"/>
        </w:rPr>
        <w:t>认为应提交的其他资料</w:t>
      </w:r>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p>
    <w:p w14:paraId="7109B342">
      <w:pPr>
        <w:pStyle w:val="15"/>
        <w:spacing w:line="360" w:lineRule="auto"/>
        <w:ind w:left="0" w:leftChars="0" w:firstLine="0" w:firstLineChars="0"/>
        <w:jc w:val="center"/>
        <w:outlineLvl w:val="0"/>
        <w:rPr>
          <w:rFonts w:hint="eastAsia" w:ascii="仿宋" w:hAnsi="仿宋" w:eastAsia="仿宋" w:cs="仿宋"/>
          <w:color w:val="auto"/>
          <w:highlight w:val="none"/>
          <w:lang w:val="en-US" w:eastAsia="zh-CN"/>
        </w:rPr>
      </w:pPr>
      <w:bookmarkStart w:id="1904" w:name="_Toc22774"/>
      <w:bookmarkStart w:id="1905" w:name="_Toc23386"/>
      <w:bookmarkStart w:id="1906" w:name="_Toc3156"/>
      <w:bookmarkStart w:id="1907" w:name="_Toc7374"/>
      <w:bookmarkStart w:id="1908" w:name="_Toc9910"/>
      <w:bookmarkStart w:id="1909" w:name="_Toc23205"/>
      <w:bookmarkStart w:id="1910" w:name="_Toc20080"/>
      <w:bookmarkStart w:id="1911" w:name="_Toc14857"/>
      <w:bookmarkStart w:id="1912" w:name="_Toc3793"/>
      <w:bookmarkStart w:id="1913" w:name="_Toc18310"/>
      <w:bookmarkStart w:id="1914" w:name="_Toc20273"/>
      <w:bookmarkStart w:id="1915" w:name="_Toc878"/>
      <w:bookmarkStart w:id="1916" w:name="_Toc7745"/>
      <w:bookmarkStart w:id="1917" w:name="_Toc28702"/>
      <w:bookmarkStart w:id="1918" w:name="_Toc18589"/>
      <w:r>
        <w:rPr>
          <w:rFonts w:hint="eastAsia" w:ascii="仿宋" w:hAnsi="仿宋" w:eastAsia="仿宋" w:cs="仿宋"/>
          <w:color w:val="auto"/>
          <w:sz w:val="24"/>
          <w:szCs w:val="24"/>
          <w:highlight w:val="none"/>
          <w:lang w:eastAsia="zh-CN"/>
        </w:rPr>
        <w:t>（格式自拟）</w:t>
      </w:r>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p>
    <w:p w14:paraId="2225A359">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240" w:lineRule="auto"/>
        <w:ind w:left="0" w:leftChars="0" w:right="0" w:firstLine="420" w:firstLineChars="200"/>
        <w:jc w:val="left"/>
        <w:textAlignment w:val="auto"/>
        <w:rPr>
          <w:rFonts w:hint="eastAsia" w:ascii="仿宋" w:hAnsi="仿宋" w:eastAsia="仿宋" w:cs="仿宋"/>
          <w:color w:val="000000"/>
          <w:kern w:val="0"/>
          <w:sz w:val="21"/>
          <w:szCs w:val="21"/>
          <w:lang w:val="en-US" w:eastAsia="zh-CN" w:bidi="ar"/>
        </w:rPr>
      </w:pPr>
    </w:p>
    <w:sectPr>
      <w:pgSz w:w="11906" w:h="16838"/>
      <w:pgMar w:top="1134" w:right="1134" w:bottom="1134" w:left="1134" w:header="709" w:footer="907" w:gutter="0"/>
      <w:pgBorders>
        <w:top w:val="none" w:sz="0" w:space="0"/>
        <w:left w:val="none" w:sz="0" w:space="0"/>
        <w:bottom w:val="none" w:sz="0" w:space="0"/>
        <w:right w:val="none" w:sz="0" w:space="0"/>
      </w:pgBorders>
      <w:pgNumType w:fmt="decimal"/>
      <w:cols w:space="720" w:num="1"/>
      <w:titlePg/>
      <w:rtlGutter w:val="0"/>
      <w:docGrid w:linePitch="29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JhengHei">
    <w:panose1 w:val="020B0604030504040204"/>
    <w:charset w:val="88"/>
    <w:family w:val="auto"/>
    <w:pitch w:val="default"/>
    <w:sig w:usb0="000002A7" w:usb1="28CF4400" w:usb2="00000016" w:usb3="00000000" w:csb0="00100009"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C57B45">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F70754">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B1D463">
                          <w:pPr>
                            <w:pStyle w:val="1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3B1D463">
                    <w:pPr>
                      <w:pStyle w:val="1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3CEC57">
    <w:pPr>
      <w:pStyle w:val="10"/>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54EEA8">
                          <w:pPr>
                            <w:pStyle w:val="1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0A54EEA8">
                    <w:pPr>
                      <w:pStyle w:val="1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7DCBBC">
    <w:pPr>
      <w:pStyle w:val="10"/>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A51768">
                          <w:pPr>
                            <w:pStyle w:val="10"/>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45A51768">
                    <w:pPr>
                      <w:pStyle w:val="10"/>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225A5D">
    <w:pPr>
      <w:pStyle w:val="10"/>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C1CAF3">
                          <w:pPr>
                            <w:pStyle w:val="1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0BC1CAF3">
                    <w:pPr>
                      <w:pStyle w:val="1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428E7">
    <w:pPr>
      <w:pStyle w:val="10"/>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2364FB">
                          <w:pPr>
                            <w:pStyle w:val="10"/>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332364FB">
                    <w:pPr>
                      <w:pStyle w:val="10"/>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38EE2">
    <w:pPr>
      <w:pStyle w:val="10"/>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3B204A">
                          <w:pPr>
                            <w:pStyle w:val="1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573B204A">
                    <w:pPr>
                      <w:pStyle w:val="1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733219">
    <w:pPr>
      <w:pStyle w:val="10"/>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F1387B">
                          <w:pPr>
                            <w:pStyle w:val="1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72F1387B">
                    <w:pPr>
                      <w:pStyle w:val="1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75C139">
    <w:pPr>
      <w:pStyle w:val="10"/>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25DF40">
                          <w:pPr>
                            <w:pStyle w:val="10"/>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1E25DF40">
                    <w:pPr>
                      <w:pStyle w:val="10"/>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FC4A73">
    <w:pPr>
      <w:pStyle w:val="10"/>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349BCD">
                          <w:pPr>
                            <w:pStyle w:val="1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66349BCD">
                    <w:pPr>
                      <w:pStyle w:val="1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5D9D2E">
    <w:pPr>
      <w:pStyle w:val="1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770386">
                          <w:pPr>
                            <w:pStyle w:val="1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4D770386">
                    <w:pPr>
                      <w:pStyle w:val="1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0752D">
    <w:pPr>
      <w:pStyle w:val="1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0EAC5D">
                          <w:pPr>
                            <w:pStyle w:val="10"/>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F0EAC5D">
                    <w:pPr>
                      <w:pStyle w:val="10"/>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FB568E">
    <w:pPr>
      <w:pStyle w:val="1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32D5C4">
                          <w:pPr>
                            <w:pStyle w:val="1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632D5C4">
                    <w:pPr>
                      <w:pStyle w:val="1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0C00B0">
    <w:pPr>
      <w:pStyle w:val="1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D4F36F">
                          <w:pPr>
                            <w:pStyle w:val="10"/>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FD4F36F">
                    <w:pPr>
                      <w:pStyle w:val="10"/>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8D5E06">
    <w:pPr>
      <w:pStyle w:val="1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FE2022">
                          <w:pPr>
                            <w:pStyle w:val="1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9FE2022">
                    <w:pPr>
                      <w:pStyle w:val="1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68167B">
    <w:pPr>
      <w:pStyle w:val="10"/>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B7B692">
                          <w:pPr>
                            <w:pStyle w:val="10"/>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4B7B692">
                    <w:pPr>
                      <w:pStyle w:val="10"/>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5F8044">
    <w:pPr>
      <w:pStyle w:val="10"/>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5E52F5">
                          <w:pPr>
                            <w:pStyle w:val="1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85E52F5">
                    <w:pPr>
                      <w:pStyle w:val="1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177E6">
    <w:pPr>
      <w:pStyle w:val="10"/>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4425E2">
                          <w:pPr>
                            <w:pStyle w:val="10"/>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484425E2">
                    <w:pPr>
                      <w:pStyle w:val="10"/>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B2C852">
    <w:pPr>
      <w:pStyle w:val="10"/>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8D9AA2">
                          <w:pPr>
                            <w:pStyle w:val="1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A8D9AA2">
                    <w:pPr>
                      <w:pStyle w:val="10"/>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D8A25">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F7358B"/>
    <w:multiLevelType w:val="singleLevel"/>
    <w:tmpl w:val="D6F7358B"/>
    <w:lvl w:ilvl="0" w:tentative="0">
      <w:start w:val="1"/>
      <w:numFmt w:val="decimal"/>
      <w:suff w:val="space"/>
      <w:lvlText w:val="%1."/>
      <w:lvlJc w:val="left"/>
    </w:lvl>
  </w:abstractNum>
  <w:abstractNum w:abstractNumId="1">
    <w:nsid w:val="01D2E6AB"/>
    <w:multiLevelType w:val="singleLevel"/>
    <w:tmpl w:val="01D2E6AB"/>
    <w:lvl w:ilvl="0" w:tentative="0">
      <w:start w:val="7"/>
      <w:numFmt w:val="decimal"/>
      <w:suff w:val="space"/>
      <w:lvlText w:val="%1."/>
      <w:lvlJc w:val="left"/>
    </w:lvl>
  </w:abstractNum>
  <w:abstractNum w:abstractNumId="2">
    <w:nsid w:val="034FF744"/>
    <w:multiLevelType w:val="singleLevel"/>
    <w:tmpl w:val="034FF744"/>
    <w:lvl w:ilvl="0" w:tentative="0">
      <w:start w:val="11"/>
      <w:numFmt w:val="decimal"/>
      <w:suff w:val="space"/>
      <w:lvlText w:val="%1."/>
      <w:lvlJc w:val="left"/>
    </w:lvl>
  </w:abstractNum>
  <w:abstractNum w:abstractNumId="3">
    <w:nsid w:val="4A9EB725"/>
    <w:multiLevelType w:val="singleLevel"/>
    <w:tmpl w:val="4A9EB725"/>
    <w:lvl w:ilvl="0" w:tentative="0">
      <w:start w:val="1"/>
      <w:numFmt w:val="chineseCounting"/>
      <w:suff w:val="space"/>
      <w:lvlText w:val="第%1章"/>
      <w:lvlJc w:val="left"/>
      <w:rPr>
        <w:rFonts w:hint="eastAsia"/>
      </w:rPr>
    </w:lvl>
  </w:abstractNum>
  <w:abstractNum w:abstractNumId="4">
    <w:nsid w:val="608BC416"/>
    <w:multiLevelType w:val="singleLevel"/>
    <w:tmpl w:val="608BC416"/>
    <w:lvl w:ilvl="0" w:tentative="0">
      <w:start w:val="5"/>
      <w:numFmt w:val="chineseCounting"/>
      <w:suff w:val="nothing"/>
      <w:lvlText w:val="%1、"/>
      <w:lvlJc w:val="left"/>
      <w:rPr>
        <w:rFonts w:hint="eastAsia"/>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8"/>
  <w:embedSystemFonts/>
  <w:bordersDoNotSurroundHeader w:val="0"/>
  <w:bordersDoNotSurroundFooter w:val="0"/>
  <w:revisionView w:markup="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Q1YmZlZWYzNDE5ODljN2YzMDRkZWFlM2U0ODIxZmYifQ=="/>
  </w:docVars>
  <w:rsids>
    <w:rsidRoot w:val="130510DE"/>
    <w:rsid w:val="00013654"/>
    <w:rsid w:val="00270BE1"/>
    <w:rsid w:val="002B4F2C"/>
    <w:rsid w:val="00396FF2"/>
    <w:rsid w:val="003D0404"/>
    <w:rsid w:val="004B5929"/>
    <w:rsid w:val="005F720B"/>
    <w:rsid w:val="00A67EEF"/>
    <w:rsid w:val="014C4DA3"/>
    <w:rsid w:val="014E3892"/>
    <w:rsid w:val="015754F6"/>
    <w:rsid w:val="01711611"/>
    <w:rsid w:val="018C33F1"/>
    <w:rsid w:val="01B44181"/>
    <w:rsid w:val="01C901A1"/>
    <w:rsid w:val="01DD3C4D"/>
    <w:rsid w:val="023F066B"/>
    <w:rsid w:val="024C2B81"/>
    <w:rsid w:val="02597332"/>
    <w:rsid w:val="028B36A9"/>
    <w:rsid w:val="029562D6"/>
    <w:rsid w:val="02A14EBF"/>
    <w:rsid w:val="0317318F"/>
    <w:rsid w:val="032C6A72"/>
    <w:rsid w:val="038A1BB2"/>
    <w:rsid w:val="040B61E1"/>
    <w:rsid w:val="040E6CE1"/>
    <w:rsid w:val="05047743"/>
    <w:rsid w:val="05685DCD"/>
    <w:rsid w:val="05777BCD"/>
    <w:rsid w:val="058E2E53"/>
    <w:rsid w:val="06015747"/>
    <w:rsid w:val="060422D9"/>
    <w:rsid w:val="06392390"/>
    <w:rsid w:val="065A2053"/>
    <w:rsid w:val="06B73799"/>
    <w:rsid w:val="06E51C97"/>
    <w:rsid w:val="071315F6"/>
    <w:rsid w:val="074309F6"/>
    <w:rsid w:val="07B74F40"/>
    <w:rsid w:val="088A1B14"/>
    <w:rsid w:val="08B1198F"/>
    <w:rsid w:val="08CF3D25"/>
    <w:rsid w:val="09652EA6"/>
    <w:rsid w:val="09776CC5"/>
    <w:rsid w:val="09A43FCA"/>
    <w:rsid w:val="0A083831"/>
    <w:rsid w:val="0A825391"/>
    <w:rsid w:val="0AB74E1A"/>
    <w:rsid w:val="0ABA0FCF"/>
    <w:rsid w:val="0AD55E09"/>
    <w:rsid w:val="0B380146"/>
    <w:rsid w:val="0B6C7DF0"/>
    <w:rsid w:val="0B81389B"/>
    <w:rsid w:val="0B826A1D"/>
    <w:rsid w:val="0C681B81"/>
    <w:rsid w:val="0C813B5E"/>
    <w:rsid w:val="0C833643"/>
    <w:rsid w:val="0CAF1B54"/>
    <w:rsid w:val="0CDD2D53"/>
    <w:rsid w:val="0D8F6B02"/>
    <w:rsid w:val="0DF5231E"/>
    <w:rsid w:val="0E146C48"/>
    <w:rsid w:val="0E3C619F"/>
    <w:rsid w:val="0E572FD9"/>
    <w:rsid w:val="0F264E85"/>
    <w:rsid w:val="0F6E2388"/>
    <w:rsid w:val="0F930041"/>
    <w:rsid w:val="0FF11664"/>
    <w:rsid w:val="101661CD"/>
    <w:rsid w:val="106209F4"/>
    <w:rsid w:val="10681519"/>
    <w:rsid w:val="106E1DC1"/>
    <w:rsid w:val="10ED64DF"/>
    <w:rsid w:val="11522B55"/>
    <w:rsid w:val="12307DC9"/>
    <w:rsid w:val="124318AA"/>
    <w:rsid w:val="127E497E"/>
    <w:rsid w:val="129E4D32"/>
    <w:rsid w:val="130510DE"/>
    <w:rsid w:val="130D010A"/>
    <w:rsid w:val="13767A5D"/>
    <w:rsid w:val="138620B3"/>
    <w:rsid w:val="13F85C09"/>
    <w:rsid w:val="14302302"/>
    <w:rsid w:val="14803908"/>
    <w:rsid w:val="148211CE"/>
    <w:rsid w:val="14860BF1"/>
    <w:rsid w:val="14BE346A"/>
    <w:rsid w:val="154716B1"/>
    <w:rsid w:val="156B04FF"/>
    <w:rsid w:val="162C0142"/>
    <w:rsid w:val="176C53FF"/>
    <w:rsid w:val="178C37FB"/>
    <w:rsid w:val="17D411F6"/>
    <w:rsid w:val="18A1557C"/>
    <w:rsid w:val="18DE323B"/>
    <w:rsid w:val="18E216F1"/>
    <w:rsid w:val="19B65058"/>
    <w:rsid w:val="19ED4732"/>
    <w:rsid w:val="19EF056A"/>
    <w:rsid w:val="1AB377E9"/>
    <w:rsid w:val="1B8D46EF"/>
    <w:rsid w:val="1BCD0437"/>
    <w:rsid w:val="1BD047A3"/>
    <w:rsid w:val="1BD417C5"/>
    <w:rsid w:val="1BEA548C"/>
    <w:rsid w:val="1BF41B7A"/>
    <w:rsid w:val="1C623275"/>
    <w:rsid w:val="1CD04682"/>
    <w:rsid w:val="1D4406D2"/>
    <w:rsid w:val="1DAF6046"/>
    <w:rsid w:val="1E2702D2"/>
    <w:rsid w:val="1E366767"/>
    <w:rsid w:val="1E4075E6"/>
    <w:rsid w:val="1EA41923"/>
    <w:rsid w:val="1ED16490"/>
    <w:rsid w:val="1EF34658"/>
    <w:rsid w:val="1F37249F"/>
    <w:rsid w:val="1FCD6C57"/>
    <w:rsid w:val="1FF13814"/>
    <w:rsid w:val="1FFB7C68"/>
    <w:rsid w:val="203942EC"/>
    <w:rsid w:val="207E43F5"/>
    <w:rsid w:val="20DF4E94"/>
    <w:rsid w:val="212B1733"/>
    <w:rsid w:val="21464F13"/>
    <w:rsid w:val="216722DA"/>
    <w:rsid w:val="21C36564"/>
    <w:rsid w:val="21E5634E"/>
    <w:rsid w:val="22250FCC"/>
    <w:rsid w:val="225063D5"/>
    <w:rsid w:val="22854F16"/>
    <w:rsid w:val="22C97BAA"/>
    <w:rsid w:val="237A3CC8"/>
    <w:rsid w:val="238414D0"/>
    <w:rsid w:val="2392443F"/>
    <w:rsid w:val="24003A9F"/>
    <w:rsid w:val="24256D6E"/>
    <w:rsid w:val="24596D0B"/>
    <w:rsid w:val="247C0D6C"/>
    <w:rsid w:val="247E5C56"/>
    <w:rsid w:val="24E50DE1"/>
    <w:rsid w:val="25637A20"/>
    <w:rsid w:val="256A4F48"/>
    <w:rsid w:val="268B33C8"/>
    <w:rsid w:val="277976C4"/>
    <w:rsid w:val="27D35027"/>
    <w:rsid w:val="27FE0B67"/>
    <w:rsid w:val="28C3509B"/>
    <w:rsid w:val="28C50E13"/>
    <w:rsid w:val="28C8445F"/>
    <w:rsid w:val="29233095"/>
    <w:rsid w:val="29777DD7"/>
    <w:rsid w:val="29916F47"/>
    <w:rsid w:val="2A443FBA"/>
    <w:rsid w:val="2A7E571E"/>
    <w:rsid w:val="2A93267D"/>
    <w:rsid w:val="2AC05E66"/>
    <w:rsid w:val="2AD90BA6"/>
    <w:rsid w:val="2B32693D"/>
    <w:rsid w:val="2B345DDC"/>
    <w:rsid w:val="2B413B8F"/>
    <w:rsid w:val="2B99613F"/>
    <w:rsid w:val="2BDF16D4"/>
    <w:rsid w:val="2C25151B"/>
    <w:rsid w:val="2C2C2F57"/>
    <w:rsid w:val="2C363DD6"/>
    <w:rsid w:val="2C471B3F"/>
    <w:rsid w:val="2C752B50"/>
    <w:rsid w:val="2CCC22D9"/>
    <w:rsid w:val="2CE35D0C"/>
    <w:rsid w:val="2D1F486A"/>
    <w:rsid w:val="2D355E3C"/>
    <w:rsid w:val="2DAC46D4"/>
    <w:rsid w:val="2DCC1225"/>
    <w:rsid w:val="2DEC6E42"/>
    <w:rsid w:val="2E141EF5"/>
    <w:rsid w:val="2E68188E"/>
    <w:rsid w:val="2EB67F7C"/>
    <w:rsid w:val="2EE8585B"/>
    <w:rsid w:val="2F6A44C2"/>
    <w:rsid w:val="30046142"/>
    <w:rsid w:val="300A1801"/>
    <w:rsid w:val="30D342DA"/>
    <w:rsid w:val="312A215B"/>
    <w:rsid w:val="31723B02"/>
    <w:rsid w:val="32250B75"/>
    <w:rsid w:val="322C67E2"/>
    <w:rsid w:val="32D83E39"/>
    <w:rsid w:val="32F26CA9"/>
    <w:rsid w:val="32FB4CC2"/>
    <w:rsid w:val="33370B5F"/>
    <w:rsid w:val="340547BA"/>
    <w:rsid w:val="34AE342D"/>
    <w:rsid w:val="3522390C"/>
    <w:rsid w:val="35690D78"/>
    <w:rsid w:val="356C3BFA"/>
    <w:rsid w:val="36064819"/>
    <w:rsid w:val="36392E40"/>
    <w:rsid w:val="36486BE0"/>
    <w:rsid w:val="37357164"/>
    <w:rsid w:val="375259EE"/>
    <w:rsid w:val="389E7E1B"/>
    <w:rsid w:val="38A071A7"/>
    <w:rsid w:val="392A6A70"/>
    <w:rsid w:val="39677CC5"/>
    <w:rsid w:val="39754676"/>
    <w:rsid w:val="3A90026B"/>
    <w:rsid w:val="3ADB2271"/>
    <w:rsid w:val="3B2440DA"/>
    <w:rsid w:val="3B2C2F74"/>
    <w:rsid w:val="3B906A38"/>
    <w:rsid w:val="3C6504EB"/>
    <w:rsid w:val="3C797AF3"/>
    <w:rsid w:val="3C9D5E15"/>
    <w:rsid w:val="3D63637D"/>
    <w:rsid w:val="3D7B789B"/>
    <w:rsid w:val="3D7E738B"/>
    <w:rsid w:val="3DA94B3F"/>
    <w:rsid w:val="3E02437C"/>
    <w:rsid w:val="3E38578C"/>
    <w:rsid w:val="3EAB0477"/>
    <w:rsid w:val="3EAB2402"/>
    <w:rsid w:val="3F0570AE"/>
    <w:rsid w:val="3F8769CB"/>
    <w:rsid w:val="400973E0"/>
    <w:rsid w:val="401A3F4F"/>
    <w:rsid w:val="40347DED"/>
    <w:rsid w:val="403C692C"/>
    <w:rsid w:val="40C81049"/>
    <w:rsid w:val="41562AF9"/>
    <w:rsid w:val="419929E5"/>
    <w:rsid w:val="41A33677"/>
    <w:rsid w:val="41A60845"/>
    <w:rsid w:val="41D302F0"/>
    <w:rsid w:val="41F145CF"/>
    <w:rsid w:val="423B584A"/>
    <w:rsid w:val="42765861"/>
    <w:rsid w:val="42FA74B4"/>
    <w:rsid w:val="4303280C"/>
    <w:rsid w:val="430640AA"/>
    <w:rsid w:val="436357B5"/>
    <w:rsid w:val="436C6603"/>
    <w:rsid w:val="436D2D97"/>
    <w:rsid w:val="43790D20"/>
    <w:rsid w:val="438751EB"/>
    <w:rsid w:val="43D146B8"/>
    <w:rsid w:val="440700DA"/>
    <w:rsid w:val="443F5AC6"/>
    <w:rsid w:val="44933678"/>
    <w:rsid w:val="44AA63CF"/>
    <w:rsid w:val="45101CA8"/>
    <w:rsid w:val="452B4224"/>
    <w:rsid w:val="45450894"/>
    <w:rsid w:val="46284338"/>
    <w:rsid w:val="463B408F"/>
    <w:rsid w:val="463F394A"/>
    <w:rsid w:val="465378E4"/>
    <w:rsid w:val="47C00CCC"/>
    <w:rsid w:val="47D209FF"/>
    <w:rsid w:val="47FD3CCE"/>
    <w:rsid w:val="480F1C53"/>
    <w:rsid w:val="4812529F"/>
    <w:rsid w:val="484E277B"/>
    <w:rsid w:val="48594C7C"/>
    <w:rsid w:val="48BB1A0F"/>
    <w:rsid w:val="48F21359"/>
    <w:rsid w:val="49883A6B"/>
    <w:rsid w:val="499A15F0"/>
    <w:rsid w:val="49C10D2B"/>
    <w:rsid w:val="4A421E6C"/>
    <w:rsid w:val="4A7D490B"/>
    <w:rsid w:val="4A993A56"/>
    <w:rsid w:val="4AAC152E"/>
    <w:rsid w:val="4ACE6D58"/>
    <w:rsid w:val="4B1C5528"/>
    <w:rsid w:val="4B204256"/>
    <w:rsid w:val="4B2217C7"/>
    <w:rsid w:val="4B600FBA"/>
    <w:rsid w:val="4B7477FD"/>
    <w:rsid w:val="4BA1775B"/>
    <w:rsid w:val="4C0C2CA4"/>
    <w:rsid w:val="4C365A00"/>
    <w:rsid w:val="4CAB16ED"/>
    <w:rsid w:val="4CB80B31"/>
    <w:rsid w:val="4D695962"/>
    <w:rsid w:val="4D7C5695"/>
    <w:rsid w:val="4D891B60"/>
    <w:rsid w:val="4DE03A95"/>
    <w:rsid w:val="4E191136"/>
    <w:rsid w:val="4E296EA0"/>
    <w:rsid w:val="4F730D1A"/>
    <w:rsid w:val="4FFA6D45"/>
    <w:rsid w:val="509F03AC"/>
    <w:rsid w:val="50B068F4"/>
    <w:rsid w:val="50D457E8"/>
    <w:rsid w:val="50E772C9"/>
    <w:rsid w:val="511856D5"/>
    <w:rsid w:val="511A58F1"/>
    <w:rsid w:val="511E659C"/>
    <w:rsid w:val="51234079"/>
    <w:rsid w:val="51403F5D"/>
    <w:rsid w:val="51AC22C1"/>
    <w:rsid w:val="51CC382A"/>
    <w:rsid w:val="520D66CA"/>
    <w:rsid w:val="526037D7"/>
    <w:rsid w:val="52F061DD"/>
    <w:rsid w:val="531E0F9C"/>
    <w:rsid w:val="53FF2B7C"/>
    <w:rsid w:val="54176117"/>
    <w:rsid w:val="54EF2BF0"/>
    <w:rsid w:val="54FC7620"/>
    <w:rsid w:val="55986DE4"/>
    <w:rsid w:val="55B54B3C"/>
    <w:rsid w:val="56105639"/>
    <w:rsid w:val="5616659F"/>
    <w:rsid w:val="56270168"/>
    <w:rsid w:val="562B157A"/>
    <w:rsid w:val="566969D2"/>
    <w:rsid w:val="567B5594"/>
    <w:rsid w:val="567D746F"/>
    <w:rsid w:val="567E247E"/>
    <w:rsid w:val="56D8493C"/>
    <w:rsid w:val="571406EC"/>
    <w:rsid w:val="57184310"/>
    <w:rsid w:val="57254C9B"/>
    <w:rsid w:val="57650F48"/>
    <w:rsid w:val="578A54B9"/>
    <w:rsid w:val="57FE4A64"/>
    <w:rsid w:val="580469B3"/>
    <w:rsid w:val="5866766D"/>
    <w:rsid w:val="586F244C"/>
    <w:rsid w:val="589F34AA"/>
    <w:rsid w:val="59044790"/>
    <w:rsid w:val="59B440C4"/>
    <w:rsid w:val="59C81C62"/>
    <w:rsid w:val="5A176C5C"/>
    <w:rsid w:val="5A1B4AF4"/>
    <w:rsid w:val="5B1E7D8B"/>
    <w:rsid w:val="5B7A1F44"/>
    <w:rsid w:val="5B801186"/>
    <w:rsid w:val="5B8C4BF2"/>
    <w:rsid w:val="5C3A0EAF"/>
    <w:rsid w:val="5C474329"/>
    <w:rsid w:val="5CAC586B"/>
    <w:rsid w:val="5CBB0B10"/>
    <w:rsid w:val="5D3330D1"/>
    <w:rsid w:val="5DAA1DAA"/>
    <w:rsid w:val="5DDB071C"/>
    <w:rsid w:val="5E2F0501"/>
    <w:rsid w:val="5E473A9D"/>
    <w:rsid w:val="5EA2561D"/>
    <w:rsid w:val="5EB97DCB"/>
    <w:rsid w:val="5EDF5A84"/>
    <w:rsid w:val="5EEE2925"/>
    <w:rsid w:val="5F1F0F77"/>
    <w:rsid w:val="5F381638"/>
    <w:rsid w:val="600F4147"/>
    <w:rsid w:val="60500AB3"/>
    <w:rsid w:val="60591866"/>
    <w:rsid w:val="60936B26"/>
    <w:rsid w:val="61300818"/>
    <w:rsid w:val="61B62F10"/>
    <w:rsid w:val="61E92327"/>
    <w:rsid w:val="61F11B8A"/>
    <w:rsid w:val="62AC2121"/>
    <w:rsid w:val="62B7514A"/>
    <w:rsid w:val="630B716B"/>
    <w:rsid w:val="63E943E5"/>
    <w:rsid w:val="641E605D"/>
    <w:rsid w:val="65332726"/>
    <w:rsid w:val="65722D9A"/>
    <w:rsid w:val="65DD1CCA"/>
    <w:rsid w:val="66346800"/>
    <w:rsid w:val="66835660"/>
    <w:rsid w:val="668A5D0D"/>
    <w:rsid w:val="66B9305E"/>
    <w:rsid w:val="66C96989"/>
    <w:rsid w:val="66D93336"/>
    <w:rsid w:val="66E92A3D"/>
    <w:rsid w:val="66ED5986"/>
    <w:rsid w:val="66F52CF1"/>
    <w:rsid w:val="675D3F12"/>
    <w:rsid w:val="68014CBD"/>
    <w:rsid w:val="694714CF"/>
    <w:rsid w:val="69A973BA"/>
    <w:rsid w:val="6A2F29DF"/>
    <w:rsid w:val="6A995C7D"/>
    <w:rsid w:val="6AC36259"/>
    <w:rsid w:val="6B43383E"/>
    <w:rsid w:val="6B5B2936"/>
    <w:rsid w:val="6BCF5C9F"/>
    <w:rsid w:val="6C027255"/>
    <w:rsid w:val="6C317648"/>
    <w:rsid w:val="6C682892"/>
    <w:rsid w:val="6C6C46CF"/>
    <w:rsid w:val="6CAA52D6"/>
    <w:rsid w:val="6CDC269D"/>
    <w:rsid w:val="6E2039C3"/>
    <w:rsid w:val="6EBA742A"/>
    <w:rsid w:val="70385817"/>
    <w:rsid w:val="70433998"/>
    <w:rsid w:val="70584443"/>
    <w:rsid w:val="705B259C"/>
    <w:rsid w:val="71031AA6"/>
    <w:rsid w:val="714E0847"/>
    <w:rsid w:val="715247BD"/>
    <w:rsid w:val="71886828"/>
    <w:rsid w:val="71B30E9D"/>
    <w:rsid w:val="72834520"/>
    <w:rsid w:val="72D336FA"/>
    <w:rsid w:val="731122E1"/>
    <w:rsid w:val="732C6009"/>
    <w:rsid w:val="73351CBE"/>
    <w:rsid w:val="734E49EF"/>
    <w:rsid w:val="73E13FB8"/>
    <w:rsid w:val="73EF4804"/>
    <w:rsid w:val="73F30AFC"/>
    <w:rsid w:val="74253AE1"/>
    <w:rsid w:val="74BC6ED8"/>
    <w:rsid w:val="75F81BD4"/>
    <w:rsid w:val="7681093C"/>
    <w:rsid w:val="76852F5D"/>
    <w:rsid w:val="777935A1"/>
    <w:rsid w:val="77C47AB5"/>
    <w:rsid w:val="77C94494"/>
    <w:rsid w:val="77FC724F"/>
    <w:rsid w:val="78362761"/>
    <w:rsid w:val="787E5EB6"/>
    <w:rsid w:val="78B673FD"/>
    <w:rsid w:val="78E13352"/>
    <w:rsid w:val="790C526F"/>
    <w:rsid w:val="79A27982"/>
    <w:rsid w:val="7A0F14BB"/>
    <w:rsid w:val="7A6C39F7"/>
    <w:rsid w:val="7ABC15CC"/>
    <w:rsid w:val="7AC202DC"/>
    <w:rsid w:val="7ADE0E8D"/>
    <w:rsid w:val="7B0501C8"/>
    <w:rsid w:val="7B6F6FFC"/>
    <w:rsid w:val="7B7517F2"/>
    <w:rsid w:val="7C0934EF"/>
    <w:rsid w:val="7C3F595C"/>
    <w:rsid w:val="7CAA7279"/>
    <w:rsid w:val="7CB43C54"/>
    <w:rsid w:val="7D0821F2"/>
    <w:rsid w:val="7DBB7264"/>
    <w:rsid w:val="7DFA7D8C"/>
    <w:rsid w:val="7E0806FB"/>
    <w:rsid w:val="7E3468D5"/>
    <w:rsid w:val="7EC30AC6"/>
    <w:rsid w:val="7F456224"/>
    <w:rsid w:val="7F5401C9"/>
    <w:rsid w:val="7F72494A"/>
    <w:rsid w:val="7FA206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1"/>
    <w:basedOn w:val="1"/>
    <w:next w:val="1"/>
    <w:link w:val="21"/>
    <w:autoRedefine/>
    <w:qFormat/>
    <w:uiPriority w:val="0"/>
    <w:pPr>
      <w:ind w:left="3"/>
      <w:outlineLvl w:val="0"/>
    </w:pPr>
    <w:rPr>
      <w:rFonts w:ascii="Microsoft JhengHei" w:hAnsi="Microsoft JhengHei" w:eastAsia="Microsoft JhengHei"/>
      <w:b/>
      <w:bCs/>
      <w:sz w:val="44"/>
      <w:szCs w:val="44"/>
    </w:rPr>
  </w:style>
  <w:style w:type="paragraph" w:styleId="3">
    <w:name w:val="heading 2"/>
    <w:basedOn w:val="1"/>
    <w:next w:val="1"/>
    <w:link w:val="27"/>
    <w:autoRedefine/>
    <w:qFormat/>
    <w:uiPriority w:val="0"/>
    <w:pPr>
      <w:spacing w:before="120" w:after="120"/>
      <w:ind w:left="3"/>
      <w:jc w:val="center"/>
      <w:outlineLvl w:val="1"/>
    </w:pPr>
    <w:rPr>
      <w:rFonts w:ascii="宋体" w:hAnsi="宋体"/>
      <w:sz w:val="44"/>
      <w:szCs w:val="44"/>
    </w:rPr>
  </w:style>
  <w:style w:type="paragraph" w:styleId="4">
    <w:name w:val="heading 3"/>
    <w:basedOn w:val="1"/>
    <w:next w:val="1"/>
    <w:link w:val="31"/>
    <w:autoRedefine/>
    <w:qFormat/>
    <w:uiPriority w:val="9"/>
    <w:pPr>
      <w:ind w:left="100"/>
      <w:outlineLvl w:val="2"/>
    </w:pPr>
    <w:rPr>
      <w:rFonts w:ascii="Microsoft JhengHei" w:hAnsi="Microsoft JhengHei"/>
      <w:b/>
      <w:bCs/>
      <w:sz w:val="30"/>
      <w:szCs w:val="32"/>
    </w:rPr>
  </w:style>
  <w:style w:type="character" w:default="1" w:styleId="18">
    <w:name w:val="Default Paragraph Font"/>
    <w:autoRedefine/>
    <w:semiHidden/>
    <w:qFormat/>
    <w:uiPriority w:val="0"/>
  </w:style>
  <w:style w:type="table" w:default="1" w:styleId="16">
    <w:name w:val="Normal Table"/>
    <w:autoRedefine/>
    <w:semiHidden/>
    <w:qFormat/>
    <w:uiPriority w:val="0"/>
    <w:tblPr>
      <w:tblCellMar>
        <w:top w:w="0" w:type="dxa"/>
        <w:left w:w="108" w:type="dxa"/>
        <w:bottom w:w="0" w:type="dxa"/>
        <w:right w:w="108" w:type="dxa"/>
      </w:tblCellMar>
    </w:tblPr>
  </w:style>
  <w:style w:type="paragraph" w:styleId="5">
    <w:name w:val="Normal Indent"/>
    <w:basedOn w:val="1"/>
    <w:next w:val="1"/>
    <w:autoRedefine/>
    <w:qFormat/>
    <w:uiPriority w:val="0"/>
    <w:pPr>
      <w:ind w:firstLine="420" w:firstLineChars="200"/>
      <w:jc w:val="both"/>
    </w:pPr>
    <w:rPr>
      <w:kern w:val="2"/>
      <w:sz w:val="21"/>
      <w:szCs w:val="24"/>
    </w:rPr>
  </w:style>
  <w:style w:type="paragraph" w:styleId="6">
    <w:name w:val="annotation text"/>
    <w:basedOn w:val="1"/>
    <w:autoRedefine/>
    <w:qFormat/>
    <w:uiPriority w:val="0"/>
    <w:pPr>
      <w:jc w:val="left"/>
    </w:pPr>
  </w:style>
  <w:style w:type="paragraph" w:styleId="7">
    <w:name w:val="Body Text"/>
    <w:basedOn w:val="1"/>
    <w:autoRedefine/>
    <w:qFormat/>
    <w:uiPriority w:val="0"/>
    <w:rPr>
      <w:rFonts w:ascii="仿宋" w:hAnsi="仿宋" w:eastAsia="仿宋" w:cs="仿宋"/>
      <w:sz w:val="30"/>
      <w:szCs w:val="30"/>
    </w:rPr>
  </w:style>
  <w:style w:type="paragraph" w:styleId="8">
    <w:name w:val="Body Text Indent"/>
    <w:basedOn w:val="1"/>
    <w:next w:val="1"/>
    <w:autoRedefine/>
    <w:unhideWhenUsed/>
    <w:qFormat/>
    <w:uiPriority w:val="99"/>
    <w:pPr>
      <w:spacing w:after="120"/>
      <w:ind w:left="420" w:leftChars="200"/>
    </w:pPr>
    <w:rPr>
      <w:rFonts w:eastAsia="微软雅黑"/>
      <w:kern w:val="0"/>
      <w:sz w:val="24"/>
      <w:szCs w:val="20"/>
    </w:rPr>
  </w:style>
  <w:style w:type="paragraph" w:styleId="9">
    <w:name w:val="Plain Text"/>
    <w:basedOn w:val="1"/>
    <w:autoRedefine/>
    <w:qFormat/>
    <w:uiPriority w:val="0"/>
    <w:rPr>
      <w:rFonts w:ascii="宋体" w:hAnsi="Courier New"/>
      <w:kern w:val="0"/>
      <w:sz w:val="20"/>
      <w:szCs w:val="21"/>
    </w:rPr>
  </w:style>
  <w:style w:type="paragraph" w:styleId="10">
    <w:name w:val="footer"/>
    <w:basedOn w:val="1"/>
    <w:autoRedefine/>
    <w:qFormat/>
    <w:uiPriority w:val="0"/>
    <w:pPr>
      <w:tabs>
        <w:tab w:val="center" w:pos="4153"/>
        <w:tab w:val="right" w:pos="8306"/>
      </w:tabs>
    </w:pPr>
    <w:rPr>
      <w:sz w:val="18"/>
    </w:rPr>
  </w:style>
  <w:style w:type="paragraph" w:styleId="11">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Normal (Web)"/>
    <w:basedOn w:val="1"/>
    <w:autoRedefine/>
    <w:qFormat/>
    <w:uiPriority w:val="0"/>
    <w:pPr>
      <w:widowControl/>
      <w:spacing w:before="100" w:beforeAutospacing="1" w:after="100" w:afterAutospacing="1"/>
    </w:pPr>
    <w:rPr>
      <w:rFonts w:ascii="宋体" w:hAnsi="宋体" w:cs="宋体"/>
      <w:sz w:val="24"/>
      <w:szCs w:val="24"/>
      <w:lang w:eastAsia="zh-CN"/>
    </w:rPr>
  </w:style>
  <w:style w:type="paragraph" w:styleId="13">
    <w:name w:val="Title"/>
    <w:basedOn w:val="1"/>
    <w:next w:val="1"/>
    <w:autoRedefine/>
    <w:qFormat/>
    <w:uiPriority w:val="0"/>
    <w:pPr>
      <w:autoSpaceDE w:val="0"/>
      <w:autoSpaceDN w:val="0"/>
      <w:adjustRightInd w:val="0"/>
      <w:spacing w:beforeLines="50" w:after="60" w:line="360" w:lineRule="auto"/>
      <w:jc w:val="center"/>
      <w:textAlignment w:val="baseline"/>
      <w:outlineLvl w:val="0"/>
    </w:pPr>
    <w:rPr>
      <w:rFonts w:ascii="Arial" w:hAnsi="Arial" w:cs="Arial"/>
      <w:b/>
      <w:bCs/>
      <w:sz w:val="32"/>
      <w:szCs w:val="32"/>
      <w:lang w:eastAsia="zh-CN"/>
    </w:rPr>
  </w:style>
  <w:style w:type="paragraph" w:styleId="14">
    <w:name w:val="Body Text First Indent"/>
    <w:basedOn w:val="7"/>
    <w:autoRedefine/>
    <w:qFormat/>
    <w:uiPriority w:val="0"/>
    <w:pPr>
      <w:ind w:firstLine="420" w:firstLineChars="100"/>
    </w:pPr>
  </w:style>
  <w:style w:type="paragraph" w:styleId="15">
    <w:name w:val="Body Text First Indent 2"/>
    <w:basedOn w:val="8"/>
    <w:autoRedefine/>
    <w:qFormat/>
    <w:uiPriority w:val="0"/>
    <w:pPr>
      <w:widowControl w:val="0"/>
      <w:tabs>
        <w:tab w:val="left" w:pos="993"/>
      </w:tabs>
      <w:spacing w:after="120" w:line="240" w:lineRule="auto"/>
      <w:ind w:left="420" w:leftChars="200" w:firstLine="420" w:firstLineChars="200"/>
    </w:pPr>
    <w:rPr>
      <w:rFonts w:ascii="Times New Roman" w:hAnsi="Times New Roman" w:eastAsia="宋体"/>
      <w:kern w:val="2"/>
      <w:sz w:val="21"/>
      <w:szCs w:val="24"/>
    </w:rPr>
  </w:style>
  <w:style w:type="table" w:styleId="17">
    <w:name w:val="Table Grid"/>
    <w:basedOn w:val="16"/>
    <w:autoRedefine/>
    <w:qFormat/>
    <w:uiPriority w:val="0"/>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autoRedefine/>
    <w:qFormat/>
    <w:uiPriority w:val="0"/>
    <w:rPr>
      <w:rFonts w:ascii="Calibri" w:hAnsi="Calibri" w:eastAsia="宋体" w:cs="Times New Roman"/>
      <w:b/>
      <w:bCs/>
    </w:rPr>
  </w:style>
  <w:style w:type="character" w:styleId="20">
    <w:name w:val="Emphasis"/>
    <w:basedOn w:val="18"/>
    <w:autoRedefine/>
    <w:qFormat/>
    <w:uiPriority w:val="0"/>
    <w:rPr>
      <w:i/>
    </w:rPr>
  </w:style>
  <w:style w:type="character" w:customStyle="1" w:styleId="21">
    <w:name w:val="标题 1 字符"/>
    <w:link w:val="2"/>
    <w:autoRedefine/>
    <w:qFormat/>
    <w:uiPriority w:val="0"/>
    <w:rPr>
      <w:rFonts w:ascii="Microsoft JhengHei" w:hAnsi="Microsoft JhengHei" w:eastAsia="Microsoft JhengHei"/>
      <w:b/>
      <w:bCs/>
      <w:sz w:val="44"/>
      <w:szCs w:val="44"/>
    </w:rPr>
  </w:style>
  <w:style w:type="paragraph" w:customStyle="1" w:styleId="22">
    <w:name w:val="p0"/>
    <w:basedOn w:val="1"/>
    <w:autoRedefine/>
    <w:qFormat/>
    <w:uiPriority w:val="0"/>
    <w:pPr>
      <w:widowControl/>
      <w:jc w:val="both"/>
    </w:pPr>
    <w:rPr>
      <w:rFonts w:ascii="Times New Roman" w:hAnsi="Times New Roman"/>
      <w:sz w:val="21"/>
      <w:szCs w:val="21"/>
      <w:lang w:eastAsia="zh-CN"/>
    </w:rPr>
  </w:style>
  <w:style w:type="paragraph" w:customStyle="1" w:styleId="23">
    <w:name w:val="Normal_1"/>
    <w:autoRedefine/>
    <w:qFormat/>
    <w:uiPriority w:val="0"/>
    <w:pPr>
      <w:widowControl w:val="0"/>
      <w:spacing w:after="200" w:line="276" w:lineRule="auto"/>
      <w:jc w:val="both"/>
    </w:pPr>
    <w:rPr>
      <w:rFonts w:ascii="Calibri" w:hAnsi="Calibri" w:eastAsia="Calibri" w:cs="Times New Roman"/>
      <w:kern w:val="2"/>
      <w:sz w:val="21"/>
      <w:lang w:val="en-US" w:eastAsia="zh-CN" w:bidi="ar-SA"/>
    </w:rPr>
  </w:style>
  <w:style w:type="paragraph" w:customStyle="1" w:styleId="24">
    <w:name w:val="Table Paragraph"/>
    <w:basedOn w:val="1"/>
    <w:autoRedefine/>
    <w:qFormat/>
    <w:uiPriority w:val="0"/>
  </w:style>
  <w:style w:type="table" w:customStyle="1" w:styleId="25">
    <w:name w:val="Table Normal"/>
    <w:autoRedefine/>
    <w:semiHidden/>
    <w:unhideWhenUsed/>
    <w:qFormat/>
    <w:uiPriority w:val="0"/>
    <w:tblPr>
      <w:tblCellMar>
        <w:top w:w="0" w:type="dxa"/>
        <w:left w:w="0" w:type="dxa"/>
        <w:bottom w:w="0" w:type="dxa"/>
        <w:right w:w="0" w:type="dxa"/>
      </w:tblCellMar>
    </w:tblPr>
  </w:style>
  <w:style w:type="character" w:customStyle="1" w:styleId="26">
    <w:name w:val="标题 2 Char1"/>
    <w:link w:val="3"/>
    <w:autoRedefine/>
    <w:qFormat/>
    <w:uiPriority w:val="0"/>
    <w:rPr>
      <w:rFonts w:ascii="宋体" w:hAnsi="宋体"/>
      <w:b/>
      <w:sz w:val="44"/>
      <w:szCs w:val="44"/>
    </w:rPr>
  </w:style>
  <w:style w:type="character" w:customStyle="1" w:styleId="27">
    <w:name w:val="标题 2 Char"/>
    <w:link w:val="3"/>
    <w:autoRedefine/>
    <w:qFormat/>
    <w:uiPriority w:val="0"/>
    <w:rPr>
      <w:rFonts w:ascii="Arial" w:hAnsi="Arial" w:eastAsia="黑体" w:cs="Times New Roman"/>
      <w:b/>
      <w:bCs/>
      <w:kern w:val="2"/>
      <w:sz w:val="32"/>
      <w:szCs w:val="32"/>
    </w:rPr>
  </w:style>
  <w:style w:type="paragraph" w:customStyle="1" w:styleId="28">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29">
    <w:name w:val="标准中文版式_正文"/>
    <w:basedOn w:val="1"/>
    <w:autoRedefine/>
    <w:qFormat/>
    <w:uiPriority w:val="0"/>
    <w:pPr>
      <w:spacing w:before="30" w:beforeLines="0" w:line="360" w:lineRule="auto"/>
      <w:ind w:firstLineChars="200"/>
    </w:pPr>
    <w:rPr>
      <w:rFonts w:ascii="Arial" w:hAnsi="Arial"/>
      <w:sz w:val="24"/>
    </w:rPr>
  </w:style>
  <w:style w:type="paragraph" w:customStyle="1" w:styleId="30">
    <w:name w:val="列出段落1"/>
    <w:basedOn w:val="1"/>
    <w:autoRedefine/>
    <w:qFormat/>
    <w:uiPriority w:val="34"/>
    <w:pPr>
      <w:ind w:firstLine="420" w:firstLineChars="200"/>
      <w:jc w:val="both"/>
    </w:pPr>
    <w:rPr>
      <w:kern w:val="2"/>
      <w:sz w:val="21"/>
      <w:szCs w:val="24"/>
      <w:lang w:eastAsia="zh-CN"/>
    </w:rPr>
  </w:style>
  <w:style w:type="character" w:customStyle="1" w:styleId="31">
    <w:name w:val="标题 3 字符"/>
    <w:link w:val="4"/>
    <w:autoRedefine/>
    <w:qFormat/>
    <w:uiPriority w:val="9"/>
    <w:rPr>
      <w:rFonts w:ascii="Microsoft JhengHei" w:hAnsi="Microsoft JhengHei"/>
      <w:b/>
      <w:bCs/>
      <w:sz w:val="30"/>
      <w:szCs w:val="32"/>
    </w:rPr>
  </w:style>
  <w:style w:type="paragraph" w:customStyle="1" w:styleId="32">
    <w:name w:val="正文_12"/>
    <w:autoRedefine/>
    <w:qFormat/>
    <w:uiPriority w:val="0"/>
    <w:pPr>
      <w:widowControl w:val="0"/>
      <w:jc w:val="both"/>
    </w:pPr>
    <w:rPr>
      <w:rFonts w:ascii="Calibri" w:hAnsi="Calibri" w:eastAsia="宋体" w:cs="Times New Roman"/>
      <w:kern w:val="2"/>
      <w:sz w:val="21"/>
      <w:szCs w:val="22"/>
      <w:lang w:val="en-US" w:eastAsia="zh-CN" w:bidi="ar-SA"/>
    </w:rPr>
  </w:style>
  <w:style w:type="table" w:customStyle="1" w:styleId="33">
    <w:name w:val="Table Normal_1"/>
    <w:autoRedefine/>
    <w:unhideWhenUsed/>
    <w:qFormat/>
    <w:uiPriority w:val="0"/>
    <w:tblPr>
      <w:tblCellMar>
        <w:top w:w="0" w:type="dxa"/>
        <w:left w:w="0" w:type="dxa"/>
        <w:bottom w:w="0" w:type="dxa"/>
        <w:right w:w="0" w:type="dxa"/>
      </w:tblCellMar>
    </w:tblPr>
  </w:style>
  <w:style w:type="paragraph" w:customStyle="1" w:styleId="34">
    <w:name w:val="WPSOffice手动目录 1"/>
    <w:autoRedefine/>
    <w:qFormat/>
    <w:uiPriority w:val="0"/>
    <w:pPr>
      <w:ind w:leftChars="0"/>
    </w:pPr>
    <w:rPr>
      <w:rFonts w:asciiTheme="minorHAnsi" w:hAnsiTheme="minorHAnsi" w:eastAsiaTheme="minorEastAsia" w:cstheme="minorBidi"/>
      <w:sz w:val="20"/>
      <w:szCs w:val="20"/>
    </w:rPr>
  </w:style>
  <w:style w:type="paragraph" w:customStyle="1" w:styleId="35">
    <w:name w:val="WPSOffice手动目录 2"/>
    <w:autoRedefine/>
    <w:qFormat/>
    <w:uiPriority w:val="0"/>
    <w:pPr>
      <w:ind w:leftChars="200"/>
    </w:pPr>
    <w:rPr>
      <w:rFonts w:asciiTheme="minorHAnsi" w:hAnsiTheme="minorHAnsi" w:eastAsiaTheme="minorEastAsia" w:cstheme="minorBidi"/>
      <w:sz w:val="20"/>
      <w:szCs w:val="20"/>
    </w:rPr>
  </w:style>
  <w:style w:type="character" w:customStyle="1" w:styleId="36">
    <w:name w:val="grame"/>
    <w:basedOn w:val="18"/>
    <w:qFormat/>
    <w:uiPriority w:val="6"/>
  </w:style>
  <w:style w:type="paragraph" w:customStyle="1" w:styleId="37">
    <w:name w:val="Table Text"/>
    <w:basedOn w:val="1"/>
    <w:semiHidden/>
    <w:qFormat/>
    <w:uiPriority w:val="0"/>
    <w:rPr>
      <w:rFonts w:ascii="宋体" w:hAnsi="宋体" w:eastAsia="宋体" w:cs="宋体"/>
      <w:sz w:val="28"/>
      <w:szCs w:val="28"/>
      <w:lang w:val="en-US" w:eastAsia="en-US" w:bidi="ar-SA"/>
    </w:rPr>
  </w:style>
  <w:style w:type="paragraph" w:customStyle="1" w:styleId="38">
    <w:name w:val="表格"/>
    <w:basedOn w:val="39"/>
    <w:qFormat/>
    <w:uiPriority w:val="0"/>
    <w:pPr>
      <w:keepLines w:val="0"/>
      <w:spacing w:line="360" w:lineRule="auto"/>
      <w:ind w:firstLine="0" w:firstLineChars="0"/>
      <w:jc w:val="both"/>
    </w:pPr>
    <w:rPr>
      <w:rFonts w:ascii="Times New Roman" w:hAnsi="Times New Roman" w:cs="Times New Roman"/>
      <w:kern w:val="0"/>
      <w:sz w:val="21"/>
      <w:szCs w:val="20"/>
    </w:rPr>
  </w:style>
  <w:style w:type="paragraph" w:styleId="39">
    <w:name w:val="No Spacing"/>
    <w:qFormat/>
    <w:uiPriority w:val="1"/>
    <w:pPr>
      <w:keepLines/>
      <w:widowControl w:val="0"/>
      <w:ind w:firstLine="200" w:firstLineChars="200"/>
    </w:pPr>
    <w:rPr>
      <w:rFonts w:ascii="宋体" w:hAnsi="宋体" w:eastAsia="宋体" w:cs="宋体"/>
      <w:kern w:val="2"/>
      <w:sz w:val="24"/>
      <w:szCs w:val="24"/>
      <w:lang w:val="en-US" w:eastAsia="zh-CN" w:bidi="ar-SA"/>
    </w:rPr>
  </w:style>
  <w:style w:type="paragraph" w:styleId="4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footer" Target="footer1.xml"/><Relationship Id="rId29" Type="http://schemas.openxmlformats.org/officeDocument/2006/relationships/customXml" Target="../customXml/item1.xml"/><Relationship Id="rId28" Type="http://schemas.openxmlformats.org/officeDocument/2006/relationships/image" Target="media/image4.png"/><Relationship Id="rId27" Type="http://schemas.openxmlformats.org/officeDocument/2006/relationships/image" Target="media/image3.png"/><Relationship Id="rId26" Type="http://schemas.openxmlformats.org/officeDocument/2006/relationships/image" Target="media/image2.wmf"/><Relationship Id="rId25" Type="http://schemas.openxmlformats.org/officeDocument/2006/relationships/oleObject" Target="embeddings/oleObject1.bin"/><Relationship Id="rId24" Type="http://schemas.openxmlformats.org/officeDocument/2006/relationships/image" Target="media/image1.jpeg"/><Relationship Id="rId23" Type="http://schemas.openxmlformats.org/officeDocument/2006/relationships/theme" Target="theme/theme1.xml"/><Relationship Id="rId22" Type="http://schemas.openxmlformats.org/officeDocument/2006/relationships/footer" Target="footer19.xml"/><Relationship Id="rId21" Type="http://schemas.openxmlformats.org/officeDocument/2006/relationships/footer" Target="footer18.xml"/><Relationship Id="rId20" Type="http://schemas.openxmlformats.org/officeDocument/2006/relationships/footer" Target="footer17.xml"/><Relationship Id="rId2" Type="http://schemas.openxmlformats.org/officeDocument/2006/relationships/settings" Target="settings.xml"/><Relationship Id="rId19" Type="http://schemas.openxmlformats.org/officeDocument/2006/relationships/footer" Target="footer16.xml"/><Relationship Id="rId18" Type="http://schemas.openxmlformats.org/officeDocument/2006/relationships/footer" Target="footer15.xml"/><Relationship Id="rId17" Type="http://schemas.openxmlformats.org/officeDocument/2006/relationships/footer" Target="footer14.xml"/><Relationship Id="rId16" Type="http://schemas.openxmlformats.org/officeDocument/2006/relationships/footer" Target="footer13.xml"/><Relationship Id="rId15" Type="http://schemas.openxmlformats.org/officeDocument/2006/relationships/footer" Target="footer12.xml"/><Relationship Id="rId14" Type="http://schemas.openxmlformats.org/officeDocument/2006/relationships/footer" Target="footer11.xml"/><Relationship Id="rId13" Type="http://schemas.openxmlformats.org/officeDocument/2006/relationships/footer" Target="footer10.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107</Pages>
  <Words>22158</Words>
  <Characters>24071</Characters>
  <Lines>0</Lines>
  <Paragraphs>0</Paragraphs>
  <TotalTime>1</TotalTime>
  <ScaleCrop>false</ScaleCrop>
  <LinksUpToDate>false</LinksUpToDate>
  <CharactersWithSpaces>24567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2025-10-17T00:55:00Z</dcterms:created>
  <dc:creator>原生SaMa</dc:creator>
  <cp:lastModifiedBy>马子洲</cp:lastModifiedBy>
  <dcterms:modified xsi:type="dcterms:W3CDTF">2026-03-23T15:31:40Z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5E07823A3F18410AB2880B7E885526AA_13</vt:lpwstr>
  </property>
  <property fmtid="{D5CDD505-2E9C-101B-9397-08002B2CF9AE}" pid="4" name="KSOTemplateDocerSaveRecord">
    <vt:lpwstr>eyJoZGlkIjoiYjJjOTQxYzhjODMyMDAzZmE0MDJkMWFkNmJlNDkwYTUiLCJ1c2VySWQiOiI4MDU2NjUxNzkifQ==</vt:lpwstr>
  </property>
</Properties>
</file>