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B1879">
      <w:pPr>
        <w:spacing w:line="360" w:lineRule="auto"/>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r>
        <w:rPr>
          <w:rFonts w:hint="eastAsia" w:ascii="宋体" w:hAnsi="宋体" w:eastAsia="宋体" w:cs="宋体"/>
          <w:b/>
          <w:bCs/>
          <w:color w:val="auto"/>
          <w:sz w:val="36"/>
          <w:szCs w:val="36"/>
        </w:rPr>
        <w:t>采购需求</w:t>
      </w:r>
    </w:p>
    <w:p w14:paraId="3AB663EE">
      <w:pPr>
        <w:spacing w:line="360" w:lineRule="auto"/>
        <w:jc w:val="center"/>
        <w:outlineLvl w:val="1"/>
        <w:rPr>
          <w:rFonts w:hint="default"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包1采购需求</w:t>
      </w:r>
    </w:p>
    <w:p w14:paraId="5A6B340A">
      <w:pPr>
        <w:spacing w:line="360" w:lineRule="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一、技术和服务要求</w:t>
      </w:r>
    </w:p>
    <w:p w14:paraId="7A64CF50">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（一）除颤仪</w:t>
      </w:r>
    </w:p>
    <w:p w14:paraId="7CD2737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主机重量≤5kg（含电极板）</w:t>
      </w:r>
    </w:p>
    <w:p w14:paraId="23E48C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彩色显示屏≥7英寸</w:t>
      </w:r>
    </w:p>
    <w:p w14:paraId="7B13C22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支持中文操作界面</w:t>
      </w:r>
    </w:p>
    <w:p w14:paraId="4F82E1F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具备手动除颤、心电监护、呼吸监护、自动体外除颤（AED）功能，AED功能适用于29天及以上人群。</w:t>
      </w:r>
    </w:p>
    <w:p w14:paraId="5104F2E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手动除颤分为同步和异步两种方式，能量≥22档，可通过体外电极板进行能量选择，最大能量360J。</w:t>
      </w:r>
    </w:p>
    <w:p w14:paraId="1EE0BAB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支持≥3种尺寸体内除颤电极板</w:t>
      </w:r>
    </w:p>
    <w:p w14:paraId="2DE4F44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可配置带放电按键的体内除颤电极板。</w:t>
      </w:r>
    </w:p>
    <w:p w14:paraId="2D88323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电极板支持能量选择，充电和放电三步操作，满足单人除颤操作。</w:t>
      </w:r>
    </w:p>
    <w:p w14:paraId="54C44A6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除颤充电迅速，充电至200J≤4s。</w:t>
      </w:r>
    </w:p>
    <w:p w14:paraId="3726FF8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除颤后心电基线恢复时间≤3s。</w:t>
      </w:r>
    </w:p>
    <w:p w14:paraId="7F6E2EF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外电极板支持病人接触状态显示。</w:t>
      </w:r>
    </w:p>
    <w:p w14:paraId="58C774D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通过心电电极片可监测的心律失常分析种类≥20种。</w:t>
      </w:r>
    </w:p>
    <w:p w14:paraId="38B4713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具备良好的防尘防水性能，防尘防水级别≥IP54。</w:t>
      </w:r>
    </w:p>
    <w:p w14:paraId="2B2938D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工作环境温度范围：0°C-50°C </w:t>
      </w:r>
    </w:p>
    <w:p w14:paraId="4DB2B41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配置清单：</w:t>
      </w:r>
    </w:p>
    <w:p w14:paraId="0C47EED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除颤监护仪主机</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1台</w:t>
      </w:r>
    </w:p>
    <w:p w14:paraId="7E4E507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成人除颤电极板</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1套</w:t>
      </w:r>
    </w:p>
    <w:p w14:paraId="25DFDAA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50mm记录仪</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0D5FEA5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电源线</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1根</w:t>
      </w:r>
    </w:p>
    <w:p w14:paraId="41730ED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心电导联线</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1套</w:t>
      </w:r>
    </w:p>
    <w:p w14:paraId="0EA027A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锂电池</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1块</w:t>
      </w:r>
    </w:p>
    <w:p w14:paraId="5B3EF50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说明书</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1本</w:t>
      </w:r>
    </w:p>
    <w:p w14:paraId="3A2A19CB">
      <w:pPr>
        <w:spacing w:line="360" w:lineRule="auto"/>
        <w:rPr>
          <w:rFonts w:hint="eastAsia" w:ascii="宋体" w:hAnsi="宋体" w:eastAsia="宋体" w:cs="宋体"/>
          <w:color w:val="auto"/>
          <w:sz w:val="24"/>
          <w:szCs w:val="24"/>
        </w:rPr>
      </w:pPr>
    </w:p>
    <w:p w14:paraId="5EE8D363">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二</w:t>
      </w:r>
      <w:r>
        <w:rPr>
          <w:rFonts w:hint="eastAsia" w:ascii="宋体" w:hAnsi="宋体" w:eastAsia="宋体" w:cs="宋体"/>
          <w:b/>
          <w:bCs/>
          <w:color w:val="auto"/>
          <w:sz w:val="24"/>
          <w:szCs w:val="24"/>
        </w:rPr>
        <w:t>）心电监护仪</w:t>
      </w:r>
    </w:p>
    <w:p w14:paraId="52A424F0">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一体化便携监护仪，整机无风扇设计，配置提手,方便移动。</w:t>
      </w:r>
    </w:p>
    <w:p w14:paraId="63D4DF97">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≥10.1英寸电容触摸屏，分辨率高达≥1280*800像素，≥8通道波形显示。</w:t>
      </w:r>
    </w:p>
    <w:p w14:paraId="29DCBB99">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显示屏采用宽视角技术，支持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170度可视范围</w:t>
      </w:r>
      <w:r>
        <w:rPr>
          <w:rFonts w:hint="eastAsia" w:ascii="宋体" w:hAnsi="宋体" w:eastAsia="宋体" w:cs="宋体"/>
          <w:color w:val="auto"/>
          <w:sz w:val="24"/>
          <w:szCs w:val="24"/>
          <w:lang w:eastAsia="zh-CN"/>
        </w:rPr>
        <w:t>。</w:t>
      </w:r>
    </w:p>
    <w:p w14:paraId="74B62388">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监护仪主机工作温度环境范围：0</w:t>
      </w:r>
      <w:r>
        <w:rPr>
          <w:rFonts w:hint="eastAsia" w:ascii="宋体" w:hAnsi="宋体" w:eastAsia="宋体" w:cs="宋体"/>
          <w:color w:val="auto"/>
          <w:kern w:val="0"/>
          <w:sz w:val="24"/>
          <w:szCs w:val="24"/>
        </w:rPr>
        <w:t>～</w:t>
      </w:r>
      <w:r>
        <w:rPr>
          <w:rFonts w:hint="eastAsia" w:ascii="宋体" w:hAnsi="宋体" w:eastAsia="宋体" w:cs="宋体"/>
          <w:color w:val="auto"/>
          <w:sz w:val="24"/>
          <w:szCs w:val="24"/>
        </w:rPr>
        <w:t>40°C</w:t>
      </w:r>
      <w:r>
        <w:rPr>
          <w:rFonts w:hint="eastAsia" w:ascii="宋体" w:hAnsi="宋体" w:eastAsia="宋体" w:cs="宋体"/>
          <w:color w:val="auto"/>
          <w:sz w:val="24"/>
          <w:szCs w:val="24"/>
          <w:lang w:eastAsia="zh-CN"/>
        </w:rPr>
        <w:t>。</w:t>
      </w:r>
    </w:p>
    <w:p w14:paraId="0E2CE826">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支持通过遥控器输入信息</w:t>
      </w:r>
      <w:r>
        <w:rPr>
          <w:rFonts w:hint="eastAsia" w:ascii="宋体" w:hAnsi="宋体" w:eastAsia="宋体" w:cs="宋体"/>
          <w:color w:val="auto"/>
          <w:sz w:val="24"/>
          <w:szCs w:val="24"/>
          <w:lang w:eastAsia="zh-CN"/>
        </w:rPr>
        <w:t>。</w:t>
      </w:r>
    </w:p>
    <w:p w14:paraId="681AFFE2">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配置3/5导心电，呼吸，无创血压，血氧饱和度，脉搏和体温参数监测，以上参数适用于成人、小儿、新生儿患者。</w:t>
      </w:r>
    </w:p>
    <w:p w14:paraId="69B06C2F">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支持室上性心动过速和SVCs/min等室上性心律失常分析</w:t>
      </w:r>
      <w:r>
        <w:rPr>
          <w:rFonts w:hint="eastAsia" w:ascii="宋体" w:hAnsi="宋体" w:eastAsia="宋体" w:cs="宋体"/>
          <w:color w:val="auto"/>
          <w:sz w:val="24"/>
          <w:szCs w:val="24"/>
          <w:lang w:eastAsia="zh-CN"/>
        </w:rPr>
        <w:t>。</w:t>
      </w:r>
    </w:p>
    <w:p w14:paraId="659FAC79">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心电支持≥4个分析导联实时动态同步分析，并非多个导联波形同屏显示及12导联静息分析，需提供产品界面、说明书证明支持实时分析通道数量</w:t>
      </w:r>
      <w:r>
        <w:rPr>
          <w:rFonts w:hint="eastAsia" w:ascii="宋体" w:hAnsi="宋体" w:eastAsia="宋体" w:cs="宋体"/>
          <w:color w:val="auto"/>
          <w:sz w:val="24"/>
          <w:szCs w:val="24"/>
          <w:lang w:eastAsia="zh-CN"/>
        </w:rPr>
        <w:t>。</w:t>
      </w:r>
    </w:p>
    <w:p w14:paraId="6CF9150C">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QT和QTc实时监测参数测量范围：200～800 ms</w:t>
      </w:r>
      <w:r>
        <w:rPr>
          <w:rFonts w:hint="eastAsia" w:ascii="宋体" w:hAnsi="宋体" w:eastAsia="宋体" w:cs="宋体"/>
          <w:color w:val="auto"/>
          <w:sz w:val="24"/>
          <w:szCs w:val="24"/>
          <w:lang w:eastAsia="zh-CN"/>
        </w:rPr>
        <w:t>。</w:t>
      </w:r>
    </w:p>
    <w:p w14:paraId="31911D2B">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提供过去24小时心电概览报告查看与打印，包括心率统计结果，心律失常统计结果，ST统计和QT/QTc统计结果。</w:t>
      </w:r>
    </w:p>
    <w:p w14:paraId="3600D3A4">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提供呼吸测量</w:t>
      </w:r>
      <w:r>
        <w:rPr>
          <w:rFonts w:hint="eastAsia" w:ascii="宋体" w:hAnsi="宋体" w:eastAsia="宋体" w:cs="宋体"/>
          <w:color w:val="auto"/>
          <w:sz w:val="24"/>
          <w:szCs w:val="24"/>
          <w:lang w:val="en-US" w:eastAsia="zh-CN"/>
        </w:rPr>
        <w:t>功能</w:t>
      </w:r>
      <w:r>
        <w:rPr>
          <w:rFonts w:hint="eastAsia" w:ascii="宋体" w:hAnsi="宋体" w:eastAsia="宋体" w:cs="宋体"/>
          <w:color w:val="auto"/>
          <w:sz w:val="24"/>
          <w:szCs w:val="24"/>
        </w:rPr>
        <w:t>，适用于成人、小儿和新生儿。呼吸测量范围：1-200 rpm</w:t>
      </w:r>
      <w:r>
        <w:rPr>
          <w:rFonts w:hint="eastAsia" w:ascii="宋体" w:hAnsi="宋体" w:eastAsia="宋体" w:cs="宋体"/>
          <w:color w:val="auto"/>
          <w:sz w:val="24"/>
          <w:szCs w:val="24"/>
          <w:lang w:eastAsia="zh-CN"/>
        </w:rPr>
        <w:t>。</w:t>
      </w:r>
    </w:p>
    <w:p w14:paraId="21D4D82A">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提供手动，自动，连续、序列和整点5种测量模式，并提供24小时动态血压统计结果。</w:t>
      </w:r>
    </w:p>
    <w:p w14:paraId="37197FDA">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提供目标监测界面，能够显示SpO2的测量值和波形；目标监测界面至少包括目标参数区、参数列表区、目标参数统计区、目标参数趋势区等</w:t>
      </w:r>
      <w:r>
        <w:rPr>
          <w:rFonts w:hint="eastAsia" w:ascii="宋体" w:hAnsi="宋体" w:eastAsia="宋体" w:cs="宋体"/>
          <w:color w:val="auto"/>
          <w:sz w:val="24"/>
          <w:szCs w:val="24"/>
          <w:lang w:val="en-US" w:eastAsia="zh-CN"/>
        </w:rPr>
        <w:t>信息</w:t>
      </w:r>
      <w:r>
        <w:rPr>
          <w:rFonts w:hint="eastAsia" w:ascii="宋体" w:hAnsi="宋体" w:eastAsia="宋体" w:cs="宋体"/>
          <w:color w:val="auto"/>
          <w:sz w:val="24"/>
          <w:szCs w:val="24"/>
          <w:lang w:eastAsia="zh-CN"/>
        </w:rPr>
        <w:t>。</w:t>
      </w:r>
    </w:p>
    <w:p w14:paraId="5981BEED">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支持</w:t>
      </w:r>
      <w:r>
        <w:rPr>
          <w:rFonts w:hint="eastAsia" w:ascii="宋体" w:hAnsi="宋体" w:eastAsia="宋体" w:cs="宋体"/>
          <w:color w:val="auto"/>
          <w:sz w:val="24"/>
          <w:szCs w:val="24"/>
          <w:lang w:val="en-US" w:eastAsia="zh-CN"/>
        </w:rPr>
        <w:t>至少</w:t>
      </w:r>
      <w:r>
        <w:rPr>
          <w:rFonts w:hint="eastAsia" w:ascii="宋体" w:hAnsi="宋体" w:eastAsia="宋体" w:cs="宋体"/>
          <w:color w:val="auto"/>
          <w:sz w:val="24"/>
          <w:szCs w:val="24"/>
        </w:rPr>
        <w:t>3000组NIBP测量</w:t>
      </w:r>
      <w:r>
        <w:rPr>
          <w:rFonts w:hint="eastAsia" w:ascii="宋体" w:hAnsi="宋体" w:eastAsia="宋体" w:cs="宋体"/>
          <w:color w:val="auto"/>
          <w:sz w:val="24"/>
          <w:szCs w:val="24"/>
          <w:lang w:eastAsia="zh-CN"/>
        </w:rPr>
        <w:t>。</w:t>
      </w:r>
    </w:p>
    <w:p w14:paraId="19066197">
      <w:pPr>
        <w:pStyle w:val="5"/>
        <w:numPr>
          <w:ilvl w:val="0"/>
          <w:numId w:val="0"/>
        </w:numPr>
        <w:spacing w:line="36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支持与除颤监护仪</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遥测混合联通至中心监护系统，实现护士站的集中管理</w:t>
      </w:r>
      <w:r>
        <w:rPr>
          <w:rFonts w:hint="eastAsia" w:ascii="宋体" w:hAnsi="宋体" w:eastAsia="宋体" w:cs="宋体"/>
          <w:color w:val="auto"/>
          <w:sz w:val="24"/>
          <w:szCs w:val="24"/>
          <w:lang w:eastAsia="zh-CN"/>
        </w:rPr>
        <w:t>。</w:t>
      </w:r>
    </w:p>
    <w:p w14:paraId="6F5FBECE">
      <w:pPr>
        <w:spacing w:line="360" w:lineRule="auto"/>
        <w:jc w:val="both"/>
        <w:rPr>
          <w:rFonts w:hint="eastAsia" w:ascii="宋体" w:hAnsi="宋体" w:eastAsia="宋体" w:cs="宋体"/>
          <w:b w:val="0"/>
          <w:bCs/>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b w:val="0"/>
          <w:bCs/>
          <w:color w:val="auto"/>
          <w:sz w:val="24"/>
          <w:szCs w:val="24"/>
          <w:lang w:val="en-US" w:eastAsia="zh-CN"/>
        </w:rPr>
        <w:t>16、</w:t>
      </w:r>
      <w:r>
        <w:rPr>
          <w:rFonts w:hint="eastAsia" w:ascii="宋体" w:hAnsi="宋体" w:eastAsia="宋体" w:cs="宋体"/>
          <w:b w:val="0"/>
          <w:bCs/>
          <w:color w:val="auto"/>
          <w:sz w:val="24"/>
          <w:szCs w:val="24"/>
        </w:rPr>
        <w:t>配置清单</w:t>
      </w:r>
    </w:p>
    <w:p w14:paraId="6EE17C6D">
      <w:pPr>
        <w:spacing w:line="360" w:lineRule="auto"/>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w:t>
      </w:r>
      <w:r>
        <w:rPr>
          <w:rFonts w:hint="eastAsia" w:ascii="宋体" w:hAnsi="宋体" w:eastAsia="宋体" w:cs="宋体"/>
          <w:color w:val="auto"/>
          <w:kern w:val="0"/>
          <w:sz w:val="24"/>
          <w:szCs w:val="24"/>
          <w:lang w:val="en-US" w:eastAsia="zh-CN" w:bidi="ar"/>
        </w:rPr>
        <w:t xml:space="preserve">6.1 </w:t>
      </w:r>
      <w:r>
        <w:rPr>
          <w:rFonts w:hint="eastAsia" w:ascii="宋体" w:hAnsi="宋体" w:eastAsia="宋体" w:cs="宋体"/>
          <w:color w:val="auto"/>
          <w:kern w:val="0"/>
          <w:sz w:val="24"/>
          <w:szCs w:val="24"/>
          <w:lang w:bidi="ar"/>
        </w:rPr>
        <w:t>心电监护仪</w:t>
      </w:r>
      <w:r>
        <w:rPr>
          <w:rFonts w:hint="eastAsia" w:ascii="宋体" w:hAnsi="宋体" w:eastAsia="宋体" w:cs="宋体"/>
          <w:color w:val="auto"/>
          <w:kern w:val="0"/>
          <w:sz w:val="24"/>
          <w:szCs w:val="24"/>
          <w:lang w:bidi="ar"/>
        </w:rPr>
        <w:tab/>
      </w:r>
      <w:r>
        <w:rPr>
          <w:rFonts w:hint="eastAsia" w:ascii="宋体" w:hAnsi="宋体" w:eastAsia="宋体" w:cs="宋体"/>
          <w:color w:val="auto"/>
          <w:kern w:val="0"/>
          <w:sz w:val="24"/>
          <w:szCs w:val="24"/>
          <w:lang w:bidi="ar"/>
        </w:rPr>
        <w:t>1台</w:t>
      </w:r>
    </w:p>
    <w:p w14:paraId="74DEEA06">
      <w:pPr>
        <w:spacing w:line="360" w:lineRule="auto"/>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val="en-US" w:eastAsia="zh-CN" w:bidi="ar"/>
        </w:rPr>
        <w:t xml:space="preserve">16.2 </w:t>
      </w:r>
      <w:r>
        <w:rPr>
          <w:rFonts w:hint="eastAsia" w:ascii="宋体" w:hAnsi="宋体" w:eastAsia="宋体" w:cs="宋体"/>
          <w:color w:val="auto"/>
          <w:kern w:val="0"/>
          <w:sz w:val="24"/>
          <w:szCs w:val="24"/>
          <w:lang w:bidi="ar"/>
        </w:rPr>
        <w:t>心电、血氧、血压监测附件</w:t>
      </w:r>
      <w:r>
        <w:rPr>
          <w:rFonts w:hint="eastAsia" w:ascii="宋体" w:hAnsi="宋体" w:eastAsia="宋体" w:cs="宋体"/>
          <w:color w:val="auto"/>
          <w:kern w:val="0"/>
          <w:sz w:val="24"/>
          <w:szCs w:val="24"/>
          <w:lang w:bidi="ar"/>
        </w:rPr>
        <w:tab/>
      </w:r>
      <w:r>
        <w:rPr>
          <w:rFonts w:hint="eastAsia" w:ascii="宋体" w:hAnsi="宋体" w:eastAsia="宋体" w:cs="宋体"/>
          <w:color w:val="auto"/>
          <w:kern w:val="0"/>
          <w:sz w:val="24"/>
          <w:szCs w:val="24"/>
          <w:lang w:bidi="ar"/>
        </w:rPr>
        <w:t>1套</w:t>
      </w:r>
    </w:p>
    <w:p w14:paraId="02A7BB42">
      <w:pPr>
        <w:spacing w:line="360" w:lineRule="auto"/>
        <w:rPr>
          <w:rFonts w:hint="eastAsia" w:ascii="宋体" w:hAnsi="宋体" w:eastAsia="宋体" w:cs="宋体"/>
          <w:b/>
          <w:bCs/>
          <w:color w:val="auto"/>
          <w:sz w:val="24"/>
          <w:szCs w:val="24"/>
        </w:rPr>
      </w:pPr>
    </w:p>
    <w:p w14:paraId="7C053360">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）心电监护仪（双有创）</w:t>
      </w:r>
    </w:p>
    <w:p w14:paraId="58C9D18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、产品组成：中心监护系统、病人监护仪组成</w:t>
      </w:r>
    </w:p>
    <w:p w14:paraId="0A0881B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、中心监护系统</w:t>
      </w:r>
    </w:p>
    <w:p w14:paraId="0704973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产品架构要求</w:t>
      </w:r>
    </w:p>
    <w:p w14:paraId="6417EA7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1.1要求具备远程PC浏览软件，可安装到办公电脑上，查看病人数据</w:t>
      </w:r>
    </w:p>
    <w:p w14:paraId="39AAE9E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要求远程浏览软件支持查看病人的实时数据</w:t>
      </w:r>
    </w:p>
    <w:p w14:paraId="7CF3A8F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要求支持不同中央站之间转移病人数据</w:t>
      </w:r>
    </w:p>
    <w:p w14:paraId="52A029B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要求支持集中获取网络中病人监护仪信息（例如设备名称，序列号，软件版本等）</w:t>
      </w:r>
    </w:p>
    <w:p w14:paraId="176E8DC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要求支持通过中央站集中配置网络中的监护仪</w:t>
      </w:r>
    </w:p>
    <w:p w14:paraId="62345F3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网络要求</w:t>
      </w:r>
    </w:p>
    <w:p w14:paraId="65BFAB7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2.1要求支持Windows 10 操作系统</w:t>
      </w:r>
    </w:p>
    <w:p w14:paraId="073EE58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要求中央站具备双硬盘数据冗余功能，当一个中央站故障时能够自动切换使用备份的中央站，切换时间≤2分钟。</w:t>
      </w:r>
    </w:p>
    <w:p w14:paraId="4EF37B9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产品兼容性要求</w:t>
      </w:r>
    </w:p>
    <w:p w14:paraId="5449687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3.1要求中心监护系统能够兼容该厂家品牌下所有监护仪、遥测等产品，且显示所有参数及波形</w:t>
      </w:r>
    </w:p>
    <w:p w14:paraId="2F3A889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集中管理要求</w:t>
      </w:r>
    </w:p>
    <w:p w14:paraId="2A907FB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要求中央站支持≥64床病人集中管理</w:t>
      </w:r>
    </w:p>
    <w:p w14:paraId="20D3BCA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要求中央站可以控制监护仪接收/解除/转移病人</w:t>
      </w:r>
    </w:p>
    <w:p w14:paraId="54A4C8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要求中央站可以控制监护仪NIBP测量，控制报警暂停/复位，调整报警开关/级别/上下限</w:t>
      </w:r>
    </w:p>
    <w:p w14:paraId="2E752E3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显示及交互功能要求</w:t>
      </w:r>
    </w:p>
    <w:p w14:paraId="5240D57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要求中央站主机可支持连接≥3个显示屏</w:t>
      </w:r>
    </w:p>
    <w:p w14:paraId="7FBE7E2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要求中央站显示器尺寸≥21英寸，分辨率≥1280×1024</w:t>
      </w:r>
    </w:p>
    <w:p w14:paraId="71CBDF2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要求中央站单个显示屏可显示≥36个病人的数据</w:t>
      </w:r>
    </w:p>
    <w:p w14:paraId="562E9AE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要求多床区域每个病床可以显示≥7道波形，≥16个参数区</w:t>
      </w:r>
    </w:p>
    <w:p w14:paraId="4C0AE10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报警功能要求</w:t>
      </w:r>
    </w:p>
    <w:p w14:paraId="63B8302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6.1要求在发生报警时，能够以底色方式显示报警参数，底色与报警级别对应颜色一致</w:t>
      </w:r>
    </w:p>
    <w:p w14:paraId="3AE4E9B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要求具备报警复位功能，在报警触发后能够通过报警复位消除报警声音，暂停期间，屏蔽所有报警。</w:t>
      </w:r>
    </w:p>
    <w:p w14:paraId="266BDAA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要求具备中心监护系统全局静音功能</w:t>
      </w:r>
    </w:p>
    <w:p w14:paraId="4E27D69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回顾功能要求</w:t>
      </w:r>
    </w:p>
    <w:p w14:paraId="437407C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要求具备≥240小时趋势数据存储，分辨率≥1分钟</w:t>
      </w:r>
    </w:p>
    <w:p w14:paraId="7C9F34D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要求具备≥240小时全息波形数据存储，分辨率≥250Hz</w:t>
      </w:r>
    </w:p>
    <w:p w14:paraId="17C1C33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要求具备≥240小时ST片段数据存储，分辨率≥5分钟</w:t>
      </w:r>
    </w:p>
    <w:p w14:paraId="27CDB2D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要求支持≥3000条事件存储，事件类型应包括报警事件及手动事件，事件应存储报警发生时刻的参数和报警前后16秒波形。</w:t>
      </w:r>
    </w:p>
    <w:p w14:paraId="1F6EB1A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要求具备≥3000条NIBP测量数据存储</w:t>
      </w:r>
    </w:p>
    <w:p w14:paraId="0FE9980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要求具备≥720条CO测量数据存储</w:t>
      </w:r>
    </w:p>
    <w:p w14:paraId="6B02808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要求具备≥720条12导静息分析结果数据存储</w:t>
      </w:r>
    </w:p>
    <w:p w14:paraId="01107C5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7.8</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要求具备≥48小时呼吸氧合图曲线数据存储</w:t>
      </w:r>
    </w:p>
    <w:p w14:paraId="113C332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7.9</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要求已解除的历史病人可永久保存，已解除病人数据回顾功能</w:t>
      </w:r>
    </w:p>
    <w:p w14:paraId="0A63A3E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、病人监护仪</w:t>
      </w:r>
    </w:p>
    <w:p w14:paraId="3ABD273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整机要求：</w:t>
      </w:r>
    </w:p>
    <w:p w14:paraId="45447B7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一体化便携监护仪，整机无风扇设计，配置提手。 </w:t>
      </w:r>
    </w:p>
    <w:p w14:paraId="69F938A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≥12.1英寸电容屏，分辨率≥1280*800，≥10通道波形显示。</w:t>
      </w:r>
    </w:p>
    <w:p w14:paraId="15EC1F6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3.内置锂电池，插槽式设计，锂电池支持监护仪工作时间≥4小时。</w:t>
      </w:r>
    </w:p>
    <w:p w14:paraId="63ACCB8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安全规格：ECG, TEMP, SpO2 , NIBP监测参数抗电击程度为防除颤CF型。</w:t>
      </w:r>
    </w:p>
    <w:p w14:paraId="7FFC902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USB接口支持连接鼠标、键盘、条码扫描枪和遥控器等设备</w:t>
      </w:r>
    </w:p>
    <w:p w14:paraId="281C754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监护仪清洁消毒维护支持的消毒剂品类≥40种，在厂家手册中清晰列举消毒剂的种类。</w:t>
      </w:r>
    </w:p>
    <w:p w14:paraId="10EB804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监护仪主机工作温度环境范围：0～40°C。</w:t>
      </w:r>
    </w:p>
    <w:p w14:paraId="7EA8E17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监测参数</w:t>
      </w:r>
    </w:p>
    <w:p w14:paraId="1BFF426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配置3/5导心电，呼吸，无创血压，有创血压，血氧饱和度，脉搏和双通道体温参数监测，以上参数适用于成人、小儿、新生儿患者。</w:t>
      </w:r>
    </w:p>
    <w:p w14:paraId="09DD608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心电监护支持心率，ST段测量，心律失常分析，QT/QTc连续实时测量和对应报警功能，支持成人、小儿、新生儿患者。</w:t>
      </w:r>
    </w:p>
    <w:p w14:paraId="7832EFB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心电波形扫描速度应至少支持6.25mm/s、12.5 mm/s、25 mm/s和50 mm/s</w:t>
      </w:r>
    </w:p>
    <w:p w14:paraId="6E37FA1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提供窗口支持心脏下壁，侧壁和前壁对应多个ST片段的同屏实时显示，提供参考片段和实时片段的对比查看。</w:t>
      </w:r>
    </w:p>
    <w:p w14:paraId="1E5F84F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支持室上性心动过速和SVCs/min等室上性心律失常分析</w:t>
      </w:r>
    </w:p>
    <w:p w14:paraId="416897E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QT和QTc实时监测参数测量范围：200～800 ms。</w:t>
      </w:r>
    </w:p>
    <w:p w14:paraId="744DB16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心电支持≥3个分析导联实时动态同步分析，并非多个导联波形同屏显示及12导联静息分析</w:t>
      </w:r>
    </w:p>
    <w:p w14:paraId="0B99C6B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支持升级12导心电监护和12导静息分析。</w:t>
      </w:r>
    </w:p>
    <w:p w14:paraId="395246A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支持升级提供过去24小时心电概览报告查看与打印，包括心率统计结果，心律失常统计结果，ST统计和QT/QTc统计结果。</w:t>
      </w:r>
    </w:p>
    <w:p w14:paraId="200F1E5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提供SpO2,PR和PI参数的实时监测，适用于成人，小儿和新生儿。来自SpO2的PR测量范围：20-300</w:t>
      </w:r>
    </w:p>
    <w:p w14:paraId="0819B51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支持指套式血氧探头，≥IPX7防水等级，支持液体浸泡消毒和清洁。</w:t>
      </w:r>
    </w:p>
    <w:p w14:paraId="6A43DC3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提供≥5种测量模式（至少应包含手动、自动、连续、序列、整点），提供24小时血压统计结果。</w:t>
      </w:r>
    </w:p>
    <w:p w14:paraId="3A2B378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提供呼吸测量，适用于成人、小儿和新生儿。呼吸测量范围：1-200 rpm。</w:t>
      </w:r>
    </w:p>
    <w:p w14:paraId="16B2151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配置无创血压测量，适用于成人，小儿和新生儿。无创血压成人测量范围：收缩压25~290mmH。</w:t>
      </w:r>
    </w:p>
    <w:p w14:paraId="1F423BD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具备2通道有创压监测，动脉压监测时支持同步监测PPV，适用于成人，小儿和新生儿。</w:t>
      </w:r>
    </w:p>
    <w:p w14:paraId="5EF8D45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系统功能：</w:t>
      </w:r>
    </w:p>
    <w:p w14:paraId="526ABB9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支持所有监测参数报警限一键自动设置功能</w:t>
      </w:r>
    </w:p>
    <w:p w14:paraId="16BA969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支持配置报警手表，支持接收床旁监护仪报警信息</w:t>
      </w:r>
    </w:p>
    <w:p w14:paraId="5839593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支持≥1000条事件回顾。每条报警事件至少能够存储32秒相关波形，以及报警触发时所有测量参数值，提供说明书等证明文件。</w:t>
      </w:r>
    </w:p>
    <w:p w14:paraId="62CC017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支持≥1000组NIBP测量结果，支持≥3000组NIBP测量。</w:t>
      </w:r>
    </w:p>
    <w:p w14:paraId="30127E4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支持≥120小时（分辨率1分钟）ST模板存储与回顾</w:t>
      </w:r>
    </w:p>
    <w:p w14:paraId="0564F71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具有特殊报警音，当监护仪在病人发生致命性参数报警时，发出特殊的报警音进行提示病人处于危急状态。</w:t>
      </w:r>
    </w:p>
    <w:p w14:paraId="6C4A877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支持根据病人的参数趋势变化，可自动推送HR/PR、 SpO2、 RR 等参数的报警限建议。</w:t>
      </w:r>
    </w:p>
    <w:p w14:paraId="40D065F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具备参数组合报警功能（并非早期预警评分EWS），可对患者同时多个参数变化给出统一报警提示，更好地反映病人状态，提供≥10个预设组合报警，并允许自定义≥10个组合报警。</w:t>
      </w:r>
    </w:p>
    <w:p w14:paraId="6905AFB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支持监护仪进入夜间模式、演示模式、待机模式、隐私模式。 </w:t>
      </w:r>
    </w:p>
    <w:p w14:paraId="5E5E78A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动态趋势界面可支持统计1-24小时心律失常报警、参数超限报警信息，并对超限报警区间的波形进行高亮显示，帮助医护人员快速识别异常趋势信息。</w:t>
      </w:r>
    </w:p>
    <w:p w14:paraId="0EF2A1E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提供目标监测界面，能够显示ECG,SpO2,IBP,CO2等多种参数测量值和波形；目标监测界面至少包括目标参数区、参数列表区、目标参数统计区、目标参数趋势区等，目标参数统计区与目标参数趋势区相互联动</w:t>
      </w:r>
    </w:p>
    <w:p w14:paraId="2894C65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支持带ABD事件的呼吸氧合界面。</w:t>
      </w:r>
    </w:p>
    <w:p w14:paraId="6C5A1E4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支持它床观察，可同时监视≥12它床的报警信息。</w:t>
      </w:r>
    </w:p>
    <w:p w14:paraId="0852C2C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配置清单</w:t>
      </w:r>
    </w:p>
    <w:p w14:paraId="56822F8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中心监护系统主机</w:t>
      </w:r>
      <w:r>
        <w:rPr>
          <w:rFonts w:hint="eastAsia" w:ascii="宋体" w:hAnsi="宋体" w:eastAsia="宋体" w:cs="宋体"/>
          <w:color w:val="auto"/>
          <w:sz w:val="24"/>
          <w:szCs w:val="24"/>
        </w:rPr>
        <w:tab/>
      </w:r>
      <w:r>
        <w:rPr>
          <w:rFonts w:hint="eastAsia" w:ascii="宋体" w:hAnsi="宋体" w:eastAsia="宋体" w:cs="宋体"/>
          <w:color w:val="auto"/>
          <w:sz w:val="24"/>
          <w:szCs w:val="24"/>
        </w:rPr>
        <w:t>2台</w:t>
      </w:r>
      <w:r>
        <w:rPr>
          <w:rFonts w:hint="eastAsia" w:ascii="宋体" w:hAnsi="宋体" w:eastAsia="宋体" w:cs="宋体"/>
          <w:color w:val="auto"/>
          <w:sz w:val="24"/>
          <w:szCs w:val="24"/>
        </w:rPr>
        <w:tab/>
      </w:r>
      <w:r>
        <w:rPr>
          <w:rFonts w:hint="eastAsia" w:ascii="宋体" w:hAnsi="宋体" w:eastAsia="宋体" w:cs="宋体"/>
          <w:color w:val="auto"/>
          <w:sz w:val="24"/>
          <w:szCs w:val="24"/>
        </w:rPr>
        <w:t>可连接监护仪、遥测监护仪</w:t>
      </w:r>
    </w:p>
    <w:p w14:paraId="42A8C6B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液晶显示屏</w:t>
      </w:r>
      <w:r>
        <w:rPr>
          <w:rFonts w:hint="eastAsia" w:ascii="宋体" w:hAnsi="宋体" w:eastAsia="宋体" w:cs="宋体"/>
          <w:color w:val="auto"/>
          <w:sz w:val="24"/>
          <w:szCs w:val="24"/>
        </w:rPr>
        <w:tab/>
      </w:r>
      <w:r>
        <w:rPr>
          <w:rFonts w:hint="eastAsia" w:ascii="宋体" w:hAnsi="宋体" w:eastAsia="宋体" w:cs="宋体"/>
          <w:color w:val="auto"/>
          <w:sz w:val="24"/>
          <w:szCs w:val="24"/>
        </w:rPr>
        <w:t>2台</w:t>
      </w:r>
      <w:r>
        <w:rPr>
          <w:rFonts w:hint="eastAsia" w:ascii="宋体" w:hAnsi="宋体" w:eastAsia="宋体" w:cs="宋体"/>
          <w:color w:val="auto"/>
          <w:sz w:val="24"/>
          <w:szCs w:val="24"/>
        </w:rPr>
        <w:tab/>
      </w:r>
    </w:p>
    <w:p w14:paraId="4EA9191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病人监护仪</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24台</w:t>
      </w:r>
      <w:r>
        <w:rPr>
          <w:rFonts w:hint="eastAsia" w:ascii="宋体" w:hAnsi="宋体" w:eastAsia="宋体" w:cs="宋体"/>
          <w:color w:val="auto"/>
          <w:sz w:val="24"/>
          <w:szCs w:val="24"/>
        </w:rPr>
        <w:tab/>
      </w:r>
      <w:r>
        <w:rPr>
          <w:rFonts w:hint="eastAsia" w:ascii="宋体" w:hAnsi="宋体" w:eastAsia="宋体" w:cs="宋体"/>
          <w:color w:val="auto"/>
          <w:sz w:val="24"/>
          <w:szCs w:val="24"/>
        </w:rPr>
        <w:t>有创血压</w:t>
      </w:r>
    </w:p>
    <w:p w14:paraId="6FEB4DF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心电、血氧、血压监测附件</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24套</w:t>
      </w:r>
      <w:r>
        <w:rPr>
          <w:rFonts w:hint="eastAsia" w:ascii="宋体" w:hAnsi="宋体" w:eastAsia="宋体" w:cs="宋体"/>
          <w:color w:val="auto"/>
          <w:sz w:val="24"/>
          <w:szCs w:val="24"/>
        </w:rPr>
        <w:tab/>
      </w:r>
    </w:p>
    <w:p w14:paraId="45C8E4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报警手表</w:t>
      </w:r>
      <w:r>
        <w:rPr>
          <w:rFonts w:hint="eastAsia" w:ascii="宋体" w:hAnsi="宋体" w:eastAsia="宋体" w:cs="宋体"/>
          <w:color w:val="auto"/>
          <w:sz w:val="24"/>
          <w:szCs w:val="24"/>
        </w:rPr>
        <w:tab/>
      </w:r>
      <w:r>
        <w:rPr>
          <w:rFonts w:hint="eastAsia" w:ascii="宋体" w:hAnsi="宋体" w:eastAsia="宋体" w:cs="宋体"/>
          <w:color w:val="auto"/>
          <w:sz w:val="24"/>
          <w:szCs w:val="24"/>
        </w:rPr>
        <w:t>2个</w:t>
      </w:r>
      <w:r>
        <w:rPr>
          <w:rFonts w:hint="eastAsia" w:ascii="宋体" w:hAnsi="宋体" w:eastAsia="宋体" w:cs="宋体"/>
          <w:color w:val="auto"/>
          <w:sz w:val="24"/>
          <w:szCs w:val="24"/>
        </w:rPr>
        <w:tab/>
      </w:r>
    </w:p>
    <w:p w14:paraId="4E8FF0AA">
      <w:pPr>
        <w:spacing w:line="360" w:lineRule="auto"/>
        <w:outlineLvl w:val="2"/>
        <w:rPr>
          <w:rFonts w:hint="eastAsia" w:ascii="宋体" w:hAnsi="宋体" w:eastAsia="宋体" w:cs="宋体"/>
          <w:b/>
          <w:bCs/>
          <w:color w:val="auto"/>
          <w:sz w:val="24"/>
          <w:szCs w:val="24"/>
        </w:rPr>
      </w:pPr>
    </w:p>
    <w:p w14:paraId="7407382F">
      <w:pPr>
        <w:spacing w:line="360" w:lineRule="auto"/>
        <w:outlineLvl w:val="2"/>
        <w:rPr>
          <w:rFonts w:hint="eastAsia" w:ascii="宋体" w:hAnsi="宋体" w:eastAsia="宋体" w:cs="宋体"/>
          <w:b/>
          <w:bCs/>
          <w:color w:val="auto"/>
          <w:sz w:val="24"/>
          <w:szCs w:val="24"/>
        </w:rPr>
      </w:pPr>
    </w:p>
    <w:p w14:paraId="01E1E404">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rPr>
        <w:t>）有创呼吸机</w:t>
      </w:r>
    </w:p>
    <w:p w14:paraId="13F8D84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、整机与显示要求</w:t>
      </w:r>
    </w:p>
    <w:p w14:paraId="5812D83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适用于成人、小儿和婴幼儿患者通气辅助及呼吸支持。 </w:t>
      </w:r>
    </w:p>
    <w:p w14:paraId="0BA4C17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整机为电动电控设计，涡轮驱动产生空气气源，方便院内和短途转运。</w:t>
      </w:r>
    </w:p>
    <w:p w14:paraId="37BF0CD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为方便院内转运,主机重量＜11kg（不含台车）;主机高度不超过354 mm（不含台车）。</w:t>
      </w:r>
    </w:p>
    <w:p w14:paraId="1194A97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屏幕与机器一体化，主机可从台车上无工具拆卸。</w:t>
      </w:r>
    </w:p>
    <w:p w14:paraId="35A3CF6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≥12英寸彩色电容屏，分辨率≥1280*800像素。</w:t>
      </w:r>
    </w:p>
    <w:p w14:paraId="1B3571F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支持非消耗氧电池，易维护更经济。</w:t>
      </w:r>
    </w:p>
    <w:p w14:paraId="0A8B4DB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支持同品牌气囊压力监控设备，气囊压力监控设备具有独立的彩色显示屏。</w:t>
      </w:r>
    </w:p>
    <w:p w14:paraId="1DBEFE4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气囊压力监测设备自带电池，电池供电时长≥5小时，支持断电情况下使用。</w:t>
      </w:r>
    </w:p>
    <w:p w14:paraId="4AFD0A9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配备同品牌湿化器，湿化器带电容触摸屏，便于观察和操作。</w:t>
      </w:r>
    </w:p>
    <w:p w14:paraId="1DFC5E7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、呼吸模式及功能</w:t>
      </w:r>
    </w:p>
    <w:p w14:paraId="0433DC8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容量控制/辅助通气模式V-A/C、容量同步间歇指令通气模式V-SIMV（容量模式流速波形可调方波、50%递减波和100%递减波）；压力控制/辅助通气模式P-A/C、压力同步间歇指令通气模式P-SIMV、持续气道正压通气模式/压力支持通气模式CPAP/PSV、窒息通气模式。</w:t>
      </w:r>
    </w:p>
    <w:p w14:paraId="1675E1C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压力调节容量控制通气（如AUTOFLOW或PRVC等）、压力调节容量控制-同步间歇指令通气模式（PRVC-SIMV）；双水平气道正压通气模式（如BIPAP或DuoLevel或BiLevel）、气道压力释放通气APRV；自适应分钟通气AMV（或自适应支持通气ASV等以Otis公式患者最小呼吸做功为通气目标的智能通气模式）;具有心肺复苏通气模式（如CPRV，CPRmode等）</w:t>
      </w:r>
    </w:p>
    <w:p w14:paraId="0172F5E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氧疗模式 ：具备高流速氧疗功能，氧疗流速（≥80L/min）和氧浓度可调，并具有氧疗计时功能。</w:t>
      </w:r>
    </w:p>
    <w:p w14:paraId="27C39CD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无创通气模式，包含P-A/C、P-SIMV、CPAP/PSV、DuoLevel、APRV 和 PSV-S/T等模式。</w:t>
      </w:r>
    </w:p>
    <w:p w14:paraId="0679F97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 xml:space="preserve">标配连续监测口腔闭合压（P0.1）。 </w:t>
      </w:r>
    </w:p>
    <w:p w14:paraId="3CA500D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具有静态P-V环图（或P-V工具），确定最佳PEEP值。</w:t>
      </w:r>
    </w:p>
    <w:p w14:paraId="0B4E821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2.7、</w:t>
      </w:r>
      <w:r>
        <w:rPr>
          <w:rFonts w:hint="eastAsia" w:ascii="宋体" w:hAnsi="宋体" w:eastAsia="宋体" w:cs="宋体"/>
          <w:color w:val="auto"/>
          <w:sz w:val="24"/>
          <w:szCs w:val="24"/>
        </w:rPr>
        <w:t>具有PEEP递增法实现的多周期肺复张功能，可设置PEEP递增范围和步长，自动执行肺复张。</w:t>
      </w:r>
    </w:p>
    <w:p w14:paraId="6C048E1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、设置参数</w:t>
      </w:r>
    </w:p>
    <w:p w14:paraId="24C10CD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潮气量：20ml—4000ml</w:t>
      </w:r>
    </w:p>
    <w:p w14:paraId="52E2179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呼吸频率：1—100/min</w:t>
      </w:r>
    </w:p>
    <w:p w14:paraId="7B11275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吸呼比：4:1—1:10</w:t>
      </w:r>
    </w:p>
    <w:p w14:paraId="4CA7C51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最大峰值流速：210L/min</w:t>
      </w:r>
    </w:p>
    <w:p w14:paraId="28E7BF2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PEEP：0—50 cmH2O</w:t>
      </w:r>
    </w:p>
    <w:p w14:paraId="3968ABF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吸气时间：0.1—10s  </w:t>
      </w:r>
    </w:p>
    <w:p w14:paraId="207B966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压力上升时间：0—2s </w:t>
      </w:r>
    </w:p>
    <w:p w14:paraId="0230ECC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3.8、</w:t>
      </w:r>
      <w:r>
        <w:rPr>
          <w:rFonts w:hint="eastAsia" w:ascii="宋体" w:hAnsi="宋体" w:eastAsia="宋体" w:cs="宋体"/>
          <w:color w:val="auto"/>
          <w:sz w:val="24"/>
          <w:szCs w:val="24"/>
        </w:rPr>
        <w:t xml:space="preserve">呼气触发灵敏度：Auto, 1—85%   </w:t>
      </w:r>
    </w:p>
    <w:p w14:paraId="50CF434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、监测参数</w:t>
      </w:r>
    </w:p>
    <w:p w14:paraId="56907D9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气道压力监测：气道峰压、平台压、平均压、呼气末正压。</w:t>
      </w:r>
    </w:p>
    <w:p w14:paraId="664CD11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分钟通气量监测：呼气分钟通气量、吸气分钟通气量、自主呼吸分钟通气量、分钟泄漏量、泄漏率</w:t>
      </w:r>
    </w:p>
    <w:p w14:paraId="6110246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潮气量监测：吸入潮气量、呼出潮气量、自主呼吸潮气量、单位理想体重呼出潮气量。</w:t>
      </w:r>
    </w:p>
    <w:p w14:paraId="04ADCD7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呼吸频率监测：总呼吸频率、自主呼吸频率、机控呼吸频率。</w:t>
      </w:r>
    </w:p>
    <w:p w14:paraId="50357E7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肺力学参数监测：吸气阻力、呼气阻力、静态顺应性、动态顺应性、呼气时间常数，呼吸功。</w:t>
      </w:r>
    </w:p>
    <w:p w14:paraId="7D5DF8C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配置清单：</w:t>
      </w:r>
    </w:p>
    <w:p w14:paraId="5763724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5.1、</w:t>
      </w:r>
      <w:r>
        <w:rPr>
          <w:rFonts w:hint="eastAsia" w:ascii="宋体" w:hAnsi="宋体" w:eastAsia="宋体" w:cs="宋体"/>
          <w:color w:val="auto"/>
          <w:sz w:val="24"/>
          <w:szCs w:val="24"/>
        </w:rPr>
        <w:t>呼吸机主机</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1台</w:t>
      </w:r>
    </w:p>
    <w:p w14:paraId="6B9AADB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灰尘过滤片、空气过滤片</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片</w:t>
      </w:r>
    </w:p>
    <w:p w14:paraId="04C7456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氧气管道</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1根</w:t>
      </w:r>
    </w:p>
    <w:p w14:paraId="512F143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机械臂、模拟肺</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2FDF372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呼吸机台车</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辆</w:t>
      </w:r>
    </w:p>
    <w:p w14:paraId="36BF0C5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氧疗鼻导管</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套</w:t>
      </w:r>
    </w:p>
    <w:p w14:paraId="240D968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湿化器</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73101A6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气囊压力监测设备</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6F0A3CE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一次性成人呼吸管路</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套</w:t>
      </w:r>
    </w:p>
    <w:p w14:paraId="12AD76C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内置锂电池</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块</w:t>
      </w:r>
    </w:p>
    <w:p w14:paraId="789B279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非消耗电池</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块</w:t>
      </w:r>
    </w:p>
    <w:p w14:paraId="6578206F">
      <w:pPr>
        <w:spacing w:line="360" w:lineRule="auto"/>
        <w:rPr>
          <w:rFonts w:hint="eastAsia" w:ascii="宋体" w:hAnsi="宋体" w:eastAsia="宋体" w:cs="宋体"/>
          <w:color w:val="auto"/>
          <w:sz w:val="24"/>
          <w:szCs w:val="24"/>
        </w:rPr>
      </w:pPr>
      <w:r>
        <w:rPr>
          <w:rFonts w:hint="eastAsia" w:ascii="宋体" w:hAnsi="宋体" w:eastAsia="宋体" w:cs="宋体"/>
          <w:color w:val="auto"/>
          <w:sz w:val="24"/>
          <w:lang w:val="en-US" w:eastAsia="zh-CN"/>
        </w:rPr>
        <w:t>5.12、</w:t>
      </w:r>
      <w:r>
        <w:rPr>
          <w:rFonts w:hint="eastAsia" w:ascii="宋体" w:hAnsi="宋体" w:eastAsia="宋体" w:cs="宋体"/>
          <w:color w:val="auto"/>
          <w:sz w:val="24"/>
        </w:rPr>
        <w:t>主流CO₂监测功能及附件</w:t>
      </w:r>
      <w:r>
        <w:rPr>
          <w:rFonts w:hint="eastAsia" w:ascii="宋体" w:hAnsi="宋体" w:eastAsia="宋体" w:cs="宋体"/>
          <w:color w:val="auto"/>
          <w:sz w:val="24"/>
        </w:rPr>
        <w:tab/>
      </w:r>
      <w:r>
        <w:rPr>
          <w:rFonts w:hint="eastAsia" w:ascii="宋体" w:hAnsi="宋体" w:eastAsia="宋体" w:cs="宋体"/>
          <w:color w:val="auto"/>
          <w:sz w:val="24"/>
        </w:rPr>
        <w:tab/>
      </w:r>
      <w:r>
        <w:rPr>
          <w:rFonts w:hint="eastAsia" w:ascii="宋体" w:hAnsi="宋体" w:eastAsia="宋体" w:cs="宋体"/>
          <w:color w:val="auto"/>
          <w:sz w:val="24"/>
        </w:rPr>
        <w:tab/>
      </w:r>
      <w:r>
        <w:rPr>
          <w:rFonts w:hint="eastAsia" w:ascii="宋体" w:hAnsi="宋体" w:eastAsia="宋体" w:cs="宋体"/>
          <w:color w:val="auto"/>
          <w:sz w:val="24"/>
        </w:rPr>
        <w:t>1套</w:t>
      </w:r>
    </w:p>
    <w:p w14:paraId="203F514C">
      <w:pPr>
        <w:spacing w:line="360" w:lineRule="auto"/>
        <w:outlineLvl w:val="2"/>
        <w:rPr>
          <w:rFonts w:hint="eastAsia" w:ascii="宋体" w:hAnsi="宋体" w:eastAsia="宋体" w:cs="宋体"/>
          <w:b/>
          <w:bCs/>
          <w:color w:val="auto"/>
          <w:sz w:val="24"/>
          <w:szCs w:val="24"/>
        </w:rPr>
      </w:pPr>
    </w:p>
    <w:p w14:paraId="3C5C9161">
      <w:pPr>
        <w:spacing w:line="360" w:lineRule="auto"/>
        <w:outlineLvl w:val="2"/>
        <w:rPr>
          <w:rFonts w:hint="eastAsia" w:ascii="宋体" w:hAnsi="宋体" w:eastAsia="宋体" w:cs="宋体"/>
          <w:b/>
          <w:bCs/>
          <w:color w:val="auto"/>
          <w:sz w:val="24"/>
          <w:szCs w:val="24"/>
        </w:rPr>
      </w:pPr>
    </w:p>
    <w:p w14:paraId="057CE44A">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五</w:t>
      </w:r>
      <w:r>
        <w:rPr>
          <w:rFonts w:hint="eastAsia" w:ascii="宋体" w:hAnsi="宋体" w:eastAsia="宋体" w:cs="宋体"/>
          <w:b/>
          <w:bCs/>
          <w:color w:val="auto"/>
          <w:sz w:val="24"/>
          <w:szCs w:val="24"/>
        </w:rPr>
        <w:t>）无创呼吸机</w:t>
      </w:r>
    </w:p>
    <w:p w14:paraId="29BF7E7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适用于对成人和小儿患者进行通气辅助及生命支持</w:t>
      </w:r>
    </w:p>
    <w:p w14:paraId="5F91B5C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满足危重症患者的无创通气需求，也可用于有创通气。</w:t>
      </w:r>
    </w:p>
    <w:p w14:paraId="625481D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采用≥15英寸彩色电容触摸屏，分辨率≥1920*1080, 中文操作界面，支持手势操作。</w:t>
      </w:r>
    </w:p>
    <w:p w14:paraId="129C402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主机净重≤12kg，主机和台车可一键分离</w:t>
      </w:r>
    </w:p>
    <w:p w14:paraId="07EF349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主机釆用涡轮供气方式，最大峰流速≥280L/min。</w:t>
      </w:r>
    </w:p>
    <w:p w14:paraId="3FD6D3F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单管路漏气系统，有压力测量管，可测量病人近端压力并精准漏气补偿。</w:t>
      </w:r>
    </w:p>
    <w:p w14:paraId="6DC9430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具备自动漏气补偿功能，最大漏气补偿</w:t>
      </w:r>
      <w:r>
        <w:rPr>
          <w:rFonts w:hint="eastAsia" w:ascii="宋体" w:hAnsi="宋体" w:eastAsia="宋体" w:cs="宋体"/>
          <w:b/>
          <w:bCs/>
          <w:color w:val="auto"/>
          <w:sz w:val="24"/>
          <w:szCs w:val="24"/>
          <w:lang w:val="en-US" w:eastAsia="zh-CN"/>
        </w:rPr>
        <w:t>≥</w:t>
      </w:r>
      <w:r>
        <w:rPr>
          <w:rFonts w:hint="eastAsia" w:ascii="宋体" w:hAnsi="宋体" w:eastAsia="宋体" w:cs="宋体"/>
          <w:color w:val="auto"/>
          <w:sz w:val="24"/>
          <w:szCs w:val="24"/>
        </w:rPr>
        <w:t>200L/min。</w:t>
      </w:r>
    </w:p>
    <w:p w14:paraId="5BB6904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通气模式：持续气道正压通气模式CPAP、自主通气模式S、时控通气模式T、 自主/时控通气模式ST、压力控制/辅助通气模式P-A/C，容量支持通气模式VAPS。</w:t>
      </w:r>
    </w:p>
    <w:p w14:paraId="0E7143F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自主/时控通气模式ST+，S和T可以分别设置不同的吸气压力</w:t>
      </w:r>
    </w:p>
    <w:p w14:paraId="1D5DA45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具备高流速氧疗功能；流速和氧浓度可设，氧疗最大流速≥80L/min,并具有氧疗计时功能。</w:t>
      </w:r>
    </w:p>
    <w:p w14:paraId="3B4DA74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无需外接其他设备即可支持氧疗模式下升级呼吸氧合指数监测（ROX）、自主呼吸率监测功能</w:t>
      </w:r>
    </w:p>
    <w:p w14:paraId="2EF80EB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具备同步增强功能，吸气触发灵敏度和呼气切换灵敏度可自动调节， 且支持1-6档手动调节吸气触发和呼气切换灵敏度。</w:t>
      </w:r>
    </w:p>
    <w:p w14:paraId="0E23595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具有压力释放功能、延时升压和增氧功能，提供产品白皮书或设备截图证明材料。</w:t>
      </w:r>
    </w:p>
    <w:p w14:paraId="465FF34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无需外接设备即可支持升级内源性PEEP监测功能。</w:t>
      </w:r>
    </w:p>
    <w:p w14:paraId="2AA47C6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可设置面罩类型和呼气端口类型，其中面罩类型可以选：气切/插管</w:t>
      </w:r>
    </w:p>
    <w:p w14:paraId="6611526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同屏最大可显示≥5道波形，支持短趋势、波形、监测值同屏显示。</w:t>
      </w:r>
    </w:p>
    <w:p w14:paraId="04703E2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可同时监测病人泄漏量和呼吸机总泄漏量。</w:t>
      </w:r>
    </w:p>
    <w:p w14:paraId="73A703A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具备截屏U盘导出功能（至少可缓存50张屏幕文件）。</w:t>
      </w:r>
    </w:p>
    <w:p w14:paraId="56F274D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主要设置参数</w:t>
      </w:r>
    </w:p>
    <w:p w14:paraId="062518E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持续气道正压CPAP： 4-30 cmH20</w:t>
      </w:r>
    </w:p>
    <w:p w14:paraId="1F581B1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吸气正压 IPAP： 4-50 cmH2O</w:t>
      </w:r>
    </w:p>
    <w:p w14:paraId="7AE5B52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支持压力：4-50 cmH2O</w:t>
      </w:r>
    </w:p>
    <w:p w14:paraId="671CC3A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呼气压力 EPAP： 4-30 cmH20</w:t>
      </w:r>
    </w:p>
    <w:p w14:paraId="23883F4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潮气量：50ml—2000ml</w:t>
      </w:r>
    </w:p>
    <w:p w14:paraId="3BE65DA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呼吸频率：1-60次/min</w:t>
      </w:r>
    </w:p>
    <w:p w14:paraId="6AF153D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吸气时间：0.2—5s</w:t>
      </w:r>
    </w:p>
    <w:p w14:paraId="48D1232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19.8</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压力上升时间：1-6档可调</w:t>
      </w:r>
    </w:p>
    <w:p w14:paraId="2A50DEF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19.9</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延时升压时间：OFF； l-60min</w:t>
      </w:r>
    </w:p>
    <w:p w14:paraId="3F4186F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监测参数：气道压力监测、潮气量监测、呼吸频率监测；实时提供监测参数≥192小时的趋势图、表分析，≥5000条报警和操作日志记录</w:t>
      </w:r>
    </w:p>
    <w:p w14:paraId="50556E6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支持信息互连：能够和监护仪、中央监护系统互联，满足科室信息化的需求。</w:t>
      </w:r>
    </w:p>
    <w:p w14:paraId="6472F1D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配置清单：</w:t>
      </w:r>
    </w:p>
    <w:p w14:paraId="3F6E402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呼吸机主机</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1台</w:t>
      </w:r>
    </w:p>
    <w:p w14:paraId="7E54309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移动台车</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1台</w:t>
      </w:r>
    </w:p>
    <w:p w14:paraId="4EA5C6A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支撑臂</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0F6961E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国际电源线</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1根</w:t>
      </w:r>
    </w:p>
    <w:p w14:paraId="253A802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氧气软管（含接头）</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1根</w:t>
      </w:r>
    </w:p>
    <w:p w14:paraId="3455066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湿化器</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09624C2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一次性成人呼吸机管路附件包</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330BBB9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一次性细菌过滤器</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76319A1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无创呼吸面罩（中号）</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557E3C9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10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氧疗鼻导管（中号）</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1根</w:t>
      </w:r>
    </w:p>
    <w:p w14:paraId="750E902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产品说明书</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ab/>
      </w:r>
      <w:r>
        <w:rPr>
          <w:rFonts w:hint="eastAsia" w:ascii="宋体" w:hAnsi="宋体" w:eastAsia="宋体" w:cs="宋体"/>
          <w:color w:val="auto"/>
          <w:sz w:val="24"/>
          <w:szCs w:val="24"/>
        </w:rPr>
        <w:t>1本</w:t>
      </w:r>
    </w:p>
    <w:p w14:paraId="7C35F8A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合格证</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1套</w:t>
      </w:r>
    </w:p>
    <w:p w14:paraId="7B13361B">
      <w:pPr>
        <w:spacing w:line="360" w:lineRule="auto"/>
        <w:rPr>
          <w:rFonts w:hint="eastAsia" w:ascii="宋体" w:hAnsi="宋体" w:eastAsia="宋体" w:cs="宋体"/>
          <w:color w:val="auto"/>
          <w:sz w:val="24"/>
          <w:szCs w:val="24"/>
        </w:rPr>
      </w:pPr>
    </w:p>
    <w:p w14:paraId="06BADD65">
      <w:pPr>
        <w:spacing w:line="360" w:lineRule="auto"/>
        <w:outlineLvl w:val="2"/>
        <w:rPr>
          <w:rFonts w:hint="eastAsia" w:ascii="宋体" w:hAnsi="宋体" w:eastAsia="宋体" w:cs="宋体"/>
          <w:b/>
          <w:bCs/>
          <w:color w:val="auto"/>
          <w:sz w:val="24"/>
          <w:szCs w:val="24"/>
        </w:rPr>
      </w:pPr>
    </w:p>
    <w:p w14:paraId="2B38E6A8">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）转运呼吸机</w:t>
      </w:r>
    </w:p>
    <w:p w14:paraId="4F7716F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、整机与显示要求</w:t>
      </w:r>
    </w:p>
    <w:p w14:paraId="3146639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专业医疗机构内部和外部进行急救或转运时使用</w:t>
      </w:r>
    </w:p>
    <w:p w14:paraId="44EEA07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适用于成人、小儿和婴幼儿患者通气辅助及呼吸支持。</w:t>
      </w:r>
    </w:p>
    <w:p w14:paraId="20D3A60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整机为电动电控设计，涡轮驱动产生空气气源。</w:t>
      </w:r>
    </w:p>
    <w:p w14:paraId="0E294FA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可支持单管路通气，管路更加简单便携。</w:t>
      </w:r>
    </w:p>
    <w:p w14:paraId="349396A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电池续航时间≥5小时。</w:t>
      </w:r>
    </w:p>
    <w:p w14:paraId="510BE90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呼吸机主机重量≤4.5kg。</w:t>
      </w:r>
    </w:p>
    <w:p w14:paraId="4918341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呼吸机主机（不含把手）尺寸不超过300mm x 160mm x 200mm。</w:t>
      </w:r>
    </w:p>
    <w:p w14:paraId="01E7592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吸气峰值流速≥210L/min。</w:t>
      </w:r>
    </w:p>
    <w:p w14:paraId="3FFA76D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支持高压氧气气源和低压氧气气源两种方式。</w:t>
      </w:r>
    </w:p>
    <w:p w14:paraId="49656A1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1.10、</w:t>
      </w:r>
      <w:r>
        <w:rPr>
          <w:rFonts w:hint="eastAsia" w:ascii="宋体" w:hAnsi="宋体" w:eastAsia="宋体" w:cs="宋体"/>
          <w:color w:val="auto"/>
          <w:sz w:val="24"/>
          <w:szCs w:val="24"/>
        </w:rPr>
        <w:t>流量传感器和主机连接口具有防呆设计，避免接反导致误用。</w:t>
      </w:r>
    </w:p>
    <w:p w14:paraId="365AEE7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1.11、</w:t>
      </w:r>
      <w:r>
        <w:rPr>
          <w:rFonts w:hint="eastAsia" w:ascii="宋体" w:hAnsi="宋体" w:eastAsia="宋体" w:cs="宋体"/>
          <w:color w:val="auto"/>
          <w:sz w:val="24"/>
          <w:szCs w:val="24"/>
        </w:rPr>
        <w:t>≥7英寸电容触摸屏，分辨率≥800*480像素。</w:t>
      </w:r>
    </w:p>
    <w:p w14:paraId="021658B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1.12、</w:t>
      </w:r>
      <w:r>
        <w:rPr>
          <w:rFonts w:hint="eastAsia" w:ascii="宋体" w:hAnsi="宋体" w:eastAsia="宋体" w:cs="宋体"/>
          <w:color w:val="auto"/>
          <w:sz w:val="24"/>
          <w:szCs w:val="24"/>
        </w:rPr>
        <w:t>具有屏幕亮度自动调节功能，根据环境光线强度自动调节屏幕亮度。</w:t>
      </w:r>
    </w:p>
    <w:p w14:paraId="72F57A8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1.13、</w:t>
      </w:r>
      <w:r>
        <w:rPr>
          <w:rFonts w:hint="eastAsia" w:ascii="宋体" w:hAnsi="宋体" w:eastAsia="宋体" w:cs="宋体"/>
          <w:color w:val="auto"/>
          <w:sz w:val="24"/>
          <w:szCs w:val="24"/>
        </w:rPr>
        <w:t>具有关机状态下电量显示功能，更加高效掌握机器剩余电量。</w:t>
      </w:r>
    </w:p>
    <w:p w14:paraId="1DC35E5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1.14、</w:t>
      </w:r>
      <w:r>
        <w:rPr>
          <w:rFonts w:hint="eastAsia" w:ascii="宋体" w:hAnsi="宋体" w:eastAsia="宋体" w:cs="宋体"/>
          <w:color w:val="auto"/>
          <w:sz w:val="24"/>
          <w:szCs w:val="24"/>
        </w:rPr>
        <w:t>支持显示≥100小时的全部监测参数趋势图、表分析，≥8000条报警和操作日志记录。</w:t>
      </w:r>
    </w:p>
    <w:p w14:paraId="5F10C09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、环境适应性要求</w:t>
      </w:r>
    </w:p>
    <w:p w14:paraId="27AA7BD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防尘防水等级≥IP34。</w:t>
      </w:r>
    </w:p>
    <w:p w14:paraId="28B95E8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工作温度范围：-20 ~ 50 ℃。</w:t>
      </w:r>
    </w:p>
    <w:p w14:paraId="51112CE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具有自动海拔补偿功能和自动漏气补偿功能。</w:t>
      </w:r>
    </w:p>
    <w:p w14:paraId="5518808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、呼吸模式及功能</w:t>
      </w:r>
    </w:p>
    <w:p w14:paraId="3A41340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rPr>
        <w:t>具备控制/辅助通气模式A/C、同步间歇指令通气SIMV、持续气道正压通气模式/压力支持通气CPAP/PSV、双水平气道正压通气（如BIPAP或DuoLevel或BiLevel）、压力调节容量控制通气（如AUTOFLOW或PRVC等）、压力调节容量控制-同步间歇指令通气模式（PRVC-SIMV）、心肺复苏通气模式（如CPRV，CPRmode等）。</w:t>
      </w:r>
    </w:p>
    <w:p w14:paraId="24D9088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3.2、</w:t>
      </w:r>
      <w:r>
        <w:rPr>
          <w:rFonts w:hint="eastAsia" w:ascii="宋体" w:hAnsi="宋体" w:eastAsia="宋体" w:cs="宋体"/>
          <w:color w:val="auto"/>
          <w:sz w:val="24"/>
          <w:szCs w:val="24"/>
        </w:rPr>
        <w:t>具备容量支持通气模式VS、气道压力释放通气模式APRV</w:t>
      </w:r>
    </w:p>
    <w:p w14:paraId="098851F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3.3、</w:t>
      </w:r>
      <w:r>
        <w:rPr>
          <w:rFonts w:hint="eastAsia" w:ascii="宋体" w:hAnsi="宋体" w:eastAsia="宋体" w:cs="宋体"/>
          <w:color w:val="auto"/>
          <w:sz w:val="24"/>
          <w:szCs w:val="24"/>
        </w:rPr>
        <w:t>标配内源性PEEP、口腔闭合压P0.1和浅快呼吸指数RSBI的测定。</w:t>
      </w:r>
    </w:p>
    <w:p w14:paraId="04C9321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、设置参数</w:t>
      </w:r>
    </w:p>
    <w:p w14:paraId="64F9522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4.1、</w:t>
      </w:r>
      <w:r>
        <w:rPr>
          <w:rFonts w:hint="eastAsia" w:ascii="宋体" w:hAnsi="宋体" w:eastAsia="宋体" w:cs="宋体"/>
          <w:color w:val="auto"/>
          <w:sz w:val="24"/>
          <w:szCs w:val="24"/>
        </w:rPr>
        <w:t>潮气量：20ml—2000ml</w:t>
      </w:r>
    </w:p>
    <w:p w14:paraId="6FDF1A9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吸气压力：1—60 cmH2O</w:t>
      </w:r>
    </w:p>
    <w:p w14:paraId="258BDCA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4.3、</w:t>
      </w:r>
      <w:r>
        <w:rPr>
          <w:rFonts w:hint="eastAsia" w:ascii="宋体" w:hAnsi="宋体" w:eastAsia="宋体" w:cs="宋体"/>
          <w:color w:val="auto"/>
          <w:sz w:val="24"/>
          <w:szCs w:val="24"/>
        </w:rPr>
        <w:t>呼气末正压：0—50 cmH2O</w:t>
      </w:r>
    </w:p>
    <w:p w14:paraId="59275C7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4.4、</w:t>
      </w:r>
      <w:r>
        <w:rPr>
          <w:rFonts w:hint="eastAsia" w:ascii="宋体" w:hAnsi="宋体" w:eastAsia="宋体" w:cs="宋体"/>
          <w:color w:val="auto"/>
          <w:sz w:val="24"/>
          <w:szCs w:val="24"/>
        </w:rPr>
        <w:t>吸入氧浓度：21—100%</w:t>
      </w:r>
    </w:p>
    <w:p w14:paraId="58D41E5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4.5、</w:t>
      </w:r>
      <w:r>
        <w:rPr>
          <w:rFonts w:hint="eastAsia" w:ascii="宋体" w:hAnsi="宋体" w:eastAsia="宋体" w:cs="宋体"/>
          <w:color w:val="auto"/>
          <w:sz w:val="24"/>
          <w:szCs w:val="24"/>
        </w:rPr>
        <w:t xml:space="preserve">吸气时间：0.1—10s  </w:t>
      </w:r>
    </w:p>
    <w:p w14:paraId="559EA76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4.6、</w:t>
      </w:r>
      <w:r>
        <w:rPr>
          <w:rFonts w:hint="eastAsia" w:ascii="宋体" w:hAnsi="宋体" w:eastAsia="宋体" w:cs="宋体"/>
          <w:color w:val="auto"/>
          <w:sz w:val="24"/>
          <w:szCs w:val="24"/>
        </w:rPr>
        <w:t xml:space="preserve">压力触发灵敏度：-20— - 0.5cmH2O，或 OFF  </w:t>
      </w:r>
    </w:p>
    <w:p w14:paraId="7129A26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4.7、</w:t>
      </w:r>
      <w:r>
        <w:rPr>
          <w:rFonts w:hint="eastAsia" w:ascii="宋体" w:hAnsi="宋体" w:eastAsia="宋体" w:cs="宋体"/>
          <w:color w:val="auto"/>
          <w:sz w:val="24"/>
          <w:szCs w:val="24"/>
        </w:rPr>
        <w:t xml:space="preserve">流速触发灵敏度：0.5—20L/ min，或 OFF  </w:t>
      </w:r>
    </w:p>
    <w:p w14:paraId="64EC350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4.8、</w:t>
      </w:r>
      <w:r>
        <w:rPr>
          <w:rFonts w:hint="eastAsia" w:ascii="宋体" w:hAnsi="宋体" w:eastAsia="宋体" w:cs="宋体"/>
          <w:color w:val="auto"/>
          <w:sz w:val="24"/>
          <w:szCs w:val="24"/>
        </w:rPr>
        <w:t xml:space="preserve">呼气触发灵敏度：Auto, 1—85%  </w:t>
      </w:r>
    </w:p>
    <w:p w14:paraId="5BD8111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4.9、</w:t>
      </w:r>
      <w:r>
        <w:rPr>
          <w:rFonts w:hint="eastAsia" w:ascii="宋体" w:hAnsi="宋体" w:eastAsia="宋体" w:cs="宋体"/>
          <w:color w:val="auto"/>
          <w:sz w:val="24"/>
          <w:szCs w:val="24"/>
        </w:rPr>
        <w:t>氧疗流量：2—80L/min</w:t>
      </w:r>
    </w:p>
    <w:p w14:paraId="0C67456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、监测参数和报警</w:t>
      </w:r>
    </w:p>
    <w:p w14:paraId="0AF8126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5.1、</w:t>
      </w:r>
      <w:r>
        <w:rPr>
          <w:rFonts w:hint="eastAsia" w:ascii="宋体" w:hAnsi="宋体" w:eastAsia="宋体" w:cs="宋体"/>
          <w:color w:val="auto"/>
          <w:sz w:val="24"/>
          <w:szCs w:val="24"/>
        </w:rPr>
        <w:t>监测参数：至少包含氧浓度、分钟通气量、潮气量、气道压力、呼吸频率等关键参数监测功能。</w:t>
      </w:r>
    </w:p>
    <w:p w14:paraId="125F411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5.2、</w:t>
      </w:r>
      <w:r>
        <w:rPr>
          <w:rFonts w:hint="eastAsia" w:ascii="宋体" w:hAnsi="宋体" w:eastAsia="宋体" w:cs="宋体"/>
          <w:color w:val="auto"/>
          <w:sz w:val="24"/>
          <w:szCs w:val="24"/>
        </w:rPr>
        <w:t>波形监测：至少包含压力—时间、流速—时间、容量—时间和CO2—时间波形监测功能。</w:t>
      </w:r>
    </w:p>
    <w:p w14:paraId="2AAA8D2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5.3、</w:t>
      </w:r>
      <w:r>
        <w:rPr>
          <w:rFonts w:hint="eastAsia" w:ascii="宋体" w:hAnsi="宋体" w:eastAsia="宋体" w:cs="宋体"/>
          <w:color w:val="auto"/>
          <w:sz w:val="24"/>
          <w:szCs w:val="24"/>
        </w:rPr>
        <w:t>报警：具备潮气量、通气量、压力、呼吸频率、窒息、氧浓度、氧气不足、电量不足、管路脱落、机器故障等报警功能。</w:t>
      </w:r>
    </w:p>
    <w:p w14:paraId="487BDC3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配置清单：</w:t>
      </w:r>
    </w:p>
    <w:p w14:paraId="44F505D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呼吸机主机</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1台</w:t>
      </w:r>
    </w:p>
    <w:p w14:paraId="3A6D7AE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AC电源线+AC适配器</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1套</w:t>
      </w:r>
    </w:p>
    <w:p w14:paraId="0055BEC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氧气软管</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1根</w:t>
      </w:r>
    </w:p>
    <w:p w14:paraId="5A914B8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重复性面罩(中号)</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3749EED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成人模拟肺</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1个</w:t>
      </w:r>
    </w:p>
    <w:p w14:paraId="66B19D2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说明书</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1本</w:t>
      </w:r>
    </w:p>
    <w:p w14:paraId="2CDEF07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保修卡</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1份</w:t>
      </w:r>
    </w:p>
    <w:p w14:paraId="50AF5169">
      <w:pPr>
        <w:spacing w:line="360" w:lineRule="auto"/>
        <w:rPr>
          <w:rFonts w:hint="eastAsia" w:ascii="宋体" w:hAnsi="宋体" w:eastAsia="宋体" w:cs="宋体"/>
          <w:color w:val="auto"/>
          <w:sz w:val="24"/>
          <w:szCs w:val="24"/>
        </w:rPr>
      </w:pPr>
    </w:p>
    <w:p w14:paraId="2CBF3921">
      <w:pPr>
        <w:spacing w:line="360" w:lineRule="auto"/>
        <w:outlineLvl w:val="2"/>
        <w:rPr>
          <w:rFonts w:hint="eastAsia" w:ascii="宋体" w:hAnsi="宋体" w:eastAsia="宋体" w:cs="宋体"/>
          <w:b/>
          <w:bCs/>
          <w:color w:val="auto"/>
          <w:sz w:val="24"/>
          <w:szCs w:val="24"/>
        </w:rPr>
      </w:pPr>
    </w:p>
    <w:p w14:paraId="4EB9A44A">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）心电监护仪（带PICCO模块）</w:t>
      </w:r>
    </w:p>
    <w:p w14:paraId="0A26444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、产品组成：中心监护系统、病人监护仪组成</w:t>
      </w:r>
    </w:p>
    <w:p w14:paraId="27A18D2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、中心监护系统</w:t>
      </w:r>
    </w:p>
    <w:p w14:paraId="55B5792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2.1、</w:t>
      </w:r>
      <w:r>
        <w:rPr>
          <w:rFonts w:hint="eastAsia" w:ascii="宋体" w:hAnsi="宋体" w:eastAsia="宋体" w:cs="宋体"/>
          <w:color w:val="auto"/>
          <w:sz w:val="24"/>
          <w:szCs w:val="24"/>
        </w:rPr>
        <w:t>中心监护系统支持中央站,工作站, 浏览站,远程查询系统等多种产品形态互连,满足科室在护士站，医生办公室，会议室和科室外进行病人监护信息的集中查看。</w:t>
      </w:r>
    </w:p>
    <w:p w14:paraId="6E600DC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中心监护系统提供其他产品形态访问权限设置，提供单个床位允许外部进行访问的设置。</w:t>
      </w:r>
    </w:p>
    <w:p w14:paraId="74D9AD5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中心监护系统支持有线、无线、遥测多元化的组网方式。</w:t>
      </w:r>
    </w:p>
    <w:p w14:paraId="4250F9C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支持设备集成床旁呼吸机设备的参数监测显示，支持机械通气概览报告</w:t>
      </w:r>
    </w:p>
    <w:p w14:paraId="09C49F5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支持统计治疗周期内肺保护参数、人机不同步事件、脱机成功率、氧合情况和报警累计时长与发生时间分布</w:t>
      </w:r>
    </w:p>
    <w:p w14:paraId="75D4FAF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支持动态血压分析报告，并支持修改报告名称</w:t>
      </w:r>
    </w:p>
    <w:p w14:paraId="31C11FF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提供全床位最近24h的报警事件浏览功能。</w:t>
      </w:r>
    </w:p>
    <w:p w14:paraId="0C3984F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支持远程控制床旁监护仪进入隐私、夜间模式。</w:t>
      </w:r>
    </w:p>
    <w:p w14:paraId="6A1FF9A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、病人监护仪</w:t>
      </w:r>
    </w:p>
    <w:p w14:paraId="13BBE85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模块化插件式床边监护仪，主机、显示屏和插件槽一体化设计，主机模块插槽数≥4个</w:t>
      </w:r>
    </w:p>
    <w:p w14:paraId="1437B0A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≥12英寸彩色电容触摸屏，分辨率≥1280×800像素，≥8通道显示</w:t>
      </w:r>
    </w:p>
    <w:p w14:paraId="211A90F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配置USB接口，支持遥控器等USB设备</w:t>
      </w:r>
    </w:p>
    <w:p w14:paraId="2D58B9F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基本功能模块支持心电，呼吸，心率，无创血压，血氧饱和度，脉搏，双通道体温和双通道有创血压的同时监测</w:t>
      </w:r>
    </w:p>
    <w:p w14:paraId="761CF53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支持转运监护仪模块，模块拔出后作为一个独立的监护仪，可插入监护仪任意模块插槽。具有独立操作显示屏，屏幕尺寸≥5.5英寸，内置锂电池供电≥4小时，无风扇设计。</w:t>
      </w:r>
    </w:p>
    <w:p w14:paraId="173C4A1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支持室上性心动过速和SVCs/min等室上性心律失常分析</w:t>
      </w:r>
    </w:p>
    <w:p w14:paraId="6164F09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提供ST段分析功能，适用于成人，小儿和新生儿，支持在专门的窗口中分组显示心脏前壁，下壁和侧壁的ST实时片段和参考片段 </w:t>
      </w:r>
    </w:p>
    <w:p w14:paraId="1424D0E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支持RR呼吸率测量，测量范围：1～200rpm</w:t>
      </w:r>
    </w:p>
    <w:p w14:paraId="3FB15C4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QT和QTc实时监测参数测量范围：200～800 ms</w:t>
      </w:r>
    </w:p>
    <w:p w14:paraId="71A08B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无创血压提供手动、自动间隔、连续、序列、整点五种测量模式</w:t>
      </w:r>
    </w:p>
    <w:p w14:paraId="724EFFC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NIBP 成人病人类型收缩压测量：25～290mmHg</w:t>
      </w:r>
    </w:p>
    <w:p w14:paraId="7C8AF5F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配置指套式血氧探头，支持浸泡清洁与消毒，防水等级IPX7</w:t>
      </w:r>
    </w:p>
    <w:p w14:paraId="123683D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具备微创连续血流动力学监测模块，非无创电阻抗法，可采用PiCCO或类似技术，实现CCO连续心排量、SVV每搏变异量等血液动力学监测参数</w:t>
      </w:r>
    </w:p>
    <w:p w14:paraId="28F843E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支持与除颤监护仪，遥测混合联通至中心监护系统，实现护士站的集中管理</w:t>
      </w:r>
    </w:p>
    <w:p w14:paraId="169B19F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监护仪的报警可升级通过手表实时分发给医护人员，保障患者安全</w:t>
      </w:r>
    </w:p>
    <w:p w14:paraId="67D08DE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配置清单</w:t>
      </w:r>
    </w:p>
    <w:p w14:paraId="656E732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中心监护系统主机</w:t>
      </w:r>
      <w:r>
        <w:rPr>
          <w:rFonts w:hint="eastAsia" w:ascii="宋体" w:hAnsi="宋体" w:eastAsia="宋体" w:cs="宋体"/>
          <w:color w:val="auto"/>
          <w:sz w:val="24"/>
          <w:szCs w:val="24"/>
        </w:rPr>
        <w:tab/>
      </w:r>
      <w:r>
        <w:rPr>
          <w:rFonts w:hint="eastAsia" w:ascii="宋体" w:hAnsi="宋体" w:eastAsia="宋体" w:cs="宋体"/>
          <w:color w:val="auto"/>
          <w:sz w:val="24"/>
          <w:szCs w:val="24"/>
        </w:rPr>
        <w:t>1</w:t>
      </w:r>
      <w:r>
        <w:rPr>
          <w:rFonts w:hint="eastAsia" w:ascii="宋体" w:hAnsi="宋体" w:eastAsia="宋体" w:cs="宋体"/>
          <w:color w:val="auto"/>
          <w:sz w:val="24"/>
          <w:szCs w:val="24"/>
        </w:rPr>
        <w:tab/>
      </w:r>
      <w:r>
        <w:rPr>
          <w:rFonts w:hint="eastAsia" w:ascii="宋体" w:hAnsi="宋体" w:eastAsia="宋体" w:cs="宋体"/>
          <w:color w:val="auto"/>
          <w:sz w:val="24"/>
          <w:szCs w:val="24"/>
        </w:rPr>
        <w:t>台</w:t>
      </w:r>
    </w:p>
    <w:p w14:paraId="0C67FAF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液晶显示屏</w:t>
      </w:r>
      <w:r>
        <w:rPr>
          <w:rFonts w:hint="eastAsia" w:ascii="宋体" w:hAnsi="宋体" w:eastAsia="宋体" w:cs="宋体"/>
          <w:color w:val="auto"/>
          <w:sz w:val="24"/>
          <w:szCs w:val="24"/>
        </w:rPr>
        <w:tab/>
      </w:r>
      <w:r>
        <w:rPr>
          <w:rFonts w:hint="eastAsia" w:ascii="宋体" w:hAnsi="宋体" w:eastAsia="宋体" w:cs="宋体"/>
          <w:color w:val="auto"/>
          <w:sz w:val="24"/>
          <w:szCs w:val="24"/>
        </w:rPr>
        <w:t>4</w:t>
      </w:r>
      <w:r>
        <w:rPr>
          <w:rFonts w:hint="eastAsia" w:ascii="宋体" w:hAnsi="宋体" w:eastAsia="宋体" w:cs="宋体"/>
          <w:color w:val="auto"/>
          <w:sz w:val="24"/>
          <w:szCs w:val="24"/>
        </w:rPr>
        <w:tab/>
      </w:r>
      <w:r>
        <w:rPr>
          <w:rFonts w:hint="eastAsia" w:ascii="宋体" w:hAnsi="宋体" w:eastAsia="宋体" w:cs="宋体"/>
          <w:color w:val="auto"/>
          <w:sz w:val="24"/>
          <w:szCs w:val="24"/>
        </w:rPr>
        <w:t>台</w:t>
      </w:r>
    </w:p>
    <w:p w14:paraId="67E7C9A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病人监护仪</w:t>
      </w:r>
      <w:r>
        <w:rPr>
          <w:rFonts w:hint="eastAsia" w:ascii="宋体" w:hAnsi="宋体" w:eastAsia="宋体" w:cs="宋体"/>
          <w:color w:val="auto"/>
          <w:sz w:val="24"/>
          <w:szCs w:val="24"/>
        </w:rPr>
        <w:tab/>
      </w:r>
      <w:r>
        <w:rPr>
          <w:rFonts w:hint="eastAsia" w:ascii="宋体" w:hAnsi="宋体" w:eastAsia="宋体" w:cs="宋体"/>
          <w:color w:val="auto"/>
          <w:sz w:val="24"/>
          <w:szCs w:val="24"/>
        </w:rPr>
        <w:t>10</w:t>
      </w:r>
      <w:r>
        <w:rPr>
          <w:rFonts w:hint="eastAsia" w:ascii="宋体" w:hAnsi="宋体" w:eastAsia="宋体" w:cs="宋体"/>
          <w:color w:val="auto"/>
          <w:sz w:val="24"/>
          <w:szCs w:val="24"/>
        </w:rPr>
        <w:tab/>
      </w:r>
      <w:r>
        <w:rPr>
          <w:rFonts w:hint="eastAsia" w:ascii="宋体" w:hAnsi="宋体" w:eastAsia="宋体" w:cs="宋体"/>
          <w:color w:val="auto"/>
          <w:sz w:val="24"/>
          <w:szCs w:val="24"/>
        </w:rPr>
        <w:t>台</w:t>
      </w:r>
    </w:p>
    <w:p w14:paraId="70BAA32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PICCO模块</w:t>
      </w:r>
      <w:r>
        <w:rPr>
          <w:rFonts w:hint="eastAsia" w:ascii="宋体" w:hAnsi="宋体" w:eastAsia="宋体" w:cs="宋体"/>
          <w:color w:val="auto"/>
          <w:sz w:val="24"/>
          <w:szCs w:val="24"/>
        </w:rPr>
        <w:tab/>
      </w:r>
      <w:r>
        <w:rPr>
          <w:rFonts w:hint="eastAsia" w:ascii="宋体" w:hAnsi="宋体" w:eastAsia="宋体" w:cs="宋体"/>
          <w:color w:val="auto"/>
          <w:sz w:val="24"/>
          <w:szCs w:val="24"/>
        </w:rPr>
        <w:t>10</w:t>
      </w:r>
      <w:r>
        <w:rPr>
          <w:rFonts w:hint="eastAsia" w:ascii="宋体" w:hAnsi="宋体" w:eastAsia="宋体" w:cs="宋体"/>
          <w:color w:val="auto"/>
          <w:sz w:val="24"/>
          <w:szCs w:val="24"/>
        </w:rPr>
        <w:tab/>
      </w:r>
      <w:r>
        <w:rPr>
          <w:rFonts w:hint="eastAsia" w:ascii="宋体" w:hAnsi="宋体" w:eastAsia="宋体" w:cs="宋体"/>
          <w:color w:val="auto"/>
          <w:sz w:val="24"/>
          <w:szCs w:val="24"/>
        </w:rPr>
        <w:t>个</w:t>
      </w:r>
    </w:p>
    <w:p w14:paraId="67CA0D5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心电、血氧、血压监测附件</w:t>
      </w:r>
      <w:r>
        <w:rPr>
          <w:rFonts w:hint="eastAsia" w:ascii="宋体" w:hAnsi="宋体" w:eastAsia="宋体" w:cs="宋体"/>
          <w:color w:val="auto"/>
          <w:sz w:val="24"/>
          <w:szCs w:val="24"/>
        </w:rPr>
        <w:tab/>
      </w:r>
      <w:r>
        <w:rPr>
          <w:rFonts w:hint="eastAsia" w:ascii="宋体" w:hAnsi="宋体" w:eastAsia="宋体" w:cs="宋体"/>
          <w:color w:val="auto"/>
          <w:sz w:val="24"/>
          <w:szCs w:val="24"/>
        </w:rPr>
        <w:t>10</w:t>
      </w:r>
      <w:r>
        <w:rPr>
          <w:rFonts w:hint="eastAsia" w:ascii="宋体" w:hAnsi="宋体" w:eastAsia="宋体" w:cs="宋体"/>
          <w:color w:val="auto"/>
          <w:sz w:val="24"/>
          <w:szCs w:val="24"/>
        </w:rPr>
        <w:tab/>
      </w:r>
      <w:r>
        <w:rPr>
          <w:rFonts w:hint="eastAsia" w:ascii="宋体" w:hAnsi="宋体" w:eastAsia="宋体" w:cs="宋体"/>
          <w:color w:val="auto"/>
          <w:sz w:val="24"/>
          <w:szCs w:val="24"/>
        </w:rPr>
        <w:t>套</w:t>
      </w:r>
    </w:p>
    <w:p w14:paraId="1CAD8AB3">
      <w:pPr>
        <w:spacing w:line="360" w:lineRule="auto"/>
        <w:rPr>
          <w:rFonts w:hint="eastAsia" w:ascii="宋体" w:hAnsi="宋体" w:eastAsia="宋体" w:cs="宋体"/>
          <w:color w:val="auto"/>
          <w:sz w:val="24"/>
          <w:szCs w:val="24"/>
          <w:lang w:eastAsia="zh-CN"/>
        </w:rPr>
      </w:pPr>
    </w:p>
    <w:p w14:paraId="3E4A0702">
      <w:pPr>
        <w:spacing w:line="360" w:lineRule="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★二、商务要求</w:t>
      </w:r>
    </w:p>
    <w:p w14:paraId="7F785B89">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、免费保修期（整机所有部件、配件、配套附属设备）</w:t>
      </w:r>
    </w:p>
    <w:tbl>
      <w:tblPr>
        <w:tblStyle w:val="3"/>
        <w:tblW w:w="8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2"/>
        <w:gridCol w:w="5424"/>
        <w:gridCol w:w="1953"/>
      </w:tblGrid>
      <w:tr w14:paraId="1384A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30C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2CD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F35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质保期（月）</w:t>
            </w:r>
          </w:p>
        </w:tc>
      </w:tr>
      <w:tr w14:paraId="20E14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40D0D">
            <w:pPr>
              <w:keepNext w:val="0"/>
              <w:keepLines w:val="0"/>
              <w:widowControl/>
              <w:numPr>
                <w:ilvl w:val="0"/>
                <w:numId w:val="0"/>
              </w:numPr>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BA39">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除颤仪</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2768">
            <w:pPr>
              <w:keepNext w:val="0"/>
              <w:keepLines w:val="0"/>
              <w:widowControl/>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60</w:t>
            </w:r>
          </w:p>
        </w:tc>
      </w:tr>
      <w:tr w14:paraId="6FA14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AE4C">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BFD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无创呼吸机</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D4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60</w:t>
            </w:r>
          </w:p>
        </w:tc>
      </w:tr>
      <w:tr w14:paraId="16B13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970E9">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3</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C652">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有创呼吸机</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E4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60</w:t>
            </w:r>
          </w:p>
        </w:tc>
      </w:tr>
      <w:tr w14:paraId="040E0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7330">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4</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10C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转运呼吸机</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37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60</w:t>
            </w:r>
          </w:p>
        </w:tc>
      </w:tr>
      <w:tr w14:paraId="7E5F9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9FFB">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5</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34F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心电监护仪(基础款)</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1B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60</w:t>
            </w:r>
          </w:p>
        </w:tc>
      </w:tr>
      <w:tr w14:paraId="5A5BE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AADD">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6</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05D10">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心电监护仪（带PICCO模块）</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06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60</w:t>
            </w:r>
          </w:p>
        </w:tc>
      </w:tr>
      <w:tr w14:paraId="02080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E36E">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7</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8AB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心电监护仪（双有创）</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2B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60</w:t>
            </w:r>
          </w:p>
        </w:tc>
      </w:tr>
    </w:tbl>
    <w:p w14:paraId="0DB069FC">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、交货方式：</w:t>
      </w:r>
    </w:p>
    <w:p w14:paraId="796C0451">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w:t>
      </w:r>
      <w:r>
        <w:rPr>
          <w:rFonts w:hint="default" w:ascii="宋体" w:hAnsi="宋体" w:eastAsia="宋体" w:cs="宋体"/>
          <w:color w:val="auto"/>
          <w:sz w:val="24"/>
          <w:szCs w:val="24"/>
          <w:lang w:val="en-US" w:eastAsia="zh-CN"/>
        </w:rPr>
        <w:t>交货时间：</w:t>
      </w:r>
      <w:r>
        <w:rPr>
          <w:rFonts w:hint="default" w:ascii="宋体" w:hAnsi="宋体" w:eastAsia="宋体" w:cs="宋体"/>
          <w:color w:val="auto"/>
          <w:sz w:val="24"/>
          <w:szCs w:val="24"/>
          <w:lang w:val="en-US" w:eastAsia="zh-CN"/>
        </w:rPr>
        <w:t>国产设备合同签署生效后 60日内交付合同标的物设备。</w:t>
      </w:r>
    </w:p>
    <w:p w14:paraId="5E611972">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w:t>
      </w:r>
      <w:r>
        <w:rPr>
          <w:rFonts w:hint="default" w:ascii="宋体" w:hAnsi="宋体" w:eastAsia="宋体" w:cs="宋体"/>
          <w:color w:val="auto"/>
          <w:sz w:val="24"/>
          <w:szCs w:val="24"/>
          <w:lang w:val="en-US" w:eastAsia="zh-CN"/>
        </w:rPr>
        <w:t>交货地点：甲方指定地点。</w:t>
      </w:r>
    </w:p>
    <w:p w14:paraId="2B242B68">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w:t>
      </w:r>
      <w:r>
        <w:rPr>
          <w:rFonts w:hint="default" w:ascii="宋体" w:hAnsi="宋体" w:eastAsia="宋体" w:cs="宋体"/>
          <w:color w:val="auto"/>
          <w:sz w:val="24"/>
          <w:szCs w:val="24"/>
          <w:lang w:val="en-US" w:eastAsia="zh-CN"/>
        </w:rPr>
        <w:t>、安装验收:</w:t>
      </w:r>
    </w:p>
    <w:p w14:paraId="60FDE849">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按照如下设备验收流程进行</w:t>
      </w:r>
      <w:r>
        <w:rPr>
          <w:rFonts w:hint="eastAsia" w:ascii="宋体" w:hAnsi="宋体" w:eastAsia="宋体" w:cs="宋体"/>
          <w:color w:val="auto"/>
          <w:sz w:val="24"/>
          <w:szCs w:val="24"/>
          <w:lang w:val="en-US" w:eastAsia="zh-CN"/>
        </w:rPr>
        <w:t>：</w:t>
      </w:r>
    </w:p>
    <w:p w14:paraId="33EF195D">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开箱查验。</w:t>
      </w:r>
    </w:p>
    <w:p w14:paraId="0E2CC553">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根据合同及招投标文件要求，</w:t>
      </w:r>
      <w:r>
        <w:rPr>
          <w:rFonts w:hint="eastAsia" w:ascii="宋体" w:hAnsi="宋体" w:eastAsia="宋体" w:cs="宋体"/>
          <w:color w:val="auto"/>
          <w:sz w:val="24"/>
          <w:szCs w:val="24"/>
          <w:lang w:val="en-US" w:eastAsia="zh-CN"/>
        </w:rPr>
        <w:t>采购人及中标单位</w:t>
      </w:r>
      <w:r>
        <w:rPr>
          <w:rFonts w:hint="default" w:ascii="宋体" w:hAnsi="宋体" w:eastAsia="宋体" w:cs="宋体"/>
          <w:color w:val="auto"/>
          <w:sz w:val="24"/>
          <w:szCs w:val="24"/>
          <w:lang w:val="en-US" w:eastAsia="zh-CN"/>
        </w:rPr>
        <w:t>共同对设备的包装、外观、设备品牌、原厂商、产地、规格型号、数量、生产日期（</w:t>
      </w:r>
      <w:r>
        <w:rPr>
          <w:rFonts w:hint="default" w:ascii="宋体" w:hAnsi="宋体" w:eastAsia="宋体" w:cs="宋体"/>
          <w:color w:val="auto"/>
          <w:sz w:val="24"/>
          <w:szCs w:val="24"/>
          <w:lang w:val="en-US" w:eastAsia="zh-CN"/>
        </w:rPr>
        <w:t>国产设备应在自合同签署之日往前推算6个月内）</w:t>
      </w:r>
      <w:r>
        <w:rPr>
          <w:rFonts w:hint="default" w:ascii="宋体" w:hAnsi="宋体" w:eastAsia="宋体" w:cs="宋体"/>
          <w:color w:val="auto"/>
          <w:sz w:val="24"/>
          <w:szCs w:val="24"/>
          <w:lang w:val="en-US" w:eastAsia="zh-CN"/>
        </w:rPr>
        <w:t>进行查验。如有短缺、损坏、不合格产品等或与合同、招标文件不相符的情形，</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应7日内予以更换，并承担相应的费用以及赔偿</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遭受的一切损失。</w:t>
      </w:r>
    </w:p>
    <w:p w14:paraId="1D50236E">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安装调试。</w:t>
      </w:r>
    </w:p>
    <w:p w14:paraId="55BC3B5D">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应派专业工程师到现场进行安装、调试设备，保证各项性能正常，符合相关技术要求。在安装调试过程中，</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应全程配合，产生的一切的人员、设备等的损伤损坏等等不良事件由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负责。在安装调试过程中，如合同设备的一项或数项指标未达到规定要求，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应于7个工作日内予以更换设备，由此产生的费用由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2DF0E8A0">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人员培训。</w:t>
      </w:r>
    </w:p>
    <w:p w14:paraId="25325EC8">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负责对使用、保管、日常保养、清洗消毒和</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工程师等人员进行相应培训，保证</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能安全正常地使用设备。</w:t>
      </w:r>
    </w:p>
    <w:p w14:paraId="0E7BD56F">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资料提供。</w:t>
      </w:r>
    </w:p>
    <w:p w14:paraId="0B38AA21">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应按照甲方验收要求，收集好相应的验收资料，加盖公章。</w:t>
      </w:r>
    </w:p>
    <w:p w14:paraId="27323055">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default" w:ascii="宋体" w:hAnsi="宋体" w:eastAsia="宋体" w:cs="宋体"/>
          <w:color w:val="auto"/>
          <w:sz w:val="24"/>
          <w:szCs w:val="24"/>
          <w:lang w:val="en-US" w:eastAsia="zh-CN"/>
        </w:rPr>
        <w:t>合格验收。</w:t>
      </w:r>
    </w:p>
    <w:p w14:paraId="246F3E2E">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安装调试完毕后，</w:t>
      </w:r>
      <w:r>
        <w:rPr>
          <w:rFonts w:hint="eastAsia" w:ascii="宋体" w:hAnsi="宋体" w:eastAsia="宋体" w:cs="宋体"/>
          <w:color w:val="auto"/>
          <w:sz w:val="24"/>
          <w:szCs w:val="24"/>
          <w:lang w:val="en-US" w:eastAsia="zh-CN"/>
        </w:rPr>
        <w:t>采购人及中标单位</w:t>
      </w:r>
      <w:r>
        <w:rPr>
          <w:rFonts w:hint="default" w:ascii="宋体" w:hAnsi="宋体" w:eastAsia="宋体" w:cs="宋体"/>
          <w:color w:val="auto"/>
          <w:sz w:val="24"/>
          <w:szCs w:val="24"/>
          <w:lang w:val="en-US" w:eastAsia="zh-CN"/>
        </w:rPr>
        <w:t>根据招投标文件和产品说明书的功能配置、技术参数等进行检验、试用。试用的期限双方根据设备的具体情况另行确定。试用期间如合同设备的一项或数项指标未能达到规定要求，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应于7日内予以更换设备，由此产生的费用由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应向</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提供要求的验收资料。双方最后签署验收单并盖章，验收合格日期以</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 xml:space="preserve">医学装备部签署的日期起算。 </w:t>
      </w:r>
    </w:p>
    <w:p w14:paraId="78D754D4">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属于医用计量器具（强检和非强检器具）的医疗设备，根据计量法等相关规定，验收时</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必须提供有检测资质（CMA）机构出具有法律效力的检定或校准检测合格报告。属于电离辐射的射线装置、包含放射源的医疗设备，</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518D46E2">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w:t>
      </w:r>
      <w:r>
        <w:rPr>
          <w:rFonts w:hint="default" w:ascii="宋体" w:hAnsi="宋体" w:eastAsia="宋体" w:cs="宋体"/>
          <w:color w:val="auto"/>
          <w:sz w:val="24"/>
          <w:szCs w:val="24"/>
          <w:lang w:val="en-US" w:eastAsia="zh-CN"/>
        </w:rPr>
        <w:t>、设备使用观察期:</w:t>
      </w:r>
    </w:p>
    <w:p w14:paraId="6FEF0EB1">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双方约定为从设备安装调试并通过</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验收合格之日起90天为设备使用观察期。设备使用观察期内因设备发生的缺陷不能修补，原则上</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可以选择退货或换货。在设备使用观察期内出现设备存在的问题，按如下约定处理：</w:t>
      </w:r>
    </w:p>
    <w:p w14:paraId="4E0C42E7">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）设备必须符合国家检测标准，符合招投标文件中确定的标准，不存在任何偏差。如设备的标准与约定不符，或设备存在缺陷，</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应接到</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书面通知后7日内进行更换或修补，其费用由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承担。同时相应延长设备使用观察期。</w:t>
      </w:r>
    </w:p>
    <w:p w14:paraId="2FDEFDEE">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）如因设备的标准与约定不符，或设备存在缺陷，经更换或修补后仍然存在缺陷，</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可要求退货，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应按合同规定的货款退还给甲方，并承担退货发生的所有损失和费用。</w:t>
      </w:r>
    </w:p>
    <w:p w14:paraId="5BBF0E5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保证提供的设备必须为合法渠道销售的设备，并为全新未使用过的。并保证设备不侵犯任何第三方的专利、商标等权利。否则，</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须承担对第三方的侵权责任并承担因此而发生的所有费用，同时赔偿</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因此产生的损失。</w:t>
      </w:r>
    </w:p>
    <w:p w14:paraId="6948AF1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）如因设备的质量问题发生纠纷，应由国家质检部门进行质量鉴定，鉴定费用等相关费用均由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15B81A5E">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w:t>
      </w:r>
      <w:r>
        <w:rPr>
          <w:rFonts w:hint="default" w:ascii="宋体" w:hAnsi="宋体" w:eastAsia="宋体" w:cs="宋体"/>
          <w:color w:val="auto"/>
          <w:sz w:val="24"/>
          <w:szCs w:val="24"/>
          <w:lang w:val="en-US" w:eastAsia="zh-CN"/>
        </w:rPr>
        <w:t>、售后服务:</w:t>
      </w:r>
    </w:p>
    <w:p w14:paraId="6511D87F">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）保修期从设备验收合格之日起算，</w:t>
      </w:r>
      <w:r>
        <w:rPr>
          <w:rFonts w:hint="default" w:ascii="宋体" w:hAnsi="宋体" w:eastAsia="宋体" w:cs="宋体"/>
          <w:color w:val="auto"/>
          <w:sz w:val="24"/>
          <w:szCs w:val="24"/>
          <w:lang w:val="en-US" w:eastAsia="zh-CN"/>
        </w:rPr>
        <w:t>保修期</w:t>
      </w:r>
      <w:r>
        <w:rPr>
          <w:rFonts w:hint="eastAsia" w:ascii="宋体" w:hAnsi="宋体" w:eastAsia="宋体" w:cs="宋体"/>
          <w:color w:val="auto"/>
          <w:sz w:val="24"/>
          <w:szCs w:val="24"/>
          <w:lang w:val="en-US" w:eastAsia="zh-CN"/>
        </w:rPr>
        <w:t>详见以上</w:t>
      </w:r>
      <w:r>
        <w:rPr>
          <w:rFonts w:hint="default" w:ascii="宋体" w:hAnsi="宋体" w:eastAsia="宋体" w:cs="宋体"/>
          <w:color w:val="auto"/>
          <w:sz w:val="24"/>
          <w:szCs w:val="24"/>
          <w:lang w:val="en-US" w:eastAsia="zh-CN"/>
        </w:rPr>
        <w:t>免费保修期（整机所有部件、配件、配套附属设备）</w:t>
      </w:r>
      <w:r>
        <w:rPr>
          <w:rFonts w:hint="eastAsia" w:ascii="宋体" w:hAnsi="宋体" w:eastAsia="宋体" w:cs="宋体"/>
          <w:color w:val="auto"/>
          <w:sz w:val="24"/>
          <w:szCs w:val="24"/>
          <w:lang w:val="en-US" w:eastAsia="zh-CN"/>
        </w:rPr>
        <w:t>表格</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负责联系设备生产厂家安排专职工程技术人员对设备负责免费维护维修（附厂家售后承诺书）。若约定的设备使用观察期未通过，出现退换货情形的，保修期从新提供的设备验收合格之日起算。</w:t>
      </w:r>
    </w:p>
    <w:p w14:paraId="326A97C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）在保修期内，及时提供软件免费升级。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无偿指导和培训</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维修及使用人员，主要内容为设备的基本结构、性能、主要部件的构造及修理，日常使用保养与管理，常见故障的排除、紧急情况的处理等，培训地点主要在设备安装现场或由</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 xml:space="preserve">安排。                                   </w:t>
      </w:r>
    </w:p>
    <w:p w14:paraId="59FAF897">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）在保修期内，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技术人员应至少每年4次上门对设备进行维护保养；接到</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设备故障报修后</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技术人员应在24小时内到现场检修排除故障（不可抗拒力量除外）。</w:t>
      </w:r>
    </w:p>
    <w:p w14:paraId="5B4F2690">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）在维修运维操作中，</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操作人员应严格遵守操作规程，并对自身人身财产安全负责。</w:t>
      </w:r>
    </w:p>
    <w:p w14:paraId="03C0199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5</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应做好每次维修运维保养内容或项目记录，并由</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技术人员、使用科室共三方签字，交由区域分管工程师备案。</w:t>
      </w:r>
    </w:p>
    <w:p w14:paraId="113CADA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）设备终身维修。免费保修期结束后，设备单次维修所更换的零配件价格不得高于市场成本价，人工及技术服务费须遵循公允原则，且所有费用的具体构成均须向院方透明披露。</w:t>
      </w:r>
    </w:p>
    <w:p w14:paraId="5E377B0F">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7</w:t>
      </w:r>
      <w:r>
        <w:rPr>
          <w:rFonts w:hint="default" w:ascii="宋体" w:hAnsi="宋体" w:eastAsia="宋体" w:cs="宋体"/>
          <w:color w:val="auto"/>
          <w:sz w:val="24"/>
          <w:szCs w:val="24"/>
          <w:lang w:val="en-US" w:eastAsia="zh-CN"/>
        </w:rPr>
        <w:t>）免费保修期结束后，如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继续参与设备维保，全保修（无免责条款的整机所有部件、配件、配套附属设备）每年费用不得超过设备中标价格的5%。</w:t>
      </w:r>
    </w:p>
    <w:p w14:paraId="5C360274">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8</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需在国内建立专业的售后工程团队。国内有800或400免费电话维修系统。</w:t>
      </w:r>
    </w:p>
    <w:p w14:paraId="7A1DF0DC">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9</w:t>
      </w:r>
      <w:r>
        <w:rPr>
          <w:rFonts w:hint="default" w:ascii="宋体" w:hAnsi="宋体" w:eastAsia="宋体" w:cs="宋体"/>
          <w:color w:val="auto"/>
          <w:sz w:val="24"/>
          <w:szCs w:val="24"/>
          <w:lang w:val="en-US" w:eastAsia="zh-CN"/>
        </w:rPr>
        <w:t>）若设备故障在报修后24小时内未能解决，院方有权要求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免费提供相同型号或性能不低于原设备的备用机供院方使用，直至原设备修复完好。备用机的运输、安装及调试费用由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58920F2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10</w:t>
      </w:r>
      <w:r>
        <w:rPr>
          <w:rFonts w:hint="default" w:ascii="宋体" w:hAnsi="宋体" w:eastAsia="宋体" w:cs="宋体"/>
          <w:color w:val="auto"/>
          <w:sz w:val="24"/>
          <w:szCs w:val="24"/>
          <w:lang w:val="en-US" w:eastAsia="zh-CN"/>
        </w:rPr>
        <w:t>）设备安装过程中，如涉及拆旧、电力改造、场地装修等基建工程，相关费用及责任由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17637D7B">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11</w:t>
      </w:r>
      <w:r>
        <w:rPr>
          <w:rFonts w:hint="default" w:ascii="宋体" w:hAnsi="宋体" w:eastAsia="宋体" w:cs="宋体"/>
          <w:color w:val="auto"/>
          <w:sz w:val="24"/>
          <w:szCs w:val="24"/>
          <w:lang w:val="en-US" w:eastAsia="zh-CN"/>
        </w:rPr>
        <w:t>）在免费保修期内，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应免费提供不限次数的拆机、包装、移机、运输、仓储、再安装、调试及再培训等综合服务。</w:t>
      </w:r>
    </w:p>
    <w:p w14:paraId="77318988">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12</w:t>
      </w:r>
      <w:r>
        <w:rPr>
          <w:rFonts w:hint="default" w:ascii="宋体" w:hAnsi="宋体" w:eastAsia="宋体" w:cs="宋体"/>
          <w:color w:val="auto"/>
          <w:sz w:val="24"/>
          <w:szCs w:val="24"/>
          <w:lang w:val="en-US" w:eastAsia="zh-CN"/>
        </w:rPr>
        <w:t>）国内有固定的配件仓库（请提供详细地址和通讯方式及其仓储的配件价值）。设备停产后的备件供应：保证十年。（提供所投货物的制造商或国内总代理商承诺函并加盖公章）。</w:t>
      </w:r>
    </w:p>
    <w:p w14:paraId="3411C0A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13</w:t>
      </w:r>
      <w:r>
        <w:rPr>
          <w:rFonts w:hint="default" w:ascii="宋体" w:hAnsi="宋体" w:eastAsia="宋体" w:cs="宋体"/>
          <w:color w:val="auto"/>
          <w:sz w:val="24"/>
          <w:szCs w:val="24"/>
          <w:lang w:val="en-US" w:eastAsia="zh-CN"/>
        </w:rPr>
        <w:t>）若因技术更新导致备件停产，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应提前至少12个月书面通知院方，并提供可行的替代解决方案，相关费用不得高于市场成本价。</w:t>
      </w:r>
    </w:p>
    <w:p w14:paraId="502D80B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14</w:t>
      </w:r>
      <w:r>
        <w:rPr>
          <w:rFonts w:hint="default" w:ascii="宋体" w:hAnsi="宋体" w:eastAsia="宋体" w:cs="宋体"/>
          <w:color w:val="auto"/>
          <w:sz w:val="24"/>
          <w:szCs w:val="24"/>
          <w:lang w:val="en-US" w:eastAsia="zh-CN"/>
        </w:rPr>
        <w:t>）设备主件及零部件的供应、配置、运输、设计制造及安装（</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指定地点）、调试、培训、备品备件、网络准入授权、与院方现有的信息系统集成、数据共享、提供标准的数据交换接口、售后服务等所有含税费用均由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7A7AF835">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15</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应确保其设备及软件符合院方关于数据安全与患者隐私保护的规章制度，并遵守中国相关法律法规。</w:t>
      </w:r>
    </w:p>
    <w:p w14:paraId="31B2256C">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16</w:t>
      </w:r>
      <w:r>
        <w:rPr>
          <w:rFonts w:hint="default" w:ascii="宋体" w:hAnsi="宋体" w:eastAsia="宋体" w:cs="宋体"/>
          <w:color w:val="auto"/>
          <w:sz w:val="24"/>
          <w:szCs w:val="24"/>
          <w:lang w:val="en-US" w:eastAsia="zh-CN"/>
        </w:rPr>
        <w:t>）若本设备需使用供应商提供的专机专用配套耗材，其售卖价格不得高于同期省级医药集中采购平台的官方挂网价格。</w:t>
      </w:r>
    </w:p>
    <w:p w14:paraId="0BAB0B7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17</w:t>
      </w:r>
      <w:r>
        <w:rPr>
          <w:rFonts w:hint="default" w:ascii="宋体" w:hAnsi="宋体" w:eastAsia="宋体" w:cs="宋体"/>
          <w:color w:val="auto"/>
          <w:sz w:val="24"/>
          <w:szCs w:val="24"/>
          <w:lang w:val="en-US" w:eastAsia="zh-CN"/>
        </w:rPr>
        <w:t>）若设备配套专机专用耗材无官方挂网价作为参照，则其售卖价格不得高于该耗材在全国范围内对其他公立医疗机构执行的最低销售价格。</w:t>
      </w:r>
    </w:p>
    <w:p w14:paraId="06A657D4">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18</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有义务在院方提出要求时，提供相应的设备配套专机专用耗材价格证明文件。若市场价格下调，</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应主动、及时地同步对院方进行价格调整。</w:t>
      </w:r>
    </w:p>
    <w:p w14:paraId="598494F3">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w:t>
      </w:r>
      <w:r>
        <w:rPr>
          <w:rFonts w:hint="default" w:ascii="宋体" w:hAnsi="宋体" w:eastAsia="宋体" w:cs="宋体"/>
          <w:color w:val="auto"/>
          <w:sz w:val="24"/>
          <w:szCs w:val="24"/>
          <w:lang w:val="en-US" w:eastAsia="zh-CN"/>
        </w:rPr>
        <w:t>、付款方式：</w:t>
      </w:r>
    </w:p>
    <w:p w14:paraId="4B8313BA">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合同签订之日起10个工作日内，乙方向甲方支付合同总价款5%的履约保证金，并出具合同总价款70%的无条件银行独立履约保函（履约保函期限为1年）、总价款70%的付款申请函、正式有效的合同全额发票及甲方要求的其他付款资料向甲方申请支付合同预付款。甲方在收到政府财政拨付的本项目专项资金和乙方上述全部材料，以及完成甲方内部付款审批流程后10个工作日内，向乙方支付合同总价款的70%的货款，计人民币（大写）</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开具履约保函所产生的所有费用由乙方自行承担。若甲方根据实际情况判断到货时间将超出履约保函有效期的，乙方应当按甲方的要求延长履约保函有效期至设备验收合格。乙方提供的银行履约保函应为无条件的、载明“见索即付”的独立保函，即不得额外附加甲方在向银行发《索赔通知》时的证据义务。</w:t>
      </w:r>
    </w:p>
    <w:p w14:paraId="514D2ECC">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乙方在全部设备到货、安装调试以及完成培训，且经甲乙双方验收合格后，甲方向乙方归还履约保函原件，乙方自行向银行申请解除该履约保函。乙方出具总价款30%的付款申请函、验收单及要求的付款资料向甲方申请付款。甲方在收到政府拨付的专项资金的前提下，且收到乙方上述全部材料，甲方的内部付款审批流程完成后，在10个工作日内向乙方支付合同总价款的30%合同价款，计人民币</w:t>
      </w:r>
      <w:r>
        <w:rPr>
          <w:rFonts w:hint="default"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w:t>
      </w:r>
    </w:p>
    <w:p w14:paraId="6BB15D96">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甲乙双方协商一致约定：自设备验收合格之日起满一年后，乙方向甲方提供要求的付款材料，申请退还合同总价款5%的履约保证金。甲方在收到上述全部材料并确认乙方已履行质保义务后30个工作日内，将履约保证金无息退还给乙方。</w:t>
      </w:r>
    </w:p>
    <w:p w14:paraId="66CF0F83">
      <w:pPr>
        <w:spacing w:line="360" w:lineRule="auto"/>
        <w:rPr>
          <w:rFonts w:hint="eastAsia" w:ascii="宋体" w:hAnsi="宋体" w:eastAsia="宋体" w:cs="宋体"/>
          <w:color w:val="auto"/>
          <w:sz w:val="24"/>
          <w:szCs w:val="24"/>
        </w:rPr>
      </w:pPr>
    </w:p>
    <w:p w14:paraId="3D83675A">
      <w:pPr>
        <w:pStyle w:val="6"/>
        <w:jc w:val="left"/>
        <w:outlineLvl w:val="9"/>
        <w:rPr>
          <w:rFonts w:ascii="仿宋_GB2312" w:hAnsi="仿宋_GB2312" w:eastAsia="仿宋_GB2312" w:cs="仿宋_GB2312"/>
          <w:color w:val="auto"/>
        </w:rPr>
      </w:pPr>
    </w:p>
    <w:p w14:paraId="5FB1E568">
      <w:pPr>
        <w:pStyle w:val="6"/>
        <w:jc w:val="center"/>
        <w:outlineLvl w:val="9"/>
        <w:rPr>
          <w:rFonts w:hint="eastAsia" w:ascii="宋体" w:hAnsi="宋体" w:eastAsia="宋体" w:cs="宋体"/>
          <w:b/>
          <w:bCs/>
          <w:color w:val="auto"/>
          <w:sz w:val="32"/>
          <w:szCs w:val="32"/>
          <w:lang w:val="en-US" w:eastAsia="zh-CN"/>
        </w:rPr>
      </w:pPr>
    </w:p>
    <w:p w14:paraId="3CFA86BF">
      <w:pPr>
        <w:pStyle w:val="6"/>
        <w:jc w:val="center"/>
        <w:outlineLvl w:val="9"/>
        <w:rPr>
          <w:rFonts w:hint="eastAsia" w:ascii="宋体" w:hAnsi="宋体" w:eastAsia="宋体" w:cs="宋体"/>
          <w:b/>
          <w:bCs/>
          <w:color w:val="auto"/>
          <w:sz w:val="32"/>
          <w:szCs w:val="32"/>
          <w:lang w:val="en-US" w:eastAsia="zh-CN"/>
        </w:rPr>
      </w:pPr>
    </w:p>
    <w:p w14:paraId="4860935B">
      <w:pPr>
        <w:pStyle w:val="6"/>
        <w:jc w:val="center"/>
        <w:outlineLvl w:val="9"/>
        <w:rPr>
          <w:rFonts w:hint="eastAsia" w:ascii="宋体" w:hAnsi="宋体" w:eastAsia="宋体" w:cs="宋体"/>
          <w:b/>
          <w:bCs/>
          <w:color w:val="auto"/>
          <w:sz w:val="32"/>
          <w:szCs w:val="32"/>
          <w:lang w:val="en-US" w:eastAsia="zh-CN"/>
        </w:rPr>
      </w:pPr>
    </w:p>
    <w:p w14:paraId="4747C266">
      <w:pPr>
        <w:pStyle w:val="6"/>
        <w:jc w:val="center"/>
        <w:outlineLvl w:val="9"/>
        <w:rPr>
          <w:rFonts w:hint="eastAsia" w:ascii="宋体" w:hAnsi="宋体" w:eastAsia="宋体" w:cs="宋体"/>
          <w:b/>
          <w:bCs/>
          <w:color w:val="auto"/>
          <w:sz w:val="32"/>
          <w:szCs w:val="32"/>
          <w:lang w:val="en-US" w:eastAsia="zh-CN"/>
        </w:rPr>
      </w:pPr>
    </w:p>
    <w:p w14:paraId="467CDA0E">
      <w:pPr>
        <w:pStyle w:val="6"/>
        <w:jc w:val="center"/>
        <w:outlineLvl w:val="9"/>
        <w:rPr>
          <w:rFonts w:hint="eastAsia" w:ascii="宋体" w:hAnsi="宋体" w:eastAsia="宋体" w:cs="宋体"/>
          <w:b/>
          <w:bCs/>
          <w:color w:val="auto"/>
          <w:sz w:val="32"/>
          <w:szCs w:val="32"/>
          <w:lang w:val="en-US" w:eastAsia="zh-CN"/>
        </w:rPr>
      </w:pPr>
    </w:p>
    <w:p w14:paraId="661276D9">
      <w:pPr>
        <w:pStyle w:val="6"/>
        <w:jc w:val="center"/>
        <w:outlineLvl w:val="9"/>
        <w:rPr>
          <w:rFonts w:hint="eastAsia" w:ascii="宋体" w:hAnsi="宋体" w:eastAsia="宋体" w:cs="宋体"/>
          <w:b/>
          <w:bCs/>
          <w:color w:val="auto"/>
          <w:sz w:val="32"/>
          <w:szCs w:val="32"/>
          <w:lang w:val="en-US" w:eastAsia="zh-CN"/>
        </w:rPr>
      </w:pPr>
    </w:p>
    <w:p w14:paraId="64EFE0C4">
      <w:pPr>
        <w:pStyle w:val="6"/>
        <w:jc w:val="center"/>
        <w:outlineLvl w:val="9"/>
        <w:rPr>
          <w:rFonts w:hint="eastAsia" w:ascii="宋体" w:hAnsi="宋体" w:eastAsia="宋体" w:cs="宋体"/>
          <w:b/>
          <w:bCs/>
          <w:color w:val="auto"/>
          <w:sz w:val="32"/>
          <w:szCs w:val="32"/>
          <w:lang w:val="en-US" w:eastAsia="zh-CN"/>
        </w:rPr>
      </w:pPr>
    </w:p>
    <w:p w14:paraId="555267BE">
      <w:pPr>
        <w:pStyle w:val="6"/>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包2采购需求</w:t>
      </w:r>
    </w:p>
    <w:p w14:paraId="52F1595B">
      <w:pPr>
        <w:spacing w:line="360" w:lineRule="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一、技术和服务要求</w:t>
      </w:r>
    </w:p>
    <w:p w14:paraId="36278C09">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）心电图机</w:t>
      </w:r>
    </w:p>
    <w:p w14:paraId="565BD91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输入阻抗：≥120MΩ；</w:t>
      </w:r>
      <w:r>
        <w:rPr>
          <w:rFonts w:hint="eastAsia" w:ascii="宋体" w:hAnsi="宋体" w:eastAsia="宋体" w:cs="宋体"/>
          <w:b w:val="0"/>
          <w:bCs w:val="0"/>
          <w:color w:val="auto"/>
          <w:sz w:val="24"/>
          <w:szCs w:val="24"/>
          <w:lang w:val="en-US" w:eastAsia="zh-CN"/>
        </w:rPr>
        <w:t>提供第三方检测机构出具的检测报告</w:t>
      </w:r>
    </w:p>
    <w:p w14:paraId="433AF6C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输入回路电流：≤0.1μA</w:t>
      </w:r>
    </w:p>
    <w:p w14:paraId="71969DF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噪声：≤15μVp-p</w:t>
      </w:r>
    </w:p>
    <w:p w14:paraId="7BB0BA9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时间常数：≥3.2s</w:t>
      </w:r>
    </w:p>
    <w:p w14:paraId="35D8EAE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A/D转换：24bit；</w:t>
      </w:r>
    </w:p>
    <w:p w14:paraId="5D335FB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定标电压：1mV±1%；</w:t>
      </w:r>
    </w:p>
    <w:p w14:paraId="06C3695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耐极化电压：≥±980mV；</w:t>
      </w:r>
      <w:r>
        <w:rPr>
          <w:rFonts w:hint="eastAsia" w:ascii="宋体" w:hAnsi="宋体" w:eastAsia="宋体" w:cs="宋体"/>
          <w:b w:val="0"/>
          <w:bCs w:val="0"/>
          <w:color w:val="auto"/>
          <w:sz w:val="24"/>
          <w:szCs w:val="24"/>
          <w:lang w:val="en-US" w:eastAsia="zh-CN"/>
        </w:rPr>
        <w:t>提供第三方检测机构出具的检测报告</w:t>
      </w:r>
      <w:r>
        <w:rPr>
          <w:rFonts w:hint="eastAsia" w:ascii="宋体" w:hAnsi="宋体" w:eastAsia="宋体" w:cs="宋体"/>
          <w:color w:val="auto"/>
          <w:sz w:val="24"/>
          <w:szCs w:val="24"/>
        </w:rPr>
        <w:t>；</w:t>
      </w:r>
    </w:p>
    <w:p w14:paraId="425F2D1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频率和脉冲响应范围：0.05-500Hz；</w:t>
      </w:r>
      <w:r>
        <w:rPr>
          <w:rFonts w:hint="eastAsia" w:ascii="宋体" w:hAnsi="宋体" w:eastAsia="宋体" w:cs="宋体"/>
          <w:b w:val="0"/>
          <w:bCs w:val="0"/>
          <w:color w:val="auto"/>
          <w:sz w:val="24"/>
          <w:szCs w:val="24"/>
          <w:lang w:val="en-US" w:eastAsia="zh-CN"/>
        </w:rPr>
        <w:t>提供第三方检测机构出具的检测报告</w:t>
      </w:r>
      <w:r>
        <w:rPr>
          <w:rFonts w:hint="eastAsia" w:ascii="宋体" w:hAnsi="宋体" w:eastAsia="宋体" w:cs="宋体"/>
          <w:color w:val="auto"/>
          <w:sz w:val="24"/>
          <w:szCs w:val="24"/>
        </w:rPr>
        <w:t>；</w:t>
      </w:r>
    </w:p>
    <w:p w14:paraId="17CAB7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标准灵敏度：10mm/mV±5%；</w:t>
      </w:r>
    </w:p>
    <w:p w14:paraId="096968F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走纸速度：在25mm/s和50mm/s纸速时,误差不超过±5%；</w:t>
      </w:r>
    </w:p>
    <w:p w14:paraId="1D2E5A6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设备小巧轻便，标配可移动台车，采集设备可适应手持和移动台车等多场景应用方式，便于出诊、床旁的心电图采集；</w:t>
      </w:r>
    </w:p>
    <w:p w14:paraId="396F25C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显示屏≥10英寸，屏幕亮度可调，支持背景网格显示，支持多点触控操作；</w:t>
      </w:r>
    </w:p>
    <w:p w14:paraId="3BC2316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提供用户名/工号+密码、扫二维码、急诊登录等多种登录模式；</w:t>
      </w:r>
    </w:p>
    <w:p w14:paraId="04820EB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可根据临床实际使用环境，配置急诊模式或病房模式，</w:t>
      </w:r>
    </w:p>
    <w:p w14:paraId="7153272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支持12导同步采集；</w:t>
      </w:r>
    </w:p>
    <w:p w14:paraId="04594D4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具备待检查医嘱信息列表显示功能，可在设备显示待检查患者医嘱列表。提供界面截图。</w:t>
      </w:r>
    </w:p>
    <w:p w14:paraId="3CD1608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支持下载心电图报告，并本机显示。</w:t>
      </w:r>
    </w:p>
    <w:p w14:paraId="4468672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支持空间向量心电图、时间向量心电图采集与报告功能；</w:t>
      </w:r>
    </w:p>
    <w:p w14:paraId="6F3593F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支持心室晚电位采集与报告功能；</w:t>
      </w:r>
    </w:p>
    <w:p w14:paraId="5386E87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支持心率变异及多阶段心率变异采集与报告功能；</w:t>
      </w:r>
    </w:p>
    <w:p w14:paraId="62FF3C8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21、</w:t>
      </w:r>
      <w:r>
        <w:rPr>
          <w:rFonts w:hint="eastAsia" w:ascii="宋体" w:hAnsi="宋体" w:eastAsia="宋体" w:cs="宋体"/>
          <w:color w:val="auto"/>
          <w:sz w:val="24"/>
          <w:szCs w:val="24"/>
        </w:rPr>
        <w:t>具有心电离散度分析功能；</w:t>
      </w:r>
    </w:p>
    <w:p w14:paraId="278D848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支持心得安试验检查报告的功能。</w:t>
      </w:r>
    </w:p>
    <w:p w14:paraId="7C6A8A9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消息实时提醒功能，如危急报告提醒、诊断退回提醒、导联纠错提醒、诊断完成提醒；</w:t>
      </w:r>
    </w:p>
    <w:p w14:paraId="588D8E3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具备危急值管理功能。</w:t>
      </w:r>
    </w:p>
    <w:p w14:paraId="3814711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中标设备负责与医院心电信息管理系统、HIS\EMR无缝集成，实现全院心电数据的统一存储与统一管理。</w:t>
      </w:r>
    </w:p>
    <w:p w14:paraId="6D2704D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配置清单：</w:t>
      </w:r>
    </w:p>
    <w:p w14:paraId="2BDB90E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心电图机主机  1台</w:t>
      </w:r>
    </w:p>
    <w:p w14:paraId="20C8D4A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多导联心电放大器 1个</w:t>
      </w:r>
    </w:p>
    <w:p w14:paraId="2E15179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导联线 1套</w:t>
      </w:r>
    </w:p>
    <w:p w14:paraId="78211DB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吸球 1套</w:t>
      </w:r>
    </w:p>
    <w:p w14:paraId="6A0AFBA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夹子 1套</w:t>
      </w:r>
    </w:p>
    <w:p w14:paraId="6AC57DC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12导联心电图数据采集软件 1个</w:t>
      </w:r>
    </w:p>
    <w:p w14:paraId="506F0B8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配套平板电脑 1个</w:t>
      </w:r>
    </w:p>
    <w:p w14:paraId="3E34B72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配套台车  1辆</w:t>
      </w:r>
    </w:p>
    <w:p w14:paraId="3611FC55">
      <w:pPr>
        <w:spacing w:line="360" w:lineRule="auto"/>
        <w:rPr>
          <w:rFonts w:hint="eastAsia" w:ascii="宋体" w:hAnsi="宋体" w:eastAsia="宋体" w:cs="宋体"/>
          <w:color w:val="auto"/>
          <w:sz w:val="24"/>
          <w:szCs w:val="24"/>
        </w:rPr>
      </w:pPr>
    </w:p>
    <w:p w14:paraId="4F3D1F98">
      <w:pPr>
        <w:spacing w:line="360" w:lineRule="auto"/>
        <w:outlineLvl w:val="2"/>
        <w:rPr>
          <w:rFonts w:hint="eastAsia" w:ascii="宋体" w:hAnsi="宋体" w:eastAsia="宋体" w:cs="宋体"/>
          <w:b/>
          <w:bCs/>
          <w:color w:val="auto"/>
          <w:sz w:val="24"/>
          <w:szCs w:val="24"/>
        </w:rPr>
      </w:pPr>
    </w:p>
    <w:p w14:paraId="5EB56173">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二</w:t>
      </w:r>
      <w:r>
        <w:rPr>
          <w:rFonts w:hint="eastAsia" w:ascii="宋体" w:hAnsi="宋体" w:eastAsia="宋体" w:cs="宋体"/>
          <w:b/>
          <w:bCs/>
          <w:color w:val="auto"/>
          <w:sz w:val="24"/>
          <w:szCs w:val="24"/>
        </w:rPr>
        <w:t>）亚低温治疗仪</w:t>
      </w:r>
    </w:p>
    <w:p w14:paraId="05F4B8E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采用进口压缩机；</w:t>
      </w:r>
    </w:p>
    <w:p w14:paraId="53CEAF7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采用自锁快接口；</w:t>
      </w:r>
    </w:p>
    <w:p w14:paraId="233114F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3、降温毯材料：TPU 材质，可折叠、卷曲、消毒，可反复多次使用；</w:t>
      </w:r>
    </w:p>
    <w:p w14:paraId="3B5B42E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4、系统控制方式：具备全自动微电脑闭环控制；降温毯/帽：具备自锁快接装置；</w:t>
      </w:r>
    </w:p>
    <w:p w14:paraId="0D5CB3D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5、具有复温功能，使用单片机控制方式，可连续制冷/升温，自动控温；</w:t>
      </w:r>
    </w:p>
    <w:p w14:paraId="473D88C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6、具备升温（35-40℃) 与降温（4-20℃) 双重功能；</w:t>
      </w:r>
    </w:p>
    <w:p w14:paraId="4BC9C66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7、双路输出，单路测温，可以单毯工作，也可以一毯一帽同时工作；</w:t>
      </w:r>
    </w:p>
    <w:p w14:paraId="74CE7B6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8、磁力泵流量≥8L/min；</w:t>
      </w:r>
    </w:p>
    <w:p w14:paraId="72C96F1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9、报警功能：具备缺水自动报警，传感器脱落报警，传感器断路、短路报警；</w:t>
      </w:r>
    </w:p>
    <w:p w14:paraId="467680E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10、水温控制范围：4℃～20℃、35℃～40℃，精度±1℃;</w:t>
      </w:r>
    </w:p>
    <w:p w14:paraId="345B250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11、体温监测范围：20℃～50℃，测量精度±0.5℃；</w:t>
      </w:r>
    </w:p>
    <w:p w14:paraId="187DD08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▲12、体温监测报警：单路体温监测报警，体温超限时声光报警并停止输出，满足闭环控制；</w:t>
      </w:r>
    </w:p>
    <w:p w14:paraId="52B011B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13、噪声控制：最大工作噪声≤55dB；</w:t>
      </w:r>
    </w:p>
    <w:p w14:paraId="48E7C7C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14、降温速度：空载降温速度每分钟不小于 1℃ ;</w:t>
      </w:r>
    </w:p>
    <w:p w14:paraId="617147C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15、LCD 液晶独立显示；</w:t>
      </w:r>
    </w:p>
    <w:p w14:paraId="235C5862">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16、配置清单</w:t>
      </w:r>
    </w:p>
    <w:p w14:paraId="55DD596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16.1 </w:t>
      </w:r>
      <w:r>
        <w:rPr>
          <w:rFonts w:hint="eastAsia" w:ascii="宋体" w:hAnsi="宋体" w:eastAsia="宋体" w:cs="宋体"/>
          <w:color w:val="auto"/>
          <w:sz w:val="24"/>
          <w:szCs w:val="24"/>
        </w:rPr>
        <w:t>主机</w:t>
      </w:r>
      <w:r>
        <w:rPr>
          <w:rFonts w:hint="eastAsia" w:ascii="宋体" w:hAnsi="宋体" w:eastAsia="宋体" w:cs="宋体"/>
          <w:color w:val="auto"/>
          <w:sz w:val="24"/>
          <w:szCs w:val="24"/>
        </w:rPr>
        <w:tab/>
      </w:r>
      <w:r>
        <w:rPr>
          <w:rFonts w:hint="eastAsia" w:ascii="宋体" w:hAnsi="宋体" w:eastAsia="宋体" w:cs="宋体"/>
          <w:color w:val="auto"/>
          <w:sz w:val="24"/>
          <w:szCs w:val="24"/>
        </w:rPr>
        <w:t>1 台</w:t>
      </w:r>
    </w:p>
    <w:p w14:paraId="45F024E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降温毯</w:t>
      </w:r>
      <w:r>
        <w:rPr>
          <w:rFonts w:hint="eastAsia" w:ascii="宋体" w:hAnsi="宋体" w:eastAsia="宋体" w:cs="宋体"/>
          <w:color w:val="auto"/>
          <w:sz w:val="24"/>
          <w:szCs w:val="24"/>
        </w:rPr>
        <w:tab/>
      </w:r>
      <w:r>
        <w:rPr>
          <w:rFonts w:hint="eastAsia" w:ascii="宋体" w:hAnsi="宋体" w:eastAsia="宋体" w:cs="宋体"/>
          <w:color w:val="auto"/>
          <w:sz w:val="24"/>
          <w:szCs w:val="24"/>
        </w:rPr>
        <w:t>1 套</w:t>
      </w:r>
    </w:p>
    <w:p w14:paraId="4FAAEA7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降温毯防水套</w:t>
      </w:r>
      <w:r>
        <w:rPr>
          <w:rFonts w:hint="eastAsia" w:ascii="宋体" w:hAnsi="宋体" w:eastAsia="宋体" w:cs="宋体"/>
          <w:color w:val="auto"/>
          <w:sz w:val="24"/>
          <w:szCs w:val="24"/>
        </w:rPr>
        <w:tab/>
      </w:r>
      <w:r>
        <w:rPr>
          <w:rFonts w:hint="eastAsia" w:ascii="宋体" w:hAnsi="宋体" w:eastAsia="宋体" w:cs="宋体"/>
          <w:color w:val="auto"/>
          <w:sz w:val="24"/>
          <w:szCs w:val="24"/>
        </w:rPr>
        <w:t>2 件</w:t>
      </w:r>
    </w:p>
    <w:p w14:paraId="18D3D88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降温帽</w:t>
      </w:r>
      <w:r>
        <w:rPr>
          <w:rFonts w:hint="eastAsia" w:ascii="宋体" w:hAnsi="宋体" w:eastAsia="宋体" w:cs="宋体"/>
          <w:color w:val="auto"/>
          <w:sz w:val="24"/>
          <w:szCs w:val="24"/>
        </w:rPr>
        <w:tab/>
      </w:r>
      <w:r>
        <w:rPr>
          <w:rFonts w:hint="eastAsia" w:ascii="宋体" w:hAnsi="宋体" w:eastAsia="宋体" w:cs="宋体"/>
          <w:color w:val="auto"/>
          <w:sz w:val="24"/>
          <w:szCs w:val="24"/>
        </w:rPr>
        <w:t>1 套</w:t>
      </w:r>
    </w:p>
    <w:p w14:paraId="5473560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降温帽防水套</w:t>
      </w:r>
      <w:r>
        <w:rPr>
          <w:rFonts w:hint="eastAsia" w:ascii="宋体" w:hAnsi="宋体" w:eastAsia="宋体" w:cs="宋体"/>
          <w:color w:val="auto"/>
          <w:sz w:val="24"/>
          <w:szCs w:val="24"/>
        </w:rPr>
        <w:tab/>
      </w:r>
      <w:r>
        <w:rPr>
          <w:rFonts w:hint="eastAsia" w:ascii="宋体" w:hAnsi="宋体" w:eastAsia="宋体" w:cs="宋体"/>
          <w:color w:val="auto"/>
          <w:sz w:val="24"/>
          <w:szCs w:val="24"/>
        </w:rPr>
        <w:t>2 件</w:t>
      </w:r>
    </w:p>
    <w:p w14:paraId="0283041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温度传感器</w:t>
      </w:r>
      <w:r>
        <w:rPr>
          <w:rFonts w:hint="eastAsia" w:ascii="宋体" w:hAnsi="宋体" w:eastAsia="宋体" w:cs="宋体"/>
          <w:color w:val="auto"/>
          <w:sz w:val="24"/>
          <w:szCs w:val="24"/>
        </w:rPr>
        <w:tab/>
      </w:r>
      <w:r>
        <w:rPr>
          <w:rFonts w:hint="eastAsia" w:ascii="宋体" w:hAnsi="宋体" w:eastAsia="宋体" w:cs="宋体"/>
          <w:color w:val="auto"/>
          <w:sz w:val="24"/>
          <w:szCs w:val="24"/>
        </w:rPr>
        <w:t>1 套</w:t>
      </w:r>
    </w:p>
    <w:p w14:paraId="5544B90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保险管</w:t>
      </w:r>
      <w:r>
        <w:rPr>
          <w:rFonts w:hint="eastAsia" w:ascii="宋体" w:hAnsi="宋体" w:eastAsia="宋体" w:cs="宋体"/>
          <w:color w:val="auto"/>
          <w:sz w:val="24"/>
          <w:szCs w:val="24"/>
        </w:rPr>
        <w:tab/>
      </w:r>
      <w:r>
        <w:rPr>
          <w:rFonts w:hint="eastAsia" w:ascii="宋体" w:hAnsi="宋体" w:eastAsia="宋体" w:cs="宋体"/>
          <w:color w:val="auto"/>
          <w:sz w:val="24"/>
          <w:szCs w:val="24"/>
        </w:rPr>
        <w:t>12 个</w:t>
      </w:r>
    </w:p>
    <w:p w14:paraId="7430B06F">
      <w:pPr>
        <w:pStyle w:val="6"/>
        <w:keepNext w:val="0"/>
        <w:keepLines w:val="0"/>
        <w:pageBreakBefore w:val="0"/>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color w:val="auto"/>
          <w:lang w:val="en-US" w:eastAsia="zh-CN"/>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电源线</w:t>
      </w:r>
      <w:r>
        <w:rPr>
          <w:rFonts w:hint="eastAsia" w:ascii="宋体" w:hAnsi="宋体" w:eastAsia="宋体" w:cs="宋体"/>
          <w:color w:val="auto"/>
          <w:sz w:val="24"/>
          <w:szCs w:val="24"/>
        </w:rPr>
        <w:tab/>
      </w:r>
      <w:r>
        <w:rPr>
          <w:rFonts w:hint="eastAsia" w:ascii="宋体" w:hAnsi="宋体" w:eastAsia="宋体" w:cs="宋体"/>
          <w:color w:val="auto"/>
          <w:sz w:val="24"/>
          <w:szCs w:val="24"/>
        </w:rPr>
        <w:t>1 条</w:t>
      </w:r>
    </w:p>
    <w:p w14:paraId="785B3103">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rPr>
      </w:pPr>
    </w:p>
    <w:p w14:paraId="6892DFAD">
      <w:pPr>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宋体" w:hAnsi="宋体" w:eastAsia="宋体" w:cs="宋体"/>
          <w:b/>
          <w:bCs/>
          <w:color w:val="auto"/>
          <w:sz w:val="24"/>
          <w:szCs w:val="24"/>
        </w:rPr>
      </w:pPr>
    </w:p>
    <w:p w14:paraId="39F05A64">
      <w:pPr>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）振动排痰仪（背心）</w:t>
      </w:r>
    </w:p>
    <w:p w14:paraId="66DE56C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适用于神经外科、神经内科、心血管内科、全科医学科</w:t>
      </w:r>
    </w:p>
    <w:p w14:paraId="40ED5CE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1、产品组成：主机、双空气导管、气囊背心、线控器</w:t>
      </w:r>
    </w:p>
    <w:p w14:paraId="76DD239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2、数码管高清显示，各角度都可清晰查看治疗参数；橡胶按键操作，每个参数变量有单独的按键与其对应，并具有紧急停止按键</w:t>
      </w:r>
    </w:p>
    <w:p w14:paraId="4525BB3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▲3、压力1-30mmHg可调，步进1mmHg，≥29级可调</w:t>
      </w:r>
    </w:p>
    <w:p w14:paraId="549E7257">
      <w:pPr>
        <w:numPr>
          <w:ilvl w:val="0"/>
          <w:numId w:val="1"/>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频率1-20Hz连续可调，步进1Hz</w:t>
      </w:r>
    </w:p>
    <w:p w14:paraId="486EEEF2">
      <w:pPr>
        <w:numPr>
          <w:ilvl w:val="0"/>
          <w:numId w:val="0"/>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▲5、时间1-99min可</w:t>
      </w:r>
      <w:r>
        <w:rPr>
          <w:rFonts w:hint="eastAsia" w:ascii="宋体" w:hAnsi="宋体" w:eastAsia="宋体" w:cs="宋体"/>
          <w:color w:val="auto"/>
          <w:sz w:val="24"/>
          <w:szCs w:val="24"/>
        </w:rPr>
        <w:t>调，步进1min</w:t>
      </w:r>
    </w:p>
    <w:p w14:paraId="64413AF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、噪声正常工作≤65dB（A），最大功率工作≤75dB（A）</w:t>
      </w:r>
    </w:p>
    <w:p w14:paraId="4F56C8F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7种工作模式：常规模式（治疗中频率和压力可随时调节，且治疗结束后自动保存本次治疗参数）、3种梯度模式（在运行过程中可调节治疗档位和治疗压力）、3种循环模式（在运行过程中可调节治疗档位和治疗压力）</w:t>
      </w:r>
    </w:p>
    <w:p w14:paraId="061150E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、可通过电动线控手柄中断/恢复振动排痰治疗</w:t>
      </w:r>
    </w:p>
    <w:p w14:paraId="0E32881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、咳嗽暂停功能：咳嗽暂停时间为10秒-5分钟可调</w:t>
      </w:r>
    </w:p>
    <w:p w14:paraId="501D4C1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、压力与频率自动调节功能：可实现治疗压力和治疗频率自动检测、反馈和调节功能，保证患者治疗过程中的安全性</w:t>
      </w:r>
    </w:p>
    <w:p w14:paraId="1F61808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、具有储存和查询患者历史治疗信息的功能，可存储≥3000条历史治疗信息▲1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、具有无线扩展功能</w:t>
      </w:r>
    </w:p>
    <w:p w14:paraId="6C30363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、双空气导管，内置金属丝支撑，可自动锁定，接口处软硅胶接头，管路闭合严密</w:t>
      </w:r>
    </w:p>
    <w:p w14:paraId="4FB38E1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、有背心式或胸带式气囊背心，可选配重复性使用和单人使用的气囊背心，规格型号≥7种，适用各年龄段及不同体型人群</w:t>
      </w:r>
    </w:p>
    <w:p w14:paraId="498189A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、气囊背心前胸V型设计，避免压迫胃部，后背分隔式设计，避免压迫脊柱；具有可拆卸式设计，外层可干洗和机洗，洗后可与内层气囊重新组装；可选择单人使用气囊内衬，避免交叉污染</w:t>
      </w:r>
    </w:p>
    <w:p w14:paraId="15729A4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配置清单：</w:t>
      </w:r>
    </w:p>
    <w:p w14:paraId="0653DF3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16.1 </w:t>
      </w:r>
      <w:r>
        <w:rPr>
          <w:rFonts w:hint="eastAsia" w:ascii="宋体" w:hAnsi="宋体" w:eastAsia="宋体" w:cs="宋体"/>
          <w:color w:val="auto"/>
          <w:sz w:val="24"/>
          <w:szCs w:val="24"/>
        </w:rPr>
        <w:t>高频振动排痰仪1台</w:t>
      </w:r>
    </w:p>
    <w:p w14:paraId="692551E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空气导管2根</w:t>
      </w:r>
    </w:p>
    <w:p w14:paraId="16F3520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线控开关1个</w:t>
      </w:r>
    </w:p>
    <w:p w14:paraId="75FE3FF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电源线1根</w:t>
      </w:r>
    </w:p>
    <w:p w14:paraId="1802A76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熔断器2个</w:t>
      </w:r>
    </w:p>
    <w:p w14:paraId="61E0FC3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操作指南1张</w:t>
      </w:r>
    </w:p>
    <w:p w14:paraId="23D428D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保修卡1张</w:t>
      </w:r>
    </w:p>
    <w:p w14:paraId="5BC033E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合格证1张</w:t>
      </w:r>
    </w:p>
    <w:p w14:paraId="7B1F8A4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产品说明书1本</w:t>
      </w:r>
    </w:p>
    <w:p w14:paraId="507D5D5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10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珠形束线带2个</w:t>
      </w:r>
    </w:p>
    <w:p w14:paraId="37BE387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安装手册1份</w:t>
      </w:r>
    </w:p>
    <w:p w14:paraId="4E71542C">
      <w:pPr>
        <w:pStyle w:val="6"/>
        <w:jc w:val="left"/>
        <w:rPr>
          <w:rFonts w:ascii="仿宋_GB2312" w:hAnsi="仿宋_GB2312" w:eastAsia="仿宋_GB2312" w:cs="仿宋_GB2312"/>
          <w:color w:val="auto"/>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装机报告1份</w:t>
      </w:r>
    </w:p>
    <w:p w14:paraId="527657DC">
      <w:pPr>
        <w:spacing w:line="360" w:lineRule="auto"/>
        <w:outlineLvl w:val="9"/>
        <w:rPr>
          <w:rFonts w:hint="eastAsia" w:ascii="宋体" w:hAnsi="宋体" w:eastAsia="宋体" w:cs="宋体"/>
          <w:b/>
          <w:bCs/>
          <w:color w:val="auto"/>
          <w:sz w:val="24"/>
          <w:szCs w:val="24"/>
          <w:lang w:val="en-US" w:eastAsia="zh-CN"/>
        </w:rPr>
      </w:pPr>
    </w:p>
    <w:p w14:paraId="7FEF690E">
      <w:pPr>
        <w:spacing w:line="360" w:lineRule="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★二、商务要求</w:t>
      </w:r>
    </w:p>
    <w:p w14:paraId="1CC4C678">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、免费保修期（整机所有部件、配件、配套附属设备）</w:t>
      </w:r>
    </w:p>
    <w:tbl>
      <w:tblPr>
        <w:tblStyle w:val="3"/>
        <w:tblW w:w="8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2"/>
        <w:gridCol w:w="5424"/>
        <w:gridCol w:w="1953"/>
      </w:tblGrid>
      <w:tr w14:paraId="67E4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713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6D1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975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质保期（月）</w:t>
            </w:r>
          </w:p>
        </w:tc>
      </w:tr>
      <w:tr w14:paraId="24B74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04C60">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425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心电图机</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2448">
            <w:pPr>
              <w:keepNext w:val="0"/>
              <w:keepLines w:val="0"/>
              <w:widowControl/>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36</w:t>
            </w:r>
          </w:p>
        </w:tc>
      </w:tr>
      <w:tr w14:paraId="0CBD8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725DD">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A859">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亚低温治疗仪</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C8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36</w:t>
            </w:r>
          </w:p>
        </w:tc>
      </w:tr>
      <w:tr w14:paraId="326F8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BDD1">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3</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354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震动排痰仪（背心）</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EE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36</w:t>
            </w:r>
          </w:p>
        </w:tc>
      </w:tr>
    </w:tbl>
    <w:p w14:paraId="006CA2F9">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、交货方式：</w:t>
      </w:r>
    </w:p>
    <w:p w14:paraId="00DB9C81">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w:t>
      </w:r>
      <w:r>
        <w:rPr>
          <w:rFonts w:hint="default" w:ascii="宋体" w:hAnsi="宋体" w:eastAsia="宋体" w:cs="宋体"/>
          <w:color w:val="auto"/>
          <w:sz w:val="24"/>
          <w:szCs w:val="24"/>
          <w:lang w:val="en-US" w:eastAsia="zh-CN"/>
        </w:rPr>
        <w:t>交货时间：</w:t>
      </w:r>
      <w:r>
        <w:rPr>
          <w:rFonts w:hint="default" w:ascii="宋体" w:hAnsi="宋体" w:eastAsia="宋体" w:cs="宋体"/>
          <w:color w:val="auto"/>
          <w:sz w:val="24"/>
          <w:szCs w:val="24"/>
          <w:lang w:val="en-US" w:eastAsia="zh-CN"/>
        </w:rPr>
        <w:t>国产设备合同签署生效后 60日内交付合同标的物设备。</w:t>
      </w:r>
    </w:p>
    <w:p w14:paraId="56AC8DF5">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w:t>
      </w:r>
      <w:r>
        <w:rPr>
          <w:rFonts w:hint="default" w:ascii="宋体" w:hAnsi="宋体" w:eastAsia="宋体" w:cs="宋体"/>
          <w:color w:val="auto"/>
          <w:sz w:val="24"/>
          <w:szCs w:val="24"/>
          <w:lang w:val="en-US" w:eastAsia="zh-CN"/>
        </w:rPr>
        <w:t>交货地点：甲方指定地点。</w:t>
      </w:r>
    </w:p>
    <w:p w14:paraId="6C434E79">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w:t>
      </w:r>
      <w:r>
        <w:rPr>
          <w:rFonts w:hint="default" w:ascii="宋体" w:hAnsi="宋体" w:eastAsia="宋体" w:cs="宋体"/>
          <w:color w:val="auto"/>
          <w:sz w:val="24"/>
          <w:szCs w:val="24"/>
          <w:lang w:val="en-US" w:eastAsia="zh-CN"/>
        </w:rPr>
        <w:t>、安装验收:</w:t>
      </w:r>
    </w:p>
    <w:p w14:paraId="6AF29535">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按照如下设备验收流程进行</w:t>
      </w:r>
      <w:r>
        <w:rPr>
          <w:rFonts w:hint="eastAsia" w:ascii="宋体" w:hAnsi="宋体" w:eastAsia="宋体" w:cs="宋体"/>
          <w:color w:val="auto"/>
          <w:sz w:val="24"/>
          <w:szCs w:val="24"/>
          <w:lang w:val="en-US" w:eastAsia="zh-CN"/>
        </w:rPr>
        <w:t>：</w:t>
      </w:r>
    </w:p>
    <w:p w14:paraId="609384C1">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开箱查验。</w:t>
      </w:r>
    </w:p>
    <w:p w14:paraId="2EA83A8A">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根据合同及招投标文件要求，</w:t>
      </w:r>
      <w:r>
        <w:rPr>
          <w:rFonts w:hint="eastAsia" w:ascii="宋体" w:hAnsi="宋体" w:eastAsia="宋体" w:cs="宋体"/>
          <w:color w:val="auto"/>
          <w:sz w:val="24"/>
          <w:szCs w:val="24"/>
          <w:lang w:val="en-US" w:eastAsia="zh-CN"/>
        </w:rPr>
        <w:t>采购人及中标单位</w:t>
      </w:r>
      <w:r>
        <w:rPr>
          <w:rFonts w:hint="default" w:ascii="宋体" w:hAnsi="宋体" w:eastAsia="宋体" w:cs="宋体"/>
          <w:color w:val="auto"/>
          <w:sz w:val="24"/>
          <w:szCs w:val="24"/>
          <w:lang w:val="en-US" w:eastAsia="zh-CN"/>
        </w:rPr>
        <w:t>共同对设备的包装、外观、设备品牌、原厂商、产地、规格型号、数量、生产日期（</w:t>
      </w:r>
      <w:r>
        <w:rPr>
          <w:rFonts w:hint="default" w:ascii="宋体" w:hAnsi="宋体" w:eastAsia="宋体" w:cs="宋体"/>
          <w:color w:val="auto"/>
          <w:sz w:val="24"/>
          <w:szCs w:val="24"/>
          <w:lang w:val="en-US" w:eastAsia="zh-CN"/>
        </w:rPr>
        <w:t>国产设备应在自合同签署之日往前推算6个月内）</w:t>
      </w:r>
      <w:r>
        <w:rPr>
          <w:rFonts w:hint="default" w:ascii="宋体" w:hAnsi="宋体" w:eastAsia="宋体" w:cs="宋体"/>
          <w:color w:val="auto"/>
          <w:sz w:val="24"/>
          <w:szCs w:val="24"/>
          <w:lang w:val="en-US" w:eastAsia="zh-CN"/>
        </w:rPr>
        <w:t>进行查验。如有短缺、损坏、不合格产品等或与合同、招标文件不相符的情形，</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应7日内予以更换，并承担相应的费用以及赔偿</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遭受的一切损失。</w:t>
      </w:r>
    </w:p>
    <w:p w14:paraId="6083E25E">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安装调试。</w:t>
      </w:r>
    </w:p>
    <w:p w14:paraId="67025135">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应派专业工程师到现场进行安装、调试设备，保证各项性能正常，符合相关技术要求。在安装调试过程中，</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应全程配合，产生的一切的人员、设备等的损伤损坏等等不良事件由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负责。在安装调试过程中，如合同设备的一项或数项指标未达到规定要求，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应于7个工作日内予以更换设备，由此产生的费用由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085A2FB6">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人员培训。</w:t>
      </w:r>
    </w:p>
    <w:p w14:paraId="7ACC4A0C">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负责对使用、保管、日常保养、清洗消毒和</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工程师等人员进行相应培训，保证</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能安全正常地使用设备。</w:t>
      </w:r>
    </w:p>
    <w:p w14:paraId="5B23EE25">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资料提供。</w:t>
      </w:r>
    </w:p>
    <w:p w14:paraId="3D94A675">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应按照甲方验收要求，收集好相应的验收资料，加盖公章。</w:t>
      </w:r>
    </w:p>
    <w:p w14:paraId="787114DC">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default" w:ascii="宋体" w:hAnsi="宋体" w:eastAsia="宋体" w:cs="宋体"/>
          <w:color w:val="auto"/>
          <w:sz w:val="24"/>
          <w:szCs w:val="24"/>
          <w:lang w:val="en-US" w:eastAsia="zh-CN"/>
        </w:rPr>
        <w:t>合格验收。</w:t>
      </w:r>
    </w:p>
    <w:p w14:paraId="61A78392">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安装调试完毕后，</w:t>
      </w:r>
      <w:r>
        <w:rPr>
          <w:rFonts w:hint="eastAsia" w:ascii="宋体" w:hAnsi="宋体" w:eastAsia="宋体" w:cs="宋体"/>
          <w:color w:val="auto"/>
          <w:sz w:val="24"/>
          <w:szCs w:val="24"/>
          <w:lang w:val="en-US" w:eastAsia="zh-CN"/>
        </w:rPr>
        <w:t>采购人及中标单位</w:t>
      </w:r>
      <w:r>
        <w:rPr>
          <w:rFonts w:hint="default" w:ascii="宋体" w:hAnsi="宋体" w:eastAsia="宋体" w:cs="宋体"/>
          <w:color w:val="auto"/>
          <w:sz w:val="24"/>
          <w:szCs w:val="24"/>
          <w:lang w:val="en-US" w:eastAsia="zh-CN"/>
        </w:rPr>
        <w:t>根据招投标文件和产品说明书的功能配置、技术参数等进行检验、试用。试用的期限双方根据设备的具体情况另行确定。试用期间如合同设备的一项或数项指标未能达到规定要求，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应于7日内予以更换设备，由此产生的费用由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应向</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提供要求的验收资料。双方最后签署验收单并盖章，验收合格日期以</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 xml:space="preserve">医学装备部签署的日期起算。 </w:t>
      </w:r>
    </w:p>
    <w:p w14:paraId="6C6CA9BF">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属于医用计量器具（强检和非强检器具）的医疗设备，根据计量法等相关规定，验收时</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必须提供有检测资质（CMA）机构出具有法律效力的检定或校准检测合格报告。属于电离辐射的射线装置、包含放射源的医疗设备，</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6D77C083">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w:t>
      </w:r>
      <w:r>
        <w:rPr>
          <w:rFonts w:hint="default" w:ascii="宋体" w:hAnsi="宋体" w:eastAsia="宋体" w:cs="宋体"/>
          <w:color w:val="auto"/>
          <w:sz w:val="24"/>
          <w:szCs w:val="24"/>
          <w:lang w:val="en-US" w:eastAsia="zh-CN"/>
        </w:rPr>
        <w:t>、设备使用观察期:</w:t>
      </w:r>
    </w:p>
    <w:p w14:paraId="5244BC1D">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双方约定为从设备安装调试并通过</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验收合格之日起90天为设备使用观察期。设备使用观察期内因设备发生的缺陷不能修补，原则上</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可以选择退货或换货。在设备使用观察期内出现设备存在的问题，按如下约定处理：</w:t>
      </w:r>
    </w:p>
    <w:p w14:paraId="0F910E92">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）设备必须符合国家检测标准，符合招投标文件中确定的标准，不存在任何偏差。如设备的标准与约定不符，或设备存在缺陷，</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应接到</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书面通知后7日内进行更换或修补，其费用由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承担。同时相应延长设备使用观察期。</w:t>
      </w:r>
    </w:p>
    <w:p w14:paraId="61FB3B82">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）如因设备的标准与约定不符，或设备存在缺陷，经更换或修补后仍然存在缺陷，</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可要求退货，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应按合同规定的货款退还给甲方，并承担退货发生的所有损失和费用。</w:t>
      </w:r>
    </w:p>
    <w:p w14:paraId="402372C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保证提供的设备必须为合法渠道销售的设备，并为全新未使用过的。并保证设备不侵犯任何第三方的专利、商标等权利。否则，</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须承担对第三方的侵权责任并承担因此而发生的所有费用，同时赔偿</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因此产生的损失。</w:t>
      </w:r>
    </w:p>
    <w:p w14:paraId="7ECF1C6F">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）如因设备的质量问题发生纠纷，应由国家质检部门进行质量鉴定，鉴定费用等相关费用均由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375DA3EF">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w:t>
      </w:r>
      <w:r>
        <w:rPr>
          <w:rFonts w:hint="default" w:ascii="宋体" w:hAnsi="宋体" w:eastAsia="宋体" w:cs="宋体"/>
          <w:color w:val="auto"/>
          <w:sz w:val="24"/>
          <w:szCs w:val="24"/>
          <w:lang w:val="en-US" w:eastAsia="zh-CN"/>
        </w:rPr>
        <w:t>、售后服务:</w:t>
      </w:r>
    </w:p>
    <w:p w14:paraId="097357CA">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）保修期从设备验收合格之日起算，</w:t>
      </w:r>
      <w:r>
        <w:rPr>
          <w:rFonts w:hint="default" w:ascii="宋体" w:hAnsi="宋体" w:eastAsia="宋体" w:cs="宋体"/>
          <w:color w:val="auto"/>
          <w:sz w:val="24"/>
          <w:szCs w:val="24"/>
          <w:lang w:val="en-US" w:eastAsia="zh-CN"/>
        </w:rPr>
        <w:t>保修期</w:t>
      </w:r>
      <w:r>
        <w:rPr>
          <w:rFonts w:hint="eastAsia" w:ascii="宋体" w:hAnsi="宋体" w:eastAsia="宋体" w:cs="宋体"/>
          <w:color w:val="auto"/>
          <w:sz w:val="24"/>
          <w:szCs w:val="24"/>
          <w:lang w:val="en-US" w:eastAsia="zh-CN"/>
        </w:rPr>
        <w:t>详见以上</w:t>
      </w:r>
      <w:r>
        <w:rPr>
          <w:rFonts w:hint="default" w:ascii="宋体" w:hAnsi="宋体" w:eastAsia="宋体" w:cs="宋体"/>
          <w:color w:val="auto"/>
          <w:sz w:val="24"/>
          <w:szCs w:val="24"/>
          <w:lang w:val="en-US" w:eastAsia="zh-CN"/>
        </w:rPr>
        <w:t>免费保修期（整机所有部件、配件、配套附属设备）</w:t>
      </w:r>
      <w:r>
        <w:rPr>
          <w:rFonts w:hint="eastAsia" w:ascii="宋体" w:hAnsi="宋体" w:eastAsia="宋体" w:cs="宋体"/>
          <w:color w:val="auto"/>
          <w:sz w:val="24"/>
          <w:szCs w:val="24"/>
          <w:lang w:val="en-US" w:eastAsia="zh-CN"/>
        </w:rPr>
        <w:t>表格</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负责联系设备生产厂家安排专职工程技术人员对设备负责免费维护维修（附厂家售后承诺书）。若约定的设备使用观察期未通过，出现退换货情形的，保修期从新提供的设备验收合格之日起算。</w:t>
      </w:r>
    </w:p>
    <w:p w14:paraId="33E2FE46">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）在保修期内，及时提供软件免费升级。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无偿指导和培训</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维修及使用人员，主要内容为设备的基本结构、性能、主要部件的构造及修理，日常使用保养与管理，常见故障的排除、紧急情况的处理等，培训地点主要在设备安装现场或由</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 xml:space="preserve">安排。                                   </w:t>
      </w:r>
    </w:p>
    <w:p w14:paraId="0BF69051">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）在保修期内，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技术人员应至少每年4次上门对设备进行维护保养；接到</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设备故障报修后</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技术人员应在24小时内到现场检修排除故障（不可抗拒力量除外）。</w:t>
      </w:r>
    </w:p>
    <w:p w14:paraId="6D26EEC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）在维修运维操作中，</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操作人员应严格遵守操作规程，并对自身人身财产安全负责。</w:t>
      </w:r>
    </w:p>
    <w:p w14:paraId="3F54FC17">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5</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应做好每次维修运维保养内容或项目记录，并由</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技术人员、使用科室共三方签字，交由区域分管工程师备案。</w:t>
      </w:r>
    </w:p>
    <w:p w14:paraId="6B7E23C0">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）设备终身维修。免费保修期结束后，设备单次维修所更换的零配件价格不得高于市场成本价，人工及技术服务费须遵循公允原则，且所有费用的具体构成均须向院方透明披露。</w:t>
      </w:r>
    </w:p>
    <w:p w14:paraId="2FF79B58">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7</w:t>
      </w:r>
      <w:r>
        <w:rPr>
          <w:rFonts w:hint="default" w:ascii="宋体" w:hAnsi="宋体" w:eastAsia="宋体" w:cs="宋体"/>
          <w:color w:val="auto"/>
          <w:sz w:val="24"/>
          <w:szCs w:val="24"/>
          <w:lang w:val="en-US" w:eastAsia="zh-CN"/>
        </w:rPr>
        <w:t>）免费保修期结束后，如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继续参与设备维保，全保修（无免责条款的整机所有部件、配件、配套附属设备）每年费用不得超过设备中标价格的5%。</w:t>
      </w:r>
    </w:p>
    <w:p w14:paraId="1978E5E2">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8</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需在国内建立专业的售后工程团队。国内有800或400免费电话维修系统。</w:t>
      </w:r>
    </w:p>
    <w:p w14:paraId="740E5105">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9</w:t>
      </w:r>
      <w:r>
        <w:rPr>
          <w:rFonts w:hint="default" w:ascii="宋体" w:hAnsi="宋体" w:eastAsia="宋体" w:cs="宋体"/>
          <w:color w:val="auto"/>
          <w:sz w:val="24"/>
          <w:szCs w:val="24"/>
          <w:lang w:val="en-US" w:eastAsia="zh-CN"/>
        </w:rPr>
        <w:t>）若设备故障在报修后24小时内未能解决，院方有权要求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免费提供相同型号或性能不低于原设备的备用机供院方使用，直至原设备修复完好。备用机的运输、安装及调试费用由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2F525728">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10</w:t>
      </w:r>
      <w:r>
        <w:rPr>
          <w:rFonts w:hint="default" w:ascii="宋体" w:hAnsi="宋体" w:eastAsia="宋体" w:cs="宋体"/>
          <w:color w:val="auto"/>
          <w:sz w:val="24"/>
          <w:szCs w:val="24"/>
          <w:lang w:val="en-US" w:eastAsia="zh-CN"/>
        </w:rPr>
        <w:t>）设备安装过程中，如涉及拆旧、电力改造、场地装修等基建工程，相关费用及责任由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19AF7540">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11</w:t>
      </w:r>
      <w:r>
        <w:rPr>
          <w:rFonts w:hint="default" w:ascii="宋体" w:hAnsi="宋体" w:eastAsia="宋体" w:cs="宋体"/>
          <w:color w:val="auto"/>
          <w:sz w:val="24"/>
          <w:szCs w:val="24"/>
          <w:lang w:val="en-US" w:eastAsia="zh-CN"/>
        </w:rPr>
        <w:t>）在免费保修期内，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应免费提供不限次数的拆机、包装、移机、运输、仓储、再安装、调试及再培训等综合服务。</w:t>
      </w:r>
    </w:p>
    <w:p w14:paraId="2472E94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12</w:t>
      </w:r>
      <w:r>
        <w:rPr>
          <w:rFonts w:hint="default" w:ascii="宋体" w:hAnsi="宋体" w:eastAsia="宋体" w:cs="宋体"/>
          <w:color w:val="auto"/>
          <w:sz w:val="24"/>
          <w:szCs w:val="24"/>
          <w:lang w:val="en-US" w:eastAsia="zh-CN"/>
        </w:rPr>
        <w:t>）国内有固定的配件仓库（请提供详细地址和通讯方式及其仓储的配件价值）。设备停产后的备件供应：保证十年。（提供所投货物的制造商或国内总代理商承诺函并加盖公章）。</w:t>
      </w:r>
    </w:p>
    <w:p w14:paraId="06C13E5F">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13</w:t>
      </w:r>
      <w:r>
        <w:rPr>
          <w:rFonts w:hint="default" w:ascii="宋体" w:hAnsi="宋体" w:eastAsia="宋体" w:cs="宋体"/>
          <w:color w:val="auto"/>
          <w:sz w:val="24"/>
          <w:szCs w:val="24"/>
          <w:lang w:val="en-US" w:eastAsia="zh-CN"/>
        </w:rPr>
        <w:t>）若因技术更新导致备件停产，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应提前至少12个月书面通知院方，并提供可行的替代解决方案，相关费用不得高于市场成本价。</w:t>
      </w:r>
    </w:p>
    <w:p w14:paraId="39CA69ED">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14</w:t>
      </w:r>
      <w:r>
        <w:rPr>
          <w:rFonts w:hint="default" w:ascii="宋体" w:hAnsi="宋体" w:eastAsia="宋体" w:cs="宋体"/>
          <w:color w:val="auto"/>
          <w:sz w:val="24"/>
          <w:szCs w:val="24"/>
          <w:lang w:val="en-US" w:eastAsia="zh-CN"/>
        </w:rPr>
        <w:t>）设备主件及零部件的供应、配置、运输、设计制造及安装（</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指定地点）、调试、培训、备品备件、网络准入授权、与院方现有的信息系统集成、数据共享、提供标准的数据交换接口、售后服务等所有含税费用均由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08F650B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15</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应确保其设备及软件符合院方关于数据安全与患者隐私保护的规章制度，并遵守中国相关法律法规。</w:t>
      </w:r>
    </w:p>
    <w:p w14:paraId="298AB794">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16</w:t>
      </w:r>
      <w:r>
        <w:rPr>
          <w:rFonts w:hint="default" w:ascii="宋体" w:hAnsi="宋体" w:eastAsia="宋体" w:cs="宋体"/>
          <w:color w:val="auto"/>
          <w:sz w:val="24"/>
          <w:szCs w:val="24"/>
          <w:lang w:val="en-US" w:eastAsia="zh-CN"/>
        </w:rPr>
        <w:t>）若本设备需使用供应商提供的专机专用配套耗材，其售卖价格不得高于同期省级医药集中采购平台的官方挂网价格。</w:t>
      </w:r>
    </w:p>
    <w:p w14:paraId="544AF94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17</w:t>
      </w:r>
      <w:r>
        <w:rPr>
          <w:rFonts w:hint="default" w:ascii="宋体" w:hAnsi="宋体" w:eastAsia="宋体" w:cs="宋体"/>
          <w:color w:val="auto"/>
          <w:sz w:val="24"/>
          <w:szCs w:val="24"/>
          <w:lang w:val="en-US" w:eastAsia="zh-CN"/>
        </w:rPr>
        <w:t>）若设备配套专机专用耗材无官方挂网价作为参照，则其售卖价格不得高于该耗材在全国范围内对其他公立医疗机构执行的最低销售价格。</w:t>
      </w:r>
    </w:p>
    <w:p w14:paraId="5C9FCEAD">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18</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有义务在院方提出要求时，提供相应的设备配套专机专用耗材价格证明文件。若市场价格下调，</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应主动、及时地同步对院方进行价格调整。</w:t>
      </w:r>
    </w:p>
    <w:p w14:paraId="78B6AEEF">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w:t>
      </w:r>
      <w:r>
        <w:rPr>
          <w:rFonts w:hint="default" w:ascii="宋体" w:hAnsi="宋体" w:eastAsia="宋体" w:cs="宋体"/>
          <w:color w:val="auto"/>
          <w:sz w:val="24"/>
          <w:szCs w:val="24"/>
          <w:lang w:val="en-US" w:eastAsia="zh-CN"/>
        </w:rPr>
        <w:t>、付款方式：</w:t>
      </w:r>
    </w:p>
    <w:p w14:paraId="419D8F0A">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合同签订之日起10个工作日内，乙方向甲方支付合同总价款5%的履约保证金，并出具合同总价款70%的无条件银行独立履约保函（履约保函期限为1年）、总价款70%的付款申请函、正式有效的合同全额发票及甲方要求的其他付款资料向甲方申请支付合同预付款。甲方在收到政府财政拨付的本项目专项资金和乙方上述全部材料，以及完成甲方内部付款审批流程后10个工作日内，向乙方支付合同总价款的70%的货款，计人民币（大写）</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开具履约保函所产生的所有费用由乙方自行承担。若甲方根据实际情况判断到货时间将超出履约保函有效期的，乙方应当按甲方的要求延长履约保函有效期至设备验收合格。乙方提供的银行履约保函应为无条件的、载明“见索即付”的独立保函，即不得额外附加甲方在向银行发《索赔通知》时的证据义务。</w:t>
      </w:r>
    </w:p>
    <w:p w14:paraId="452DC9E3">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乙方在全部设备到货、安装调试以及完成培训，且经甲乙双方验收合格后，甲方向乙方归还履约保函原件，乙方自行向银行申请解除该履约保函。乙方出具总价款30%的付款申请函、验收单及要求的付款资料向甲方申请付款。甲方在收到政府拨付的专项资金的前提下，且收到乙方上述全部材料，甲方的内部付款审批流程完成后，在10个工作日内向乙方支付合同总价款的30%合同价款，计人民币    元整（￥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元）。</w:t>
      </w:r>
    </w:p>
    <w:p w14:paraId="62C4AB6D">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甲乙双方协商一致约定：自设备验收合格之日起满一年后，乙方向甲方提供要求的付款材料，申请退还合同总价款5%的履约保证金。甲方在收到上述全部材料并确认乙方已履行质保义务后30个工作日内，将履约保证金无息退还给乙方。</w:t>
      </w:r>
    </w:p>
    <w:p w14:paraId="17F12977">
      <w:pPr>
        <w:spacing w:line="360" w:lineRule="auto"/>
        <w:rPr>
          <w:rFonts w:hint="default" w:ascii="宋体" w:hAnsi="宋体" w:eastAsia="宋体" w:cs="宋体"/>
          <w:color w:val="auto"/>
          <w:sz w:val="24"/>
          <w:szCs w:val="24"/>
          <w:lang w:val="en-US" w:eastAsia="zh-CN"/>
        </w:rPr>
      </w:pPr>
    </w:p>
    <w:p w14:paraId="7A456F97">
      <w:pPr>
        <w:spacing w:line="360" w:lineRule="auto"/>
        <w:rPr>
          <w:rFonts w:hint="default" w:ascii="宋体" w:hAnsi="宋体" w:eastAsia="宋体" w:cs="宋体"/>
          <w:color w:val="auto"/>
          <w:sz w:val="24"/>
          <w:szCs w:val="24"/>
          <w:lang w:val="en-US" w:eastAsia="zh-CN"/>
        </w:rPr>
      </w:pPr>
    </w:p>
    <w:p w14:paraId="0B705095">
      <w:pPr>
        <w:spacing w:line="360" w:lineRule="auto"/>
        <w:rPr>
          <w:rFonts w:hint="default" w:ascii="宋体" w:hAnsi="宋体" w:eastAsia="宋体" w:cs="宋体"/>
          <w:color w:val="auto"/>
          <w:sz w:val="24"/>
          <w:szCs w:val="24"/>
          <w:lang w:val="en-US" w:eastAsia="zh-CN"/>
        </w:rPr>
      </w:pPr>
    </w:p>
    <w:p w14:paraId="562968E2">
      <w:pPr>
        <w:spacing w:line="360" w:lineRule="auto"/>
        <w:rPr>
          <w:rFonts w:hint="default" w:ascii="宋体" w:hAnsi="宋体" w:eastAsia="宋体" w:cs="宋体"/>
          <w:color w:val="auto"/>
          <w:sz w:val="24"/>
          <w:szCs w:val="24"/>
          <w:lang w:val="en-US" w:eastAsia="zh-CN"/>
        </w:rPr>
      </w:pPr>
    </w:p>
    <w:p w14:paraId="7C2BC40A">
      <w:pPr>
        <w:spacing w:line="360" w:lineRule="auto"/>
        <w:rPr>
          <w:rFonts w:hint="default" w:ascii="宋体" w:hAnsi="宋体" w:eastAsia="宋体" w:cs="宋体"/>
          <w:color w:val="auto"/>
          <w:sz w:val="24"/>
          <w:szCs w:val="24"/>
          <w:lang w:val="en-US" w:eastAsia="zh-CN"/>
        </w:rPr>
      </w:pPr>
    </w:p>
    <w:p w14:paraId="12F74731">
      <w:pPr>
        <w:spacing w:line="360" w:lineRule="auto"/>
        <w:rPr>
          <w:rFonts w:hint="default" w:ascii="宋体" w:hAnsi="宋体" w:eastAsia="宋体" w:cs="宋体"/>
          <w:color w:val="auto"/>
          <w:sz w:val="24"/>
          <w:szCs w:val="24"/>
          <w:lang w:val="en-US" w:eastAsia="zh-CN"/>
        </w:rPr>
      </w:pPr>
    </w:p>
    <w:p w14:paraId="0C5D5B72">
      <w:pPr>
        <w:spacing w:line="360" w:lineRule="auto"/>
        <w:rPr>
          <w:rFonts w:hint="default" w:ascii="宋体" w:hAnsi="宋体" w:eastAsia="宋体" w:cs="宋体"/>
          <w:color w:val="auto"/>
          <w:sz w:val="24"/>
          <w:szCs w:val="24"/>
          <w:lang w:val="en-US" w:eastAsia="zh-CN"/>
        </w:rPr>
      </w:pPr>
    </w:p>
    <w:p w14:paraId="77857A51">
      <w:pPr>
        <w:spacing w:line="360" w:lineRule="auto"/>
        <w:rPr>
          <w:rFonts w:hint="default" w:ascii="宋体" w:hAnsi="宋体" w:eastAsia="宋体" w:cs="宋体"/>
          <w:color w:val="auto"/>
          <w:sz w:val="24"/>
          <w:szCs w:val="24"/>
          <w:lang w:val="en-US" w:eastAsia="zh-CN"/>
        </w:rPr>
      </w:pPr>
    </w:p>
    <w:p w14:paraId="0AA21DDB">
      <w:pPr>
        <w:spacing w:line="360" w:lineRule="auto"/>
        <w:rPr>
          <w:rFonts w:hint="default" w:ascii="宋体" w:hAnsi="宋体" w:eastAsia="宋体" w:cs="宋体"/>
          <w:color w:val="auto"/>
          <w:sz w:val="24"/>
          <w:szCs w:val="24"/>
          <w:lang w:val="en-US" w:eastAsia="zh-CN"/>
        </w:rPr>
      </w:pPr>
    </w:p>
    <w:p w14:paraId="07BC2694">
      <w:pPr>
        <w:spacing w:line="360" w:lineRule="auto"/>
        <w:rPr>
          <w:rFonts w:hint="default" w:ascii="宋体" w:hAnsi="宋体" w:eastAsia="宋体" w:cs="宋体"/>
          <w:color w:val="auto"/>
          <w:sz w:val="24"/>
          <w:szCs w:val="24"/>
          <w:lang w:val="en-US" w:eastAsia="zh-CN"/>
        </w:rPr>
      </w:pPr>
    </w:p>
    <w:p w14:paraId="13C01E00">
      <w:pPr>
        <w:spacing w:line="360" w:lineRule="auto"/>
        <w:rPr>
          <w:rFonts w:hint="default" w:ascii="宋体" w:hAnsi="宋体" w:eastAsia="宋体" w:cs="宋体"/>
          <w:color w:val="auto"/>
          <w:sz w:val="24"/>
          <w:szCs w:val="24"/>
          <w:lang w:val="en-US" w:eastAsia="zh-CN"/>
        </w:rPr>
      </w:pPr>
    </w:p>
    <w:p w14:paraId="777A6B1D">
      <w:pPr>
        <w:spacing w:line="360" w:lineRule="auto"/>
        <w:rPr>
          <w:rFonts w:hint="default" w:ascii="宋体" w:hAnsi="宋体" w:eastAsia="宋体" w:cs="宋体"/>
          <w:color w:val="auto"/>
          <w:sz w:val="24"/>
          <w:szCs w:val="24"/>
          <w:lang w:val="en-US" w:eastAsia="zh-CN"/>
        </w:rPr>
      </w:pPr>
    </w:p>
    <w:p w14:paraId="5E0A56F3">
      <w:pPr>
        <w:spacing w:line="360" w:lineRule="auto"/>
        <w:rPr>
          <w:rFonts w:hint="default" w:ascii="宋体" w:hAnsi="宋体" w:eastAsia="宋体" w:cs="宋体"/>
          <w:color w:val="auto"/>
          <w:sz w:val="24"/>
          <w:szCs w:val="24"/>
          <w:lang w:val="en-US" w:eastAsia="zh-CN"/>
        </w:rPr>
      </w:pPr>
    </w:p>
    <w:p w14:paraId="5FB822CD">
      <w:pPr>
        <w:spacing w:line="360" w:lineRule="auto"/>
        <w:rPr>
          <w:rFonts w:hint="default" w:ascii="宋体" w:hAnsi="宋体" w:eastAsia="宋体" w:cs="宋体"/>
          <w:color w:val="auto"/>
          <w:sz w:val="24"/>
          <w:szCs w:val="24"/>
          <w:lang w:val="en-US" w:eastAsia="zh-CN"/>
        </w:rPr>
      </w:pPr>
    </w:p>
    <w:p w14:paraId="3F43A154">
      <w:pPr>
        <w:spacing w:line="360" w:lineRule="auto"/>
        <w:rPr>
          <w:rFonts w:hint="default" w:ascii="宋体" w:hAnsi="宋体" w:eastAsia="宋体" w:cs="宋体"/>
          <w:color w:val="auto"/>
          <w:sz w:val="24"/>
          <w:szCs w:val="24"/>
          <w:lang w:val="en-US" w:eastAsia="zh-CN"/>
        </w:rPr>
      </w:pPr>
    </w:p>
    <w:p w14:paraId="4F111F9B">
      <w:pPr>
        <w:spacing w:line="360" w:lineRule="auto"/>
        <w:rPr>
          <w:rFonts w:hint="default" w:ascii="宋体" w:hAnsi="宋体" w:eastAsia="宋体" w:cs="宋体"/>
          <w:color w:val="auto"/>
          <w:sz w:val="24"/>
          <w:szCs w:val="24"/>
          <w:lang w:val="en-US" w:eastAsia="zh-CN"/>
        </w:rPr>
      </w:pPr>
    </w:p>
    <w:p w14:paraId="52F96F3A">
      <w:pPr>
        <w:spacing w:line="360" w:lineRule="auto"/>
        <w:rPr>
          <w:rFonts w:hint="default" w:ascii="宋体" w:hAnsi="宋体" w:eastAsia="宋体" w:cs="宋体"/>
          <w:color w:val="auto"/>
          <w:sz w:val="24"/>
          <w:szCs w:val="24"/>
          <w:lang w:val="en-US" w:eastAsia="zh-CN"/>
        </w:rPr>
      </w:pPr>
    </w:p>
    <w:p w14:paraId="022557E2">
      <w:pPr>
        <w:spacing w:line="360" w:lineRule="auto"/>
        <w:rPr>
          <w:rFonts w:hint="default" w:ascii="宋体" w:hAnsi="宋体" w:eastAsia="宋体" w:cs="宋体"/>
          <w:color w:val="auto"/>
          <w:sz w:val="24"/>
          <w:szCs w:val="24"/>
          <w:lang w:val="en-US" w:eastAsia="zh-CN"/>
        </w:rPr>
      </w:pPr>
    </w:p>
    <w:p w14:paraId="4D13E6D6">
      <w:pPr>
        <w:spacing w:line="360" w:lineRule="auto"/>
        <w:rPr>
          <w:rFonts w:hint="default" w:ascii="宋体" w:hAnsi="宋体" w:eastAsia="宋体" w:cs="宋体"/>
          <w:color w:val="auto"/>
          <w:sz w:val="24"/>
          <w:szCs w:val="24"/>
          <w:lang w:val="en-US" w:eastAsia="zh-CN"/>
        </w:rPr>
      </w:pPr>
    </w:p>
    <w:p w14:paraId="620C6E40">
      <w:pPr>
        <w:spacing w:line="360" w:lineRule="auto"/>
        <w:rPr>
          <w:rFonts w:hint="default" w:ascii="宋体" w:hAnsi="宋体" w:eastAsia="宋体" w:cs="宋体"/>
          <w:color w:val="auto"/>
          <w:sz w:val="24"/>
          <w:szCs w:val="24"/>
          <w:lang w:val="en-US" w:eastAsia="zh-CN"/>
        </w:rPr>
      </w:pPr>
    </w:p>
    <w:p w14:paraId="14F3EA8E">
      <w:pPr>
        <w:spacing w:line="360" w:lineRule="auto"/>
        <w:rPr>
          <w:rFonts w:hint="default" w:ascii="宋体" w:hAnsi="宋体" w:eastAsia="宋体" w:cs="宋体"/>
          <w:color w:val="auto"/>
          <w:sz w:val="24"/>
          <w:szCs w:val="24"/>
          <w:lang w:val="en-US" w:eastAsia="zh-CN"/>
        </w:rPr>
      </w:pPr>
    </w:p>
    <w:p w14:paraId="5CD0EFB6">
      <w:pPr>
        <w:spacing w:line="360" w:lineRule="auto"/>
        <w:rPr>
          <w:rFonts w:hint="default" w:ascii="宋体" w:hAnsi="宋体" w:eastAsia="宋体" w:cs="宋体"/>
          <w:color w:val="auto"/>
          <w:sz w:val="24"/>
          <w:szCs w:val="24"/>
          <w:lang w:val="en-US" w:eastAsia="zh-CN"/>
        </w:rPr>
      </w:pPr>
    </w:p>
    <w:p w14:paraId="64276834">
      <w:pPr>
        <w:spacing w:line="360" w:lineRule="auto"/>
        <w:rPr>
          <w:rFonts w:hint="default" w:ascii="宋体" w:hAnsi="宋体" w:eastAsia="宋体" w:cs="宋体"/>
          <w:color w:val="auto"/>
          <w:sz w:val="24"/>
          <w:szCs w:val="24"/>
          <w:lang w:val="en-US" w:eastAsia="zh-CN"/>
        </w:rPr>
      </w:pPr>
    </w:p>
    <w:p w14:paraId="48B68D95">
      <w:pPr>
        <w:spacing w:line="360" w:lineRule="auto"/>
        <w:rPr>
          <w:rFonts w:hint="default" w:ascii="宋体" w:hAnsi="宋体" w:eastAsia="宋体" w:cs="宋体"/>
          <w:color w:val="auto"/>
          <w:sz w:val="24"/>
          <w:szCs w:val="24"/>
          <w:lang w:val="en-US" w:eastAsia="zh-CN"/>
        </w:rPr>
      </w:pPr>
    </w:p>
    <w:p w14:paraId="1854100A">
      <w:pPr>
        <w:spacing w:line="360" w:lineRule="auto"/>
        <w:rPr>
          <w:rFonts w:hint="default" w:ascii="宋体" w:hAnsi="宋体" w:eastAsia="宋体" w:cs="宋体"/>
          <w:color w:val="auto"/>
          <w:sz w:val="24"/>
          <w:szCs w:val="24"/>
          <w:lang w:val="en-US" w:eastAsia="zh-CN"/>
        </w:rPr>
      </w:pPr>
    </w:p>
    <w:p w14:paraId="37AC3976">
      <w:pPr>
        <w:pStyle w:val="6"/>
        <w:jc w:val="center"/>
        <w:outlineLvl w:val="1"/>
        <w:rPr>
          <w:rFonts w:hint="eastAsia" w:ascii="仿宋_GB2312" w:hAnsi="仿宋_GB2312" w:eastAsia="仿宋_GB2312" w:cs="仿宋_GB2312"/>
          <w:b/>
          <w:color w:val="auto"/>
          <w:sz w:val="36"/>
          <w:lang w:val="en-US" w:eastAsia="zh-CN"/>
        </w:rPr>
      </w:pPr>
      <w:r>
        <w:rPr>
          <w:rFonts w:hint="eastAsia" w:ascii="仿宋_GB2312" w:hAnsi="仿宋_GB2312" w:eastAsia="仿宋_GB2312" w:cs="仿宋_GB2312"/>
          <w:b/>
          <w:color w:val="auto"/>
          <w:sz w:val="36"/>
          <w:lang w:val="en-US" w:eastAsia="zh-CN"/>
        </w:rPr>
        <w:t>包3采购需求</w:t>
      </w:r>
    </w:p>
    <w:p w14:paraId="15DABD15">
      <w:pPr>
        <w:spacing w:line="360" w:lineRule="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一、技术和服务要求</w:t>
      </w:r>
    </w:p>
    <w:p w14:paraId="0795416B">
      <w:pPr>
        <w:spacing w:line="360" w:lineRule="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）空气消毒机（40立方）</w:t>
      </w:r>
    </w:p>
    <w:p w14:paraId="4EF7B10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应用场所适用于医院Ⅱ、Ⅲ类环境，如诊疗室、病房、办公室、普通手术室等。不适用范围：温湿度较大、粉尘过高的区域，如盥洗室、厨房等。</w:t>
      </w:r>
    </w:p>
    <w:p w14:paraId="29D765A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默认消毒方式：等离子体消毒方式 </w:t>
      </w:r>
    </w:p>
    <w:p w14:paraId="0249023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循环风量 (m3/h):1000-1200</w:t>
      </w:r>
    </w:p>
    <w:p w14:paraId="28343B6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适用范围 (m3) ：不超过:100立方</w:t>
      </w:r>
    </w:p>
    <w:p w14:paraId="7F91008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消毒效果：模拟现场试验，白色葡萄球菌杀灭率≥99%;现场试验，空气中自然菌的杀灭率≥90%。（提供第三方检测机构出具的检测报告）</w:t>
      </w:r>
    </w:p>
    <w:p w14:paraId="3E394A5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人机共存设备为动态消毒机，可在人机共存的环境中使用，且无二次污染。</w:t>
      </w:r>
    </w:p>
    <w:p w14:paraId="3183402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温湿度监测：通过温湿度传感器可以监测设备周围的摄氏温度和相对湿度情况。</w:t>
      </w:r>
    </w:p>
    <w:p w14:paraId="6F3B72D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多挡风速可调：(睡眠模式、中速运行、最大风量)至少三个挡位，可随意调节。</w:t>
      </w:r>
    </w:p>
    <w:p w14:paraId="604FBDA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智能提示功能：具备故障报警、滤网过期提示功能。</w:t>
      </w:r>
    </w:p>
    <w:p w14:paraId="609E130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材质：整体模具成型。</w:t>
      </w:r>
    </w:p>
    <w:p w14:paraId="6A6BA36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安装方式：移动式设计。</w:t>
      </w:r>
    </w:p>
    <w:p w14:paraId="573B5E4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噪 声dB(A):35-55 </w:t>
      </w:r>
    </w:p>
    <w:p w14:paraId="7C252AB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多种工作模式</w:t>
      </w:r>
    </w:p>
    <w:p w14:paraId="296E8E3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13.1 自动模式：根据空气质量和尘埃粒子传感器检测的数据，判断空气净化消毒器是否运行；</w:t>
      </w:r>
    </w:p>
    <w:p w14:paraId="1DB9967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手动模式：在该模式下用户可以随时启停空气净化消毒，消毒时间可以在消毒过程中更改，最长运行8小时，最短运行0.5小时；</w:t>
      </w:r>
    </w:p>
    <w:p w14:paraId="4254BAB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定时模式：根据用户所设定的时间来启停净化消毒，可以设置5组定时。</w:t>
      </w:r>
    </w:p>
    <w:p w14:paraId="6F4B94A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操作方式：遥控器远程操控，内容显示清晰。</w:t>
      </w:r>
    </w:p>
    <w:p w14:paraId="16C748C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传感器：产品安装了空气质量传感器、尘埃粒子传感器等，可实时自动检测室内环境状况，自动运行。</w:t>
      </w:r>
    </w:p>
    <w:p w14:paraId="7020F37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环境检测：可对空气质量、尘埃粒子进行检测，能对室内空气质量进行自动评级</w:t>
      </w:r>
    </w:p>
    <w:p w14:paraId="7C67C1D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报警提示：具有滤网过期、风机故障等提示报警</w:t>
      </w:r>
    </w:p>
    <w:p w14:paraId="3562D18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显示方式：液晶屏显示。</w:t>
      </w:r>
    </w:p>
    <w:p w14:paraId="7BA40B9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电气安全提供第三方机构关于同系列产品电气安全性能检测报告。</w:t>
      </w:r>
    </w:p>
    <w:p w14:paraId="20E5820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电磁兼容提供第三方机构关于同系列产品电磁兼容检测报告。</w:t>
      </w:r>
    </w:p>
    <w:p w14:paraId="067BD1F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电源要求 AC220V  50Hz</w:t>
      </w:r>
    </w:p>
    <w:p w14:paraId="67295D2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额定功率 (W)≤45 </w:t>
      </w:r>
    </w:p>
    <w:p w14:paraId="4B6B82F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净重 (Kg)≤16</w:t>
      </w:r>
    </w:p>
    <w:p w14:paraId="6F194255">
      <w:pPr>
        <w:spacing w:line="360" w:lineRule="auto"/>
        <w:outlineLvl w:val="9"/>
        <w:rPr>
          <w:rFonts w:hint="eastAsia" w:ascii="宋体" w:hAnsi="宋体" w:eastAsia="宋体" w:cs="宋体"/>
          <w:b/>
          <w:bCs/>
          <w:color w:val="auto"/>
          <w:sz w:val="24"/>
          <w:szCs w:val="24"/>
        </w:rPr>
      </w:pPr>
    </w:p>
    <w:p w14:paraId="284FBC75">
      <w:pPr>
        <w:spacing w:line="360" w:lineRule="auto"/>
        <w:outlineLvl w:val="2"/>
        <w:rPr>
          <w:rFonts w:hint="eastAsia" w:ascii="宋体" w:hAnsi="宋体" w:eastAsia="宋体" w:cs="宋体"/>
          <w:b/>
          <w:bCs/>
          <w:color w:val="auto"/>
          <w:sz w:val="24"/>
          <w:szCs w:val="24"/>
        </w:rPr>
      </w:pPr>
    </w:p>
    <w:p w14:paraId="3C5708DA">
      <w:pPr>
        <w:spacing w:line="360" w:lineRule="auto"/>
        <w:outlineLvl w:val="2"/>
        <w:rPr>
          <w:rFonts w:hint="eastAsia" w:ascii="宋体" w:hAnsi="宋体" w:eastAsia="宋体" w:cs="宋体"/>
          <w:b/>
          <w:bCs/>
          <w:color w:val="auto"/>
          <w:sz w:val="24"/>
          <w:szCs w:val="24"/>
        </w:rPr>
      </w:pPr>
      <w:bookmarkStart w:id="0" w:name="_GoBack"/>
      <w:bookmarkEnd w:id="0"/>
      <w:r>
        <w:rPr>
          <w:rFonts w:hint="eastAsia" w:ascii="宋体" w:hAnsi="宋体" w:eastAsia="宋体" w:cs="宋体"/>
          <w:b/>
          <w:bCs/>
          <w:color w:val="auto"/>
          <w:sz w:val="24"/>
          <w:szCs w:val="24"/>
        </w:rPr>
        <w:t>（二）移动紫外线车</w:t>
      </w:r>
    </w:p>
    <w:p w14:paraId="01EC90C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类型：移动式</w:t>
      </w:r>
    </w:p>
    <w:p w14:paraId="2483B15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适用环境：静态</w:t>
      </w:r>
    </w:p>
    <w:p w14:paraId="0D5D8DB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适用房间体积：≧40m³</w:t>
      </w:r>
    </w:p>
    <w:p w14:paraId="1BF162E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电源：交流220V±22V，频率50HZ±1HZ，环境温度：5℃~40℃、相对湿度：≤85%</w:t>
      </w:r>
    </w:p>
    <w:p w14:paraId="7780614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输入功率：≥80VA</w:t>
      </w:r>
    </w:p>
    <w:p w14:paraId="3FD2038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外形尺寸：≥245*290*1065mm</w:t>
      </w:r>
    </w:p>
    <w:p w14:paraId="0218804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灯管功率≥30W*2</w:t>
      </w:r>
    </w:p>
    <w:p w14:paraId="3098A2E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在离灯管1 米处测得紫外线波长：≥253.7nm</w:t>
      </w:r>
    </w:p>
    <w:p w14:paraId="064826A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主要杀菌因子：紫外线</w:t>
      </w:r>
    </w:p>
    <w:p w14:paraId="4A3B7B7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灯管有效杀菌寿命≥1000小时。</w:t>
      </w:r>
    </w:p>
    <w:p w14:paraId="4291385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紫外线消毒车可移动折叠、灯管可内藏、可调角度0~180°</w:t>
      </w:r>
    </w:p>
    <w:p w14:paraId="4C436F0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带定时装置，定时范围为0-120 分钟，其定最大时误差&lt;15min。（带遥控器的有15、30、60常开三档可选）</w:t>
      </w:r>
    </w:p>
    <w:p w14:paraId="02232B3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消毒车使用的紫外线灯管符合GB19258-2012 的规定。</w:t>
      </w:r>
    </w:p>
    <w:p w14:paraId="63C9409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单只灯管照射强度：≥107μw/cm2。</w:t>
      </w:r>
    </w:p>
    <w:p w14:paraId="5206652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灭菌效果检测数据（提供第三方检测机构出具的检测报告）</w:t>
      </w:r>
    </w:p>
    <w:p w14:paraId="3C0D6B4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15.1 </w:t>
      </w:r>
      <w:r>
        <w:rPr>
          <w:rFonts w:hint="eastAsia" w:ascii="宋体" w:hAnsi="宋体" w:eastAsia="宋体" w:cs="宋体"/>
          <w:color w:val="auto"/>
          <w:sz w:val="24"/>
          <w:szCs w:val="24"/>
        </w:rPr>
        <w:t>对灯管正下方垂直1m 处载体上金黄色葡萄球菌（ATCC 6538）作用60min 的杀灭对数值＞3.0；</w:t>
      </w:r>
    </w:p>
    <w:p w14:paraId="0602478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15.2 </w:t>
      </w:r>
      <w:r>
        <w:rPr>
          <w:rFonts w:hint="eastAsia" w:ascii="宋体" w:hAnsi="宋体" w:eastAsia="宋体" w:cs="宋体"/>
          <w:color w:val="auto"/>
          <w:sz w:val="24"/>
          <w:szCs w:val="24"/>
        </w:rPr>
        <w:t>对灯管正下方垂直1m 处载体上大肠杆菌（8099）作用60min的杀灭对数值＞3.0 ；</w:t>
      </w:r>
    </w:p>
    <w:p w14:paraId="77EA138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15.3 </w:t>
      </w:r>
      <w:r>
        <w:rPr>
          <w:rFonts w:hint="eastAsia" w:ascii="宋体" w:hAnsi="宋体" w:eastAsia="宋体" w:cs="宋体"/>
          <w:color w:val="auto"/>
          <w:sz w:val="24"/>
          <w:szCs w:val="24"/>
        </w:rPr>
        <w:t>对灯管正下方垂直1m 处载体上铜绿假单胞菌（ATCC 15442）作用60min 杀灭对数值＞3.0；</w:t>
      </w:r>
    </w:p>
    <w:p w14:paraId="12A0B22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15.4 </w:t>
      </w:r>
      <w:r>
        <w:rPr>
          <w:rFonts w:hint="eastAsia" w:ascii="宋体" w:hAnsi="宋体" w:eastAsia="宋体" w:cs="宋体"/>
          <w:color w:val="auto"/>
          <w:sz w:val="24"/>
          <w:szCs w:val="24"/>
        </w:rPr>
        <w:t>对灯管正下方垂直1m 处载体上白色念珠菌（ATCC 10231）作用60min 的杀灭对数值＞3.0 ；</w:t>
      </w:r>
    </w:p>
    <w:p w14:paraId="02989A1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15.5 </w:t>
      </w:r>
      <w:r>
        <w:rPr>
          <w:rFonts w:hint="eastAsia" w:ascii="宋体" w:hAnsi="宋体" w:eastAsia="宋体" w:cs="宋体"/>
          <w:color w:val="auto"/>
          <w:sz w:val="24"/>
          <w:szCs w:val="24"/>
        </w:rPr>
        <w:t>对灯管正下方垂直1m 处对木质油漆表面自然菌的杀灭对数值均＞1.00。</w:t>
      </w:r>
    </w:p>
    <w:p w14:paraId="0038661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15.6 </w:t>
      </w:r>
      <w:r>
        <w:rPr>
          <w:rFonts w:hint="eastAsia" w:ascii="宋体" w:hAnsi="宋体" w:eastAsia="宋体" w:cs="宋体"/>
          <w:color w:val="auto"/>
          <w:sz w:val="24"/>
          <w:szCs w:val="24"/>
        </w:rPr>
        <w:t>对灯管正下方垂直1m 处对人工染于玻璃片上的枯草杆菌黑色变种芽孢作用90min 的杀灭对数值≥3.00。</w:t>
      </w:r>
    </w:p>
    <w:p w14:paraId="24D23C0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工作模式：工作模式有以上几种（手动/定时）即开即用</w:t>
      </w:r>
    </w:p>
    <w:p w14:paraId="5AAE824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外壳采用冷轧板喷塑而成。</w:t>
      </w:r>
    </w:p>
    <w:p w14:paraId="3563867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脚轮万向轮（4*360 度车轮），灯管采用双灯管结构，以增加紫外线照射面积，双灯管也可单独使用。</w:t>
      </w:r>
    </w:p>
    <w:p w14:paraId="183FCE9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灯臂长度：≥950mm；灯车高度：≥1065mm，灯臂展开整机高度：至少2 米左右。</w:t>
      </w:r>
    </w:p>
    <w:p w14:paraId="298E059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紫外线强度符合：《紫外线消毒器卫生要求》（GB 28235—2020）。</w:t>
      </w:r>
    </w:p>
    <w:p w14:paraId="55400A2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21、</w:t>
      </w:r>
      <w:r>
        <w:rPr>
          <w:rFonts w:hint="eastAsia" w:ascii="宋体" w:hAnsi="宋体" w:eastAsia="宋体" w:cs="宋体"/>
          <w:color w:val="auto"/>
          <w:sz w:val="24"/>
          <w:szCs w:val="24"/>
        </w:rPr>
        <w:t>消毒车无需螺丝安装，直接插入底座即可使用。</w:t>
      </w:r>
    </w:p>
    <w:p w14:paraId="2F899FA4">
      <w:pPr>
        <w:spacing w:line="360" w:lineRule="auto"/>
        <w:outlineLvl w:val="9"/>
        <w:rPr>
          <w:rFonts w:hint="eastAsia" w:ascii="宋体" w:hAnsi="宋体" w:eastAsia="宋体" w:cs="宋体"/>
          <w:b/>
          <w:bCs/>
          <w:color w:val="auto"/>
          <w:sz w:val="24"/>
          <w:szCs w:val="24"/>
          <w:lang w:val="en-US" w:eastAsia="zh-CN"/>
        </w:rPr>
      </w:pPr>
    </w:p>
    <w:p w14:paraId="30EBBAC0">
      <w:pPr>
        <w:spacing w:line="360" w:lineRule="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★二、商务要求</w:t>
      </w:r>
    </w:p>
    <w:p w14:paraId="0B0C476C">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、免费保修期（整机所有部件、配件、配套附属设备）</w:t>
      </w:r>
    </w:p>
    <w:tbl>
      <w:tblPr>
        <w:tblStyle w:val="3"/>
        <w:tblW w:w="8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2"/>
        <w:gridCol w:w="5424"/>
        <w:gridCol w:w="1953"/>
      </w:tblGrid>
      <w:tr w14:paraId="11533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ED8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345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5742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质保期（月）</w:t>
            </w:r>
          </w:p>
        </w:tc>
      </w:tr>
      <w:tr w14:paraId="3FFB0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EE00">
            <w:pPr>
              <w:keepNext w:val="0"/>
              <w:keepLines w:val="0"/>
              <w:widowControl/>
              <w:numPr>
                <w:ilvl w:val="0"/>
                <w:numId w:val="0"/>
              </w:numPr>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000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空气消毒机（40立方）</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242D">
            <w:pPr>
              <w:keepNext w:val="0"/>
              <w:keepLines w:val="0"/>
              <w:widowControl/>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60</w:t>
            </w:r>
          </w:p>
        </w:tc>
      </w:tr>
      <w:tr w14:paraId="3292E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FB22">
            <w:pPr>
              <w:keepNext w:val="0"/>
              <w:keepLines w:val="0"/>
              <w:widowControl/>
              <w:numPr>
                <w:ilvl w:val="0"/>
                <w:numId w:val="0"/>
              </w:numPr>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80F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移动紫外线车</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982D">
            <w:pPr>
              <w:keepNext w:val="0"/>
              <w:keepLines w:val="0"/>
              <w:widowControl/>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60</w:t>
            </w:r>
          </w:p>
        </w:tc>
      </w:tr>
    </w:tbl>
    <w:p w14:paraId="67B89BEF">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、交货方式：</w:t>
      </w:r>
    </w:p>
    <w:p w14:paraId="1DDCC833">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w:t>
      </w:r>
      <w:r>
        <w:rPr>
          <w:rFonts w:hint="default" w:ascii="宋体" w:hAnsi="宋体" w:eastAsia="宋体" w:cs="宋体"/>
          <w:color w:val="auto"/>
          <w:sz w:val="24"/>
          <w:szCs w:val="24"/>
          <w:lang w:val="en-US" w:eastAsia="zh-CN"/>
        </w:rPr>
        <w:t>交货时间：</w:t>
      </w:r>
      <w:r>
        <w:rPr>
          <w:rFonts w:hint="default" w:ascii="宋体" w:hAnsi="宋体" w:eastAsia="宋体" w:cs="宋体"/>
          <w:color w:val="auto"/>
          <w:sz w:val="24"/>
          <w:szCs w:val="24"/>
          <w:lang w:val="en-US" w:eastAsia="zh-CN"/>
        </w:rPr>
        <w:t>国产设备合同签署生效后 60日内交付合同标的物设备。</w:t>
      </w:r>
    </w:p>
    <w:p w14:paraId="69043AFE">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w:t>
      </w:r>
      <w:r>
        <w:rPr>
          <w:rFonts w:hint="default" w:ascii="宋体" w:hAnsi="宋体" w:eastAsia="宋体" w:cs="宋体"/>
          <w:color w:val="auto"/>
          <w:sz w:val="24"/>
          <w:szCs w:val="24"/>
          <w:lang w:val="en-US" w:eastAsia="zh-CN"/>
        </w:rPr>
        <w:t>交货地点：甲方指定地点。</w:t>
      </w:r>
    </w:p>
    <w:p w14:paraId="2D0B5B26">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w:t>
      </w:r>
      <w:r>
        <w:rPr>
          <w:rFonts w:hint="default" w:ascii="宋体" w:hAnsi="宋体" w:eastAsia="宋体" w:cs="宋体"/>
          <w:color w:val="auto"/>
          <w:sz w:val="24"/>
          <w:szCs w:val="24"/>
          <w:lang w:val="en-US" w:eastAsia="zh-CN"/>
        </w:rPr>
        <w:t>、安装验收:</w:t>
      </w:r>
    </w:p>
    <w:p w14:paraId="4012BC6A">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按照如下设备验收流程进行</w:t>
      </w:r>
      <w:r>
        <w:rPr>
          <w:rFonts w:hint="eastAsia" w:ascii="宋体" w:hAnsi="宋体" w:eastAsia="宋体" w:cs="宋体"/>
          <w:color w:val="auto"/>
          <w:sz w:val="24"/>
          <w:szCs w:val="24"/>
          <w:lang w:val="en-US" w:eastAsia="zh-CN"/>
        </w:rPr>
        <w:t>：</w:t>
      </w:r>
    </w:p>
    <w:p w14:paraId="2AF855DD">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开箱查验。</w:t>
      </w:r>
    </w:p>
    <w:p w14:paraId="7618A510">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根据合同及招投标文件要求，</w:t>
      </w:r>
      <w:r>
        <w:rPr>
          <w:rFonts w:hint="eastAsia" w:ascii="宋体" w:hAnsi="宋体" w:eastAsia="宋体" w:cs="宋体"/>
          <w:color w:val="auto"/>
          <w:sz w:val="24"/>
          <w:szCs w:val="24"/>
          <w:lang w:val="en-US" w:eastAsia="zh-CN"/>
        </w:rPr>
        <w:t>采购人及中标单位</w:t>
      </w:r>
      <w:r>
        <w:rPr>
          <w:rFonts w:hint="default" w:ascii="宋体" w:hAnsi="宋体" w:eastAsia="宋体" w:cs="宋体"/>
          <w:color w:val="auto"/>
          <w:sz w:val="24"/>
          <w:szCs w:val="24"/>
          <w:lang w:val="en-US" w:eastAsia="zh-CN"/>
        </w:rPr>
        <w:t>共同对设备的包装、外观、设备品牌、原厂商、产地、规格型号、数量、生产日期（</w:t>
      </w:r>
      <w:r>
        <w:rPr>
          <w:rFonts w:hint="default" w:ascii="宋体" w:hAnsi="宋体" w:eastAsia="宋体" w:cs="宋体"/>
          <w:color w:val="auto"/>
          <w:sz w:val="24"/>
          <w:szCs w:val="24"/>
          <w:lang w:val="en-US" w:eastAsia="zh-CN"/>
        </w:rPr>
        <w:t>国产设备应在自合同签署之日往前推算6个月内）</w:t>
      </w:r>
      <w:r>
        <w:rPr>
          <w:rFonts w:hint="default" w:ascii="宋体" w:hAnsi="宋体" w:eastAsia="宋体" w:cs="宋体"/>
          <w:color w:val="auto"/>
          <w:sz w:val="24"/>
          <w:szCs w:val="24"/>
          <w:lang w:val="en-US" w:eastAsia="zh-CN"/>
        </w:rPr>
        <w:t>进行查验。如有短缺、损坏、不合格产品等或与合同、招标文件不相符的情形，</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应7日内予以更换，并承担相应的费用以及赔偿</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遭受的一切损失。</w:t>
      </w:r>
    </w:p>
    <w:p w14:paraId="42E84305">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安装调试。</w:t>
      </w:r>
    </w:p>
    <w:p w14:paraId="5ADD594C">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应派专业工程师到现场进行安装、调试设备，保证各项性能正常，符合相关技术要求。在安装调试过程中，</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应全程配合，产生的一切的人员、设备等的损伤损坏等等不良事件由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负责。在安装调试过程中，如合同设备的一项或数项指标未达到规定要求，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应于7个工作日内予以更换设备，由此产生的费用由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4A4D69D5">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人员培训。</w:t>
      </w:r>
    </w:p>
    <w:p w14:paraId="7DE8DFC1">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负责对使用、保管、日常保养、清洗消毒和</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工程师等人员进行相应培训，保证</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能安全正常地使用设备。</w:t>
      </w:r>
    </w:p>
    <w:p w14:paraId="2184B5CB">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资料提供。</w:t>
      </w:r>
    </w:p>
    <w:p w14:paraId="6674560E">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应按照甲方验收要求，收集好相应的验收资料，加盖公章。</w:t>
      </w:r>
    </w:p>
    <w:p w14:paraId="2BF5B09B">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default" w:ascii="宋体" w:hAnsi="宋体" w:eastAsia="宋体" w:cs="宋体"/>
          <w:color w:val="auto"/>
          <w:sz w:val="24"/>
          <w:szCs w:val="24"/>
          <w:lang w:val="en-US" w:eastAsia="zh-CN"/>
        </w:rPr>
        <w:t>合格验收。</w:t>
      </w:r>
    </w:p>
    <w:p w14:paraId="2FC7F4C8">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安装调试完毕后，</w:t>
      </w:r>
      <w:r>
        <w:rPr>
          <w:rFonts w:hint="eastAsia" w:ascii="宋体" w:hAnsi="宋体" w:eastAsia="宋体" w:cs="宋体"/>
          <w:color w:val="auto"/>
          <w:sz w:val="24"/>
          <w:szCs w:val="24"/>
          <w:lang w:val="en-US" w:eastAsia="zh-CN"/>
        </w:rPr>
        <w:t>采购人及中标单位</w:t>
      </w:r>
      <w:r>
        <w:rPr>
          <w:rFonts w:hint="default" w:ascii="宋体" w:hAnsi="宋体" w:eastAsia="宋体" w:cs="宋体"/>
          <w:color w:val="auto"/>
          <w:sz w:val="24"/>
          <w:szCs w:val="24"/>
          <w:lang w:val="en-US" w:eastAsia="zh-CN"/>
        </w:rPr>
        <w:t>根据招投标文件和产品说明书的功能配置、技术参数等进行检验、试用。试用的期限双方根据设备的具体情况另行确定。试用期间如合同设备的一项或数项指标未能达到规定要求，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应于7日内予以更换设备，由此产生的费用由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应向</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提供要求的验收资料。双方最后签署验收单并盖章，验收合格日期以</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 xml:space="preserve">医学装备部签署的日期起算。 </w:t>
      </w:r>
    </w:p>
    <w:p w14:paraId="07BDA6E6">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属于医用计量器具（强检和非强检器具）的医疗设备，根据计量法等相关规定，验收时</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必须提供有检测资质（CMA）机构出具有法律效力的检定或校准检测合格报告。属于电离辐射的射线装置、包含放射源的医疗设备，</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443CA57F">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w:t>
      </w:r>
      <w:r>
        <w:rPr>
          <w:rFonts w:hint="default" w:ascii="宋体" w:hAnsi="宋体" w:eastAsia="宋体" w:cs="宋体"/>
          <w:color w:val="auto"/>
          <w:sz w:val="24"/>
          <w:szCs w:val="24"/>
          <w:lang w:val="en-US" w:eastAsia="zh-CN"/>
        </w:rPr>
        <w:t>、设备使用观察期:</w:t>
      </w:r>
    </w:p>
    <w:p w14:paraId="3D895B97">
      <w:pPr>
        <w:spacing w:line="360" w:lineRule="auto"/>
        <w:ind w:firstLine="480" w:firstLineChars="20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双方约定为从设备安装调试并通过</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验收合格之日起90天为设备使用观察期。设备使用观察期内因设备发生的缺陷不能修补，原则上</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可以选择退货或换货。在设备使用观察期内出现设备存在的问题，按如下约定处理：</w:t>
      </w:r>
    </w:p>
    <w:p w14:paraId="52619CDC">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）设备必须符合国家检测标准，符合招投标文件中确定的标准，不存在任何偏差。如设备的标准与约定不符，或设备存在缺陷，</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应接到</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书面通知后7日内进行更换或修补，其费用由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承担。同时相应延长设备使用观察期。</w:t>
      </w:r>
    </w:p>
    <w:p w14:paraId="516AA810">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）如因设备的标准与约定不符，或设备存在缺陷，经更换或修补后仍然存在缺陷，</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可要求退货，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应按合同规定的货款退还给甲方，并承担退货发生的所有损失和费用。</w:t>
      </w:r>
    </w:p>
    <w:p w14:paraId="36B01262">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保证提供的设备必须为合法渠道销售的设备，并为全新未使用过的。并保证设备不侵犯任何第三方的专利、商标等权利。否则，</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须承担对第三方的侵权责任并承担因此而发生的所有费用，同时赔偿</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因此产生的损失。</w:t>
      </w:r>
    </w:p>
    <w:p w14:paraId="330C9C6A">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）如因设备的质量问题发生纠纷，应由国家质检部门进行质量鉴定，鉴定费用等相关费用均由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13E60490">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w:t>
      </w:r>
      <w:r>
        <w:rPr>
          <w:rFonts w:hint="default" w:ascii="宋体" w:hAnsi="宋体" w:eastAsia="宋体" w:cs="宋体"/>
          <w:color w:val="auto"/>
          <w:sz w:val="24"/>
          <w:szCs w:val="24"/>
          <w:lang w:val="en-US" w:eastAsia="zh-CN"/>
        </w:rPr>
        <w:t>、售后服务:</w:t>
      </w:r>
    </w:p>
    <w:p w14:paraId="42BA0C4B">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）保修期从设备验收合格之日起算，</w:t>
      </w:r>
      <w:r>
        <w:rPr>
          <w:rFonts w:hint="default" w:ascii="宋体" w:hAnsi="宋体" w:eastAsia="宋体" w:cs="宋体"/>
          <w:color w:val="auto"/>
          <w:sz w:val="24"/>
          <w:szCs w:val="24"/>
          <w:lang w:val="en-US" w:eastAsia="zh-CN"/>
        </w:rPr>
        <w:t>保修期</w:t>
      </w:r>
      <w:r>
        <w:rPr>
          <w:rFonts w:hint="eastAsia" w:ascii="宋体" w:hAnsi="宋体" w:eastAsia="宋体" w:cs="宋体"/>
          <w:color w:val="auto"/>
          <w:sz w:val="24"/>
          <w:szCs w:val="24"/>
          <w:lang w:val="en-US" w:eastAsia="zh-CN"/>
        </w:rPr>
        <w:t>详见以上</w:t>
      </w:r>
      <w:r>
        <w:rPr>
          <w:rFonts w:hint="default" w:ascii="宋体" w:hAnsi="宋体" w:eastAsia="宋体" w:cs="宋体"/>
          <w:color w:val="auto"/>
          <w:sz w:val="24"/>
          <w:szCs w:val="24"/>
          <w:lang w:val="en-US" w:eastAsia="zh-CN"/>
        </w:rPr>
        <w:t>免费保修期（整机所有部件、配件、配套附属设备）</w:t>
      </w:r>
      <w:r>
        <w:rPr>
          <w:rFonts w:hint="eastAsia" w:ascii="宋体" w:hAnsi="宋体" w:eastAsia="宋体" w:cs="宋体"/>
          <w:color w:val="auto"/>
          <w:sz w:val="24"/>
          <w:szCs w:val="24"/>
          <w:lang w:val="en-US" w:eastAsia="zh-CN"/>
        </w:rPr>
        <w:t>表格</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负责联系设备生产厂家安排专职工程技术人员对设备负责免费维护维修（附厂家售后承诺书）。若约定的设备使用观察期未通过，出现退换货情形的，保修期从新提供的设备验收合格之日起算。</w:t>
      </w:r>
    </w:p>
    <w:p w14:paraId="10D721BF">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）在保修期内，及时提供软件免费升级。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无偿指导和培训</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维修及使用人员，主要内容为设备的基本结构、性能、主要部件的构造及修理，日常使用保养与管理，常见故障的排除、紧急情况的处理等，培训地点主要在设备安装现场或由</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 xml:space="preserve">安排。                                   </w:t>
      </w:r>
    </w:p>
    <w:p w14:paraId="2E14500D">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）在保修期内，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技术人员应至少每年4次上门对设备进行维护保养；接到</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设备故障报修后</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技术人员应在24小时内到现场检修排除故障（不可抗拒力量除外）。</w:t>
      </w:r>
    </w:p>
    <w:p w14:paraId="1A014A2D">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4</w:t>
      </w:r>
      <w:r>
        <w:rPr>
          <w:rFonts w:hint="default" w:ascii="宋体" w:hAnsi="宋体" w:eastAsia="宋体" w:cs="宋体"/>
          <w:color w:val="auto"/>
          <w:sz w:val="24"/>
          <w:szCs w:val="24"/>
          <w:lang w:val="en-US" w:eastAsia="zh-CN"/>
        </w:rPr>
        <w:t>）在维修运维操作中，</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操作人员应严格遵守操作规程，并对自身人身财产安全负责。</w:t>
      </w:r>
    </w:p>
    <w:p w14:paraId="538ED263">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5</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应做好每次维修运维保养内容或项目记录，并由</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技术人员、使用科室共三方签字，交由区域分管工程师备案。</w:t>
      </w:r>
    </w:p>
    <w:p w14:paraId="5EDFB63C">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）设备终身维修。免费保修期结束后，设备单次维修所更换的零配件价格不得高于市场成本价，人工及技术服务费须遵循公允原则，且所有费用的具体构成均须向院方透明披露。</w:t>
      </w:r>
    </w:p>
    <w:p w14:paraId="4EED3632">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7</w:t>
      </w:r>
      <w:r>
        <w:rPr>
          <w:rFonts w:hint="default" w:ascii="宋体" w:hAnsi="宋体" w:eastAsia="宋体" w:cs="宋体"/>
          <w:color w:val="auto"/>
          <w:sz w:val="24"/>
          <w:szCs w:val="24"/>
          <w:lang w:val="en-US" w:eastAsia="zh-CN"/>
        </w:rPr>
        <w:t>）免费保修期结束后，如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继续参与设备维保，全保修（无免责条款的整机所有部件、配件、配套附属设备）每年费用不得超过设备中标价格的5%。</w:t>
      </w:r>
    </w:p>
    <w:p w14:paraId="42B531F7">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8</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需在国内建立专业的售后工程团队。国内有800或400免费电话维修系统。</w:t>
      </w:r>
    </w:p>
    <w:p w14:paraId="0EE90B3E">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9</w:t>
      </w:r>
      <w:r>
        <w:rPr>
          <w:rFonts w:hint="default" w:ascii="宋体" w:hAnsi="宋体" w:eastAsia="宋体" w:cs="宋体"/>
          <w:color w:val="auto"/>
          <w:sz w:val="24"/>
          <w:szCs w:val="24"/>
          <w:lang w:val="en-US" w:eastAsia="zh-CN"/>
        </w:rPr>
        <w:t>）若设备故障在报修后24小时内未能解决，院方有权要求</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免费提供相同型号或性能不低于原设备的备用机供院方使用，直至原设备修复完好。备用机的运输、安装及调试费用由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732C601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10</w:t>
      </w:r>
      <w:r>
        <w:rPr>
          <w:rFonts w:hint="default" w:ascii="宋体" w:hAnsi="宋体" w:eastAsia="宋体" w:cs="宋体"/>
          <w:color w:val="auto"/>
          <w:sz w:val="24"/>
          <w:szCs w:val="24"/>
          <w:lang w:val="en-US" w:eastAsia="zh-CN"/>
        </w:rPr>
        <w:t>）设备安装过程中，如涉及拆旧、电力改造、场地装修等基建工程，相关费用及责任由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7B13C46C">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11</w:t>
      </w:r>
      <w:r>
        <w:rPr>
          <w:rFonts w:hint="default" w:ascii="宋体" w:hAnsi="宋体" w:eastAsia="宋体" w:cs="宋体"/>
          <w:color w:val="auto"/>
          <w:sz w:val="24"/>
          <w:szCs w:val="24"/>
          <w:lang w:val="en-US" w:eastAsia="zh-CN"/>
        </w:rPr>
        <w:t>）在免费保修期内，</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应免费提供不限次数的拆机、包装、移机、运输、仓储、再安装、调试及再培训等综合服务。</w:t>
      </w:r>
    </w:p>
    <w:p w14:paraId="1FF219B4">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12</w:t>
      </w:r>
      <w:r>
        <w:rPr>
          <w:rFonts w:hint="default" w:ascii="宋体" w:hAnsi="宋体" w:eastAsia="宋体" w:cs="宋体"/>
          <w:color w:val="auto"/>
          <w:sz w:val="24"/>
          <w:szCs w:val="24"/>
          <w:lang w:val="en-US" w:eastAsia="zh-CN"/>
        </w:rPr>
        <w:t>）国内有固定的配件仓库（请提供详细地址和通讯方式及其仓储的配件价值）。设备停产后的备件供应：保证十年。（提供所投货物的制造商或国内总代理商承诺函并加盖公章）。</w:t>
      </w:r>
    </w:p>
    <w:p w14:paraId="38DAA379">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13</w:t>
      </w:r>
      <w:r>
        <w:rPr>
          <w:rFonts w:hint="default" w:ascii="宋体" w:hAnsi="宋体" w:eastAsia="宋体" w:cs="宋体"/>
          <w:color w:val="auto"/>
          <w:sz w:val="24"/>
          <w:szCs w:val="24"/>
          <w:lang w:val="en-US" w:eastAsia="zh-CN"/>
        </w:rPr>
        <w:t>）若因技术更新导致备件停产，</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应提前至少12个月书面通知院方，并提供可行的替代解决方案，相关费用不得高于市场成本价。</w:t>
      </w:r>
    </w:p>
    <w:p w14:paraId="67DC32FC">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14</w:t>
      </w:r>
      <w:r>
        <w:rPr>
          <w:rFonts w:hint="default" w:ascii="宋体" w:hAnsi="宋体" w:eastAsia="宋体" w:cs="宋体"/>
          <w:color w:val="auto"/>
          <w:sz w:val="24"/>
          <w:szCs w:val="24"/>
          <w:lang w:val="en-US" w:eastAsia="zh-CN"/>
        </w:rPr>
        <w:t>）设备主件及零部件的供应、配置、运输、设计制造及安装（</w:t>
      </w:r>
      <w:r>
        <w:rPr>
          <w:rFonts w:hint="eastAsia" w:ascii="宋体" w:hAnsi="宋体" w:eastAsia="宋体" w:cs="宋体"/>
          <w:color w:val="auto"/>
          <w:sz w:val="24"/>
          <w:szCs w:val="24"/>
          <w:lang w:val="en-US" w:eastAsia="zh-CN"/>
        </w:rPr>
        <w:t>采购人</w:t>
      </w:r>
      <w:r>
        <w:rPr>
          <w:rFonts w:hint="default" w:ascii="宋体" w:hAnsi="宋体" w:eastAsia="宋体" w:cs="宋体"/>
          <w:color w:val="auto"/>
          <w:sz w:val="24"/>
          <w:szCs w:val="24"/>
          <w:lang w:val="en-US" w:eastAsia="zh-CN"/>
        </w:rPr>
        <w:t>指定地点）、调试、培训、备品备件、网络准入授权、与院方现有的信息系统集成、数据共享、提供标准的数据交换接口、售后服务等所有含税费用均由</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承担。</w:t>
      </w:r>
    </w:p>
    <w:p w14:paraId="00D1F528">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15</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应确保其设备及软件符合院方关于数据安全与患者隐私保护的规章制度，并遵守中国相关法律法规。</w:t>
      </w:r>
    </w:p>
    <w:p w14:paraId="34D3CC84">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16</w:t>
      </w:r>
      <w:r>
        <w:rPr>
          <w:rFonts w:hint="default" w:ascii="宋体" w:hAnsi="宋体" w:eastAsia="宋体" w:cs="宋体"/>
          <w:color w:val="auto"/>
          <w:sz w:val="24"/>
          <w:szCs w:val="24"/>
          <w:lang w:val="en-US" w:eastAsia="zh-CN"/>
        </w:rPr>
        <w:t>）若本设备需使用供应商提供的专机专用配套耗材，其售卖价格不得高于同期省级医药集中采购平台的官方挂网价格。</w:t>
      </w:r>
    </w:p>
    <w:p w14:paraId="3C80FD41">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17</w:t>
      </w:r>
      <w:r>
        <w:rPr>
          <w:rFonts w:hint="default" w:ascii="宋体" w:hAnsi="宋体" w:eastAsia="宋体" w:cs="宋体"/>
          <w:color w:val="auto"/>
          <w:sz w:val="24"/>
          <w:szCs w:val="24"/>
          <w:lang w:val="en-US" w:eastAsia="zh-CN"/>
        </w:rPr>
        <w:t>）若设备配套专机专用耗材无官方挂网价作为参照，则其售卖价格不得高于该耗材在全国范围内对其他公立医疗机构执行的最低销售价格。</w:t>
      </w:r>
    </w:p>
    <w:p w14:paraId="387915BB">
      <w:p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18</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有义务在院方提出要求时，提供相应的设备配套专机专用耗材价格证明文件。若市场价格下调，</w:t>
      </w:r>
      <w:r>
        <w:rPr>
          <w:rFonts w:hint="eastAsia" w:ascii="宋体" w:hAnsi="宋体" w:eastAsia="宋体" w:cs="宋体"/>
          <w:color w:val="auto"/>
          <w:sz w:val="24"/>
          <w:szCs w:val="24"/>
          <w:lang w:val="en-US" w:eastAsia="zh-CN"/>
        </w:rPr>
        <w:t>中标单位</w:t>
      </w:r>
      <w:r>
        <w:rPr>
          <w:rFonts w:hint="default" w:ascii="宋体" w:hAnsi="宋体" w:eastAsia="宋体" w:cs="宋体"/>
          <w:color w:val="auto"/>
          <w:sz w:val="24"/>
          <w:szCs w:val="24"/>
          <w:lang w:val="en-US" w:eastAsia="zh-CN"/>
        </w:rPr>
        <w:t>应主动、及时地同步对院方进行价格调整。</w:t>
      </w:r>
    </w:p>
    <w:p w14:paraId="77FCE886">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w:t>
      </w:r>
      <w:r>
        <w:rPr>
          <w:rFonts w:hint="default" w:ascii="宋体" w:hAnsi="宋体" w:eastAsia="宋体" w:cs="宋体"/>
          <w:color w:val="auto"/>
          <w:sz w:val="24"/>
          <w:szCs w:val="24"/>
          <w:lang w:val="en-US" w:eastAsia="zh-CN"/>
        </w:rPr>
        <w:t>、付款方式：</w:t>
      </w:r>
    </w:p>
    <w:p w14:paraId="51B61E1A">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合同签订之日起10个工作日内，乙方向甲方支付合同总价款5%的履约保证金，并出具合同总价款70%的无条件银行独立履约保函（履约保函期限为1年）、总价款70%的付款申请函、正式有效的合同全额发票及甲方要求的其他付款资料向甲方申请支付合同预付款。甲方在收到政府财政拨付的本项目专项资金和乙方上述全部材料，以及完成甲方内部付款审批流程后10个工作日内，向乙方支付合同总价款的70%的货款，计人民币（大写）</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元）。开具履约保函所产生的所有费用由乙方自行承担。若甲方根据实际情况判断到货时间将超出履约保函有效期的，乙方应当按甲方的要求延长履约保函有效期至设备验收合格。乙方提供的银行履约保函应为无条件的、载明“见索即付”的独立保函，即不得额外附加甲方在向银行发《索赔通知》时的证据义务。</w:t>
      </w:r>
    </w:p>
    <w:p w14:paraId="3A5D46D2">
      <w:pPr>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乙方在全部设备到货、安装调试以及完成培训，且经甲乙双方验收合格后，甲方向乙方归还履约保函原件，乙方自行向银行申请解除该履约保函。乙方出具总价款30%的付款申请函、验收单及要求的付款资料向甲方申请付款。甲方在收到政府拨付的专项资金的前提下，且收到乙方上述全部材料，甲方的内部付款审批流程完成后，在10个工作日内向乙方支付合同总价款的30%合同价款，计人民币    元整（￥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元）。</w:t>
      </w:r>
    </w:p>
    <w:p w14:paraId="670FA792">
      <w:pPr>
        <w:spacing w:line="360" w:lineRule="auto"/>
        <w:rPr>
          <w:rFonts w:ascii="仿宋_GB2312" w:hAnsi="仿宋_GB2312" w:eastAsia="仿宋_GB2312" w:cs="仿宋_GB2312"/>
          <w:b/>
          <w:color w:val="auto"/>
          <w:sz w:val="36"/>
        </w:rPr>
      </w:pP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3</w:t>
      </w:r>
      <w:r>
        <w:rPr>
          <w:rFonts w:hint="default" w:ascii="宋体" w:hAnsi="宋体" w:eastAsia="宋体" w:cs="宋体"/>
          <w:color w:val="auto"/>
          <w:sz w:val="24"/>
          <w:szCs w:val="24"/>
          <w:lang w:val="en-US" w:eastAsia="zh-CN"/>
        </w:rPr>
        <w:t>）甲乙双方协商一致约定：自设备验收合格之日起满一年后，乙方向甲方提供要求的付款材料，申请退还合同总价款5%的履约保证金。甲方在收到上述全部材料并确认乙方已履行质保义务后30个工作日内，将履约保证金无息退还给乙方。</w:t>
      </w:r>
    </w:p>
    <w:p w14:paraId="7C26B0E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47C38"/>
    <w:multiLevelType w:val="singleLevel"/>
    <w:tmpl w:val="D7047C38"/>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0E0819"/>
    <w:rsid w:val="590E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5">
    <w:name w:val="List Paragraph"/>
    <w:basedOn w:val="1"/>
    <w:qFormat/>
    <w:uiPriority w:val="34"/>
    <w:pPr>
      <w:ind w:firstLine="420" w:firstLine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2026-03-24T05:28:00Z</dcterms:created>
  <dc:creator>GRANT</dc:creator>
  <cp:lastModifiedBy>GRANT</cp:lastModifiedBy>
  <dcterms:modified xsi:type="dcterms:W3CDTF">2026-03-24T05:32:21Z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8EE698E9F6054DF196CFC90D48B81CA7_11</vt:lpwstr>
  </property>
  <property fmtid="{D5CDD505-2E9C-101B-9397-08002B2CF9AE}" pid="4" name="KSOTemplateDocerSaveRecord">
    <vt:lpwstr>eyJoZGlkIjoiZmJjMjE3MmIzMjU5MzJmMmYyOGY1Y2U5ZTQ0OTY3MzUiLCJ1c2VySWQiOiI0NTkwOTIzNDgifQ==</vt:lpwstr>
  </property>
</Properties>
</file>