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C3701">
      <w:pPr>
        <w:widowControl/>
        <w:spacing w:line="440" w:lineRule="exact"/>
        <w:jc w:val="center"/>
        <w:textAlignment w:val="baseline"/>
        <w:outlineLvl w:val="1"/>
        <w:rPr>
          <w:rStyle w:val="4"/>
          <w:rFonts w:hint="eastAsia" w:ascii="黑体" w:hAnsi="黑体" w:eastAsia="黑体" w:cs="黑体"/>
          <w:b/>
          <w:color w:val="auto"/>
          <w:sz w:val="44"/>
          <w:szCs w:val="44"/>
        </w:rPr>
      </w:pPr>
      <w:bookmarkStart w:id="4" w:name="_GoBack"/>
      <w:r>
        <w:rPr>
          <w:rStyle w:val="4"/>
          <w:rFonts w:hint="eastAsia" w:ascii="黑体" w:hAnsi="黑体" w:eastAsia="黑体" w:cs="黑体"/>
          <w:b/>
          <w:color w:val="auto"/>
          <w:sz w:val="44"/>
          <w:szCs w:val="44"/>
        </w:rPr>
        <w:t>医疗设备购销合同</w:t>
      </w:r>
    </w:p>
    <w:bookmarkEnd w:id="4"/>
    <w:p w14:paraId="10AFB3EE">
      <w:pPr>
        <w:widowControl/>
        <w:spacing w:line="440" w:lineRule="exact"/>
        <w:ind w:left="7923" w:leftChars="2476" w:firstLine="653" w:firstLineChars="325"/>
        <w:textAlignment w:val="baseline"/>
        <w:rPr>
          <w:rStyle w:val="4"/>
          <w:rFonts w:ascii="宋体" w:hAnsi="宋体" w:eastAsia="宋体" w:cs="Times New Roman"/>
          <w:b/>
          <w:color w:val="auto"/>
          <w:sz w:val="20"/>
          <w:szCs w:val="20"/>
        </w:rPr>
      </w:pPr>
    </w:p>
    <w:p w14:paraId="039F4CB6">
      <w:pPr>
        <w:widowControl/>
        <w:spacing w:line="440" w:lineRule="exact"/>
        <w:ind w:firstLine="6987" w:firstLineChars="2900"/>
        <w:textAlignment w:val="baseline"/>
        <w:rPr>
          <w:rStyle w:val="4"/>
          <w:rFonts w:hint="default" w:ascii="黑体" w:hAnsi="黑体" w:eastAsia="黑体" w:cs="黑体"/>
          <w:b/>
          <w:color w:val="auto"/>
          <w:sz w:val="24"/>
          <w:szCs w:val="24"/>
          <w:lang w:val="en-US" w:eastAsia="zh-CN"/>
        </w:rPr>
      </w:pPr>
      <w:r>
        <w:rPr>
          <w:rStyle w:val="4"/>
          <w:rFonts w:hint="eastAsia" w:ascii="黑体" w:hAnsi="黑体" w:eastAsia="黑体" w:cs="黑体"/>
          <w:b/>
          <w:color w:val="auto"/>
          <w:sz w:val="24"/>
          <w:szCs w:val="24"/>
        </w:rPr>
        <w:t>合同编号：</w:t>
      </w:r>
    </w:p>
    <w:p w14:paraId="710DDFC1">
      <w:pPr>
        <w:widowControl/>
        <w:spacing w:line="440" w:lineRule="exact"/>
        <w:textAlignment w:val="baseline"/>
        <w:rPr>
          <w:rStyle w:val="4"/>
          <w:rFonts w:ascii="宋体" w:hAnsi="宋体" w:eastAsia="宋体" w:cs="Times New Roman"/>
          <w:b/>
          <w:color w:val="auto"/>
          <w:sz w:val="24"/>
        </w:rPr>
      </w:pPr>
    </w:p>
    <w:p w14:paraId="4E406FCB">
      <w:pPr>
        <w:widowControl/>
        <w:spacing w:line="440" w:lineRule="exact"/>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 xml:space="preserve">甲方：海南省人民医院                 </w:t>
      </w:r>
      <w:r>
        <w:rPr>
          <w:rStyle w:val="4"/>
          <w:rFonts w:hint="eastAsia" w:ascii="宋体" w:hAnsi="宋体" w:eastAsia="宋体" w:cs="Times New Roman"/>
          <w:b/>
          <w:color w:val="auto"/>
          <w:sz w:val="24"/>
          <w:lang w:val="en-US" w:eastAsia="zh-CN"/>
        </w:rPr>
        <w:t xml:space="preserve"> </w:t>
      </w:r>
      <w:r>
        <w:rPr>
          <w:rStyle w:val="4"/>
          <w:rFonts w:ascii="宋体" w:hAnsi="宋体" w:eastAsia="宋体" w:cs="Times New Roman"/>
          <w:b/>
          <w:color w:val="auto"/>
          <w:sz w:val="24"/>
        </w:rPr>
        <w:t>乙方：</w:t>
      </w:r>
    </w:p>
    <w:p w14:paraId="0AD1C038">
      <w:pPr>
        <w:widowControl/>
        <w:spacing w:line="440" w:lineRule="exact"/>
        <w:ind w:left="5301" w:hanging="5301" w:hangingChars="2200"/>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 xml:space="preserve">地址：海南省海口市秀英区秀华路19号  </w:t>
      </w:r>
      <w:r>
        <w:rPr>
          <w:rStyle w:val="4"/>
          <w:rFonts w:hint="eastAsia" w:ascii="宋体" w:hAnsi="宋体" w:eastAsia="宋体" w:cs="Times New Roman"/>
          <w:b/>
          <w:color w:val="auto"/>
          <w:sz w:val="24"/>
          <w:lang w:val="en-US" w:eastAsia="zh-CN"/>
        </w:rPr>
        <w:t xml:space="preserve"> </w:t>
      </w:r>
      <w:r>
        <w:rPr>
          <w:rStyle w:val="4"/>
          <w:rFonts w:ascii="宋体" w:hAnsi="宋体" w:eastAsia="宋体" w:cs="Times New Roman"/>
          <w:b/>
          <w:color w:val="auto"/>
          <w:sz w:val="24"/>
        </w:rPr>
        <w:t>地址：</w:t>
      </w:r>
    </w:p>
    <w:p w14:paraId="34C1CC60">
      <w:pPr>
        <w:widowControl/>
        <w:spacing w:line="440" w:lineRule="exact"/>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法定代表人：</w:t>
      </w:r>
      <w:r>
        <w:rPr>
          <w:rFonts w:hint="eastAsia" w:ascii="宋体" w:hAnsi="Times New Roman" w:eastAsia="宋体" w:cs="Times New Roman"/>
          <w:b/>
          <w:color w:val="auto"/>
          <w:sz w:val="24"/>
        </w:rPr>
        <w:t>张本</w:t>
      </w:r>
      <w:r>
        <w:rPr>
          <w:rFonts w:ascii="宋体" w:hAnsi="宋体" w:eastAsia="宋体" w:cs="Times New Roman"/>
          <w:b/>
          <w:color w:val="auto"/>
          <w:sz w:val="24"/>
        </w:rPr>
        <w:t xml:space="preserve"> </w:t>
      </w:r>
      <w:r>
        <w:rPr>
          <w:rStyle w:val="4"/>
          <w:rFonts w:ascii="宋体" w:hAnsi="宋体" w:eastAsia="宋体" w:cs="Times New Roman"/>
          <w:b/>
          <w:color w:val="auto"/>
          <w:sz w:val="24"/>
        </w:rPr>
        <w:t xml:space="preserve">                     法定代表人：</w:t>
      </w:r>
    </w:p>
    <w:p w14:paraId="11797125">
      <w:pPr>
        <w:widowControl/>
        <w:spacing w:line="440" w:lineRule="exact"/>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 xml:space="preserve">电话： </w:t>
      </w:r>
      <w:r>
        <w:rPr>
          <w:rStyle w:val="4"/>
          <w:rFonts w:hint="eastAsia" w:ascii="宋体" w:hAnsi="宋体" w:eastAsia="宋体" w:cs="Times New Roman"/>
          <w:b/>
          <w:color w:val="auto"/>
          <w:sz w:val="24"/>
          <w:lang w:eastAsia="zh-CN"/>
        </w:rPr>
        <w:t>0898-68642644</w:t>
      </w:r>
      <w:r>
        <w:rPr>
          <w:rStyle w:val="4"/>
          <w:rFonts w:ascii="宋体" w:hAnsi="宋体" w:eastAsia="宋体" w:cs="Times New Roman"/>
          <w:b/>
          <w:color w:val="auto"/>
          <w:sz w:val="24"/>
        </w:rPr>
        <w:t xml:space="preserve">                 </w:t>
      </w:r>
      <w:r>
        <w:rPr>
          <w:rStyle w:val="4"/>
          <w:rFonts w:hint="eastAsia" w:ascii="宋体" w:hAnsi="宋体" w:eastAsia="宋体" w:cs="Times New Roman"/>
          <w:b/>
          <w:color w:val="auto"/>
          <w:sz w:val="24"/>
          <w:lang w:val="en-US" w:eastAsia="zh-CN"/>
        </w:rPr>
        <w:t xml:space="preserve"> </w:t>
      </w:r>
      <w:r>
        <w:rPr>
          <w:rStyle w:val="4"/>
          <w:rFonts w:ascii="宋体" w:hAnsi="宋体" w:eastAsia="宋体" w:cs="Times New Roman"/>
          <w:b/>
          <w:color w:val="auto"/>
          <w:sz w:val="24"/>
        </w:rPr>
        <w:t>电话：</w:t>
      </w:r>
    </w:p>
    <w:p w14:paraId="66F273CF">
      <w:pPr>
        <w:widowControl/>
        <w:spacing w:line="440" w:lineRule="exact"/>
        <w:textAlignment w:val="baseline"/>
        <w:rPr>
          <w:rStyle w:val="4"/>
          <w:rFonts w:hint="eastAsia" w:ascii="宋体" w:hAnsi="宋体" w:eastAsia="宋体" w:cs="Times New Roman"/>
          <w:b/>
          <w:color w:val="auto"/>
          <w:sz w:val="24"/>
        </w:rPr>
      </w:pPr>
      <w:r>
        <w:rPr>
          <w:rStyle w:val="4"/>
          <w:rFonts w:ascii="宋体" w:hAnsi="宋体" w:eastAsia="宋体" w:cs="Times New Roman"/>
          <w:b/>
          <w:color w:val="auto"/>
          <w:sz w:val="24"/>
        </w:rPr>
        <w:t xml:space="preserve">传真： </w:t>
      </w:r>
      <w:r>
        <w:rPr>
          <w:rStyle w:val="4"/>
          <w:rFonts w:hint="eastAsia" w:ascii="宋体" w:hAnsi="宋体" w:eastAsia="宋体" w:cs="Times New Roman"/>
          <w:b/>
          <w:color w:val="auto"/>
          <w:sz w:val="24"/>
          <w:lang w:eastAsia="zh-CN"/>
        </w:rPr>
        <w:t>0898-68663485</w:t>
      </w:r>
      <w:r>
        <w:rPr>
          <w:rStyle w:val="4"/>
          <w:rFonts w:ascii="宋体" w:hAnsi="宋体" w:eastAsia="宋体" w:cs="Times New Roman"/>
          <w:b/>
          <w:color w:val="auto"/>
          <w:sz w:val="24"/>
        </w:rPr>
        <w:t xml:space="preserve">                </w:t>
      </w:r>
      <w:r>
        <w:rPr>
          <w:rStyle w:val="4"/>
          <w:rFonts w:hint="eastAsia" w:ascii="宋体" w:hAnsi="宋体" w:eastAsia="宋体" w:cs="Times New Roman"/>
          <w:b/>
          <w:color w:val="auto"/>
          <w:sz w:val="24"/>
          <w:lang w:val="en-US" w:eastAsia="zh-CN"/>
        </w:rPr>
        <w:t xml:space="preserve"> </w:t>
      </w:r>
      <w:r>
        <w:rPr>
          <w:rStyle w:val="4"/>
          <w:rFonts w:ascii="宋体" w:hAnsi="宋体" w:eastAsia="宋体" w:cs="Times New Roman"/>
          <w:b/>
          <w:color w:val="auto"/>
          <w:sz w:val="24"/>
        </w:rPr>
        <w:t xml:space="preserve"> 传真：</w:t>
      </w:r>
    </w:p>
    <w:p w14:paraId="7D4D82AB">
      <w:pPr>
        <w:widowControl/>
        <w:spacing w:line="440" w:lineRule="exact"/>
        <w:textAlignment w:val="baseline"/>
        <w:rPr>
          <w:rStyle w:val="4"/>
          <w:rFonts w:ascii="宋体" w:hAnsi="宋体" w:eastAsia="宋体" w:cs="Times New Roman"/>
          <w:b/>
          <w:color w:val="auto"/>
          <w:sz w:val="22"/>
          <w:szCs w:val="22"/>
        </w:rPr>
      </w:pPr>
      <w:r>
        <w:rPr>
          <w:rStyle w:val="4"/>
          <w:rFonts w:ascii="宋体" w:hAnsi="宋体" w:eastAsia="宋体" w:cs="Times New Roman"/>
          <w:b/>
          <w:color w:val="auto"/>
          <w:sz w:val="24"/>
        </w:rPr>
        <w:t xml:space="preserve">开户行：海口建行金鼎支行            </w:t>
      </w:r>
      <w:r>
        <w:rPr>
          <w:rStyle w:val="4"/>
          <w:rFonts w:hint="eastAsia" w:ascii="宋体" w:hAnsi="宋体" w:eastAsia="宋体" w:cs="Times New Roman"/>
          <w:b/>
          <w:color w:val="auto"/>
          <w:sz w:val="24"/>
        </w:rPr>
        <w:t xml:space="preserve">  </w:t>
      </w:r>
      <w:r>
        <w:rPr>
          <w:rStyle w:val="4"/>
          <w:rFonts w:ascii="宋体" w:hAnsi="宋体" w:eastAsia="宋体" w:cs="Times New Roman"/>
          <w:b/>
          <w:color w:val="auto"/>
          <w:sz w:val="24"/>
        </w:rPr>
        <w:t>开户行：</w:t>
      </w:r>
    </w:p>
    <w:p w14:paraId="09E1ED3D">
      <w:pPr>
        <w:widowControl/>
        <w:spacing w:line="440" w:lineRule="exact"/>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账户：46001003736050001163            账户：</w:t>
      </w:r>
    </w:p>
    <w:p w14:paraId="5B4191EA">
      <w:pPr>
        <w:widowControl/>
        <w:spacing w:line="440" w:lineRule="exact"/>
        <w:textAlignment w:val="baseline"/>
        <w:rPr>
          <w:rStyle w:val="4"/>
          <w:rFonts w:hint="eastAsia" w:ascii="宋体" w:hAnsi="宋体" w:eastAsia="宋体" w:cs="Times New Roman"/>
          <w:b/>
          <w:color w:val="auto"/>
          <w:sz w:val="24"/>
        </w:rPr>
      </w:pPr>
      <w:r>
        <w:rPr>
          <w:rStyle w:val="4"/>
          <w:rFonts w:ascii="宋体" w:hAnsi="宋体" w:eastAsia="宋体" w:cs="Times New Roman"/>
          <w:b/>
          <w:color w:val="auto"/>
          <w:sz w:val="24"/>
        </w:rPr>
        <w:t>税号：12460000428201452X              税号：</w:t>
      </w:r>
    </w:p>
    <w:p w14:paraId="1BB076AE">
      <w:pPr>
        <w:widowControl/>
        <w:spacing w:line="440" w:lineRule="exact"/>
        <w:ind w:firstLine="482" w:firstLineChars="200"/>
        <w:textAlignment w:val="baseline"/>
        <w:rPr>
          <w:rStyle w:val="4"/>
          <w:rFonts w:hint="eastAsia" w:ascii="黑体" w:hAnsi="黑体" w:eastAsia="黑体" w:cs="黑体"/>
          <w:b/>
          <w:color w:val="auto"/>
          <w:sz w:val="28"/>
          <w:szCs w:val="28"/>
        </w:rPr>
      </w:pPr>
      <w:r>
        <w:rPr>
          <w:rFonts w:hint="eastAsia" w:ascii="宋体" w:hAnsi="宋体" w:eastAsia="宋体" w:cs="Times New Roman"/>
          <w:b/>
          <w:color w:val="auto"/>
          <w:sz w:val="24"/>
        </w:rPr>
        <w:t>为实现甲方与乙方各自的经济目的，并行使各自的权利和承担各自的义务，经双方平等、友好协商，根据《中华人民共和国民法典》及</w:t>
      </w:r>
      <w:r>
        <w:rPr>
          <w:rStyle w:val="4"/>
          <w:rFonts w:hint="eastAsia" w:ascii="宋体" w:hAnsi="宋体" w:eastAsia="宋体" w:cs="Times New Roman"/>
          <w:b/>
          <w:color w:val="auto"/>
          <w:sz w:val="24"/>
        </w:rPr>
        <w:t>《医疗器械监督管理条例》等</w:t>
      </w:r>
      <w:r>
        <w:rPr>
          <w:rFonts w:hint="eastAsia" w:ascii="宋体" w:hAnsi="宋体" w:eastAsia="宋体" w:cs="Times New Roman"/>
          <w:b/>
          <w:color w:val="auto"/>
          <w:sz w:val="24"/>
        </w:rPr>
        <w:t>相关法律法规，就下列医疗设备的购销达成一致意见，订立本合同，以便双方共同遵守履行。</w:t>
      </w:r>
      <w:r>
        <w:rPr>
          <w:rStyle w:val="4"/>
          <w:rFonts w:hint="eastAsia" w:ascii="黑体" w:hAnsi="黑体" w:eastAsia="黑体" w:cs="黑体"/>
          <w:b/>
          <w:color w:val="auto"/>
          <w:spacing w:val="0"/>
          <w:w w:val="97"/>
          <w:kern w:val="0"/>
          <w:sz w:val="28"/>
          <w:szCs w:val="28"/>
          <w:fitText w:val="10080" w:id="945438032"/>
        </w:rPr>
        <w:t>一、设备名称、规格、数量及价格</w:t>
      </w:r>
      <w:r>
        <w:rPr>
          <w:rStyle w:val="4"/>
          <w:rFonts w:hint="eastAsia" w:ascii="黑体" w:hAnsi="黑体" w:eastAsia="黑体" w:cs="黑体"/>
          <w:b/>
          <w:color w:val="auto"/>
          <w:spacing w:val="0"/>
          <w:w w:val="97"/>
          <w:kern w:val="0"/>
          <w:sz w:val="28"/>
          <w:szCs w:val="28"/>
          <w:fitText w:val="10080" w:id="945438032"/>
          <w:lang w:eastAsia="zh-CN"/>
        </w:rPr>
        <w:t>（</w:t>
      </w:r>
      <w:r>
        <w:rPr>
          <w:rStyle w:val="4"/>
          <w:rFonts w:hint="eastAsia" w:ascii="黑体" w:hAnsi="黑体" w:eastAsia="黑体" w:cs="黑体"/>
          <w:b/>
          <w:color w:val="auto"/>
          <w:spacing w:val="0"/>
          <w:w w:val="97"/>
          <w:kern w:val="0"/>
          <w:sz w:val="28"/>
          <w:szCs w:val="28"/>
          <w:fitText w:val="10080" w:id="945438032"/>
        </w:rPr>
        <w:t>包含选配件如各种插件最终报价，赠送品等</w:t>
      </w:r>
      <w:r>
        <w:rPr>
          <w:rStyle w:val="4"/>
          <w:rFonts w:hint="eastAsia" w:ascii="黑体" w:hAnsi="黑体" w:eastAsia="黑体" w:cs="黑体"/>
          <w:b/>
          <w:color w:val="auto"/>
          <w:spacing w:val="0"/>
          <w:w w:val="97"/>
          <w:kern w:val="0"/>
          <w:sz w:val="28"/>
          <w:szCs w:val="28"/>
          <w:fitText w:val="10080" w:id="945438032"/>
          <w:lang w:eastAsia="zh-CN"/>
        </w:rPr>
        <w:t>）</w:t>
      </w:r>
      <w:r>
        <w:rPr>
          <w:rStyle w:val="4"/>
          <w:rFonts w:hint="eastAsia" w:ascii="黑体" w:hAnsi="黑体" w:eastAsia="黑体" w:cs="黑体"/>
          <w:b/>
          <w:color w:val="auto"/>
          <w:spacing w:val="-28"/>
          <w:w w:val="97"/>
          <w:kern w:val="0"/>
          <w:sz w:val="28"/>
          <w:szCs w:val="28"/>
          <w:fitText w:val="10080" w:id="945438032"/>
        </w:rPr>
        <w:t>：</w:t>
      </w:r>
    </w:p>
    <w:tbl>
      <w:tblPr>
        <w:tblStyle w:val="2"/>
        <w:tblpPr w:leftFromText="180" w:rightFromText="180" w:vertAnchor="text" w:horzAnchor="page" w:tblpX="821" w:tblpY="289"/>
        <w:tblOverlap w:val="never"/>
        <w:tblW w:w="1043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8"/>
        <w:gridCol w:w="1378"/>
        <w:gridCol w:w="1419"/>
        <w:gridCol w:w="1061"/>
        <w:gridCol w:w="1339"/>
        <w:gridCol w:w="542"/>
        <w:gridCol w:w="704"/>
        <w:gridCol w:w="496"/>
        <w:gridCol w:w="508"/>
        <w:gridCol w:w="1223"/>
        <w:gridCol w:w="1217"/>
      </w:tblGrid>
      <w:tr w14:paraId="0AD7D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1" w:hRule="atLeast"/>
        </w:trPr>
        <w:tc>
          <w:tcPr>
            <w:tcW w:w="548" w:type="dxa"/>
            <w:tcBorders>
              <w:top w:val="single" w:color="000000" w:sz="4" w:space="0"/>
              <w:left w:val="single" w:color="000000" w:sz="4" w:space="0"/>
              <w:bottom w:val="single" w:color="000000" w:sz="4" w:space="0"/>
              <w:right w:val="single" w:color="000000" w:sz="4" w:space="0"/>
            </w:tcBorders>
            <w:vAlign w:val="center"/>
          </w:tcPr>
          <w:p w14:paraId="705E5C3A">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序号</w:t>
            </w:r>
          </w:p>
        </w:tc>
        <w:tc>
          <w:tcPr>
            <w:tcW w:w="1378" w:type="dxa"/>
            <w:tcBorders>
              <w:top w:val="single" w:color="000000" w:sz="4" w:space="0"/>
              <w:left w:val="single" w:color="000000" w:sz="4" w:space="0"/>
              <w:bottom w:val="single" w:color="000000" w:sz="4" w:space="0"/>
              <w:right w:val="single" w:color="000000" w:sz="4" w:space="0"/>
            </w:tcBorders>
            <w:vAlign w:val="center"/>
          </w:tcPr>
          <w:p w14:paraId="7ADF35C7">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产品名称</w:t>
            </w:r>
          </w:p>
        </w:tc>
        <w:tc>
          <w:tcPr>
            <w:tcW w:w="1419" w:type="dxa"/>
            <w:tcBorders>
              <w:top w:val="single" w:color="000000" w:sz="4" w:space="0"/>
              <w:left w:val="single" w:color="000000" w:sz="4" w:space="0"/>
              <w:bottom w:val="single" w:color="000000" w:sz="4" w:space="0"/>
              <w:right w:val="single" w:color="000000" w:sz="4" w:space="0"/>
            </w:tcBorders>
            <w:vAlign w:val="center"/>
          </w:tcPr>
          <w:p w14:paraId="549FB637">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注册证名称</w:t>
            </w:r>
          </w:p>
        </w:tc>
        <w:tc>
          <w:tcPr>
            <w:tcW w:w="1061" w:type="dxa"/>
            <w:tcBorders>
              <w:top w:val="single" w:color="000000" w:sz="4" w:space="0"/>
              <w:left w:val="single" w:color="000000" w:sz="4" w:space="0"/>
              <w:bottom w:val="single" w:color="000000" w:sz="4" w:space="0"/>
              <w:right w:val="single" w:color="000000" w:sz="4" w:space="0"/>
            </w:tcBorders>
            <w:vAlign w:val="center"/>
          </w:tcPr>
          <w:p w14:paraId="60D189EE">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规格</w:t>
            </w:r>
          </w:p>
          <w:p w14:paraId="0954056C">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型号</w:t>
            </w:r>
          </w:p>
        </w:tc>
        <w:tc>
          <w:tcPr>
            <w:tcW w:w="1339" w:type="dxa"/>
            <w:tcBorders>
              <w:top w:val="single" w:color="000000" w:sz="4" w:space="0"/>
              <w:left w:val="single" w:color="000000" w:sz="4" w:space="0"/>
              <w:bottom w:val="single" w:color="000000" w:sz="4" w:space="0"/>
              <w:right w:val="single" w:color="000000" w:sz="4" w:space="0"/>
            </w:tcBorders>
            <w:vAlign w:val="center"/>
          </w:tcPr>
          <w:p w14:paraId="10BEEBD5">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品牌</w:t>
            </w:r>
          </w:p>
        </w:tc>
        <w:tc>
          <w:tcPr>
            <w:tcW w:w="542" w:type="dxa"/>
            <w:tcBorders>
              <w:top w:val="single" w:color="000000" w:sz="4" w:space="0"/>
              <w:left w:val="single" w:color="000000" w:sz="4" w:space="0"/>
              <w:bottom w:val="single" w:color="000000" w:sz="4" w:space="0"/>
              <w:right w:val="single" w:color="000000" w:sz="4" w:space="0"/>
            </w:tcBorders>
            <w:vAlign w:val="center"/>
          </w:tcPr>
          <w:p w14:paraId="47457EF2">
            <w:pPr>
              <w:widowControl/>
              <w:spacing w:line="440" w:lineRule="exact"/>
              <w:jc w:val="center"/>
              <w:textAlignment w:val="baseline"/>
              <w:rPr>
                <w:rStyle w:val="4"/>
                <w:rFonts w:hint="eastAsia" w:ascii="宋体" w:hAnsi="宋体" w:eastAsia="宋体" w:cs="宋体"/>
                <w:b/>
                <w:color w:val="auto"/>
                <w:sz w:val="21"/>
                <w:szCs w:val="21"/>
              </w:rPr>
            </w:pPr>
            <w:r>
              <w:rPr>
                <w:rFonts w:hint="eastAsia" w:ascii="宋体" w:hAnsi="宋体" w:eastAsia="宋体" w:cs="宋体"/>
                <w:b/>
                <w:color w:val="auto"/>
                <w:sz w:val="21"/>
                <w:szCs w:val="21"/>
              </w:rPr>
              <w:t>国产/进口</w:t>
            </w:r>
          </w:p>
        </w:tc>
        <w:tc>
          <w:tcPr>
            <w:tcW w:w="704" w:type="dxa"/>
            <w:tcBorders>
              <w:top w:val="single" w:color="000000" w:sz="4" w:space="0"/>
              <w:left w:val="single" w:color="000000" w:sz="4" w:space="0"/>
              <w:bottom w:val="single" w:color="000000" w:sz="4" w:space="0"/>
              <w:right w:val="single" w:color="000000" w:sz="4" w:space="0"/>
            </w:tcBorders>
            <w:vAlign w:val="center"/>
          </w:tcPr>
          <w:p w14:paraId="716C2745">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保修期（月）</w:t>
            </w:r>
          </w:p>
        </w:tc>
        <w:tc>
          <w:tcPr>
            <w:tcW w:w="496" w:type="dxa"/>
            <w:tcBorders>
              <w:top w:val="single" w:color="000000" w:sz="4" w:space="0"/>
              <w:left w:val="single" w:color="000000" w:sz="4" w:space="0"/>
              <w:bottom w:val="single" w:color="000000" w:sz="4" w:space="0"/>
              <w:right w:val="single" w:color="000000" w:sz="4" w:space="0"/>
            </w:tcBorders>
            <w:vAlign w:val="center"/>
          </w:tcPr>
          <w:p w14:paraId="7B461C6F">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数量</w:t>
            </w:r>
          </w:p>
        </w:tc>
        <w:tc>
          <w:tcPr>
            <w:tcW w:w="508" w:type="dxa"/>
            <w:tcBorders>
              <w:top w:val="single" w:color="000000" w:sz="4" w:space="0"/>
              <w:left w:val="single" w:color="000000" w:sz="4" w:space="0"/>
              <w:bottom w:val="single" w:color="000000" w:sz="4" w:space="0"/>
              <w:right w:val="single" w:color="000000" w:sz="4" w:space="0"/>
            </w:tcBorders>
            <w:vAlign w:val="center"/>
          </w:tcPr>
          <w:p w14:paraId="7A513197">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单位</w:t>
            </w:r>
          </w:p>
        </w:tc>
        <w:tc>
          <w:tcPr>
            <w:tcW w:w="1223" w:type="dxa"/>
            <w:tcBorders>
              <w:top w:val="single" w:color="000000" w:sz="4" w:space="0"/>
              <w:left w:val="single" w:color="000000" w:sz="4" w:space="0"/>
              <w:bottom w:val="single" w:color="000000" w:sz="4" w:space="0"/>
              <w:right w:val="single" w:color="000000" w:sz="4" w:space="0"/>
            </w:tcBorders>
            <w:vAlign w:val="center"/>
          </w:tcPr>
          <w:p w14:paraId="3419CA8B">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单价</w:t>
            </w:r>
          </w:p>
          <w:p w14:paraId="3760C5C4">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lang w:eastAsia="zh-CN"/>
              </w:rPr>
              <w:t>(</w:t>
            </w:r>
            <w:r>
              <w:rPr>
                <w:rStyle w:val="4"/>
                <w:rFonts w:hint="eastAsia" w:ascii="宋体" w:hAnsi="宋体" w:eastAsia="宋体" w:cs="宋体"/>
                <w:b/>
                <w:color w:val="auto"/>
                <w:sz w:val="21"/>
                <w:szCs w:val="21"/>
              </w:rPr>
              <w:t>RMB</w:t>
            </w:r>
            <w:r>
              <w:rPr>
                <w:rStyle w:val="4"/>
                <w:rFonts w:hint="eastAsia" w:ascii="宋体" w:hAnsi="宋体" w:eastAsia="宋体" w:cs="宋体"/>
                <w:b/>
                <w:color w:val="auto"/>
                <w:sz w:val="21"/>
                <w:szCs w:val="21"/>
                <w:lang w:eastAsia="zh-CN"/>
              </w:rPr>
              <w:t>)</w:t>
            </w:r>
          </w:p>
        </w:tc>
        <w:tc>
          <w:tcPr>
            <w:tcW w:w="1217" w:type="dxa"/>
            <w:tcBorders>
              <w:top w:val="single" w:color="000000" w:sz="4" w:space="0"/>
              <w:left w:val="single" w:color="000000" w:sz="4" w:space="0"/>
              <w:bottom w:val="single" w:color="000000" w:sz="4" w:space="0"/>
              <w:right w:val="single" w:color="000000" w:sz="4" w:space="0"/>
            </w:tcBorders>
            <w:vAlign w:val="center"/>
          </w:tcPr>
          <w:p w14:paraId="72E93CFA">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总价</w:t>
            </w:r>
          </w:p>
          <w:p w14:paraId="6BDDE979">
            <w:pPr>
              <w:widowControl/>
              <w:spacing w:line="440" w:lineRule="exact"/>
              <w:jc w:val="center"/>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lang w:eastAsia="zh-CN"/>
              </w:rPr>
              <w:t>(</w:t>
            </w:r>
            <w:r>
              <w:rPr>
                <w:rStyle w:val="4"/>
                <w:rFonts w:hint="eastAsia" w:ascii="宋体" w:hAnsi="宋体" w:eastAsia="宋体" w:cs="宋体"/>
                <w:b/>
                <w:color w:val="auto"/>
                <w:sz w:val="21"/>
                <w:szCs w:val="21"/>
              </w:rPr>
              <w:t>RMB</w:t>
            </w:r>
            <w:r>
              <w:rPr>
                <w:rStyle w:val="4"/>
                <w:rFonts w:hint="eastAsia" w:ascii="宋体" w:hAnsi="宋体" w:eastAsia="宋体" w:cs="宋体"/>
                <w:b/>
                <w:color w:val="auto"/>
                <w:sz w:val="21"/>
                <w:szCs w:val="21"/>
                <w:lang w:eastAsia="zh-CN"/>
              </w:rPr>
              <w:t>)</w:t>
            </w:r>
          </w:p>
        </w:tc>
      </w:tr>
      <w:tr w14:paraId="0A43C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81" w:hRule="atLeast"/>
        </w:trPr>
        <w:tc>
          <w:tcPr>
            <w:tcW w:w="548" w:type="dxa"/>
            <w:tcBorders>
              <w:top w:val="single" w:color="000000" w:sz="4" w:space="0"/>
              <w:left w:val="single" w:color="000000" w:sz="4" w:space="0"/>
              <w:bottom w:val="single" w:color="000000" w:sz="4" w:space="0"/>
              <w:right w:val="single" w:color="000000" w:sz="4" w:space="0"/>
            </w:tcBorders>
            <w:vAlign w:val="center"/>
          </w:tcPr>
          <w:p w14:paraId="3399D1BE">
            <w:pPr>
              <w:widowControl/>
              <w:jc w:val="center"/>
              <w:textAlignment w:val="baseline"/>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1</w:t>
            </w:r>
          </w:p>
        </w:tc>
        <w:tc>
          <w:tcPr>
            <w:tcW w:w="1378" w:type="dxa"/>
            <w:tcBorders>
              <w:top w:val="single" w:color="000000" w:sz="4" w:space="0"/>
              <w:left w:val="single" w:color="000000" w:sz="4" w:space="0"/>
              <w:bottom w:val="single" w:color="000000" w:sz="4" w:space="0"/>
              <w:right w:val="single" w:color="000000" w:sz="4" w:space="0"/>
            </w:tcBorders>
            <w:vAlign w:val="center"/>
          </w:tcPr>
          <w:p w14:paraId="22DA6EC4">
            <w:pPr>
              <w:widowControl/>
              <w:jc w:val="center"/>
              <w:textAlignment w:val="baseline"/>
              <w:rPr>
                <w:rFonts w:hint="eastAsia" w:ascii="宋体" w:hAnsi="宋体" w:eastAsia="宋体" w:cs="宋体"/>
                <w:b/>
                <w:bCs/>
                <w:color w:val="auto"/>
                <w:sz w:val="21"/>
                <w:szCs w:val="21"/>
              </w:rPr>
            </w:pPr>
          </w:p>
        </w:tc>
        <w:tc>
          <w:tcPr>
            <w:tcW w:w="1419" w:type="dxa"/>
            <w:tcBorders>
              <w:top w:val="single" w:color="000000" w:sz="4" w:space="0"/>
              <w:left w:val="single" w:color="000000" w:sz="4" w:space="0"/>
              <w:bottom w:val="single" w:color="000000" w:sz="4" w:space="0"/>
              <w:right w:val="single" w:color="000000" w:sz="4" w:space="0"/>
            </w:tcBorders>
            <w:vAlign w:val="center"/>
          </w:tcPr>
          <w:p w14:paraId="406568CF">
            <w:pPr>
              <w:widowControl/>
              <w:jc w:val="center"/>
              <w:textAlignment w:val="baseline"/>
              <w:rPr>
                <w:rFonts w:hint="default" w:ascii="宋体" w:hAnsi="宋体" w:eastAsia="宋体" w:cs="宋体"/>
                <w:b/>
                <w:bCs/>
                <w:color w:val="auto"/>
                <w:sz w:val="21"/>
                <w:szCs w:val="21"/>
                <w:lang w:val="en-US" w:eastAsia="zh-CN"/>
              </w:rPr>
            </w:pPr>
          </w:p>
        </w:tc>
        <w:tc>
          <w:tcPr>
            <w:tcW w:w="1061" w:type="dxa"/>
            <w:tcBorders>
              <w:top w:val="single" w:color="000000" w:sz="4" w:space="0"/>
              <w:left w:val="single" w:color="000000" w:sz="4" w:space="0"/>
              <w:bottom w:val="single" w:color="000000" w:sz="4" w:space="0"/>
              <w:right w:val="single" w:color="000000" w:sz="4" w:space="0"/>
            </w:tcBorders>
            <w:vAlign w:val="center"/>
          </w:tcPr>
          <w:p w14:paraId="1BC51AE1">
            <w:pPr>
              <w:widowControl/>
              <w:jc w:val="center"/>
              <w:textAlignment w:val="baseline"/>
              <w:rPr>
                <w:rFonts w:hint="eastAsia" w:ascii="宋体" w:hAnsi="宋体" w:eastAsia="宋体" w:cs="宋体"/>
                <w:b/>
                <w:bCs/>
                <w:color w:val="auto"/>
                <w:sz w:val="21"/>
                <w:szCs w:val="21"/>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1C0B7FAC">
            <w:pPr>
              <w:widowControl/>
              <w:jc w:val="center"/>
              <w:textAlignment w:val="baseline"/>
              <w:rPr>
                <w:rFonts w:hint="default" w:ascii="宋体" w:hAnsi="宋体" w:eastAsia="宋体" w:cs="宋体"/>
                <w:b/>
                <w:bCs/>
                <w:color w:val="auto"/>
                <w:sz w:val="21"/>
                <w:szCs w:val="21"/>
                <w:lang w:val="en-US" w:eastAsia="zh-CN"/>
              </w:rPr>
            </w:pPr>
          </w:p>
        </w:tc>
        <w:tc>
          <w:tcPr>
            <w:tcW w:w="542" w:type="dxa"/>
            <w:tcBorders>
              <w:top w:val="single" w:color="000000" w:sz="4" w:space="0"/>
              <w:left w:val="single" w:color="000000" w:sz="4" w:space="0"/>
              <w:bottom w:val="single" w:color="000000" w:sz="4" w:space="0"/>
              <w:right w:val="single" w:color="000000" w:sz="4" w:space="0"/>
            </w:tcBorders>
            <w:vAlign w:val="center"/>
          </w:tcPr>
          <w:p w14:paraId="680FA219">
            <w:pPr>
              <w:widowControl/>
              <w:jc w:val="center"/>
              <w:textAlignment w:val="baseline"/>
              <w:rPr>
                <w:rFonts w:hint="eastAsia" w:ascii="宋体" w:hAnsi="宋体" w:eastAsia="宋体" w:cs="宋体"/>
                <w:b/>
                <w:bCs/>
                <w:color w:val="auto"/>
                <w:sz w:val="21"/>
                <w:szCs w:val="21"/>
                <w:lang w:val="en-US" w:eastAsia="zh-CN"/>
              </w:rPr>
            </w:pPr>
          </w:p>
        </w:tc>
        <w:tc>
          <w:tcPr>
            <w:tcW w:w="704" w:type="dxa"/>
            <w:tcBorders>
              <w:top w:val="single" w:color="000000" w:sz="4" w:space="0"/>
              <w:left w:val="single" w:color="000000" w:sz="4" w:space="0"/>
              <w:bottom w:val="single" w:color="000000" w:sz="4" w:space="0"/>
              <w:right w:val="single" w:color="000000" w:sz="4" w:space="0"/>
            </w:tcBorders>
            <w:vAlign w:val="center"/>
          </w:tcPr>
          <w:p w14:paraId="17E065EF">
            <w:pPr>
              <w:widowControl/>
              <w:jc w:val="center"/>
              <w:textAlignment w:val="baseline"/>
              <w:rPr>
                <w:rFonts w:hint="default" w:ascii="宋体" w:hAnsi="宋体" w:eastAsia="宋体" w:cs="宋体"/>
                <w:b/>
                <w:bCs/>
                <w:color w:val="auto"/>
                <w:sz w:val="21"/>
                <w:szCs w:val="21"/>
                <w:lang w:val="en-US" w:eastAsia="zh-CN"/>
              </w:rPr>
            </w:pPr>
          </w:p>
        </w:tc>
        <w:tc>
          <w:tcPr>
            <w:tcW w:w="496" w:type="dxa"/>
            <w:tcBorders>
              <w:top w:val="single" w:color="000000" w:sz="4" w:space="0"/>
              <w:left w:val="single" w:color="000000" w:sz="4" w:space="0"/>
              <w:bottom w:val="single" w:color="000000" w:sz="4" w:space="0"/>
              <w:right w:val="single" w:color="000000" w:sz="4" w:space="0"/>
            </w:tcBorders>
            <w:vAlign w:val="center"/>
          </w:tcPr>
          <w:p w14:paraId="0A0FD326">
            <w:pPr>
              <w:widowControl/>
              <w:jc w:val="center"/>
              <w:textAlignment w:val="baseline"/>
              <w:rPr>
                <w:rFonts w:hint="default" w:ascii="宋体" w:hAnsi="宋体" w:eastAsia="宋体" w:cs="宋体"/>
                <w:b/>
                <w:bCs/>
                <w:color w:val="auto"/>
                <w:sz w:val="21"/>
                <w:szCs w:val="21"/>
                <w:lang w:val="en-US" w:eastAsia="zh-CN"/>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2424A440">
            <w:pPr>
              <w:widowControl/>
              <w:jc w:val="center"/>
              <w:textAlignment w:val="baseline"/>
              <w:rPr>
                <w:rFonts w:hint="default" w:ascii="宋体" w:hAnsi="宋体" w:eastAsia="宋体" w:cs="宋体"/>
                <w:b/>
                <w:bCs/>
                <w:color w:val="auto"/>
                <w:sz w:val="21"/>
                <w:szCs w:val="21"/>
                <w:lang w:val="en-US" w:eastAsia="zh-CN"/>
              </w:rPr>
            </w:pPr>
          </w:p>
        </w:tc>
        <w:tc>
          <w:tcPr>
            <w:tcW w:w="1223" w:type="dxa"/>
            <w:tcBorders>
              <w:top w:val="single" w:color="000000" w:sz="4" w:space="0"/>
              <w:left w:val="single" w:color="000000" w:sz="4" w:space="0"/>
              <w:bottom w:val="single" w:color="000000" w:sz="4" w:space="0"/>
              <w:right w:val="single" w:color="000000" w:sz="4" w:space="0"/>
            </w:tcBorders>
            <w:vAlign w:val="center"/>
          </w:tcPr>
          <w:p w14:paraId="440B5B42">
            <w:pPr>
              <w:widowControl/>
              <w:jc w:val="center"/>
              <w:textAlignment w:val="baseline"/>
              <w:rPr>
                <w:rFonts w:hint="eastAsia" w:ascii="宋体" w:hAnsi="宋体" w:eastAsia="宋体" w:cs="宋体"/>
                <w:b/>
                <w:bCs/>
                <w:color w:val="auto"/>
                <w:sz w:val="21"/>
                <w:szCs w:val="21"/>
                <w:lang w:val="en-US" w:eastAsia="zh-CN"/>
              </w:rPr>
            </w:pPr>
          </w:p>
        </w:tc>
        <w:tc>
          <w:tcPr>
            <w:tcW w:w="1217" w:type="dxa"/>
            <w:tcBorders>
              <w:top w:val="single" w:color="000000" w:sz="4" w:space="0"/>
              <w:left w:val="single" w:color="000000" w:sz="4" w:space="0"/>
              <w:bottom w:val="single" w:color="000000" w:sz="4" w:space="0"/>
              <w:right w:val="single" w:color="000000" w:sz="4" w:space="0"/>
            </w:tcBorders>
            <w:vAlign w:val="center"/>
          </w:tcPr>
          <w:p w14:paraId="2F270E10">
            <w:pPr>
              <w:widowControl/>
              <w:jc w:val="center"/>
              <w:textAlignment w:val="baseline"/>
              <w:rPr>
                <w:rFonts w:hint="eastAsia" w:ascii="宋体" w:hAnsi="宋体" w:eastAsia="宋体" w:cs="宋体"/>
                <w:b/>
                <w:bCs/>
                <w:color w:val="auto"/>
                <w:sz w:val="21"/>
                <w:szCs w:val="21"/>
                <w:lang w:val="en-US"/>
              </w:rPr>
            </w:pPr>
          </w:p>
        </w:tc>
      </w:tr>
      <w:tr w14:paraId="36C7A7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3" w:hRule="atLeast"/>
        </w:trPr>
        <w:tc>
          <w:tcPr>
            <w:tcW w:w="548" w:type="dxa"/>
            <w:tcBorders>
              <w:top w:val="single" w:color="000000" w:sz="4" w:space="0"/>
              <w:left w:val="single" w:color="000000" w:sz="4" w:space="0"/>
              <w:bottom w:val="single" w:color="000000" w:sz="4" w:space="0"/>
              <w:right w:val="single" w:color="000000" w:sz="4" w:space="0"/>
            </w:tcBorders>
            <w:vAlign w:val="center"/>
          </w:tcPr>
          <w:p w14:paraId="01A113C5">
            <w:pPr>
              <w:widowControl/>
              <w:jc w:val="center"/>
              <w:textAlignment w:val="baseline"/>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w:t>
            </w:r>
          </w:p>
        </w:tc>
        <w:tc>
          <w:tcPr>
            <w:tcW w:w="1378" w:type="dxa"/>
            <w:tcBorders>
              <w:top w:val="single" w:color="000000" w:sz="4" w:space="0"/>
              <w:left w:val="single" w:color="000000" w:sz="4" w:space="0"/>
              <w:bottom w:val="single" w:color="000000" w:sz="4" w:space="0"/>
              <w:right w:val="single" w:color="000000" w:sz="4" w:space="0"/>
            </w:tcBorders>
            <w:vAlign w:val="center"/>
          </w:tcPr>
          <w:p w14:paraId="103A1060">
            <w:pPr>
              <w:widowControl/>
              <w:jc w:val="center"/>
              <w:textAlignment w:val="baseline"/>
              <w:rPr>
                <w:rFonts w:hint="eastAsia" w:ascii="宋体" w:hAnsi="宋体" w:eastAsia="宋体" w:cs="宋体"/>
                <w:b/>
                <w:bCs/>
                <w:color w:val="auto"/>
                <w:sz w:val="21"/>
                <w:szCs w:val="21"/>
              </w:rPr>
            </w:pPr>
          </w:p>
        </w:tc>
        <w:tc>
          <w:tcPr>
            <w:tcW w:w="1419" w:type="dxa"/>
            <w:tcBorders>
              <w:top w:val="single" w:color="000000" w:sz="4" w:space="0"/>
              <w:left w:val="single" w:color="000000" w:sz="4" w:space="0"/>
              <w:bottom w:val="single" w:color="000000" w:sz="4" w:space="0"/>
              <w:right w:val="single" w:color="000000" w:sz="4" w:space="0"/>
            </w:tcBorders>
            <w:vAlign w:val="center"/>
          </w:tcPr>
          <w:p w14:paraId="33DFDCD0">
            <w:pPr>
              <w:widowControl/>
              <w:jc w:val="center"/>
              <w:textAlignment w:val="baseline"/>
              <w:rPr>
                <w:rFonts w:hint="default" w:ascii="宋体" w:hAnsi="宋体" w:eastAsia="宋体" w:cs="宋体"/>
                <w:b/>
                <w:bCs/>
                <w:color w:val="auto"/>
                <w:sz w:val="21"/>
                <w:szCs w:val="21"/>
                <w:lang w:val="en-US" w:eastAsia="zh-CN"/>
              </w:rPr>
            </w:pPr>
          </w:p>
        </w:tc>
        <w:tc>
          <w:tcPr>
            <w:tcW w:w="1061" w:type="dxa"/>
            <w:tcBorders>
              <w:top w:val="single" w:color="000000" w:sz="4" w:space="0"/>
              <w:left w:val="single" w:color="000000" w:sz="4" w:space="0"/>
              <w:bottom w:val="single" w:color="000000" w:sz="4" w:space="0"/>
              <w:right w:val="single" w:color="000000" w:sz="4" w:space="0"/>
            </w:tcBorders>
            <w:vAlign w:val="center"/>
          </w:tcPr>
          <w:p w14:paraId="7C2894E7">
            <w:pPr>
              <w:widowControl/>
              <w:jc w:val="center"/>
              <w:textAlignment w:val="baseline"/>
              <w:rPr>
                <w:rFonts w:hint="eastAsia" w:ascii="宋体" w:hAnsi="宋体" w:eastAsia="宋体" w:cs="宋体"/>
                <w:b/>
                <w:bCs/>
                <w:color w:val="auto"/>
                <w:sz w:val="21"/>
                <w:szCs w:val="21"/>
              </w:rPr>
            </w:pPr>
          </w:p>
        </w:tc>
        <w:tc>
          <w:tcPr>
            <w:tcW w:w="1339" w:type="dxa"/>
            <w:tcBorders>
              <w:top w:val="single" w:color="000000" w:sz="4" w:space="0"/>
              <w:left w:val="single" w:color="000000" w:sz="4" w:space="0"/>
              <w:bottom w:val="single" w:color="000000" w:sz="4" w:space="0"/>
              <w:right w:val="single" w:color="000000" w:sz="4" w:space="0"/>
            </w:tcBorders>
            <w:vAlign w:val="center"/>
          </w:tcPr>
          <w:p w14:paraId="662AF37F">
            <w:pPr>
              <w:widowControl/>
              <w:jc w:val="center"/>
              <w:textAlignment w:val="baseline"/>
              <w:rPr>
                <w:rFonts w:hint="eastAsia" w:ascii="宋体" w:hAnsi="宋体" w:eastAsia="宋体" w:cs="宋体"/>
                <w:b/>
                <w:bCs/>
                <w:color w:val="auto"/>
                <w:sz w:val="21"/>
                <w:szCs w:val="21"/>
                <w:lang w:val="en-US" w:eastAsia="zh-CN"/>
              </w:rPr>
            </w:pPr>
          </w:p>
        </w:tc>
        <w:tc>
          <w:tcPr>
            <w:tcW w:w="542" w:type="dxa"/>
            <w:tcBorders>
              <w:top w:val="single" w:color="000000" w:sz="4" w:space="0"/>
              <w:left w:val="single" w:color="000000" w:sz="4" w:space="0"/>
              <w:bottom w:val="single" w:color="000000" w:sz="4" w:space="0"/>
              <w:right w:val="single" w:color="000000" w:sz="4" w:space="0"/>
            </w:tcBorders>
            <w:vAlign w:val="center"/>
          </w:tcPr>
          <w:p w14:paraId="7BDBE88B">
            <w:pPr>
              <w:widowControl/>
              <w:jc w:val="center"/>
              <w:textAlignment w:val="baseline"/>
              <w:rPr>
                <w:rFonts w:hint="eastAsia" w:ascii="宋体" w:hAnsi="宋体" w:eastAsia="宋体" w:cs="宋体"/>
                <w:b/>
                <w:bCs/>
                <w:color w:val="auto"/>
                <w:sz w:val="21"/>
                <w:szCs w:val="21"/>
                <w:lang w:val="en-US" w:eastAsia="zh-CN"/>
              </w:rPr>
            </w:pPr>
          </w:p>
        </w:tc>
        <w:tc>
          <w:tcPr>
            <w:tcW w:w="704" w:type="dxa"/>
            <w:tcBorders>
              <w:top w:val="single" w:color="000000" w:sz="4" w:space="0"/>
              <w:left w:val="single" w:color="000000" w:sz="4" w:space="0"/>
              <w:bottom w:val="single" w:color="000000" w:sz="4" w:space="0"/>
              <w:right w:val="single" w:color="000000" w:sz="4" w:space="0"/>
            </w:tcBorders>
            <w:vAlign w:val="center"/>
          </w:tcPr>
          <w:p w14:paraId="6F3F5D01">
            <w:pPr>
              <w:widowControl/>
              <w:jc w:val="center"/>
              <w:textAlignment w:val="baseline"/>
              <w:rPr>
                <w:rFonts w:hint="eastAsia" w:ascii="宋体" w:hAnsi="宋体" w:eastAsia="宋体" w:cs="宋体"/>
                <w:b/>
                <w:bCs/>
                <w:color w:val="auto"/>
                <w:sz w:val="21"/>
                <w:szCs w:val="21"/>
                <w:lang w:val="en-US" w:eastAsia="zh-CN"/>
              </w:rPr>
            </w:pPr>
          </w:p>
        </w:tc>
        <w:tc>
          <w:tcPr>
            <w:tcW w:w="496" w:type="dxa"/>
            <w:tcBorders>
              <w:top w:val="single" w:color="000000" w:sz="4" w:space="0"/>
              <w:left w:val="single" w:color="000000" w:sz="4" w:space="0"/>
              <w:bottom w:val="single" w:color="000000" w:sz="4" w:space="0"/>
              <w:right w:val="single" w:color="000000" w:sz="4" w:space="0"/>
            </w:tcBorders>
            <w:vAlign w:val="center"/>
          </w:tcPr>
          <w:p w14:paraId="653D4D18">
            <w:pPr>
              <w:widowControl/>
              <w:jc w:val="center"/>
              <w:textAlignment w:val="baseline"/>
              <w:rPr>
                <w:rFonts w:hint="default" w:ascii="宋体" w:hAnsi="宋体" w:eastAsia="宋体" w:cs="宋体"/>
                <w:b/>
                <w:bCs/>
                <w:color w:val="auto"/>
                <w:sz w:val="21"/>
                <w:szCs w:val="21"/>
                <w:lang w:val="en-US" w:eastAsia="zh-CN"/>
              </w:rPr>
            </w:pPr>
          </w:p>
        </w:tc>
        <w:tc>
          <w:tcPr>
            <w:tcW w:w="508" w:type="dxa"/>
            <w:tcBorders>
              <w:top w:val="single" w:color="000000" w:sz="4" w:space="0"/>
              <w:left w:val="single" w:color="000000" w:sz="4" w:space="0"/>
              <w:bottom w:val="single" w:color="000000" w:sz="4" w:space="0"/>
              <w:right w:val="single" w:color="000000" w:sz="4" w:space="0"/>
            </w:tcBorders>
            <w:vAlign w:val="center"/>
          </w:tcPr>
          <w:p w14:paraId="7D00A2CD">
            <w:pPr>
              <w:widowControl/>
              <w:jc w:val="center"/>
              <w:textAlignment w:val="baseline"/>
              <w:rPr>
                <w:rFonts w:hint="eastAsia" w:ascii="宋体" w:hAnsi="宋体" w:eastAsia="宋体" w:cs="宋体"/>
                <w:b/>
                <w:bCs/>
                <w:color w:val="auto"/>
                <w:sz w:val="21"/>
                <w:szCs w:val="21"/>
                <w:lang w:val="en-US" w:eastAsia="zh-CN"/>
              </w:rPr>
            </w:pPr>
          </w:p>
        </w:tc>
        <w:tc>
          <w:tcPr>
            <w:tcW w:w="1223" w:type="dxa"/>
            <w:tcBorders>
              <w:top w:val="single" w:color="000000" w:sz="4" w:space="0"/>
              <w:left w:val="single" w:color="000000" w:sz="4" w:space="0"/>
              <w:bottom w:val="single" w:color="000000" w:sz="4" w:space="0"/>
              <w:right w:val="single" w:color="000000" w:sz="4" w:space="0"/>
            </w:tcBorders>
            <w:vAlign w:val="center"/>
          </w:tcPr>
          <w:p w14:paraId="3F48A57F">
            <w:pPr>
              <w:widowControl/>
              <w:jc w:val="center"/>
              <w:textAlignment w:val="baseline"/>
              <w:rPr>
                <w:rFonts w:hint="eastAsia" w:ascii="宋体" w:hAnsi="宋体" w:eastAsia="宋体" w:cs="宋体"/>
                <w:b/>
                <w:bCs/>
                <w:color w:val="auto"/>
                <w:sz w:val="21"/>
                <w:szCs w:val="21"/>
                <w:lang w:val="en-US" w:eastAsia="zh-CN"/>
              </w:rPr>
            </w:pPr>
          </w:p>
        </w:tc>
        <w:tc>
          <w:tcPr>
            <w:tcW w:w="1217" w:type="dxa"/>
            <w:tcBorders>
              <w:top w:val="single" w:color="000000" w:sz="4" w:space="0"/>
              <w:left w:val="single" w:color="000000" w:sz="4" w:space="0"/>
              <w:bottom w:val="single" w:color="000000" w:sz="4" w:space="0"/>
              <w:right w:val="single" w:color="000000" w:sz="4" w:space="0"/>
            </w:tcBorders>
            <w:vAlign w:val="center"/>
          </w:tcPr>
          <w:p w14:paraId="2DA5B70B">
            <w:pPr>
              <w:widowControl/>
              <w:jc w:val="center"/>
              <w:textAlignment w:val="baseline"/>
              <w:rPr>
                <w:rFonts w:hint="eastAsia" w:ascii="宋体" w:hAnsi="宋体" w:eastAsia="宋体" w:cs="宋体"/>
                <w:b/>
                <w:bCs/>
                <w:color w:val="auto"/>
                <w:sz w:val="21"/>
                <w:szCs w:val="21"/>
                <w:lang w:val="en-US"/>
              </w:rPr>
            </w:pPr>
          </w:p>
        </w:tc>
      </w:tr>
      <w:tr w14:paraId="1C3D09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926" w:type="dxa"/>
            <w:gridSpan w:val="2"/>
            <w:tcBorders>
              <w:top w:val="single" w:color="000000" w:sz="4" w:space="0"/>
              <w:left w:val="single" w:color="000000" w:sz="4" w:space="0"/>
              <w:bottom w:val="single" w:color="000000" w:sz="4" w:space="0"/>
              <w:right w:val="single" w:color="000000" w:sz="4" w:space="0"/>
            </w:tcBorders>
            <w:vAlign w:val="center"/>
          </w:tcPr>
          <w:p w14:paraId="7AE2357E">
            <w:pPr>
              <w:widowControl/>
              <w:spacing w:line="440" w:lineRule="exact"/>
              <w:textAlignment w:val="baseline"/>
              <w:rPr>
                <w:rStyle w:val="4"/>
                <w:rFonts w:hint="eastAsia" w:ascii="宋体" w:hAnsi="宋体" w:eastAsia="宋体" w:cs="宋体"/>
                <w:b/>
                <w:color w:val="auto"/>
                <w:sz w:val="21"/>
                <w:szCs w:val="21"/>
                <w:lang w:val="en-US" w:eastAsia="zh-CN"/>
              </w:rPr>
            </w:pPr>
            <w:r>
              <w:rPr>
                <w:rStyle w:val="4"/>
                <w:rFonts w:hint="eastAsia" w:ascii="宋体" w:hAnsi="宋体" w:eastAsia="宋体" w:cs="宋体"/>
                <w:b/>
                <w:color w:val="auto"/>
                <w:sz w:val="21"/>
                <w:szCs w:val="21"/>
                <w:lang w:val="en-US" w:eastAsia="zh-CN"/>
              </w:rPr>
              <w:t>备注：</w:t>
            </w:r>
          </w:p>
        </w:tc>
        <w:tc>
          <w:tcPr>
            <w:tcW w:w="8509" w:type="dxa"/>
            <w:gridSpan w:val="9"/>
            <w:tcBorders>
              <w:top w:val="single" w:color="000000" w:sz="4" w:space="0"/>
              <w:left w:val="single" w:color="000000" w:sz="4" w:space="0"/>
              <w:bottom w:val="single" w:color="000000" w:sz="4" w:space="0"/>
              <w:right w:val="single" w:color="000000" w:sz="4" w:space="0"/>
            </w:tcBorders>
            <w:vAlign w:val="center"/>
          </w:tcPr>
          <w:p w14:paraId="6F7B963E">
            <w:pPr>
              <w:widowControl/>
              <w:spacing w:line="440" w:lineRule="exact"/>
              <w:textAlignment w:val="baseline"/>
              <w:rPr>
                <w:rStyle w:val="4"/>
                <w:rFonts w:hint="eastAsia" w:ascii="宋体" w:hAnsi="宋体" w:eastAsia="宋体" w:cs="宋体"/>
                <w:b/>
                <w:color w:val="auto"/>
                <w:sz w:val="21"/>
                <w:szCs w:val="21"/>
                <w:lang w:val="en-US" w:eastAsia="zh-CN"/>
              </w:rPr>
            </w:pPr>
            <w:r>
              <w:rPr>
                <w:rStyle w:val="4"/>
                <w:rFonts w:hint="eastAsia" w:ascii="宋体" w:hAnsi="宋体" w:eastAsia="宋体" w:cs="宋体"/>
                <w:b/>
                <w:color w:val="auto"/>
                <w:sz w:val="21"/>
                <w:szCs w:val="21"/>
                <w:lang w:val="en-US" w:eastAsia="zh-CN"/>
              </w:rPr>
              <w:t>/</w:t>
            </w:r>
          </w:p>
        </w:tc>
      </w:tr>
      <w:tr w14:paraId="728EEC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5" w:hRule="atLeast"/>
        </w:trPr>
        <w:tc>
          <w:tcPr>
            <w:tcW w:w="1926" w:type="dxa"/>
            <w:gridSpan w:val="2"/>
            <w:tcBorders>
              <w:top w:val="single" w:color="000000" w:sz="4" w:space="0"/>
              <w:left w:val="single" w:color="000000" w:sz="4" w:space="0"/>
              <w:bottom w:val="single" w:color="000000" w:sz="4" w:space="0"/>
              <w:right w:val="single" w:color="000000" w:sz="4" w:space="0"/>
            </w:tcBorders>
            <w:vAlign w:val="center"/>
          </w:tcPr>
          <w:p w14:paraId="1E3E7BD1">
            <w:pPr>
              <w:widowControl/>
              <w:spacing w:line="440" w:lineRule="exact"/>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合计金额（RMB）</w:t>
            </w:r>
          </w:p>
        </w:tc>
        <w:tc>
          <w:tcPr>
            <w:tcW w:w="8509" w:type="dxa"/>
            <w:gridSpan w:val="9"/>
            <w:tcBorders>
              <w:top w:val="single" w:color="000000" w:sz="4" w:space="0"/>
              <w:left w:val="single" w:color="000000" w:sz="4" w:space="0"/>
              <w:bottom w:val="single" w:color="000000" w:sz="4" w:space="0"/>
              <w:right w:val="single" w:color="000000" w:sz="4" w:space="0"/>
            </w:tcBorders>
            <w:vAlign w:val="center"/>
          </w:tcPr>
          <w:p w14:paraId="4ED049F2">
            <w:pPr>
              <w:widowControl/>
              <w:spacing w:line="440" w:lineRule="exact"/>
              <w:textAlignment w:val="baseline"/>
              <w:rPr>
                <w:rStyle w:val="4"/>
                <w:rFonts w:hint="eastAsia" w:ascii="宋体" w:hAnsi="宋体" w:eastAsia="宋体" w:cs="宋体"/>
                <w:b/>
                <w:color w:val="auto"/>
                <w:sz w:val="21"/>
                <w:szCs w:val="21"/>
              </w:rPr>
            </w:pPr>
            <w:r>
              <w:rPr>
                <w:rStyle w:val="4"/>
                <w:rFonts w:hint="eastAsia" w:ascii="宋体" w:hAnsi="宋体" w:eastAsia="宋体" w:cs="宋体"/>
                <w:b/>
                <w:color w:val="auto"/>
                <w:sz w:val="21"/>
                <w:szCs w:val="21"/>
              </w:rPr>
              <w:t>大写：</w:t>
            </w:r>
            <w:r>
              <w:rPr>
                <w:rStyle w:val="4"/>
                <w:rFonts w:hint="eastAsia" w:ascii="宋体" w:hAnsi="宋体" w:eastAsia="宋体" w:cs="宋体"/>
                <w:b/>
                <w:color w:val="auto"/>
                <w:sz w:val="21"/>
                <w:szCs w:val="21"/>
                <w:lang w:val="en-US" w:eastAsia="zh-CN"/>
              </w:rPr>
              <w:t>人民币</w:t>
            </w:r>
            <w:r>
              <w:rPr>
                <w:rStyle w:val="4"/>
                <w:rFonts w:hint="eastAsia" w:ascii="宋体" w:hAnsi="宋体" w:eastAsia="宋体" w:cs="宋体"/>
                <w:b/>
                <w:color w:val="auto"/>
                <w:sz w:val="21"/>
                <w:szCs w:val="21"/>
                <w:lang w:val="en-US" w:eastAsia="zh-CN"/>
              </w:rPr>
              <w:t>XX元整</w:t>
            </w:r>
            <w:r>
              <w:rPr>
                <w:rStyle w:val="4"/>
                <w:rFonts w:hint="eastAsia" w:ascii="宋体" w:hAnsi="宋体" w:eastAsia="宋体" w:cs="宋体"/>
                <w:b/>
                <w:color w:val="auto"/>
                <w:sz w:val="21"/>
                <w:szCs w:val="21"/>
              </w:rPr>
              <w:t xml:space="preserve"> </w:t>
            </w:r>
            <w:r>
              <w:rPr>
                <w:rStyle w:val="4"/>
                <w:rFonts w:hint="eastAsia" w:ascii="宋体" w:hAnsi="宋体" w:eastAsia="宋体" w:cs="宋体"/>
                <w:b/>
                <w:color w:val="auto"/>
                <w:sz w:val="21"/>
                <w:szCs w:val="21"/>
              </w:rPr>
              <w:t xml:space="preserve">       </w:t>
            </w:r>
            <w:r>
              <w:rPr>
                <w:rStyle w:val="4"/>
                <w:rFonts w:hint="eastAsia" w:ascii="宋体" w:hAnsi="宋体" w:eastAsia="宋体" w:cs="宋体"/>
                <w:b/>
                <w:color w:val="auto"/>
                <w:sz w:val="21"/>
                <w:szCs w:val="21"/>
                <w:lang w:val="en-US" w:eastAsia="zh-CN"/>
              </w:rPr>
              <w:t xml:space="preserve">                        </w:t>
            </w:r>
            <w:r>
              <w:rPr>
                <w:rStyle w:val="4"/>
                <w:rFonts w:hint="eastAsia" w:ascii="宋体" w:hAnsi="宋体" w:eastAsia="宋体" w:cs="宋体"/>
                <w:b/>
                <w:color w:val="auto"/>
                <w:sz w:val="21"/>
                <w:szCs w:val="21"/>
              </w:rPr>
              <w:t>小写：</w:t>
            </w:r>
            <w:r>
              <w:rPr>
                <w:rStyle w:val="4"/>
                <w:rFonts w:ascii="宋体" w:hAnsi="宋体" w:eastAsia="宋体" w:cs="Times New Roman"/>
                <w:b/>
                <w:color w:val="auto"/>
                <w:sz w:val="21"/>
                <w:szCs w:val="21"/>
              </w:rPr>
              <w:t>￥</w:t>
            </w:r>
            <w:r>
              <w:rPr>
                <w:rStyle w:val="4"/>
                <w:rFonts w:hint="eastAsia" w:ascii="宋体" w:hAnsi="宋体" w:eastAsia="宋体" w:cs="Times New Roman"/>
                <w:b/>
                <w:color w:val="auto"/>
                <w:sz w:val="21"/>
                <w:szCs w:val="21"/>
                <w:lang w:val="en-US" w:eastAsia="zh-CN"/>
              </w:rPr>
              <w:t>00.00</w:t>
            </w:r>
            <w:r>
              <w:rPr>
                <w:rFonts w:hint="eastAsia" w:ascii="宋体" w:hAnsi="宋体" w:eastAsia="宋体" w:cs="宋体"/>
                <w:b/>
                <w:bCs/>
                <w:color w:val="auto"/>
                <w:sz w:val="21"/>
                <w:szCs w:val="21"/>
                <w:lang w:val="en-US" w:eastAsia="zh-CN"/>
              </w:rPr>
              <w:t>元</w:t>
            </w:r>
          </w:p>
        </w:tc>
      </w:tr>
    </w:tbl>
    <w:p w14:paraId="69977D62">
      <w:pPr>
        <w:widowControl/>
        <w:spacing w:line="440" w:lineRule="exact"/>
        <w:ind w:firstLine="482" w:firstLineChars="200"/>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注：以上设备清单价格包括主件及零部件的供应、配置、运输、设计制造及安装（甲方指定地点）、调试、培训、备品备件、</w:t>
      </w:r>
      <w:r>
        <w:rPr>
          <w:rStyle w:val="4"/>
          <w:rFonts w:hint="eastAsia" w:ascii="宋体" w:hAnsi="宋体" w:eastAsia="宋体" w:cs="Times New Roman"/>
          <w:b/>
          <w:color w:val="auto"/>
          <w:sz w:val="24"/>
        </w:rPr>
        <w:t>网络准入授权、与</w:t>
      </w:r>
      <w:r>
        <w:rPr>
          <w:rStyle w:val="4"/>
          <w:rFonts w:hint="eastAsia" w:ascii="宋体" w:hAnsi="宋体" w:eastAsia="宋体" w:cs="Times New Roman"/>
          <w:b/>
          <w:color w:val="auto"/>
          <w:sz w:val="24"/>
          <w:lang w:val="en-US" w:eastAsia="zh-CN"/>
        </w:rPr>
        <w:t>甲</w:t>
      </w:r>
      <w:r>
        <w:rPr>
          <w:rStyle w:val="4"/>
          <w:rFonts w:hint="eastAsia" w:ascii="宋体" w:hAnsi="宋体" w:eastAsia="宋体" w:cs="Times New Roman"/>
          <w:b/>
          <w:color w:val="auto"/>
          <w:sz w:val="24"/>
        </w:rPr>
        <w:t>方现有的信息系统集成、数据共享、提供标准的数据交换接口、</w:t>
      </w:r>
      <w:r>
        <w:rPr>
          <w:rStyle w:val="4"/>
          <w:rFonts w:ascii="宋体" w:hAnsi="宋体" w:eastAsia="宋体" w:cs="Times New Roman"/>
          <w:b/>
          <w:color w:val="auto"/>
          <w:sz w:val="24"/>
        </w:rPr>
        <w:t>售后服务等所有含税费用</w:t>
      </w:r>
      <w:r>
        <w:rPr>
          <w:rStyle w:val="4"/>
          <w:rFonts w:hint="default" w:ascii="宋体" w:hAnsi="宋体" w:eastAsia="宋体" w:cs="Times New Roman"/>
          <w:b/>
          <w:color w:val="auto"/>
          <w:sz w:val="24"/>
          <w:szCs w:val="24"/>
        </w:rPr>
        <w:t>，甲方不再支付额外费用</w:t>
      </w:r>
      <w:r>
        <w:rPr>
          <w:rStyle w:val="4"/>
          <w:rFonts w:ascii="宋体" w:hAnsi="宋体" w:eastAsia="宋体" w:cs="Times New Roman"/>
          <w:b/>
          <w:color w:val="auto"/>
          <w:sz w:val="24"/>
        </w:rPr>
        <w:t>。整套设备的主件及零部件配置清单见本合同的附件。</w:t>
      </w:r>
    </w:p>
    <w:p w14:paraId="1465095A">
      <w:pPr>
        <w:widowControl/>
        <w:spacing w:line="440" w:lineRule="exact"/>
        <w:textAlignment w:val="baseline"/>
        <w:rPr>
          <w:rStyle w:val="4"/>
          <w:rFonts w:hint="eastAsia" w:ascii="黑体" w:hAnsi="黑体" w:eastAsia="黑体" w:cs="黑体"/>
          <w:b/>
          <w:color w:val="auto"/>
          <w:sz w:val="28"/>
          <w:szCs w:val="28"/>
        </w:rPr>
      </w:pPr>
      <w:r>
        <w:rPr>
          <w:rStyle w:val="4"/>
          <w:rFonts w:hint="eastAsia" w:ascii="黑体" w:hAnsi="黑体" w:eastAsia="黑体" w:cs="黑体"/>
          <w:b/>
          <w:color w:val="auto"/>
          <w:sz w:val="28"/>
          <w:szCs w:val="28"/>
        </w:rPr>
        <w:t>二、交货方式</w:t>
      </w:r>
    </w:p>
    <w:p w14:paraId="06CAB41F">
      <w:pPr>
        <w:widowControl/>
        <w:spacing w:beforeLines="0" w:afterLines="0" w:line="520" w:lineRule="exact"/>
        <w:ind w:firstLine="472" w:firstLineChars="196"/>
        <w:textAlignment w:val="baseline"/>
        <w:rPr>
          <w:rStyle w:val="4"/>
          <w:rFonts w:hint="default" w:ascii="宋体" w:hAnsi="宋体" w:eastAsia="宋体" w:cs="Times New Roman"/>
          <w:b/>
          <w:color w:val="auto"/>
          <w:sz w:val="24"/>
          <w:szCs w:val="24"/>
        </w:rPr>
      </w:pPr>
      <w:r>
        <w:rPr>
          <w:rStyle w:val="4"/>
          <w:rFonts w:hint="eastAsia" w:ascii="宋体" w:hAnsi="宋体" w:eastAsia="宋体" w:cs="Times New Roman"/>
          <w:b/>
          <w:color w:val="auto"/>
          <w:sz w:val="24"/>
          <w:szCs w:val="24"/>
          <w:lang w:eastAsia="zh-CN"/>
        </w:rPr>
        <w:t>（</w:t>
      </w:r>
      <w:r>
        <w:rPr>
          <w:rStyle w:val="4"/>
          <w:rFonts w:hint="default" w:ascii="宋体" w:hAnsi="宋体" w:eastAsia="宋体" w:cs="Times New Roman"/>
          <w:b/>
          <w:color w:val="auto"/>
          <w:sz w:val="24"/>
          <w:szCs w:val="24"/>
        </w:rPr>
        <w:t>一）乙方交货时间：</w:t>
      </w:r>
      <w:r>
        <w:rPr>
          <w:rStyle w:val="4"/>
          <w:rFonts w:hint="eastAsia" w:ascii="宋体" w:hAnsi="宋体" w:eastAsia="宋体" w:cs="Times New Roman"/>
          <w:b/>
          <w:color w:val="auto"/>
          <w:sz w:val="24"/>
          <w:szCs w:val="24"/>
          <w:lang w:val="en-US" w:eastAsia="zh-CN"/>
        </w:rPr>
        <w:t>本合同签署生效</w:t>
      </w:r>
      <w:r>
        <w:rPr>
          <w:rStyle w:val="4"/>
          <w:rFonts w:hint="default" w:ascii="宋体" w:hAnsi="宋体" w:eastAsia="宋体" w:cs="Times New Roman"/>
          <w:b/>
          <w:color w:val="auto"/>
          <w:sz w:val="24"/>
          <w:szCs w:val="24"/>
        </w:rPr>
        <w:t>后</w:t>
      </w:r>
      <w:r>
        <w:rPr>
          <w:rStyle w:val="4"/>
          <w:rFonts w:hint="eastAsia" w:ascii="宋体" w:hAnsi="宋体" w:eastAsia="宋体" w:cs="Times New Roman"/>
          <w:b/>
          <w:color w:val="auto"/>
          <w:sz w:val="24"/>
          <w:szCs w:val="24"/>
          <w:u w:val="single"/>
          <w:lang w:val="en-US" w:eastAsia="zh-CN"/>
        </w:rPr>
        <w:t xml:space="preserve"> XX </w:t>
      </w:r>
      <w:r>
        <w:rPr>
          <w:rStyle w:val="4"/>
          <w:rFonts w:hint="eastAsia" w:ascii="宋体" w:hAnsi="宋体" w:eastAsia="宋体" w:cs="Times New Roman"/>
          <w:b/>
          <w:color w:val="auto"/>
          <w:sz w:val="24"/>
          <w:szCs w:val="24"/>
          <w:u w:val="none"/>
          <w:lang w:val="en-US" w:eastAsia="zh-CN"/>
        </w:rPr>
        <w:t>日</w:t>
      </w:r>
      <w:r>
        <w:rPr>
          <w:rStyle w:val="4"/>
          <w:rFonts w:hint="default" w:ascii="宋体" w:hAnsi="宋体" w:eastAsia="宋体" w:cs="Times New Roman"/>
          <w:b/>
          <w:color w:val="auto"/>
          <w:sz w:val="24"/>
          <w:szCs w:val="24"/>
        </w:rPr>
        <w:t>内交付合同标的物设备。</w:t>
      </w:r>
    </w:p>
    <w:p w14:paraId="4738B38B">
      <w:pPr>
        <w:widowControl/>
        <w:spacing w:beforeLines="0" w:afterLines="0" w:line="520" w:lineRule="exact"/>
        <w:ind w:firstLine="472" w:firstLineChars="196"/>
        <w:textAlignment w:val="baseline"/>
        <w:rPr>
          <w:rStyle w:val="4"/>
          <w:rFonts w:hint="default" w:ascii="宋体" w:hAnsi="宋体" w:eastAsia="宋体" w:cs="Times New Roman"/>
          <w:b/>
          <w:color w:val="auto"/>
          <w:sz w:val="24"/>
          <w:szCs w:val="24"/>
        </w:rPr>
      </w:pPr>
      <w:r>
        <w:rPr>
          <w:rStyle w:val="4"/>
          <w:rFonts w:hint="default" w:ascii="宋体" w:hAnsi="宋体" w:eastAsia="宋体" w:cs="Times New Roman"/>
          <w:b/>
          <w:color w:val="auto"/>
          <w:sz w:val="24"/>
          <w:szCs w:val="24"/>
        </w:rPr>
        <w:t>（二）乙方交货地点：甲方指定地点。乙方负责将合同标的物安全无损地运抵至甲方指定现场，在此过程中产生的运输费用、保险费用、手续费用等一切费用均由乙方承担。</w:t>
      </w:r>
    </w:p>
    <w:p w14:paraId="11080505">
      <w:pPr>
        <w:widowControl/>
        <w:spacing w:beforeLines="0" w:afterLines="0" w:line="520" w:lineRule="exact"/>
        <w:ind w:firstLine="472" w:firstLineChars="196"/>
        <w:textAlignment w:val="baseline"/>
        <w:rPr>
          <w:rFonts w:hint="default" w:ascii="宋体" w:hAnsi="宋体" w:eastAsia="宋体" w:cs="Times New Roman"/>
          <w:b/>
          <w:color w:val="auto"/>
          <w:sz w:val="24"/>
          <w:szCs w:val="24"/>
        </w:rPr>
      </w:pPr>
      <w:r>
        <w:rPr>
          <w:rStyle w:val="4"/>
          <w:rFonts w:hint="default" w:ascii="宋体" w:hAnsi="宋体" w:eastAsia="宋体" w:cs="Times New Roman"/>
          <w:b/>
          <w:color w:val="auto"/>
          <w:sz w:val="24"/>
          <w:szCs w:val="24"/>
        </w:rPr>
        <w:t>（三）包装：乙方应采取妥善的包装方式，以确保合同标的物设备完整、无瑕疵</w:t>
      </w:r>
      <w:r>
        <w:rPr>
          <w:rStyle w:val="4"/>
          <w:rFonts w:hint="eastAsia" w:ascii="宋体" w:hAnsi="宋体" w:eastAsia="宋体" w:cs="Times New Roman"/>
          <w:b/>
          <w:color w:val="auto"/>
          <w:sz w:val="24"/>
          <w:szCs w:val="24"/>
          <w:lang w:eastAsia="zh-CN"/>
        </w:rPr>
        <w:t>地</w:t>
      </w:r>
      <w:r>
        <w:rPr>
          <w:rStyle w:val="4"/>
          <w:rFonts w:hint="default" w:ascii="宋体" w:hAnsi="宋体" w:eastAsia="宋体" w:cs="Times New Roman"/>
          <w:b/>
          <w:color w:val="auto"/>
          <w:sz w:val="24"/>
          <w:szCs w:val="24"/>
        </w:rPr>
        <w:t>到达甲方指定交货地点。若因乙方不妥善的或不充分的保护而造成的货物锈蚀、损坏、丢失，乙方应负责更换，费用乙方自理，并承担甲方的全部损失。</w:t>
      </w:r>
    </w:p>
    <w:p w14:paraId="6563DF92">
      <w:pPr>
        <w:widowControl/>
        <w:spacing w:line="440" w:lineRule="exact"/>
        <w:textAlignment w:val="baseline"/>
        <w:rPr>
          <w:rStyle w:val="4"/>
          <w:rFonts w:hint="eastAsia" w:ascii="黑体" w:hAnsi="黑体" w:eastAsia="黑体" w:cs="黑体"/>
          <w:b/>
          <w:color w:val="auto"/>
          <w:sz w:val="28"/>
          <w:szCs w:val="28"/>
        </w:rPr>
      </w:pPr>
      <w:r>
        <w:rPr>
          <w:rStyle w:val="4"/>
          <w:rFonts w:hint="eastAsia" w:ascii="黑体" w:hAnsi="黑体" w:eastAsia="黑体" w:cs="黑体"/>
          <w:b/>
          <w:color w:val="auto"/>
          <w:sz w:val="28"/>
          <w:szCs w:val="28"/>
          <w:lang w:val="en-US" w:eastAsia="zh-CN"/>
        </w:rPr>
        <w:t>三、</w:t>
      </w:r>
      <w:r>
        <w:rPr>
          <w:rStyle w:val="4"/>
          <w:rFonts w:hint="eastAsia" w:ascii="黑体" w:hAnsi="黑体" w:eastAsia="黑体" w:cs="黑体"/>
          <w:b/>
          <w:color w:val="auto"/>
          <w:sz w:val="28"/>
          <w:szCs w:val="28"/>
        </w:rPr>
        <w:t>安装验收</w:t>
      </w:r>
    </w:p>
    <w:p w14:paraId="7B660EAE">
      <w:pPr>
        <w:keepNext/>
        <w:keepLines/>
        <w:spacing w:before="0" w:after="0" w:line="413" w:lineRule="auto"/>
        <w:ind w:firstLine="482" w:firstLineChars="200"/>
        <w:jc w:val="both"/>
        <w:textAlignment w:val="baseline"/>
        <w:outlineLvl w:val="9"/>
        <w:rPr>
          <w:rFonts w:ascii="宋体" w:hAnsi="宋体" w:eastAsia="宋体" w:cs="宋体"/>
          <w:b/>
          <w:bCs/>
          <w:color w:val="auto"/>
          <w:kern w:val="2"/>
          <w:sz w:val="24"/>
          <w:szCs w:val="24"/>
          <w:lang w:val="en-US" w:eastAsia="zh-CN" w:bidi="ar-SA"/>
        </w:rPr>
      </w:pPr>
      <w:r>
        <w:rPr>
          <w:rStyle w:val="4"/>
          <w:rFonts w:hint="eastAsia" w:ascii="宋体" w:hAnsi="宋体" w:eastAsia="宋体" w:cs="宋体"/>
          <w:b/>
          <w:bCs/>
          <w:color w:val="auto"/>
          <w:kern w:val="2"/>
          <w:sz w:val="24"/>
          <w:szCs w:val="24"/>
          <w:lang w:val="en-US" w:eastAsia="zh-CN" w:bidi="ar-SA"/>
        </w:rPr>
        <w:t>甲乙双方按照如下设备验收流程进行。</w:t>
      </w:r>
    </w:p>
    <w:p w14:paraId="2997D18B">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（一）开箱查验。双方根据合同及招投标文件要求，共同对设备的包装、外观、设备品牌、原厂商、产地、规格型号、数量、生产日期（</w:t>
      </w:r>
      <w:r>
        <w:rPr>
          <w:rStyle w:val="4"/>
          <w:rFonts w:ascii="宋体" w:hAnsi="宋体" w:eastAsia="宋体" w:cs="Times New Roman"/>
          <w:b/>
          <w:color w:val="auto"/>
          <w:sz w:val="24"/>
        </w:rPr>
        <w:t>1</w:t>
      </w:r>
      <w:r>
        <w:rPr>
          <w:rStyle w:val="4"/>
          <w:rFonts w:hint="eastAsia" w:ascii="宋体" w:hAnsi="宋体" w:eastAsia="宋体" w:cs="Times New Roman"/>
          <w:b/>
          <w:color w:val="auto"/>
          <w:sz w:val="24"/>
        </w:rPr>
        <w:t>、国产设备应在自合同签署之日往前推算6个月内；</w:t>
      </w:r>
      <w:r>
        <w:rPr>
          <w:rStyle w:val="4"/>
          <w:rFonts w:ascii="宋体" w:hAnsi="宋体" w:eastAsia="宋体" w:cs="Times New Roman"/>
          <w:b/>
          <w:color w:val="auto"/>
          <w:sz w:val="24"/>
        </w:rPr>
        <w:t>2</w:t>
      </w:r>
      <w:r>
        <w:rPr>
          <w:rStyle w:val="4"/>
          <w:rFonts w:hint="eastAsia" w:ascii="宋体" w:hAnsi="宋体" w:eastAsia="宋体" w:cs="Times New Roman"/>
          <w:b/>
          <w:color w:val="auto"/>
          <w:sz w:val="24"/>
        </w:rPr>
        <w:t>、进口设备应在自合同签署之日往前推算</w:t>
      </w:r>
      <w:r>
        <w:rPr>
          <w:rStyle w:val="4"/>
          <w:rFonts w:ascii="宋体" w:hAnsi="宋体" w:eastAsia="宋体" w:cs="Times New Roman"/>
          <w:b/>
          <w:color w:val="auto"/>
          <w:sz w:val="24"/>
        </w:rPr>
        <w:t>12</w:t>
      </w:r>
      <w:r>
        <w:rPr>
          <w:rStyle w:val="4"/>
          <w:rFonts w:hint="eastAsia" w:ascii="宋体" w:hAnsi="宋体" w:eastAsia="宋体" w:cs="Times New Roman"/>
          <w:b/>
          <w:color w:val="auto"/>
          <w:sz w:val="24"/>
        </w:rPr>
        <w:t>个月内）进行查验。如有短缺、损坏、不合格产品等或与合同、招标文件不相符的情形，乙方应7日内予以更换，并承担相应的费用以及赔偿甲方遭受的一切损失。</w:t>
      </w:r>
    </w:p>
    <w:p w14:paraId="5D8489B8">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（二）安装调试。乙方应派专业工程师到现场进行安装、调试设备，保证各项性能正常，符合相关技术要求。在安装调试过程中，甲方应全程配合，产生的一切的人员、设备等的损伤损坏</w:t>
      </w:r>
      <w:r>
        <w:rPr>
          <w:rStyle w:val="4"/>
          <w:rFonts w:hint="eastAsia" w:ascii="宋体" w:hAnsi="宋体" w:eastAsia="宋体" w:cs="Times New Roman"/>
          <w:b/>
          <w:color w:val="auto"/>
          <w:sz w:val="24"/>
          <w:lang w:eastAsia="zh-CN"/>
        </w:rPr>
        <w:t>等</w:t>
      </w:r>
      <w:r>
        <w:rPr>
          <w:rStyle w:val="4"/>
          <w:rFonts w:hint="eastAsia" w:ascii="宋体" w:hAnsi="宋体" w:eastAsia="宋体" w:cs="Times New Roman"/>
          <w:b/>
          <w:color w:val="auto"/>
          <w:sz w:val="24"/>
        </w:rPr>
        <w:t>不良事件由乙方负责。在安装调试过程中，如合同设备的一项或数项指标未达到规定要求，乙方应于7个工作日内</w:t>
      </w:r>
      <w:r>
        <w:rPr>
          <w:rStyle w:val="4"/>
          <w:rFonts w:hint="default" w:ascii="宋体" w:hAnsi="宋体" w:eastAsia="宋体" w:cs="Times New Roman"/>
          <w:b/>
          <w:color w:val="auto"/>
          <w:sz w:val="24"/>
          <w:szCs w:val="24"/>
        </w:rPr>
        <w:t>无条件</w:t>
      </w:r>
      <w:r>
        <w:rPr>
          <w:rStyle w:val="4"/>
          <w:rFonts w:hint="eastAsia" w:ascii="宋体" w:hAnsi="宋体" w:eastAsia="宋体" w:cs="Times New Roman"/>
          <w:b/>
          <w:color w:val="auto"/>
          <w:sz w:val="24"/>
        </w:rPr>
        <w:t>予以更换设备，由此产生的费用由乙方承担</w:t>
      </w:r>
      <w:r>
        <w:rPr>
          <w:rStyle w:val="4"/>
          <w:rFonts w:hint="default" w:ascii="宋体" w:hAnsi="宋体" w:eastAsia="宋体" w:cs="Times New Roman"/>
          <w:b/>
          <w:color w:val="auto"/>
          <w:sz w:val="24"/>
          <w:szCs w:val="24"/>
        </w:rPr>
        <w:t>并赔偿甲方因此遭受的一切损失</w:t>
      </w:r>
      <w:r>
        <w:rPr>
          <w:rStyle w:val="4"/>
          <w:rFonts w:hint="eastAsia" w:ascii="宋体" w:hAnsi="宋体" w:eastAsia="宋体" w:cs="Times New Roman"/>
          <w:b/>
          <w:color w:val="auto"/>
          <w:sz w:val="24"/>
        </w:rPr>
        <w:t>。</w:t>
      </w:r>
    </w:p>
    <w:p w14:paraId="05A0E394">
      <w:pPr>
        <w:widowControl/>
        <w:spacing w:line="440" w:lineRule="exact"/>
        <w:ind w:firstLine="482" w:firstLineChars="200"/>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（三）人员培训。乙方负责对使用、保管、日常保养、清洗消毒和甲方工程师等人员进行相应培训，保证甲方能安全正常地使用设备。</w:t>
      </w:r>
    </w:p>
    <w:p w14:paraId="13178010">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（四）资料提供。乙方应按照甲方验收要求，收集好相应的验收资料，加盖公章。</w:t>
      </w:r>
    </w:p>
    <w:p w14:paraId="44055C87">
      <w:pPr>
        <w:widowControl/>
        <w:spacing w:line="440" w:lineRule="exact"/>
        <w:ind w:firstLine="482" w:firstLineChars="200"/>
        <w:textAlignment w:val="baseline"/>
        <w:rPr>
          <w:rFonts w:hint="default" w:ascii="宋体" w:hAnsi="宋体" w:eastAsia="宋体" w:cs="宋体"/>
          <w:color w:val="auto"/>
          <w:sz w:val="21"/>
          <w:lang w:val="en-US" w:eastAsia="zh-CN"/>
        </w:rPr>
      </w:pPr>
      <w:r>
        <w:rPr>
          <w:rStyle w:val="4"/>
          <w:rFonts w:hint="eastAsia" w:ascii="宋体" w:hAnsi="宋体" w:eastAsia="宋体" w:cs="Times New Roman"/>
          <w:b/>
          <w:color w:val="auto"/>
          <w:sz w:val="24"/>
        </w:rPr>
        <w:t>（五）合格验收。安装调试完毕后，双方根据招投标文件和产品说明书的功能配置、技术参数等进行检验、试用。试用的期限双方根据设备的具体情况另行确定。试用期间如合同设备的一项或数项指标未能达到规定要求，乙方应于7日内予以更换设备，由此产生的费用由乙方承担</w:t>
      </w:r>
      <w:r>
        <w:rPr>
          <w:rStyle w:val="4"/>
          <w:rFonts w:hint="default" w:ascii="宋体" w:hAnsi="宋体" w:eastAsia="宋体" w:cs="Times New Roman"/>
          <w:b/>
          <w:color w:val="auto"/>
          <w:sz w:val="24"/>
          <w:szCs w:val="24"/>
        </w:rPr>
        <w:t>并赔偿甲方因此遭受的一切损失</w:t>
      </w:r>
      <w:r>
        <w:rPr>
          <w:rStyle w:val="4"/>
          <w:rFonts w:hint="eastAsia" w:ascii="宋体" w:hAnsi="宋体" w:eastAsia="宋体" w:cs="Times New Roman"/>
          <w:b/>
          <w:color w:val="auto"/>
          <w:sz w:val="24"/>
        </w:rPr>
        <w:t xml:space="preserve">。乙方应向甲方提供要求的验收资料。双方最后签署验收单并盖章，验收合格日期以甲方医学装备部签署的日期起算。 </w:t>
      </w:r>
    </w:p>
    <w:p w14:paraId="1D266EC7">
      <w:pPr>
        <w:widowControl/>
        <w:spacing w:line="360" w:lineRule="auto"/>
        <w:ind w:firstLine="472" w:firstLineChars="196"/>
        <w:textAlignment w:val="baseline"/>
        <w:rPr>
          <w:rStyle w:val="4"/>
          <w:rFonts w:hint="eastAsia" w:ascii="宋体" w:hAnsi="宋体" w:eastAsia="宋体" w:cs="Times New Roman"/>
          <w:b/>
          <w:bCs/>
          <w:color w:val="auto"/>
          <w:sz w:val="24"/>
        </w:rPr>
      </w:pPr>
      <w:r>
        <w:rPr>
          <w:rStyle w:val="4"/>
          <w:rFonts w:hint="eastAsia" w:ascii="宋体" w:hAnsi="宋体" w:eastAsia="宋体" w:cs="Times New Roman"/>
          <w:b/>
          <w:bCs/>
          <w:color w:val="auto"/>
          <w:sz w:val="24"/>
          <w:lang w:eastAsia="zh-CN"/>
        </w:rPr>
        <w:t>（</w:t>
      </w:r>
      <w:r>
        <w:rPr>
          <w:rStyle w:val="4"/>
          <w:rFonts w:hint="eastAsia" w:ascii="宋体" w:hAnsi="宋体" w:eastAsia="宋体" w:cs="Times New Roman"/>
          <w:b/>
          <w:bCs/>
          <w:color w:val="auto"/>
          <w:sz w:val="24"/>
        </w:rPr>
        <w:t>六</w:t>
      </w:r>
      <w:r>
        <w:rPr>
          <w:rStyle w:val="4"/>
          <w:rFonts w:hint="eastAsia" w:ascii="宋体" w:hAnsi="宋体" w:eastAsia="宋体" w:cs="Times New Roman"/>
          <w:b/>
          <w:bCs/>
          <w:color w:val="auto"/>
          <w:sz w:val="24"/>
          <w:lang w:eastAsia="zh-CN"/>
        </w:rPr>
        <w:t>）</w:t>
      </w:r>
      <w:r>
        <w:rPr>
          <w:rStyle w:val="4"/>
          <w:rFonts w:hint="eastAsia" w:ascii="宋体" w:hAnsi="宋体" w:eastAsia="宋体" w:cs="Times New Roman"/>
          <w:b/>
          <w:bCs/>
          <w:color w:val="auto"/>
          <w:sz w:val="24"/>
        </w:rPr>
        <w:t>属于医用计量器具（强检和非强检器具）的医疗设备，根据计量法等相关规定，验收时乙方必须提供有检测资质（CMA）机构出具有法律效力的检定或校准检测合格报告。属于电离辐射的射线装置、包含放射源的医疗设备，乙方须负责完成甲方放射诊疗许可及辐射安全许可的增项，并承担相关的检测、评价等预控环评所有费用。属于大型医用设备，应提供性能检测合格报告和场所防护检测合格报告。属于压力容器类的特种设备，须完成安全阀、压力表安全检测，并完成特种设备使用登记。以上所产生的费用均由乙方承担。</w:t>
      </w:r>
    </w:p>
    <w:p w14:paraId="01D3664C">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四、设备使用观察期</w:t>
      </w:r>
    </w:p>
    <w:p w14:paraId="1F72F197">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双方约定为从设备安装调试并通过甲方验收合格之日起</w:t>
      </w:r>
      <w:r>
        <w:rPr>
          <w:rStyle w:val="4"/>
          <w:rFonts w:hint="eastAsia" w:ascii="宋体" w:hAnsi="宋体" w:eastAsia="宋体" w:cs="Times New Roman"/>
          <w:b/>
          <w:color w:val="auto"/>
          <w:sz w:val="24"/>
          <w:u w:val="single"/>
          <w:lang w:val="en-US" w:eastAsia="zh-CN"/>
        </w:rPr>
        <w:t xml:space="preserve"> 90 </w:t>
      </w:r>
      <w:r>
        <w:rPr>
          <w:rStyle w:val="4"/>
          <w:rFonts w:hint="eastAsia" w:ascii="宋体" w:hAnsi="宋体" w:eastAsia="宋体" w:cs="Times New Roman"/>
          <w:b/>
          <w:color w:val="auto"/>
          <w:sz w:val="24"/>
        </w:rPr>
        <w:t>天为设备使用观察期。设备使用观察期内因设备发生的缺陷不能</w:t>
      </w:r>
      <w:r>
        <w:rPr>
          <w:rStyle w:val="4"/>
          <w:rFonts w:hint="default" w:ascii="宋体" w:hAnsi="宋体" w:eastAsia="宋体" w:cs="Times New Roman"/>
          <w:b/>
          <w:color w:val="auto"/>
          <w:sz w:val="24"/>
          <w:szCs w:val="24"/>
        </w:rPr>
        <w:t>正常运行的</w:t>
      </w:r>
      <w:r>
        <w:rPr>
          <w:rStyle w:val="4"/>
          <w:rFonts w:hint="eastAsia" w:ascii="宋体" w:hAnsi="宋体" w:eastAsia="宋体" w:cs="Times New Roman"/>
          <w:b/>
          <w:color w:val="auto"/>
          <w:sz w:val="24"/>
        </w:rPr>
        <w:t>，原则上甲方可以选择退货或换货。在设备使用观察期内出现设备存在的问题，按如下约定处理：</w:t>
      </w:r>
    </w:p>
    <w:p w14:paraId="47A1EF80">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（一）设备必须符合国家检测标准，符合招投标文件中确定的标准，不存在任何偏差。如设备的标准与约定不符，或设备存在缺陷，乙方应接到甲方书面通知后7日内进行更换或修补，其费用由乙方承担</w:t>
      </w:r>
      <w:r>
        <w:rPr>
          <w:rStyle w:val="4"/>
          <w:rFonts w:hint="default" w:ascii="宋体" w:hAnsi="宋体" w:eastAsia="宋体" w:cs="Times New Roman"/>
          <w:b/>
          <w:color w:val="auto"/>
          <w:sz w:val="24"/>
          <w:szCs w:val="24"/>
        </w:rPr>
        <w:t>并赔偿甲方因此遭受的一切损失</w:t>
      </w:r>
      <w:r>
        <w:rPr>
          <w:rStyle w:val="4"/>
          <w:rFonts w:hint="eastAsia" w:ascii="宋体" w:hAnsi="宋体" w:eastAsia="宋体" w:cs="Times New Roman"/>
          <w:b/>
          <w:color w:val="auto"/>
          <w:sz w:val="24"/>
        </w:rPr>
        <w:t>。同时相应延长设备使用观察期。</w:t>
      </w:r>
    </w:p>
    <w:p w14:paraId="3F6C01EF">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（二）如因设备的标准与约定不符，或设备存在缺陷，经更换或修补后仍然存在缺陷，甲方可要求退货，</w:t>
      </w:r>
      <w:r>
        <w:rPr>
          <w:rStyle w:val="4"/>
          <w:rFonts w:hint="default" w:ascii="宋体" w:hAnsi="宋体" w:eastAsia="宋体" w:cs="Times New Roman"/>
          <w:b/>
          <w:color w:val="auto"/>
          <w:sz w:val="24"/>
          <w:szCs w:val="24"/>
        </w:rPr>
        <w:t>在退货的情形下</w:t>
      </w:r>
      <w:r>
        <w:rPr>
          <w:rStyle w:val="4"/>
          <w:rFonts w:hint="eastAsia" w:ascii="宋体" w:hAnsi="宋体" w:eastAsia="宋体" w:cs="Times New Roman"/>
          <w:b/>
          <w:color w:val="auto"/>
          <w:sz w:val="24"/>
        </w:rPr>
        <w:t>，乙方应按合同规定的货款退还给甲方，并承担退货发生的所有损失和费用。</w:t>
      </w:r>
    </w:p>
    <w:p w14:paraId="56A57450">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三）乙方保证提供的设备必须为合法渠道销售的设备，并为全新未使用过的。并保证设备不侵犯任何第三方的专利、商标等权利。否则，乙方须承担对第三方的侵权责任并承担因此而发生的所有费用，同时赔偿甲方因此产生的损失。</w:t>
      </w:r>
    </w:p>
    <w:p w14:paraId="43832D8F">
      <w:pPr>
        <w:widowControl/>
        <w:spacing w:line="440" w:lineRule="exact"/>
        <w:ind w:firstLine="472" w:firstLineChars="196"/>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（四）如因设备的质量问题发生纠纷，应由国家质检部门进行质量鉴定，鉴定费用等相关费用均由乙方承担。</w:t>
      </w:r>
    </w:p>
    <w:p w14:paraId="7AFD1E7B">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五、售后服务</w:t>
      </w:r>
    </w:p>
    <w:p w14:paraId="024A2231">
      <w:pPr>
        <w:widowControl/>
        <w:spacing w:beforeLines="0" w:afterLines="0" w:line="520" w:lineRule="exact"/>
        <w:ind w:firstLine="480"/>
        <w:textAlignment w:val="baseline"/>
        <w:rPr>
          <w:rStyle w:val="4"/>
          <w:rFonts w:hint="default" w:ascii="宋体" w:hAnsi="宋体" w:eastAsia="宋体" w:cs="Times New Roman"/>
          <w:b/>
          <w:color w:val="auto"/>
          <w:sz w:val="24"/>
          <w:szCs w:val="24"/>
        </w:rPr>
      </w:pPr>
      <w:r>
        <w:rPr>
          <w:rStyle w:val="4"/>
          <w:rFonts w:hint="default" w:ascii="宋体" w:hAnsi="宋体" w:eastAsia="宋体" w:cs="Times New Roman"/>
          <w:b/>
          <w:color w:val="auto"/>
          <w:sz w:val="24"/>
          <w:szCs w:val="24"/>
        </w:rPr>
        <w:t>（一）保修期从设备验收合格之日起算，</w:t>
      </w:r>
      <w:r>
        <w:rPr>
          <w:rStyle w:val="4"/>
          <w:rFonts w:hint="default" w:ascii="宋体" w:hAnsi="宋体" w:eastAsiaTheme="minorEastAsia" w:cstheme="minorBidi"/>
          <w:b/>
          <w:color w:val="auto"/>
          <w:sz w:val="24"/>
          <w:szCs w:val="24"/>
        </w:rPr>
        <w:t>保修期</w:t>
      </w:r>
      <w:r>
        <w:rPr>
          <w:rStyle w:val="4"/>
          <w:rFonts w:hint="eastAsia" w:ascii="宋体" w:hAnsi="宋体" w:eastAsiaTheme="minorEastAsia" w:cstheme="minorBidi"/>
          <w:b/>
          <w:color w:val="auto"/>
          <w:sz w:val="24"/>
          <w:szCs w:val="24"/>
          <w:u w:val="single"/>
          <w:lang w:val="en-US" w:eastAsia="zh-CN"/>
        </w:rPr>
        <w:t>XX</w:t>
      </w:r>
      <w:r>
        <w:rPr>
          <w:rStyle w:val="4"/>
          <w:rFonts w:hint="eastAsia" w:ascii="宋体" w:hAnsi="宋体" w:eastAsiaTheme="minorEastAsia" w:cstheme="minorBidi"/>
          <w:b/>
          <w:color w:val="auto"/>
          <w:sz w:val="24"/>
          <w:szCs w:val="24"/>
          <w:u w:val="none"/>
          <w:lang w:val="en-US" w:eastAsia="zh-CN"/>
        </w:rPr>
        <w:t>个月</w:t>
      </w:r>
      <w:r>
        <w:rPr>
          <w:rStyle w:val="4"/>
          <w:rFonts w:hint="eastAsia" w:ascii="宋体" w:hAnsi="宋体" w:eastAsiaTheme="minorEastAsia" w:cstheme="minorBidi"/>
          <w:b/>
          <w:color w:val="auto"/>
          <w:sz w:val="24"/>
          <w:szCs w:val="24"/>
          <w:lang w:val="en-US" w:eastAsia="zh-CN"/>
        </w:rPr>
        <w:t>，</w:t>
      </w:r>
      <w:r>
        <w:rPr>
          <w:rStyle w:val="4"/>
          <w:rFonts w:hint="default" w:ascii="宋体" w:hAnsi="宋体" w:eastAsiaTheme="minorEastAsia" w:cstheme="minorBidi"/>
          <w:b/>
          <w:color w:val="auto"/>
          <w:sz w:val="24"/>
          <w:szCs w:val="24"/>
        </w:rPr>
        <w:t>由乙方负责联系设备生产厂家安排</w:t>
      </w:r>
      <w:r>
        <w:rPr>
          <w:rStyle w:val="4"/>
          <w:rFonts w:hint="default" w:ascii="宋体" w:hAnsi="宋体" w:eastAsia="宋体" w:cs="Times New Roman"/>
          <w:b/>
          <w:color w:val="auto"/>
          <w:sz w:val="24"/>
          <w:szCs w:val="24"/>
        </w:rPr>
        <w:t>专职工程技术人员对设备负责免费维护维修（附厂家售后承诺书）。若本合同第四条约定的设备使用观察期未通过，出现退换货情形的，保修期从新提供的设备验收合格之日起算。</w:t>
      </w:r>
    </w:p>
    <w:p w14:paraId="0EDE1C45">
      <w:pPr>
        <w:widowControl/>
        <w:spacing w:beforeLines="0" w:afterLines="0" w:line="520" w:lineRule="exact"/>
        <w:ind w:firstLine="480"/>
        <w:textAlignment w:val="baseline"/>
        <w:rPr>
          <w:rStyle w:val="4"/>
          <w:rFonts w:hint="default" w:ascii="宋体" w:hAnsi="宋体" w:eastAsia="宋体" w:cs="Times New Roman"/>
          <w:b/>
          <w:color w:val="auto"/>
          <w:sz w:val="24"/>
          <w:szCs w:val="24"/>
        </w:rPr>
      </w:pPr>
      <w:r>
        <w:rPr>
          <w:rStyle w:val="4"/>
          <w:rFonts w:hint="default" w:ascii="宋体" w:hAnsi="宋体" w:eastAsia="宋体" w:cs="Times New Roman"/>
          <w:b/>
          <w:color w:val="auto"/>
          <w:sz w:val="24"/>
          <w:szCs w:val="24"/>
        </w:rPr>
        <w:t xml:space="preserve">（二）在保修期内，及时提供软件免费升级。乙方无偿指导和培训甲方维修及使用人员，主要内容为设备的基本结构、性能、主要部件的构造及修理，日常使用保养与管理，常见故障的排除、紧急情况的处理等，培训地点主要在设备安装现场或由甲方安排。                                   </w:t>
      </w:r>
    </w:p>
    <w:p w14:paraId="69F430D7">
      <w:pPr>
        <w:widowControl/>
        <w:spacing w:beforeLines="0" w:afterLines="0" w:line="520" w:lineRule="exact"/>
        <w:ind w:firstLine="481"/>
        <w:textAlignment w:val="baseline"/>
        <w:rPr>
          <w:rStyle w:val="4"/>
          <w:rFonts w:hint="default" w:ascii="宋体" w:hAnsi="宋体" w:eastAsia="宋体" w:cs="Times New Roman"/>
          <w:b/>
          <w:color w:val="auto"/>
          <w:sz w:val="24"/>
          <w:szCs w:val="24"/>
        </w:rPr>
      </w:pPr>
      <w:r>
        <w:rPr>
          <w:rStyle w:val="4"/>
          <w:rFonts w:hint="default" w:ascii="宋体" w:hAnsi="宋体" w:eastAsia="宋体" w:cs="Times New Roman"/>
          <w:b/>
          <w:color w:val="auto"/>
          <w:sz w:val="24"/>
          <w:szCs w:val="24"/>
        </w:rPr>
        <w:t>（三）在保修期内，乙方技术人员应至少每年4次上门对设备进行维护保养；接到甲方设备故障报修后乙方技术人员应在24小时内到现场检修排除故障（不可抗拒力量除外），否则应承担甲方委托第三方进行维修所产生的费用。在保修期内，设备经三次维修仍无法正常运行的，甲方有权单方面解除本</w:t>
      </w:r>
      <w:r>
        <w:rPr>
          <w:rStyle w:val="4"/>
          <w:rFonts w:hint="eastAsia" w:ascii="宋体" w:hAnsi="宋体" w:eastAsia="宋体" w:cs="Times New Roman"/>
          <w:b/>
          <w:color w:val="auto"/>
          <w:sz w:val="24"/>
          <w:szCs w:val="24"/>
          <w:lang w:val="en-US" w:eastAsia="zh-CN"/>
        </w:rPr>
        <w:t>合同</w:t>
      </w:r>
      <w:r>
        <w:rPr>
          <w:rStyle w:val="4"/>
          <w:rFonts w:hint="default" w:ascii="宋体" w:hAnsi="宋体" w:eastAsia="宋体" w:cs="Times New Roman"/>
          <w:b/>
          <w:color w:val="auto"/>
          <w:sz w:val="24"/>
          <w:szCs w:val="24"/>
        </w:rPr>
        <w:t>，乙方应退还甲方已支付的全部款项并按照合同总金额的10%向甲方支付违约金，违约金不足以弥补甲方损失的，乙方应继续赔偿。</w:t>
      </w:r>
    </w:p>
    <w:p w14:paraId="10CB124E">
      <w:pPr>
        <w:widowControl/>
        <w:spacing w:beforeLines="0" w:afterLines="0" w:line="520" w:lineRule="exact"/>
        <w:ind w:firstLine="481"/>
        <w:textAlignment w:val="baseline"/>
        <w:rPr>
          <w:rStyle w:val="4"/>
          <w:rFonts w:hint="default" w:ascii="宋体" w:hAnsi="宋体" w:eastAsia="宋体" w:cs="Times New Roman"/>
          <w:b/>
          <w:color w:val="auto"/>
          <w:sz w:val="24"/>
          <w:szCs w:val="24"/>
        </w:rPr>
      </w:pPr>
      <w:r>
        <w:rPr>
          <w:rStyle w:val="4"/>
          <w:rFonts w:hint="default" w:ascii="宋体" w:hAnsi="宋体" w:eastAsia="宋体" w:cs="Times New Roman"/>
          <w:b/>
          <w:color w:val="auto"/>
          <w:sz w:val="24"/>
          <w:szCs w:val="24"/>
        </w:rPr>
        <w:t>（四）在维修运维操作中，乙方操作人员应严格遵守操作规程，并对自身和他人人身财产安全负责。如造成人身财产损失的，由乙方承担全部责任。因此造成甲方损失的，乙方应据实赔偿。</w:t>
      </w:r>
    </w:p>
    <w:p w14:paraId="48ABB7D9">
      <w:pPr>
        <w:widowControl/>
        <w:spacing w:beforeLines="0" w:afterLines="0" w:line="520" w:lineRule="exact"/>
        <w:ind w:firstLine="481"/>
        <w:textAlignment w:val="baseline"/>
        <w:rPr>
          <w:rStyle w:val="4"/>
          <w:rFonts w:hint="default" w:ascii="宋体" w:hAnsi="宋体" w:eastAsia="宋体" w:cs="Times New Roman"/>
          <w:b/>
          <w:color w:val="auto"/>
          <w:sz w:val="24"/>
          <w:szCs w:val="24"/>
        </w:rPr>
      </w:pPr>
      <w:r>
        <w:rPr>
          <w:rStyle w:val="4"/>
          <w:rFonts w:hint="default" w:ascii="宋体" w:hAnsi="宋体" w:eastAsia="宋体" w:cs="Times New Roman"/>
          <w:b/>
          <w:color w:val="auto"/>
          <w:sz w:val="24"/>
          <w:szCs w:val="24"/>
        </w:rPr>
        <w:t>（五）乙方应做好每次维修运维保养内容或项目记录，并由甲方、乙方技术人员、使用科室共三方签字，交由区域分管工程师备案。</w:t>
      </w:r>
    </w:p>
    <w:p w14:paraId="4E0807C8">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六、付款方式</w:t>
      </w:r>
    </w:p>
    <w:p w14:paraId="5E01ECB1">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0"/>
        <w:textAlignment w:val="baseline"/>
        <w:rPr>
          <w:rStyle w:val="4"/>
          <w:rFonts w:ascii="宋体" w:hAnsi="宋体" w:eastAsia="宋体" w:cs="宋体"/>
          <w:b/>
          <w:bCs/>
          <w:color w:val="auto"/>
          <w:sz w:val="24"/>
        </w:rPr>
      </w:pPr>
      <w:r>
        <w:rPr>
          <w:rFonts w:hint="eastAsia" w:ascii="宋体" w:hAnsi="宋体" w:eastAsiaTheme="minorEastAsia" w:cstheme="minorBidi"/>
          <w:b/>
          <w:color w:val="auto"/>
          <w:kern w:val="2"/>
          <w:sz w:val="24"/>
          <w:szCs w:val="24"/>
          <w:lang w:val="en-US" w:eastAsia="zh-CN" w:bidi="ar-SA"/>
        </w:rPr>
        <w:t>(一)</w:t>
      </w:r>
      <w:r>
        <w:rPr>
          <w:rStyle w:val="4"/>
          <w:rFonts w:ascii="宋体" w:hAnsi="宋体" w:eastAsia="宋体" w:cs="Times New Roman"/>
          <w:b/>
          <w:color w:val="auto"/>
          <w:sz w:val="24"/>
        </w:rPr>
        <w:t>合同签订</w:t>
      </w:r>
      <w:r>
        <w:rPr>
          <w:rStyle w:val="4"/>
          <w:rFonts w:hint="eastAsia" w:ascii="宋体" w:hAnsi="宋体" w:eastAsia="宋体" w:cs="Times New Roman"/>
          <w:b/>
          <w:color w:val="auto"/>
          <w:sz w:val="24"/>
          <w:lang w:val="en-US" w:eastAsia="zh-CN"/>
        </w:rPr>
        <w:t>之日起</w:t>
      </w:r>
      <w:r>
        <w:rPr>
          <w:rStyle w:val="4"/>
          <w:rFonts w:hint="eastAsia" w:ascii="宋体" w:hAnsi="宋体" w:eastAsia="宋体" w:cs="Times New Roman"/>
          <w:b/>
          <w:color w:val="auto"/>
          <w:sz w:val="24"/>
        </w:rPr>
        <w:t>10个工作日内</w:t>
      </w:r>
      <w:r>
        <w:rPr>
          <w:rStyle w:val="4"/>
          <w:rFonts w:hint="eastAsia" w:ascii="宋体" w:hAnsi="宋体" w:eastAsia="宋体" w:cs="Times New Roman"/>
          <w:b/>
          <w:color w:val="auto"/>
          <w:sz w:val="24"/>
          <w:lang w:eastAsia="zh-CN"/>
        </w:rPr>
        <w:t>，</w:t>
      </w:r>
      <w:r>
        <w:rPr>
          <w:rStyle w:val="4"/>
          <w:rFonts w:hint="eastAsia" w:ascii="宋体" w:hAnsi="宋体" w:eastAsia="宋体" w:cs="Times New Roman"/>
          <w:b/>
          <w:color w:val="auto"/>
          <w:sz w:val="24"/>
        </w:rPr>
        <w:t>乙方</w:t>
      </w:r>
      <w:r>
        <w:rPr>
          <w:rStyle w:val="5"/>
          <w:rFonts w:ascii="宋体" w:hAnsi="宋体" w:eastAsia="宋体" w:cs="宋体"/>
          <w:b/>
          <w:bCs/>
          <w:color w:val="auto"/>
          <w:sz w:val="24"/>
        </w:rPr>
        <w:t>向甲方支付合同总价款</w:t>
      </w:r>
      <w:r>
        <w:rPr>
          <w:rStyle w:val="5"/>
          <w:rFonts w:hint="eastAsia" w:ascii="宋体" w:hAnsi="宋体" w:eastAsia="宋体" w:cs="宋体"/>
          <w:b/>
          <w:bCs/>
          <w:color w:val="auto"/>
          <w:sz w:val="24"/>
          <w:lang w:eastAsia="zh-CN"/>
        </w:rPr>
        <w:t>5%的履约保证金</w:t>
      </w:r>
      <w:r>
        <w:rPr>
          <w:rStyle w:val="5"/>
          <w:rFonts w:hint="eastAsia" w:ascii="宋体" w:hAnsi="宋体" w:eastAsia="宋体" w:cs="Times New Roman"/>
          <w:b/>
          <w:color w:val="auto"/>
          <w:sz w:val="24"/>
        </w:rPr>
        <w:t>，</w:t>
      </w:r>
      <w:r>
        <w:rPr>
          <w:rStyle w:val="5"/>
          <w:rFonts w:hint="eastAsia" w:ascii="宋体" w:hAnsi="宋体" w:eastAsia="宋体" w:cs="Times New Roman"/>
          <w:b/>
          <w:color w:val="auto"/>
          <w:sz w:val="24"/>
          <w:lang w:val="en-US" w:eastAsia="zh-CN"/>
        </w:rPr>
        <w:t>并</w:t>
      </w:r>
      <w:r>
        <w:rPr>
          <w:rStyle w:val="4"/>
          <w:rFonts w:ascii="宋体" w:hAnsi="宋体" w:eastAsia="宋体" w:cs="Times New Roman"/>
          <w:b/>
          <w:color w:val="auto"/>
          <w:sz w:val="24"/>
        </w:rPr>
        <w:t>出具合同总价款</w:t>
      </w:r>
      <w:r>
        <w:rPr>
          <w:rStyle w:val="4"/>
          <w:rFonts w:hint="eastAsia" w:ascii="宋体" w:hAnsi="宋体" w:eastAsia="宋体" w:cs="Times New Roman"/>
          <w:b/>
          <w:color w:val="auto"/>
          <w:sz w:val="24"/>
          <w:lang w:val="en-US" w:eastAsia="zh-CN"/>
        </w:rPr>
        <w:t>70%</w:t>
      </w:r>
      <w:r>
        <w:rPr>
          <w:rStyle w:val="4"/>
          <w:rFonts w:hint="eastAsia" w:ascii="宋体" w:hAnsi="宋体" w:eastAsia="宋体" w:cs="Times New Roman"/>
          <w:b/>
          <w:color w:val="auto"/>
          <w:sz w:val="24"/>
        </w:rPr>
        <w:t>的无条件</w:t>
      </w:r>
      <w:r>
        <w:rPr>
          <w:rStyle w:val="4"/>
          <w:rFonts w:ascii="宋体" w:hAnsi="宋体" w:eastAsia="宋体" w:cs="Times New Roman"/>
          <w:b/>
          <w:color w:val="auto"/>
          <w:sz w:val="24"/>
        </w:rPr>
        <w:t>银行</w:t>
      </w:r>
      <w:r>
        <w:rPr>
          <w:rStyle w:val="4"/>
          <w:rFonts w:hint="eastAsia" w:ascii="宋体" w:hAnsi="宋体" w:eastAsia="宋体" w:cs="Times New Roman"/>
          <w:b/>
          <w:color w:val="auto"/>
          <w:sz w:val="24"/>
        </w:rPr>
        <w:t>独立履约</w:t>
      </w:r>
      <w:r>
        <w:rPr>
          <w:rStyle w:val="4"/>
          <w:rFonts w:ascii="宋体" w:hAnsi="宋体" w:eastAsia="宋体" w:cs="Times New Roman"/>
          <w:b/>
          <w:color w:val="auto"/>
          <w:sz w:val="24"/>
        </w:rPr>
        <w:t>保函</w:t>
      </w:r>
      <w:r>
        <w:rPr>
          <w:rStyle w:val="4"/>
          <w:rFonts w:hint="eastAsia" w:ascii="宋体" w:hAnsi="宋体" w:eastAsia="宋体" w:cs="Times New Roman"/>
          <w:b/>
          <w:color w:val="auto"/>
          <w:sz w:val="24"/>
          <w:lang w:eastAsia="zh-CN"/>
        </w:rPr>
        <w:t>（</w:t>
      </w:r>
      <w:r>
        <w:rPr>
          <w:rStyle w:val="4"/>
          <w:rFonts w:hint="eastAsia" w:ascii="宋体" w:hAnsi="宋体" w:eastAsia="宋体" w:cs="Times New Roman"/>
          <w:b/>
          <w:color w:val="auto"/>
          <w:sz w:val="24"/>
        </w:rPr>
        <w:t>履约</w:t>
      </w:r>
      <w:r>
        <w:rPr>
          <w:rStyle w:val="4"/>
          <w:rFonts w:hint="eastAsia" w:ascii="宋体" w:hAnsi="宋体" w:eastAsia="宋体" w:cs="Times New Roman"/>
          <w:b/>
          <w:color w:val="auto"/>
          <w:sz w:val="24"/>
          <w:lang w:val="en-US" w:eastAsia="zh-CN"/>
        </w:rPr>
        <w:t>保函期限为1年）</w:t>
      </w:r>
      <w:r>
        <w:rPr>
          <w:rStyle w:val="4"/>
          <w:rFonts w:ascii="宋体" w:hAnsi="宋体" w:eastAsia="宋体" w:cs="Times New Roman"/>
          <w:b/>
          <w:color w:val="auto"/>
          <w:sz w:val="24"/>
        </w:rPr>
        <w:t>、</w:t>
      </w:r>
      <w:r>
        <w:rPr>
          <w:rStyle w:val="5"/>
          <w:rFonts w:ascii="宋体" w:hAnsi="宋体" w:eastAsia="宋体" w:cs="宋体"/>
          <w:b/>
          <w:bCs/>
          <w:color w:val="auto"/>
          <w:sz w:val="24"/>
        </w:rPr>
        <w:t>总价款</w:t>
      </w:r>
      <w:r>
        <w:rPr>
          <w:rStyle w:val="4"/>
          <w:rFonts w:hint="eastAsia" w:ascii="宋体" w:hAnsi="宋体" w:eastAsia="宋体" w:cs="Times New Roman"/>
          <w:b/>
          <w:color w:val="auto"/>
          <w:sz w:val="24"/>
          <w:lang w:val="en-US" w:eastAsia="zh-CN"/>
        </w:rPr>
        <w:t>70%的</w:t>
      </w:r>
      <w:r>
        <w:rPr>
          <w:rStyle w:val="4"/>
          <w:rFonts w:ascii="宋体" w:hAnsi="宋体" w:eastAsia="宋体" w:cs="Times New Roman"/>
          <w:b/>
          <w:color w:val="auto"/>
          <w:sz w:val="24"/>
        </w:rPr>
        <w:t>付款</w:t>
      </w:r>
      <w:r>
        <w:rPr>
          <w:rStyle w:val="4"/>
          <w:rFonts w:hint="eastAsia" w:ascii="宋体" w:hAnsi="宋体" w:eastAsia="宋体" w:cs="Times New Roman"/>
          <w:b/>
          <w:color w:val="auto"/>
          <w:sz w:val="24"/>
        </w:rPr>
        <w:t>申请</w:t>
      </w:r>
      <w:r>
        <w:rPr>
          <w:rStyle w:val="4"/>
          <w:rFonts w:ascii="宋体" w:hAnsi="宋体" w:eastAsia="宋体" w:cs="Times New Roman"/>
          <w:b/>
          <w:color w:val="auto"/>
          <w:sz w:val="24"/>
        </w:rPr>
        <w:t>函、</w:t>
      </w:r>
      <w:r>
        <w:rPr>
          <w:rStyle w:val="5"/>
          <w:rFonts w:ascii="宋体" w:hAnsi="宋体" w:eastAsia="宋体" w:cs="Times New Roman"/>
          <w:b/>
          <w:color w:val="auto"/>
          <w:sz w:val="24"/>
        </w:rPr>
        <w:t>正式有效的</w:t>
      </w:r>
      <w:r>
        <w:rPr>
          <w:rStyle w:val="5"/>
          <w:rFonts w:hint="eastAsia" w:ascii="宋体" w:hAnsi="宋体" w:eastAsia="宋体" w:cs="Times New Roman"/>
          <w:b/>
          <w:color w:val="auto"/>
          <w:sz w:val="24"/>
          <w:lang w:val="en-US" w:eastAsia="zh-CN"/>
        </w:rPr>
        <w:t>合同</w:t>
      </w:r>
      <w:r>
        <w:rPr>
          <w:rStyle w:val="5"/>
          <w:rFonts w:ascii="宋体" w:hAnsi="宋体" w:eastAsia="宋体" w:cs="Times New Roman"/>
          <w:b/>
          <w:color w:val="auto"/>
          <w:sz w:val="24"/>
        </w:rPr>
        <w:t>全额发票</w:t>
      </w:r>
      <w:r>
        <w:rPr>
          <w:rStyle w:val="4"/>
          <w:rFonts w:ascii="宋体" w:hAnsi="宋体" w:eastAsia="宋体" w:cs="宋体"/>
          <w:b/>
          <w:bCs/>
          <w:color w:val="auto"/>
          <w:sz w:val="24"/>
        </w:rPr>
        <w:t>及</w:t>
      </w:r>
      <w:r>
        <w:rPr>
          <w:rStyle w:val="4"/>
          <w:rFonts w:hint="eastAsia" w:ascii="宋体" w:hAnsi="宋体" w:eastAsia="宋体" w:cs="宋体"/>
          <w:b/>
          <w:bCs/>
          <w:color w:val="auto"/>
          <w:sz w:val="24"/>
          <w:lang w:val="en-US" w:eastAsia="zh-CN"/>
        </w:rPr>
        <w:t>甲方</w:t>
      </w:r>
      <w:r>
        <w:rPr>
          <w:rStyle w:val="4"/>
          <w:rFonts w:ascii="宋体" w:hAnsi="宋体" w:eastAsia="宋体" w:cs="Times New Roman"/>
          <w:b/>
          <w:color w:val="auto"/>
          <w:sz w:val="24"/>
        </w:rPr>
        <w:t>要求的</w:t>
      </w:r>
      <w:r>
        <w:rPr>
          <w:rStyle w:val="4"/>
          <w:rFonts w:hint="eastAsia" w:ascii="宋体" w:hAnsi="宋体" w:eastAsia="宋体" w:cs="Times New Roman"/>
          <w:b/>
          <w:color w:val="auto"/>
          <w:sz w:val="24"/>
          <w:lang w:val="en-US" w:eastAsia="zh-CN"/>
        </w:rPr>
        <w:t>其他</w:t>
      </w:r>
      <w:r>
        <w:rPr>
          <w:rStyle w:val="4"/>
          <w:rFonts w:ascii="宋体" w:hAnsi="宋体" w:eastAsia="宋体" w:cs="Times New Roman"/>
          <w:b/>
          <w:color w:val="auto"/>
          <w:sz w:val="24"/>
        </w:rPr>
        <w:t>付款资料向甲方申请</w:t>
      </w:r>
      <w:r>
        <w:rPr>
          <w:rStyle w:val="4"/>
          <w:rFonts w:hint="eastAsia" w:ascii="宋体" w:hAnsi="宋体" w:eastAsia="宋体" w:cs="Times New Roman"/>
          <w:b/>
          <w:color w:val="auto"/>
          <w:sz w:val="24"/>
          <w:lang w:val="en-US" w:eastAsia="zh-CN"/>
        </w:rPr>
        <w:t>支付合同预</w:t>
      </w:r>
      <w:r>
        <w:rPr>
          <w:rStyle w:val="4"/>
          <w:rFonts w:ascii="宋体" w:hAnsi="宋体" w:eastAsia="宋体" w:cs="Times New Roman"/>
          <w:b/>
          <w:color w:val="auto"/>
          <w:sz w:val="24"/>
        </w:rPr>
        <w:t>付款</w:t>
      </w:r>
      <w:r>
        <w:rPr>
          <w:rStyle w:val="4"/>
          <w:rFonts w:hint="eastAsia" w:ascii="宋体" w:hAnsi="宋体" w:eastAsia="宋体" w:cs="Times New Roman"/>
          <w:b/>
          <w:color w:val="auto"/>
          <w:sz w:val="24"/>
        </w:rPr>
        <w:t>。</w:t>
      </w:r>
      <w:r>
        <w:rPr>
          <w:rStyle w:val="4"/>
          <w:rFonts w:ascii="宋体" w:hAnsi="宋体" w:eastAsia="宋体" w:cs="Times New Roman"/>
          <w:b/>
          <w:color w:val="auto"/>
          <w:sz w:val="24"/>
        </w:rPr>
        <w:t>甲方</w:t>
      </w:r>
      <w:r>
        <w:rPr>
          <w:rStyle w:val="4"/>
          <w:rFonts w:hint="eastAsia" w:ascii="宋体" w:hAnsi="宋体" w:eastAsia="宋体" w:cs="Times New Roman"/>
          <w:b/>
          <w:color w:val="auto"/>
          <w:sz w:val="24"/>
        </w:rPr>
        <w:t>在收到政府</w:t>
      </w:r>
      <w:r>
        <w:rPr>
          <w:rStyle w:val="4"/>
          <w:rFonts w:hint="eastAsia" w:ascii="宋体" w:hAnsi="宋体" w:eastAsia="宋体" w:cs="Times New Roman"/>
          <w:b/>
          <w:color w:val="auto"/>
          <w:sz w:val="24"/>
          <w:lang w:val="en-US" w:eastAsia="zh-CN"/>
        </w:rPr>
        <w:t>财政</w:t>
      </w:r>
      <w:r>
        <w:rPr>
          <w:rStyle w:val="4"/>
          <w:rFonts w:hint="eastAsia" w:ascii="宋体" w:hAnsi="宋体" w:eastAsia="宋体" w:cs="Times New Roman"/>
          <w:b/>
          <w:color w:val="auto"/>
          <w:sz w:val="24"/>
        </w:rPr>
        <w:t>拨付的</w:t>
      </w:r>
      <w:r>
        <w:rPr>
          <w:rStyle w:val="4"/>
          <w:rFonts w:hint="eastAsia" w:ascii="宋体" w:hAnsi="宋体" w:eastAsia="宋体" w:cs="Times New Roman"/>
          <w:b/>
          <w:color w:val="auto"/>
          <w:sz w:val="24"/>
          <w:lang w:val="en-US" w:eastAsia="zh-CN"/>
        </w:rPr>
        <w:t>本项目</w:t>
      </w:r>
      <w:r>
        <w:rPr>
          <w:rStyle w:val="4"/>
          <w:rFonts w:hint="eastAsia" w:ascii="宋体" w:hAnsi="宋体" w:eastAsia="宋体" w:cs="Times New Roman"/>
          <w:b/>
          <w:color w:val="auto"/>
          <w:sz w:val="24"/>
        </w:rPr>
        <w:t>专项资金</w:t>
      </w:r>
      <w:r>
        <w:rPr>
          <w:rStyle w:val="4"/>
          <w:rFonts w:hint="eastAsia" w:ascii="宋体" w:hAnsi="宋体" w:eastAsia="宋体" w:cs="Times New Roman"/>
          <w:b/>
          <w:color w:val="auto"/>
          <w:sz w:val="24"/>
          <w:lang w:val="en-US" w:eastAsia="zh-CN"/>
        </w:rPr>
        <w:t>和</w:t>
      </w:r>
      <w:r>
        <w:rPr>
          <w:rStyle w:val="4"/>
          <w:rFonts w:hint="eastAsia" w:ascii="宋体" w:hAnsi="宋体" w:eastAsia="宋体" w:cs="Times New Roman"/>
          <w:b/>
          <w:color w:val="auto"/>
          <w:sz w:val="24"/>
        </w:rPr>
        <w:t>乙方上述全部材料，</w:t>
      </w:r>
      <w:r>
        <w:rPr>
          <w:rStyle w:val="4"/>
          <w:rFonts w:hint="eastAsia" w:ascii="宋体" w:hAnsi="宋体" w:eastAsia="宋体" w:cs="Times New Roman"/>
          <w:b/>
          <w:color w:val="auto"/>
          <w:sz w:val="24"/>
          <w:lang w:val="en-US" w:eastAsia="zh-CN"/>
        </w:rPr>
        <w:t>以及完成甲方</w:t>
      </w:r>
      <w:r>
        <w:rPr>
          <w:rStyle w:val="4"/>
          <w:rFonts w:hint="eastAsia" w:ascii="宋体" w:hAnsi="宋体" w:eastAsia="宋体" w:cs="Times New Roman"/>
          <w:b/>
          <w:color w:val="auto"/>
          <w:sz w:val="24"/>
        </w:rPr>
        <w:t>内部付款审批流程后10</w:t>
      </w:r>
      <w:r>
        <w:rPr>
          <w:rStyle w:val="4"/>
          <w:rFonts w:ascii="宋体" w:hAnsi="宋体" w:eastAsia="宋体" w:cs="Times New Roman"/>
          <w:b/>
          <w:color w:val="auto"/>
          <w:sz w:val="24"/>
        </w:rPr>
        <w:t>个工作日内</w:t>
      </w:r>
      <w:r>
        <w:rPr>
          <w:rStyle w:val="4"/>
          <w:rFonts w:hint="eastAsia" w:ascii="宋体" w:hAnsi="宋体" w:eastAsia="宋体" w:cs="Times New Roman"/>
          <w:b/>
          <w:color w:val="auto"/>
          <w:sz w:val="24"/>
          <w:lang w:eastAsia="zh-CN"/>
        </w:rPr>
        <w:t>，</w:t>
      </w:r>
      <w:r>
        <w:rPr>
          <w:rStyle w:val="4"/>
          <w:rFonts w:ascii="宋体" w:hAnsi="宋体" w:eastAsia="宋体" w:cs="Times New Roman"/>
          <w:b/>
          <w:color w:val="auto"/>
          <w:sz w:val="24"/>
        </w:rPr>
        <w:t>向乙方支付合同总价款的</w:t>
      </w:r>
      <w:r>
        <w:rPr>
          <w:rStyle w:val="4"/>
          <w:rFonts w:hint="eastAsia" w:ascii="宋体" w:hAnsi="宋体" w:eastAsia="宋体" w:cs="Times New Roman"/>
          <w:b/>
          <w:color w:val="auto"/>
          <w:sz w:val="24"/>
          <w:lang w:val="en-US" w:eastAsia="zh-CN"/>
        </w:rPr>
        <w:t>70%的货款</w:t>
      </w:r>
      <w:r>
        <w:rPr>
          <w:rStyle w:val="4"/>
          <w:rFonts w:ascii="宋体" w:hAnsi="宋体" w:eastAsia="宋体" w:cs="Times New Roman"/>
          <w:b/>
          <w:color w:val="auto"/>
          <w:sz w:val="24"/>
        </w:rPr>
        <w:t>，计人民币</w:t>
      </w:r>
      <w:r>
        <w:rPr>
          <w:rStyle w:val="4"/>
          <w:rFonts w:hint="eastAsia" w:ascii="宋体" w:hAnsi="宋体" w:eastAsia="宋体" w:cs="Times New Roman"/>
          <w:b/>
          <w:color w:val="auto"/>
          <w:sz w:val="24"/>
          <w:u w:val="single"/>
          <w:lang w:val="en-US" w:eastAsia="zh-CN"/>
        </w:rPr>
        <w:t>XXX</w:t>
      </w:r>
      <w:r>
        <w:rPr>
          <w:rStyle w:val="4"/>
          <w:rFonts w:hint="eastAsia" w:ascii="宋体" w:hAnsi="宋体" w:eastAsia="宋体" w:cs="Times New Roman"/>
          <w:b/>
          <w:color w:val="auto"/>
          <w:sz w:val="24"/>
          <w:u w:val="single"/>
        </w:rPr>
        <w:t>元整</w:t>
      </w:r>
      <w:r>
        <w:rPr>
          <w:rStyle w:val="4"/>
          <w:rFonts w:ascii="宋体" w:hAnsi="宋体" w:eastAsia="宋体" w:cs="Times New Roman"/>
          <w:b/>
          <w:color w:val="auto"/>
          <w:sz w:val="24"/>
        </w:rPr>
        <w:t>（￥</w:t>
      </w:r>
      <w:r>
        <w:rPr>
          <w:rStyle w:val="4"/>
          <w:rFonts w:hint="eastAsia" w:ascii="宋体" w:hAnsi="宋体" w:eastAsia="宋体" w:cs="Times New Roman"/>
          <w:b/>
          <w:color w:val="auto"/>
          <w:sz w:val="24"/>
          <w:u w:val="single"/>
          <w:lang w:val="en-US" w:eastAsia="zh-CN"/>
        </w:rPr>
        <w:t>XXXX</w:t>
      </w:r>
      <w:r>
        <w:rPr>
          <w:rStyle w:val="4"/>
          <w:rFonts w:ascii="宋体" w:hAnsi="宋体" w:eastAsia="宋体" w:cs="Times New Roman"/>
          <w:b/>
          <w:color w:val="auto"/>
          <w:sz w:val="24"/>
        </w:rPr>
        <w:t>元）。</w:t>
      </w:r>
      <w:r>
        <w:rPr>
          <w:rStyle w:val="4"/>
          <w:rFonts w:hint="eastAsia" w:ascii="宋体" w:hAnsi="宋体" w:eastAsia="宋体" w:cs="Times New Roman"/>
          <w:b/>
          <w:color w:val="auto"/>
          <w:sz w:val="24"/>
        </w:rPr>
        <w:t>开具履约</w:t>
      </w:r>
      <w:r>
        <w:rPr>
          <w:rStyle w:val="4"/>
          <w:rFonts w:ascii="宋体" w:hAnsi="宋体" w:eastAsia="宋体" w:cs="Times New Roman"/>
          <w:b/>
          <w:color w:val="auto"/>
          <w:sz w:val="24"/>
        </w:rPr>
        <w:t>保函</w:t>
      </w:r>
      <w:r>
        <w:rPr>
          <w:rStyle w:val="4"/>
          <w:rFonts w:hint="eastAsia" w:ascii="宋体" w:hAnsi="宋体" w:eastAsia="宋体" w:cs="Times New Roman"/>
          <w:b/>
          <w:color w:val="auto"/>
          <w:sz w:val="24"/>
        </w:rPr>
        <w:t>所产生的所有费用由乙方自行承担。若甲方根据实际情况判断到货时间将超出履约保函有效期的，乙方应当按甲方的要求延长履约保函有效期</w:t>
      </w:r>
      <w:r>
        <w:rPr>
          <w:rStyle w:val="4"/>
          <w:rFonts w:hint="eastAsia" w:ascii="宋体" w:hAnsi="宋体" w:eastAsia="宋体" w:cs="Times New Roman"/>
          <w:b/>
          <w:color w:val="auto"/>
          <w:sz w:val="24"/>
          <w:lang w:val="en-US" w:eastAsia="zh-CN"/>
        </w:rPr>
        <w:t>至设备验收合格</w:t>
      </w:r>
      <w:r>
        <w:rPr>
          <w:rStyle w:val="4"/>
          <w:rFonts w:hint="eastAsia" w:ascii="宋体" w:hAnsi="宋体" w:eastAsia="宋体" w:cs="Times New Roman"/>
          <w:b/>
          <w:color w:val="auto"/>
          <w:sz w:val="24"/>
        </w:rPr>
        <w:t>。</w:t>
      </w:r>
      <w:r>
        <w:rPr>
          <w:rStyle w:val="5"/>
          <w:rFonts w:hint="eastAsia" w:ascii="宋体" w:hAnsi="宋体" w:eastAsia="宋体" w:cs="宋体"/>
          <w:b/>
          <w:bCs/>
          <w:color w:val="auto"/>
          <w:sz w:val="24"/>
        </w:rPr>
        <w:t>乙方提供的银行履约保函应为无条件的、</w:t>
      </w:r>
      <w:r>
        <w:rPr>
          <w:rStyle w:val="5"/>
          <w:rFonts w:hint="eastAsia" w:ascii="宋体" w:hAnsi="宋体" w:eastAsia="微软雅黑" w:cs="宋体"/>
          <w:b/>
          <w:bCs/>
          <w:color w:val="auto"/>
          <w:sz w:val="24"/>
          <w:szCs w:val="14"/>
          <w:shd w:val="clear" w:color="auto" w:fill="FFFFFF"/>
        </w:rPr>
        <w:t>载明</w:t>
      </w:r>
      <w:r>
        <w:rPr>
          <w:rStyle w:val="5"/>
          <w:rFonts w:hint="eastAsia" w:ascii="宋体" w:hAnsi="宋体" w:eastAsia="宋体" w:cs="宋体"/>
          <w:b/>
          <w:bCs/>
          <w:color w:val="auto"/>
          <w:sz w:val="24"/>
        </w:rPr>
        <w:t>“</w:t>
      </w:r>
      <w:r>
        <w:rPr>
          <w:rStyle w:val="5"/>
          <w:rFonts w:hint="eastAsia" w:ascii="宋体" w:hAnsi="宋体" w:eastAsia="微软雅黑" w:cs="宋体"/>
          <w:b/>
          <w:bCs/>
          <w:color w:val="auto"/>
          <w:sz w:val="24"/>
          <w:szCs w:val="14"/>
          <w:shd w:val="clear" w:color="auto" w:fill="FFFFFF"/>
        </w:rPr>
        <w:t>见索即付</w:t>
      </w:r>
      <w:r>
        <w:rPr>
          <w:rStyle w:val="5"/>
          <w:rFonts w:hint="eastAsia" w:ascii="宋体" w:hAnsi="宋体" w:eastAsia="宋体" w:cs="宋体"/>
          <w:b/>
          <w:bCs/>
          <w:color w:val="auto"/>
          <w:sz w:val="24"/>
        </w:rPr>
        <w:t>”的独立保函，即不得额外附加甲方在向银行发《索赔通知》时的证据义务。</w:t>
      </w:r>
    </w:p>
    <w:p w14:paraId="01010FD7">
      <w:pPr>
        <w:keepNext w:val="0"/>
        <w:keepLines w:val="0"/>
        <w:pageBreakBefore w:val="0"/>
        <w:widowControl/>
        <w:numPr>
          <w:ilvl w:val="0"/>
          <w:numId w:val="0"/>
        </w:numPr>
        <w:kinsoku/>
        <w:wordWrap/>
        <w:overflowPunct/>
        <w:topLinePunct w:val="0"/>
        <w:autoSpaceDE/>
        <w:autoSpaceDN/>
        <w:bidi w:val="0"/>
        <w:adjustRightInd/>
        <w:snapToGrid/>
        <w:spacing w:line="440" w:lineRule="exact"/>
        <w:ind w:firstLine="482" w:firstLineChars="200"/>
        <w:textAlignment w:val="baseline"/>
        <w:rPr>
          <w:rStyle w:val="5"/>
          <w:rFonts w:hint="eastAsia" w:ascii="宋体" w:hAnsi="宋体" w:eastAsia="宋体" w:cs="宋体"/>
          <w:b/>
          <w:bCs/>
          <w:color w:val="auto"/>
          <w:sz w:val="24"/>
          <w:lang w:eastAsia="zh-CN"/>
        </w:rPr>
      </w:pPr>
      <w:bookmarkStart w:id="0" w:name="OLE_LINK1"/>
      <w:r>
        <w:rPr>
          <w:rFonts w:hint="eastAsia" w:ascii="宋体" w:hAnsi="宋体" w:eastAsiaTheme="minorEastAsia" w:cstheme="minorBidi"/>
          <w:b/>
          <w:color w:val="auto"/>
          <w:kern w:val="2"/>
          <w:sz w:val="24"/>
          <w:szCs w:val="24"/>
          <w:lang w:val="en-US" w:eastAsia="zh-CN" w:bidi="ar-SA"/>
        </w:rPr>
        <w:t>（二）</w:t>
      </w:r>
      <w:r>
        <w:rPr>
          <w:rStyle w:val="4"/>
          <w:rFonts w:hint="eastAsia" w:ascii="宋体" w:hAnsi="宋体" w:eastAsia="宋体" w:cs="Times New Roman"/>
          <w:b/>
          <w:color w:val="auto"/>
          <w:sz w:val="24"/>
          <w:lang w:val="en-US" w:eastAsia="zh-CN"/>
        </w:rPr>
        <w:t>乙方在全部</w:t>
      </w:r>
      <w:r>
        <w:rPr>
          <w:rStyle w:val="4"/>
          <w:rFonts w:ascii="宋体" w:hAnsi="宋体" w:eastAsia="宋体" w:cs="Times New Roman"/>
          <w:b/>
          <w:color w:val="auto"/>
          <w:sz w:val="24"/>
        </w:rPr>
        <w:t>设备到货</w:t>
      </w:r>
      <w:r>
        <w:rPr>
          <w:rStyle w:val="4"/>
          <w:rFonts w:hint="eastAsia" w:ascii="宋体" w:hAnsi="宋体" w:eastAsia="宋体" w:cs="Times New Roman"/>
          <w:b/>
          <w:color w:val="auto"/>
          <w:sz w:val="24"/>
          <w:lang w:eastAsia="zh-CN"/>
        </w:rPr>
        <w:t>、</w:t>
      </w:r>
      <w:r>
        <w:rPr>
          <w:rStyle w:val="4"/>
          <w:rFonts w:hint="eastAsia" w:ascii="宋体" w:hAnsi="宋体" w:eastAsia="宋体" w:cs="Times New Roman"/>
          <w:b/>
          <w:color w:val="auto"/>
          <w:sz w:val="24"/>
        </w:rPr>
        <w:t>安装</w:t>
      </w:r>
      <w:r>
        <w:rPr>
          <w:rStyle w:val="4"/>
          <w:rFonts w:hint="eastAsia" w:ascii="宋体" w:hAnsi="宋体" w:eastAsia="宋体" w:cs="Times New Roman"/>
          <w:b/>
          <w:color w:val="auto"/>
          <w:sz w:val="24"/>
          <w:lang w:val="en-US" w:eastAsia="zh-CN"/>
        </w:rPr>
        <w:t>调试以及完成培训</w:t>
      </w:r>
      <w:r>
        <w:rPr>
          <w:rStyle w:val="4"/>
          <w:rFonts w:hint="eastAsia" w:ascii="宋体" w:hAnsi="宋体" w:eastAsia="宋体" w:cs="Times New Roman"/>
          <w:b/>
          <w:color w:val="auto"/>
          <w:sz w:val="24"/>
        </w:rPr>
        <w:t>，且</w:t>
      </w:r>
      <w:r>
        <w:rPr>
          <w:rStyle w:val="4"/>
          <w:rFonts w:hint="eastAsia" w:ascii="宋体" w:hAnsi="宋体" w:eastAsia="宋体" w:cs="Times New Roman"/>
          <w:b/>
          <w:color w:val="auto"/>
          <w:sz w:val="24"/>
          <w:lang w:val="en-US" w:eastAsia="zh-CN"/>
        </w:rPr>
        <w:t>经</w:t>
      </w:r>
      <w:r>
        <w:rPr>
          <w:rStyle w:val="4"/>
          <w:rFonts w:hint="eastAsia" w:ascii="宋体" w:hAnsi="宋体" w:eastAsia="宋体" w:cs="Times New Roman"/>
          <w:b/>
          <w:color w:val="auto"/>
          <w:sz w:val="24"/>
        </w:rPr>
        <w:t>甲乙双方验收合格后，</w:t>
      </w:r>
      <w:r>
        <w:rPr>
          <w:rStyle w:val="4"/>
          <w:rFonts w:hint="eastAsia" w:ascii="宋体" w:hAnsi="宋体" w:eastAsia="宋体" w:cs="Times New Roman"/>
          <w:b/>
          <w:color w:val="auto"/>
          <w:sz w:val="24"/>
          <w:lang w:val="en-US" w:eastAsia="zh-CN"/>
        </w:rPr>
        <w:t>甲方向乙方归还履约保函原件，</w:t>
      </w:r>
      <w:r>
        <w:rPr>
          <w:rStyle w:val="5"/>
          <w:rFonts w:hint="eastAsia" w:ascii="宋体" w:hAnsi="宋体" w:eastAsia="宋体" w:cs="宋体"/>
          <w:b/>
          <w:bCs/>
          <w:color w:val="auto"/>
          <w:sz w:val="24"/>
        </w:rPr>
        <w:t>乙方</w:t>
      </w:r>
      <w:r>
        <w:rPr>
          <w:rStyle w:val="5"/>
          <w:rFonts w:hint="eastAsia" w:ascii="宋体" w:hAnsi="宋体" w:eastAsia="宋体" w:cs="宋体"/>
          <w:b/>
          <w:bCs/>
          <w:color w:val="auto"/>
          <w:sz w:val="24"/>
          <w:lang w:val="en-US" w:eastAsia="zh-CN"/>
        </w:rPr>
        <w:t>自行</w:t>
      </w:r>
      <w:r>
        <w:rPr>
          <w:rStyle w:val="5"/>
          <w:rFonts w:hint="eastAsia" w:ascii="宋体" w:hAnsi="宋体" w:eastAsia="宋体" w:cs="宋体"/>
          <w:b/>
          <w:bCs/>
          <w:color w:val="auto"/>
          <w:sz w:val="24"/>
        </w:rPr>
        <w:t>向银行申请解除</w:t>
      </w:r>
      <w:r>
        <w:rPr>
          <w:rStyle w:val="4"/>
          <w:rFonts w:hint="eastAsia" w:ascii="宋体" w:hAnsi="宋体" w:eastAsia="宋体" w:cs="Times New Roman"/>
          <w:b/>
          <w:color w:val="auto"/>
          <w:sz w:val="24"/>
          <w:lang w:val="en-US" w:eastAsia="zh-CN"/>
        </w:rPr>
        <w:t>该</w:t>
      </w:r>
      <w:r>
        <w:rPr>
          <w:rStyle w:val="5"/>
          <w:rFonts w:hint="eastAsia" w:ascii="宋体" w:hAnsi="宋体" w:eastAsia="宋体" w:cs="宋体"/>
          <w:b/>
          <w:bCs/>
          <w:color w:val="auto"/>
          <w:sz w:val="24"/>
        </w:rPr>
        <w:t>履约保函</w:t>
      </w:r>
      <w:r>
        <w:rPr>
          <w:rStyle w:val="5"/>
          <w:rFonts w:hint="eastAsia" w:ascii="宋体" w:hAnsi="宋体" w:eastAsia="宋体" w:cs="宋体"/>
          <w:b/>
          <w:bCs/>
          <w:color w:val="auto"/>
          <w:sz w:val="24"/>
          <w:lang w:eastAsia="zh-CN"/>
        </w:rPr>
        <w:t>。</w:t>
      </w:r>
      <w:r>
        <w:rPr>
          <w:rStyle w:val="4"/>
          <w:rFonts w:hint="eastAsia" w:ascii="宋体" w:hAnsi="宋体" w:eastAsia="宋体" w:cs="Times New Roman"/>
          <w:b/>
          <w:color w:val="auto"/>
          <w:sz w:val="24"/>
        </w:rPr>
        <w:t>乙方</w:t>
      </w:r>
      <w:r>
        <w:rPr>
          <w:rStyle w:val="4"/>
          <w:rFonts w:ascii="宋体" w:hAnsi="宋体" w:eastAsia="宋体" w:cs="Times New Roman"/>
          <w:b/>
          <w:color w:val="auto"/>
          <w:sz w:val="24"/>
        </w:rPr>
        <w:t>出具</w:t>
      </w:r>
      <w:r>
        <w:rPr>
          <w:rStyle w:val="5"/>
          <w:rFonts w:ascii="宋体" w:hAnsi="宋体" w:eastAsia="宋体" w:cs="宋体"/>
          <w:b/>
          <w:bCs/>
          <w:color w:val="auto"/>
          <w:sz w:val="24"/>
        </w:rPr>
        <w:t>总价款</w:t>
      </w:r>
      <w:r>
        <w:rPr>
          <w:rStyle w:val="4"/>
          <w:rFonts w:hint="eastAsia" w:ascii="宋体" w:hAnsi="宋体" w:eastAsia="宋体" w:cs="Times New Roman"/>
          <w:b/>
          <w:color w:val="auto"/>
          <w:sz w:val="24"/>
          <w:lang w:val="en-US" w:eastAsia="zh-CN"/>
        </w:rPr>
        <w:t>30%的</w:t>
      </w:r>
      <w:r>
        <w:rPr>
          <w:rStyle w:val="4"/>
          <w:rFonts w:ascii="宋体" w:hAnsi="宋体" w:eastAsia="宋体" w:cs="Times New Roman"/>
          <w:b/>
          <w:color w:val="auto"/>
          <w:sz w:val="24"/>
        </w:rPr>
        <w:t>付款</w:t>
      </w:r>
      <w:r>
        <w:rPr>
          <w:rStyle w:val="4"/>
          <w:rFonts w:hint="eastAsia" w:ascii="宋体" w:hAnsi="宋体" w:eastAsia="宋体" w:cs="Times New Roman"/>
          <w:b/>
          <w:color w:val="auto"/>
          <w:sz w:val="24"/>
        </w:rPr>
        <w:t>申请</w:t>
      </w:r>
      <w:r>
        <w:rPr>
          <w:rStyle w:val="4"/>
          <w:rFonts w:ascii="宋体" w:hAnsi="宋体" w:eastAsia="宋体" w:cs="Times New Roman"/>
          <w:b/>
          <w:color w:val="auto"/>
          <w:sz w:val="24"/>
        </w:rPr>
        <w:t>函、</w:t>
      </w:r>
      <w:r>
        <w:rPr>
          <w:rStyle w:val="4"/>
          <w:rFonts w:hint="eastAsia" w:ascii="宋体" w:hAnsi="宋体" w:eastAsia="宋体" w:cs="Times New Roman"/>
          <w:b/>
          <w:color w:val="auto"/>
          <w:sz w:val="24"/>
          <w:lang w:val="en-US" w:eastAsia="zh-CN"/>
        </w:rPr>
        <w:t>验收单</w:t>
      </w:r>
      <w:r>
        <w:rPr>
          <w:rStyle w:val="4"/>
          <w:rFonts w:ascii="宋体" w:hAnsi="宋体" w:eastAsia="宋体" w:cs="宋体"/>
          <w:b/>
          <w:bCs/>
          <w:color w:val="auto"/>
          <w:sz w:val="24"/>
        </w:rPr>
        <w:t>及</w:t>
      </w:r>
      <w:r>
        <w:rPr>
          <w:rStyle w:val="4"/>
          <w:rFonts w:ascii="宋体" w:hAnsi="宋体" w:eastAsia="宋体" w:cs="Times New Roman"/>
          <w:b/>
          <w:color w:val="auto"/>
          <w:sz w:val="24"/>
        </w:rPr>
        <w:t>要求的付款资料向甲方申请付款</w:t>
      </w:r>
      <w:r>
        <w:rPr>
          <w:rStyle w:val="4"/>
          <w:rFonts w:hint="eastAsia" w:ascii="宋体" w:hAnsi="宋体" w:eastAsia="宋体" w:cs="Times New Roman"/>
          <w:b/>
          <w:color w:val="auto"/>
          <w:sz w:val="24"/>
        </w:rPr>
        <w:t>。</w:t>
      </w:r>
      <w:r>
        <w:rPr>
          <w:rStyle w:val="4"/>
          <w:rFonts w:ascii="宋体" w:hAnsi="宋体" w:eastAsia="宋体" w:cs="Times New Roman"/>
          <w:b/>
          <w:color w:val="auto"/>
          <w:sz w:val="24"/>
        </w:rPr>
        <w:t>甲方</w:t>
      </w:r>
      <w:r>
        <w:rPr>
          <w:rStyle w:val="4"/>
          <w:rFonts w:hint="eastAsia" w:ascii="宋体" w:hAnsi="宋体" w:eastAsia="宋体" w:cs="Times New Roman"/>
          <w:b/>
          <w:color w:val="auto"/>
          <w:sz w:val="24"/>
        </w:rPr>
        <w:t>在收到政府拨付的专项资金的前提下，且收到乙方上述全部材料，甲方的内部付款审批流程完成后，</w:t>
      </w:r>
      <w:r>
        <w:rPr>
          <w:rStyle w:val="4"/>
          <w:rFonts w:ascii="宋体" w:hAnsi="宋体" w:eastAsia="宋体" w:cs="Times New Roman"/>
          <w:b/>
          <w:color w:val="auto"/>
          <w:sz w:val="24"/>
        </w:rPr>
        <w:t>在</w:t>
      </w:r>
      <w:r>
        <w:rPr>
          <w:rStyle w:val="4"/>
          <w:rFonts w:hint="eastAsia" w:ascii="宋体" w:hAnsi="宋体" w:eastAsia="宋体" w:cs="Times New Roman"/>
          <w:b/>
          <w:color w:val="auto"/>
          <w:sz w:val="24"/>
          <w:lang w:val="en-US" w:eastAsia="zh-CN"/>
        </w:rPr>
        <w:t>10</w:t>
      </w:r>
      <w:r>
        <w:rPr>
          <w:rStyle w:val="4"/>
          <w:rFonts w:ascii="宋体" w:hAnsi="宋体" w:eastAsia="宋体" w:cs="Times New Roman"/>
          <w:b/>
          <w:color w:val="auto"/>
          <w:sz w:val="24"/>
        </w:rPr>
        <w:t>个工作日内向乙方支付合同总价款的</w:t>
      </w:r>
      <w:r>
        <w:rPr>
          <w:rStyle w:val="4"/>
          <w:rFonts w:hint="eastAsia" w:ascii="宋体" w:hAnsi="宋体" w:eastAsia="宋体" w:cs="Times New Roman"/>
          <w:b/>
          <w:color w:val="auto"/>
          <w:sz w:val="24"/>
          <w:lang w:val="en-US" w:eastAsia="zh-CN"/>
        </w:rPr>
        <w:t>30%合同价款</w:t>
      </w:r>
      <w:r>
        <w:rPr>
          <w:rStyle w:val="4"/>
          <w:rFonts w:ascii="宋体" w:hAnsi="宋体" w:eastAsia="宋体" w:cs="Times New Roman"/>
          <w:b/>
          <w:color w:val="auto"/>
          <w:sz w:val="24"/>
        </w:rPr>
        <w:t>，计人民币</w:t>
      </w:r>
      <w:r>
        <w:rPr>
          <w:rStyle w:val="4"/>
          <w:rFonts w:hint="eastAsia" w:ascii="宋体" w:hAnsi="宋体" w:eastAsia="宋体" w:cs="Times New Roman"/>
          <w:b/>
          <w:color w:val="auto"/>
          <w:sz w:val="24"/>
          <w:u w:val="single"/>
          <w:lang w:val="en-US" w:eastAsia="zh-CN"/>
        </w:rPr>
        <w:t>XXXX</w:t>
      </w:r>
      <w:r>
        <w:rPr>
          <w:rStyle w:val="4"/>
          <w:rFonts w:ascii="宋体" w:hAnsi="宋体" w:eastAsia="宋体" w:cs="Times New Roman"/>
          <w:b/>
          <w:color w:val="auto"/>
          <w:sz w:val="24"/>
          <w:u w:val="single"/>
        </w:rPr>
        <w:t>元整</w:t>
      </w:r>
      <w:r>
        <w:rPr>
          <w:rStyle w:val="4"/>
          <w:rFonts w:ascii="宋体" w:hAnsi="宋体" w:eastAsia="宋体" w:cs="Times New Roman"/>
          <w:b/>
          <w:color w:val="auto"/>
          <w:sz w:val="24"/>
        </w:rPr>
        <w:t>（￥</w:t>
      </w:r>
      <w:r>
        <w:rPr>
          <w:rStyle w:val="4"/>
          <w:rFonts w:hint="eastAsia" w:ascii="宋体" w:hAnsi="宋体" w:eastAsia="宋体" w:cs="Times New Roman"/>
          <w:b/>
          <w:color w:val="auto"/>
          <w:sz w:val="24"/>
          <w:u w:val="single"/>
          <w:lang w:val="en-US" w:eastAsia="zh-CN"/>
        </w:rPr>
        <w:t>XXXX</w:t>
      </w:r>
      <w:r>
        <w:rPr>
          <w:rStyle w:val="4"/>
          <w:rFonts w:ascii="宋体" w:hAnsi="宋体" w:eastAsia="宋体" w:cs="Times New Roman"/>
          <w:b/>
          <w:color w:val="auto"/>
          <w:sz w:val="24"/>
        </w:rPr>
        <w:t>元）</w:t>
      </w:r>
      <w:r>
        <w:rPr>
          <w:rStyle w:val="4"/>
          <w:rFonts w:ascii="宋体" w:hAnsi="宋体" w:eastAsia="宋体" w:cs="Times New Roman"/>
          <w:b/>
          <w:color w:val="auto"/>
          <w:sz w:val="24"/>
        </w:rPr>
        <w:t>。</w:t>
      </w:r>
    </w:p>
    <w:bookmarkEnd w:id="0"/>
    <w:p w14:paraId="68E29A79">
      <w:pPr>
        <w:keepNext w:val="0"/>
        <w:keepLines w:val="0"/>
        <w:pageBreakBefore w:val="0"/>
        <w:widowControl/>
        <w:kinsoku/>
        <w:wordWrap/>
        <w:overflowPunct/>
        <w:topLinePunct w:val="0"/>
        <w:autoSpaceDE/>
        <w:autoSpaceDN/>
        <w:bidi w:val="0"/>
        <w:adjustRightInd/>
        <w:snapToGrid/>
        <w:spacing w:line="440" w:lineRule="exact"/>
        <w:ind w:firstLine="482" w:firstLineChars="200"/>
        <w:textAlignment w:val="baseline"/>
        <w:rPr>
          <w:rStyle w:val="4"/>
          <w:rFonts w:hint="eastAsia" w:ascii="宋体" w:hAnsi="宋体" w:eastAsia="宋体" w:cs="Times New Roman"/>
          <w:b/>
          <w:color w:val="auto"/>
          <w:sz w:val="24"/>
        </w:rPr>
      </w:pPr>
      <w:r>
        <w:rPr>
          <w:rStyle w:val="5"/>
          <w:rFonts w:hint="eastAsia" w:ascii="宋体" w:hAnsi="宋体" w:eastAsia="宋体" w:cs="宋体"/>
          <w:b/>
          <w:bCs/>
          <w:color w:val="auto"/>
          <w:sz w:val="24"/>
        </w:rPr>
        <w:t>（</w:t>
      </w:r>
      <w:r>
        <w:rPr>
          <w:rStyle w:val="5"/>
          <w:rFonts w:hint="eastAsia" w:ascii="宋体" w:hAnsi="宋体" w:eastAsia="宋体" w:cs="宋体"/>
          <w:b/>
          <w:bCs/>
          <w:color w:val="auto"/>
          <w:sz w:val="24"/>
          <w:lang w:val="en-US" w:eastAsia="zh-CN"/>
        </w:rPr>
        <w:t>三</w:t>
      </w:r>
      <w:r>
        <w:rPr>
          <w:rStyle w:val="5"/>
          <w:rFonts w:hint="eastAsia" w:ascii="宋体" w:hAnsi="宋体" w:eastAsia="宋体" w:cs="宋体"/>
          <w:b/>
          <w:bCs/>
          <w:color w:val="auto"/>
          <w:sz w:val="24"/>
        </w:rPr>
        <w:t>）</w:t>
      </w:r>
      <w:r>
        <w:rPr>
          <w:rStyle w:val="4"/>
          <w:rFonts w:hint="eastAsia" w:ascii="宋体" w:hAnsi="宋体" w:eastAsia="宋体" w:cs="宋体"/>
          <w:b/>
          <w:bCs/>
          <w:color w:val="auto"/>
          <w:sz w:val="24"/>
        </w:rPr>
        <w:t>甲乙双方协商一致约定：</w:t>
      </w:r>
      <w:r>
        <w:rPr>
          <w:rStyle w:val="4"/>
          <w:rFonts w:hint="eastAsia" w:ascii="宋体" w:hAnsi="宋体" w:eastAsia="宋体" w:cs="宋体"/>
          <w:b/>
          <w:bCs/>
          <w:color w:val="auto"/>
          <w:sz w:val="24"/>
          <w:lang w:val="en-US" w:eastAsia="zh-CN"/>
        </w:rPr>
        <w:t>自</w:t>
      </w:r>
      <w:r>
        <w:rPr>
          <w:rStyle w:val="4"/>
          <w:rFonts w:hint="eastAsia" w:ascii="宋体" w:hAnsi="宋体" w:eastAsia="宋体" w:cs="宋体"/>
          <w:b/>
          <w:bCs/>
          <w:color w:val="auto"/>
          <w:sz w:val="24"/>
        </w:rPr>
        <w:t>验收合格之日</w:t>
      </w:r>
      <w:r>
        <w:rPr>
          <w:rStyle w:val="4"/>
          <w:rFonts w:hint="eastAsia" w:ascii="宋体" w:hAnsi="宋体" w:eastAsia="宋体" w:cs="宋体"/>
          <w:b/>
          <w:bCs/>
          <w:color w:val="auto"/>
          <w:sz w:val="24"/>
          <w:lang w:val="en-US" w:eastAsia="zh-CN"/>
        </w:rPr>
        <w:t>起满12个月后，</w:t>
      </w:r>
      <w:r>
        <w:rPr>
          <w:rStyle w:val="4"/>
          <w:rFonts w:hint="eastAsia" w:ascii="宋体" w:hAnsi="宋体" w:eastAsia="宋体" w:cs="宋体"/>
          <w:b/>
          <w:bCs/>
          <w:color w:val="auto"/>
          <w:sz w:val="24"/>
        </w:rPr>
        <w:t>乙方</w:t>
      </w:r>
      <w:r>
        <w:rPr>
          <w:rStyle w:val="4"/>
          <w:rFonts w:ascii="宋体" w:hAnsi="宋体" w:eastAsia="宋体" w:cs="Times New Roman"/>
          <w:b/>
          <w:color w:val="auto"/>
          <w:sz w:val="24"/>
        </w:rPr>
        <w:t>向甲方</w:t>
      </w:r>
      <w:r>
        <w:rPr>
          <w:rStyle w:val="4"/>
          <w:rFonts w:hint="eastAsia" w:ascii="宋体" w:hAnsi="宋体" w:eastAsia="宋体" w:cs="宋体"/>
          <w:b/>
          <w:bCs/>
          <w:color w:val="auto"/>
          <w:sz w:val="24"/>
        </w:rPr>
        <w:t>提供</w:t>
      </w:r>
      <w:r>
        <w:rPr>
          <w:rStyle w:val="4"/>
          <w:rFonts w:hint="eastAsia" w:ascii="宋体" w:hAnsi="宋体" w:eastAsia="宋体" w:cs="宋体"/>
          <w:b/>
          <w:bCs/>
          <w:color w:val="auto"/>
          <w:sz w:val="24"/>
          <w:lang w:val="en-US" w:eastAsia="zh-CN"/>
        </w:rPr>
        <w:t>要求的付款</w:t>
      </w:r>
      <w:r>
        <w:rPr>
          <w:rStyle w:val="4"/>
          <w:rFonts w:hint="eastAsia" w:ascii="宋体" w:hAnsi="宋体" w:eastAsia="宋体" w:cs="宋体"/>
          <w:b/>
          <w:bCs/>
          <w:color w:val="auto"/>
          <w:sz w:val="24"/>
        </w:rPr>
        <w:t>材料</w:t>
      </w:r>
      <w:r>
        <w:rPr>
          <w:rStyle w:val="4"/>
          <w:rFonts w:hint="eastAsia" w:ascii="宋体" w:hAnsi="宋体" w:eastAsia="宋体" w:cs="宋体"/>
          <w:b/>
          <w:bCs/>
          <w:color w:val="auto"/>
          <w:sz w:val="24"/>
          <w:lang w:eastAsia="zh-CN"/>
        </w:rPr>
        <w:t>，</w:t>
      </w:r>
      <w:r>
        <w:rPr>
          <w:rStyle w:val="4"/>
          <w:rFonts w:ascii="宋体" w:hAnsi="宋体" w:eastAsia="宋体" w:cs="Times New Roman"/>
          <w:b/>
          <w:color w:val="auto"/>
          <w:sz w:val="24"/>
        </w:rPr>
        <w:t>申请</w:t>
      </w:r>
      <w:r>
        <w:rPr>
          <w:rStyle w:val="4"/>
          <w:rFonts w:hint="eastAsia" w:ascii="宋体" w:hAnsi="宋体" w:eastAsia="宋体" w:cs="Times New Roman"/>
          <w:b/>
          <w:color w:val="auto"/>
          <w:sz w:val="24"/>
          <w:lang w:val="en-US" w:eastAsia="zh-CN"/>
        </w:rPr>
        <w:t>退还</w:t>
      </w:r>
      <w:r>
        <w:rPr>
          <w:rStyle w:val="4"/>
          <w:rFonts w:hint="eastAsia" w:ascii="宋体" w:hAnsi="宋体" w:eastAsia="宋体" w:cs="宋体"/>
          <w:b/>
          <w:bCs/>
          <w:color w:val="auto"/>
          <w:sz w:val="24"/>
        </w:rPr>
        <w:t>合同总价款</w:t>
      </w:r>
      <w:r>
        <w:rPr>
          <w:rStyle w:val="4"/>
          <w:rFonts w:hint="eastAsia" w:ascii="宋体" w:hAnsi="宋体" w:eastAsia="宋体" w:cs="宋体"/>
          <w:b/>
          <w:bCs/>
          <w:color w:val="auto"/>
          <w:sz w:val="24"/>
          <w:lang w:eastAsia="zh-CN"/>
        </w:rPr>
        <w:t>5%的履约保证金。</w:t>
      </w:r>
      <w:r>
        <w:rPr>
          <w:rStyle w:val="4"/>
          <w:rFonts w:hint="eastAsia" w:ascii="宋体" w:hAnsi="宋体" w:eastAsia="宋体" w:cs="宋体"/>
          <w:b/>
          <w:bCs/>
          <w:color w:val="auto"/>
          <w:sz w:val="24"/>
        </w:rPr>
        <w:t>甲方</w:t>
      </w:r>
      <w:r>
        <w:rPr>
          <w:rStyle w:val="4"/>
          <w:rFonts w:hint="eastAsia" w:ascii="宋体" w:hAnsi="宋体" w:eastAsia="宋体" w:cs="宋体"/>
          <w:b/>
          <w:bCs/>
          <w:color w:val="auto"/>
          <w:sz w:val="24"/>
          <w:lang w:val="en-US" w:eastAsia="zh-CN"/>
        </w:rPr>
        <w:t>在</w:t>
      </w:r>
      <w:r>
        <w:rPr>
          <w:rStyle w:val="4"/>
          <w:rFonts w:hint="eastAsia" w:ascii="宋体" w:hAnsi="宋体" w:eastAsia="宋体" w:cs="宋体"/>
          <w:b/>
          <w:bCs/>
          <w:color w:val="auto"/>
          <w:sz w:val="24"/>
        </w:rPr>
        <w:t>收到上述全部材料并确认乙方已履行</w:t>
      </w:r>
      <w:r>
        <w:rPr>
          <w:rStyle w:val="4"/>
          <w:rFonts w:hint="eastAsia" w:ascii="宋体" w:hAnsi="宋体" w:eastAsia="宋体" w:cs="宋体"/>
          <w:b/>
          <w:bCs/>
          <w:color w:val="auto"/>
          <w:sz w:val="24"/>
          <w:lang w:val="en-US" w:eastAsia="zh-CN"/>
        </w:rPr>
        <w:t>保证</w:t>
      </w:r>
      <w:r>
        <w:rPr>
          <w:rStyle w:val="4"/>
          <w:rFonts w:hint="eastAsia" w:ascii="宋体" w:hAnsi="宋体" w:eastAsia="宋体" w:cs="宋体"/>
          <w:b/>
          <w:bCs/>
          <w:color w:val="auto"/>
          <w:sz w:val="24"/>
        </w:rPr>
        <w:t>义务</w:t>
      </w:r>
      <w:r>
        <w:rPr>
          <w:rStyle w:val="4"/>
          <w:rFonts w:hint="eastAsia" w:ascii="宋体" w:hAnsi="宋体" w:eastAsia="宋体" w:cs="宋体"/>
          <w:b/>
          <w:bCs/>
          <w:color w:val="auto"/>
          <w:sz w:val="24"/>
          <w:lang w:val="en-US" w:eastAsia="zh-CN"/>
        </w:rPr>
        <w:t>后</w:t>
      </w:r>
      <w:r>
        <w:rPr>
          <w:rStyle w:val="4"/>
          <w:rFonts w:hint="eastAsia" w:ascii="宋体" w:hAnsi="宋体" w:eastAsia="宋体" w:cs="宋体"/>
          <w:b/>
          <w:bCs/>
          <w:color w:val="auto"/>
          <w:sz w:val="24"/>
        </w:rPr>
        <w:t>30个工作日内</w:t>
      </w:r>
      <w:r>
        <w:rPr>
          <w:rStyle w:val="4"/>
          <w:rFonts w:hint="eastAsia" w:ascii="宋体" w:hAnsi="宋体" w:eastAsia="宋体" w:cs="宋体"/>
          <w:b/>
          <w:bCs/>
          <w:color w:val="auto"/>
          <w:sz w:val="24"/>
          <w:lang w:eastAsia="zh-CN"/>
        </w:rPr>
        <w:t>，</w:t>
      </w:r>
      <w:r>
        <w:rPr>
          <w:rStyle w:val="4"/>
          <w:rFonts w:hint="eastAsia" w:ascii="宋体" w:hAnsi="宋体" w:eastAsia="宋体" w:cs="宋体"/>
          <w:b/>
          <w:bCs/>
          <w:color w:val="auto"/>
          <w:sz w:val="24"/>
        </w:rPr>
        <w:t>将</w:t>
      </w:r>
      <w:r>
        <w:rPr>
          <w:rStyle w:val="4"/>
          <w:rFonts w:hint="eastAsia" w:ascii="宋体" w:hAnsi="宋体" w:eastAsia="宋体" w:cs="宋体"/>
          <w:b/>
          <w:bCs/>
          <w:color w:val="auto"/>
          <w:sz w:val="24"/>
          <w:lang w:eastAsia="zh-CN"/>
        </w:rPr>
        <w:t>履约保证金</w:t>
      </w:r>
      <w:r>
        <w:rPr>
          <w:rStyle w:val="4"/>
          <w:rFonts w:hint="eastAsia" w:ascii="宋体" w:hAnsi="宋体" w:eastAsia="宋体" w:cs="宋体"/>
          <w:b/>
          <w:bCs/>
          <w:color w:val="auto"/>
          <w:sz w:val="24"/>
        </w:rPr>
        <w:t>无息</w:t>
      </w:r>
      <w:r>
        <w:rPr>
          <w:rStyle w:val="4"/>
          <w:rFonts w:hint="eastAsia" w:ascii="宋体" w:hAnsi="宋体" w:eastAsia="宋体" w:cs="宋体"/>
          <w:b/>
          <w:bCs/>
          <w:color w:val="auto"/>
          <w:sz w:val="24"/>
          <w:lang w:val="en-US" w:eastAsia="zh-CN"/>
        </w:rPr>
        <w:t>退</w:t>
      </w:r>
      <w:r>
        <w:rPr>
          <w:rStyle w:val="4"/>
          <w:rFonts w:hint="eastAsia" w:ascii="宋体" w:hAnsi="宋体" w:eastAsia="宋体" w:cs="宋体"/>
          <w:b/>
          <w:bCs/>
          <w:color w:val="auto"/>
          <w:sz w:val="24"/>
        </w:rPr>
        <w:t>还给乙方。</w:t>
      </w:r>
    </w:p>
    <w:p w14:paraId="5419C8D2">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七、违约责任</w:t>
      </w:r>
    </w:p>
    <w:p w14:paraId="083A68F3">
      <w:pPr>
        <w:keepNext w:val="0"/>
        <w:keepLines w:val="0"/>
        <w:pageBreakBefore w:val="0"/>
        <w:widowControl/>
        <w:kinsoku/>
        <w:wordWrap/>
        <w:overflowPunct/>
        <w:topLinePunct w:val="0"/>
        <w:autoSpaceDE/>
        <w:autoSpaceDN/>
        <w:bidi w:val="0"/>
        <w:adjustRightInd/>
        <w:snapToGrid/>
        <w:spacing w:line="440" w:lineRule="exact"/>
        <w:ind w:firstLine="482" w:firstLineChars="200"/>
        <w:jc w:val="left"/>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（一）</w:t>
      </w:r>
      <w:r>
        <w:rPr>
          <w:rStyle w:val="4"/>
          <w:rFonts w:ascii="宋体" w:hAnsi="宋体" w:eastAsia="宋体" w:cs="Times New Roman"/>
          <w:b/>
          <w:color w:val="auto"/>
          <w:sz w:val="24"/>
        </w:rPr>
        <w:t>合同签订后</w:t>
      </w:r>
      <w:r>
        <w:rPr>
          <w:rStyle w:val="4"/>
          <w:rFonts w:hint="eastAsia" w:ascii="宋体" w:hAnsi="宋体" w:eastAsia="宋体" w:cs="Times New Roman"/>
          <w:b/>
          <w:color w:val="auto"/>
          <w:sz w:val="24"/>
        </w:rPr>
        <w:t>无法定或约定事由，</w:t>
      </w:r>
      <w:r>
        <w:rPr>
          <w:rStyle w:val="4"/>
          <w:rFonts w:ascii="宋体" w:hAnsi="宋体" w:eastAsia="宋体" w:cs="Times New Roman"/>
          <w:b/>
          <w:color w:val="auto"/>
          <w:sz w:val="24"/>
        </w:rPr>
        <w:t>双方不得擅自解除合同，</w:t>
      </w:r>
      <w:r>
        <w:rPr>
          <w:rStyle w:val="4"/>
          <w:rFonts w:hint="eastAsia" w:ascii="宋体" w:hAnsi="宋体" w:eastAsia="宋体" w:cs="Times New Roman"/>
          <w:b/>
          <w:color w:val="auto"/>
          <w:sz w:val="24"/>
        </w:rPr>
        <w:t>否则构成违约并向守约方支付本合同总价款的20%作为违约金。</w:t>
      </w:r>
    </w:p>
    <w:p w14:paraId="5655F2DF">
      <w:pPr>
        <w:keepNext w:val="0"/>
        <w:keepLines w:val="0"/>
        <w:pageBreakBefore w:val="0"/>
        <w:widowControl/>
        <w:kinsoku/>
        <w:wordWrap/>
        <w:overflowPunct/>
        <w:topLinePunct w:val="0"/>
        <w:autoSpaceDE/>
        <w:autoSpaceDN/>
        <w:bidi w:val="0"/>
        <w:adjustRightInd/>
        <w:snapToGrid/>
        <w:spacing w:line="440" w:lineRule="exact"/>
        <w:ind w:firstLine="595" w:firstLineChars="247"/>
        <w:jc w:val="left"/>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lang w:eastAsia="zh-CN"/>
        </w:rPr>
        <w:t>（二）</w:t>
      </w:r>
      <w:r>
        <w:rPr>
          <w:rStyle w:val="4"/>
          <w:rFonts w:ascii="宋体" w:hAnsi="宋体" w:eastAsia="宋体" w:cs="Times New Roman"/>
          <w:b/>
          <w:color w:val="auto"/>
          <w:sz w:val="24"/>
        </w:rPr>
        <w:t>乙方逾期交货应按每逾期一天向甲方支付合同总金额的</w:t>
      </w:r>
      <w:r>
        <w:rPr>
          <w:rStyle w:val="4"/>
          <w:rFonts w:hint="eastAsia" w:ascii="宋体" w:hAnsi="宋体" w:eastAsia="宋体" w:cs="Times New Roman"/>
          <w:b/>
          <w:color w:val="auto"/>
          <w:sz w:val="24"/>
        </w:rPr>
        <w:t>万分之一</w:t>
      </w:r>
      <w:r>
        <w:rPr>
          <w:rStyle w:val="4"/>
          <w:rFonts w:ascii="宋体" w:hAnsi="宋体" w:eastAsia="宋体" w:cs="Times New Roman"/>
          <w:b/>
          <w:color w:val="auto"/>
          <w:sz w:val="24"/>
        </w:rPr>
        <w:t>违约金，逾期交货超过</w:t>
      </w:r>
      <w:r>
        <w:rPr>
          <w:rStyle w:val="4"/>
          <w:rFonts w:hint="eastAsia" w:ascii="宋体" w:hAnsi="宋体" w:eastAsia="宋体" w:cs="Times New Roman"/>
          <w:b/>
          <w:color w:val="auto"/>
          <w:sz w:val="24"/>
        </w:rPr>
        <w:t>一</w:t>
      </w:r>
      <w:r>
        <w:rPr>
          <w:rStyle w:val="4"/>
          <w:rFonts w:ascii="宋体" w:hAnsi="宋体" w:eastAsia="宋体" w:cs="Times New Roman"/>
          <w:b/>
          <w:color w:val="auto"/>
          <w:sz w:val="24"/>
        </w:rPr>
        <w:t>个月视为乙方严重违约，甲方有权解除合同</w:t>
      </w:r>
      <w:r>
        <w:rPr>
          <w:rStyle w:val="4"/>
          <w:rFonts w:hint="eastAsia" w:ascii="宋体" w:hAnsi="宋体" w:eastAsia="宋体" w:cs="Times New Roman"/>
          <w:b/>
          <w:color w:val="auto"/>
          <w:sz w:val="24"/>
        </w:rPr>
        <w:t>，并要求乙方支付合同总金额的10%作为违约金</w:t>
      </w:r>
      <w:r>
        <w:rPr>
          <w:rStyle w:val="4"/>
          <w:rFonts w:ascii="宋体" w:hAnsi="宋体" w:eastAsia="宋体" w:cs="Times New Roman"/>
          <w:b/>
          <w:color w:val="auto"/>
          <w:sz w:val="24"/>
        </w:rPr>
        <w:t>。</w:t>
      </w:r>
      <w:r>
        <w:rPr>
          <w:rStyle w:val="4"/>
          <w:rFonts w:hint="eastAsia" w:ascii="宋体" w:hAnsi="宋体" w:eastAsia="宋体" w:cs="Times New Roman"/>
          <w:b/>
          <w:color w:val="auto"/>
          <w:sz w:val="24"/>
        </w:rPr>
        <w:t>违约金不足以弥补甲方损失的，甲方有权就不足部分向乙方主张赔偿。</w:t>
      </w:r>
    </w:p>
    <w:p w14:paraId="09A83545">
      <w:pPr>
        <w:keepNext w:val="0"/>
        <w:keepLines w:val="0"/>
        <w:pageBreakBefore w:val="0"/>
        <w:widowControl/>
        <w:kinsoku/>
        <w:wordWrap/>
        <w:overflowPunct/>
        <w:topLinePunct w:val="0"/>
        <w:autoSpaceDE/>
        <w:autoSpaceDN/>
        <w:bidi w:val="0"/>
        <w:adjustRightInd/>
        <w:snapToGrid/>
        <w:spacing w:line="440" w:lineRule="exact"/>
        <w:ind w:firstLine="482" w:firstLineChars="200"/>
        <w:jc w:val="left"/>
        <w:textAlignment w:val="baseline"/>
        <w:rPr>
          <w:rStyle w:val="4"/>
          <w:rFonts w:hint="eastAsia" w:ascii="宋体" w:hAnsi="宋体" w:eastAsia="宋体" w:cs="Times New Roman"/>
          <w:b/>
          <w:color w:val="auto"/>
          <w:sz w:val="24"/>
          <w:lang w:eastAsia="zh-CN"/>
        </w:rPr>
      </w:pPr>
      <w:r>
        <w:rPr>
          <w:rStyle w:val="4"/>
          <w:rFonts w:ascii="宋体" w:hAnsi="宋体" w:eastAsia="宋体" w:cs="Times New Roman"/>
          <w:b/>
          <w:color w:val="auto"/>
          <w:sz w:val="24"/>
        </w:rPr>
        <w:t>（三）</w:t>
      </w:r>
      <w:bookmarkStart w:id="1" w:name="auto_fouce_3"/>
      <w:r>
        <w:rPr>
          <w:rStyle w:val="4"/>
          <w:rFonts w:ascii="宋体" w:hAnsi="宋体" w:eastAsia="宋体" w:cs="Times New Roman"/>
          <w:b/>
          <w:color w:val="auto"/>
          <w:sz w:val="24"/>
        </w:rPr>
        <w:t>乙方提交设备不符合合同约定</w:t>
      </w:r>
      <w:r>
        <w:rPr>
          <w:rStyle w:val="4"/>
          <w:rFonts w:hint="eastAsia" w:ascii="宋体" w:hAnsi="宋体" w:eastAsia="宋体" w:cs="Times New Roman"/>
          <w:b/>
          <w:color w:val="auto"/>
          <w:sz w:val="24"/>
          <w:lang w:eastAsia="zh-CN"/>
        </w:rPr>
        <w:t>（包括但不限于设备注册证效期不足、放射许可增项未完成、计量检测报告缺失等影响设备合法使用的核心要素）</w:t>
      </w:r>
      <w:r>
        <w:rPr>
          <w:rStyle w:val="4"/>
          <w:rFonts w:ascii="宋体" w:hAnsi="宋体" w:eastAsia="宋体" w:cs="Times New Roman"/>
          <w:b/>
          <w:color w:val="auto"/>
          <w:sz w:val="24"/>
        </w:rPr>
        <w:t>，甲方书面通知限定乙方在更换日期之内更换</w:t>
      </w:r>
      <w:r>
        <w:rPr>
          <w:rStyle w:val="4"/>
          <w:rFonts w:hint="eastAsia" w:ascii="宋体" w:hAnsi="宋体" w:eastAsia="宋体" w:cs="Times New Roman"/>
          <w:b/>
          <w:color w:val="auto"/>
          <w:sz w:val="24"/>
          <w:lang w:eastAsia="zh-CN"/>
        </w:rPr>
        <w:t>（</w:t>
      </w:r>
      <w:r>
        <w:rPr>
          <w:rStyle w:val="4"/>
          <w:rFonts w:hint="eastAsia" w:ascii="宋体" w:hAnsi="宋体" w:eastAsia="宋体" w:cs="Times New Roman"/>
          <w:b/>
          <w:color w:val="auto"/>
          <w:sz w:val="24"/>
          <w:lang w:val="en-US" w:eastAsia="zh-CN"/>
        </w:rPr>
        <w:t>交货期限不予顺延）</w:t>
      </w:r>
      <w:r>
        <w:rPr>
          <w:rStyle w:val="4"/>
          <w:rFonts w:ascii="宋体" w:hAnsi="宋体" w:eastAsia="宋体" w:cs="Times New Roman"/>
          <w:b/>
          <w:color w:val="auto"/>
          <w:sz w:val="24"/>
        </w:rPr>
        <w:t>，而乙方逾期未更换，每逾期一天应向甲方支付合同总金额的1‰违约金。</w:t>
      </w:r>
      <w:r>
        <w:rPr>
          <w:rStyle w:val="4"/>
          <w:rFonts w:hint="eastAsia" w:ascii="宋体" w:hAnsi="宋体" w:eastAsia="宋体" w:cs="Times New Roman"/>
          <w:b/>
          <w:color w:val="auto"/>
          <w:sz w:val="24"/>
        </w:rPr>
        <w:t>若乙方逾期更换超过一个月视为乙方严重违约，甲方有权解除合同，乙方除应退还全部已收取费用，还应按照合同总金额的20%向甲方支付违约金。</w:t>
      </w:r>
      <w:bookmarkStart w:id="2" w:name="auto_fouce_4"/>
      <w:r>
        <w:rPr>
          <w:rStyle w:val="4"/>
          <w:rFonts w:hint="eastAsia" w:ascii="宋体" w:hAnsi="宋体" w:eastAsia="宋体" w:cs="Times New Roman"/>
          <w:b/>
          <w:color w:val="auto"/>
          <w:sz w:val="24"/>
        </w:rPr>
        <w:t>乙方应在收到解除合同通知之日起5个工作日内将设备收回，否则甲方有权自行处置，包括但不限于丢弃、变卖，由此造成的损失由乙方自行承担。</w:t>
      </w:r>
      <w:r>
        <w:rPr>
          <w:rStyle w:val="4"/>
          <w:rFonts w:hint="eastAsia" w:ascii="宋体" w:hAnsi="宋体" w:eastAsia="宋体" w:cs="Times New Roman"/>
          <w:b/>
          <w:color w:val="auto"/>
          <w:sz w:val="24"/>
          <w:lang w:eastAsia="zh-CN"/>
        </w:rPr>
        <w:t>处置所得价款优先抵扣违约金及损失，剩余部分经三次书面催告未领取的归甲方所有。</w:t>
      </w:r>
      <w:bookmarkEnd w:id="2"/>
      <w:r>
        <w:rPr>
          <w:rStyle w:val="4"/>
          <w:rFonts w:hint="eastAsia" w:ascii="宋体" w:hAnsi="宋体" w:eastAsia="宋体" w:cs="Times New Roman"/>
          <w:b/>
          <w:color w:val="auto"/>
          <w:sz w:val="24"/>
          <w:lang w:eastAsia="zh-CN"/>
        </w:rPr>
        <w:t xml:space="preserve"> </w:t>
      </w:r>
      <w:bookmarkEnd w:id="1"/>
    </w:p>
    <w:p w14:paraId="661AB2D0">
      <w:pPr>
        <w:widowControl/>
        <w:spacing w:line="440" w:lineRule="exact"/>
        <w:ind w:firstLine="482" w:firstLineChars="200"/>
        <w:jc w:val="left"/>
        <w:textAlignment w:val="baseline"/>
        <w:rPr>
          <w:rStyle w:val="4"/>
          <w:rFonts w:hint="eastAsia" w:ascii="宋体" w:hAnsi="宋体" w:eastAsia="宋体" w:cs="Times New Roman"/>
          <w:b/>
          <w:color w:val="auto"/>
          <w:sz w:val="24"/>
          <w:lang w:eastAsia="zh-CN"/>
        </w:rPr>
      </w:pPr>
      <w:r>
        <w:rPr>
          <w:rStyle w:val="4"/>
          <w:rFonts w:ascii="宋体" w:hAnsi="宋体" w:eastAsia="宋体" w:cs="Times New Roman"/>
          <w:b/>
          <w:color w:val="auto"/>
          <w:sz w:val="24"/>
        </w:rPr>
        <w:t>（四）</w:t>
      </w:r>
      <w:bookmarkStart w:id="3" w:name="auto_fouce_5"/>
      <w:r>
        <w:rPr>
          <w:rStyle w:val="4"/>
          <w:rFonts w:ascii="宋体" w:hAnsi="宋体" w:eastAsia="宋体" w:cs="Times New Roman"/>
          <w:b/>
          <w:color w:val="auto"/>
          <w:sz w:val="24"/>
        </w:rPr>
        <w:t>甲方逾期付款，</w:t>
      </w:r>
      <w:r>
        <w:rPr>
          <w:rStyle w:val="4"/>
          <w:rFonts w:hint="eastAsia" w:ascii="宋体" w:hAnsi="宋体" w:eastAsia="宋体" w:cs="Times New Roman"/>
          <w:b/>
          <w:color w:val="auto"/>
          <w:sz w:val="24"/>
        </w:rPr>
        <w:t>经乙方</w:t>
      </w:r>
      <w:r>
        <w:rPr>
          <w:rStyle w:val="4"/>
          <w:rFonts w:hint="eastAsia" w:ascii="宋体" w:hAnsi="宋体" w:eastAsia="宋体" w:cs="Times New Roman"/>
          <w:b/>
          <w:color w:val="auto"/>
          <w:sz w:val="24"/>
          <w:lang w:eastAsia="zh-CN"/>
        </w:rPr>
        <w:t>有效送达</w:t>
      </w:r>
      <w:r>
        <w:rPr>
          <w:rStyle w:val="4"/>
          <w:rFonts w:hint="eastAsia" w:ascii="宋体" w:hAnsi="宋体" w:eastAsia="宋体" w:cs="Times New Roman"/>
          <w:b/>
          <w:color w:val="auto"/>
          <w:sz w:val="24"/>
        </w:rPr>
        <w:t>书面催告30日后，仍拒不付款的，应</w:t>
      </w:r>
      <w:r>
        <w:rPr>
          <w:rStyle w:val="4"/>
          <w:rFonts w:ascii="宋体" w:hAnsi="宋体" w:eastAsia="宋体" w:cs="Times New Roman"/>
          <w:b/>
          <w:color w:val="auto"/>
          <w:sz w:val="24"/>
        </w:rPr>
        <w:t>按每逾期一天，向乙方支付</w:t>
      </w:r>
      <w:r>
        <w:rPr>
          <w:rStyle w:val="4"/>
          <w:rFonts w:hint="eastAsia" w:ascii="宋体" w:hAnsi="宋体" w:eastAsia="宋体" w:cs="Times New Roman"/>
          <w:b/>
          <w:color w:val="auto"/>
          <w:sz w:val="24"/>
        </w:rPr>
        <w:t>应付而未付款项</w:t>
      </w:r>
      <w:r>
        <w:rPr>
          <w:rStyle w:val="4"/>
          <w:rFonts w:ascii="宋体" w:hAnsi="宋体" w:eastAsia="宋体" w:cs="Times New Roman"/>
          <w:b/>
          <w:color w:val="auto"/>
          <w:sz w:val="24"/>
        </w:rPr>
        <w:t>的</w:t>
      </w:r>
      <w:r>
        <w:rPr>
          <w:rStyle w:val="4"/>
          <w:rFonts w:hint="eastAsia" w:ascii="宋体" w:hAnsi="宋体" w:eastAsia="宋体" w:cs="Times New Roman"/>
          <w:b/>
          <w:color w:val="auto"/>
          <w:sz w:val="24"/>
        </w:rPr>
        <w:t>万分之一</w:t>
      </w:r>
      <w:r>
        <w:rPr>
          <w:rStyle w:val="4"/>
          <w:rFonts w:ascii="宋体" w:hAnsi="宋体" w:eastAsia="宋体" w:cs="Times New Roman"/>
          <w:b/>
          <w:color w:val="auto"/>
          <w:sz w:val="24"/>
        </w:rPr>
        <w:t>违约金</w:t>
      </w:r>
      <w:r>
        <w:rPr>
          <w:rStyle w:val="4"/>
          <w:rFonts w:hint="eastAsia" w:ascii="宋体" w:hAnsi="宋体" w:eastAsia="宋体" w:cs="Times New Roman"/>
          <w:b/>
          <w:color w:val="auto"/>
          <w:sz w:val="24"/>
        </w:rPr>
        <w:t>，最高不超过应付而未付款项的10%</w:t>
      </w:r>
      <w:r>
        <w:rPr>
          <w:rStyle w:val="4"/>
          <w:rFonts w:ascii="宋体" w:hAnsi="宋体" w:eastAsia="宋体" w:cs="Times New Roman"/>
          <w:b/>
          <w:color w:val="auto"/>
          <w:sz w:val="24"/>
        </w:rPr>
        <w:t>。</w:t>
      </w:r>
      <w:r>
        <w:rPr>
          <w:rStyle w:val="4"/>
          <w:rFonts w:hint="eastAsia" w:ascii="宋体" w:hAnsi="宋体" w:eastAsia="宋体" w:cs="Times New Roman"/>
          <w:b/>
          <w:color w:val="auto"/>
          <w:sz w:val="24"/>
          <w:lang w:eastAsia="zh-CN"/>
        </w:rPr>
        <w:t>因财政部门拨款延迟导致的付款逾期不计入违约期间，甲方无需承担违约责任。</w:t>
      </w:r>
      <w:bookmarkEnd w:id="3"/>
    </w:p>
    <w:p w14:paraId="48326892">
      <w:pPr>
        <w:widowControl/>
        <w:spacing w:line="360" w:lineRule="auto"/>
        <w:ind w:firstLine="482" w:firstLineChars="200"/>
        <w:textAlignment w:val="baseline"/>
        <w:rPr>
          <w:rStyle w:val="4"/>
          <w:rFonts w:hint="eastAsia" w:ascii="宋体" w:hAnsi="宋体" w:eastAsia="宋体" w:cs="Times New Roman"/>
          <w:b/>
          <w:bCs/>
          <w:color w:val="auto"/>
          <w:sz w:val="24"/>
        </w:rPr>
      </w:pPr>
      <w:r>
        <w:rPr>
          <w:rStyle w:val="4"/>
          <w:rFonts w:ascii="宋体" w:hAnsi="宋体" w:eastAsia="宋体" w:cs="Times New Roman"/>
          <w:b/>
          <w:color w:val="auto"/>
          <w:sz w:val="24"/>
        </w:rPr>
        <w:t>（五）若乙方在保修期内未按合同约定履行维护保养，每缺少一次维护保养，应向甲方支付合同总金额的1</w:t>
      </w:r>
      <w:r>
        <w:rPr>
          <w:rStyle w:val="4"/>
          <w:rFonts w:hint="eastAsia" w:ascii="宋体" w:hAnsi="宋体" w:eastAsia="宋体" w:cs="Times New Roman"/>
          <w:b/>
          <w:color w:val="auto"/>
          <w:sz w:val="24"/>
        </w:rPr>
        <w:t>%</w:t>
      </w:r>
      <w:r>
        <w:rPr>
          <w:rStyle w:val="4"/>
          <w:rFonts w:ascii="宋体" w:hAnsi="宋体" w:eastAsia="宋体" w:cs="Times New Roman"/>
          <w:b/>
          <w:color w:val="auto"/>
          <w:sz w:val="24"/>
        </w:rPr>
        <w:t>违约金</w:t>
      </w:r>
      <w:r>
        <w:rPr>
          <w:rStyle w:val="4"/>
          <w:rFonts w:hint="eastAsia" w:ascii="宋体" w:hAnsi="宋体" w:eastAsia="宋体" w:cs="Times New Roman"/>
          <w:b/>
          <w:color w:val="auto"/>
          <w:sz w:val="24"/>
          <w:lang w:eastAsia="zh-CN"/>
        </w:rPr>
        <w:t>，</w:t>
      </w:r>
      <w:r>
        <w:rPr>
          <w:rStyle w:val="4"/>
          <w:rFonts w:hint="eastAsia" w:ascii="宋体" w:hAnsi="宋体" w:eastAsia="宋体" w:cs="Times New Roman"/>
          <w:b/>
          <w:bCs/>
          <w:color w:val="auto"/>
          <w:sz w:val="24"/>
        </w:rPr>
        <w:t>且甲方有权自行将设备委托给第三方进行维护保养，由此产生的养护费用由乙方承担。</w:t>
      </w:r>
    </w:p>
    <w:p w14:paraId="4FFDA674">
      <w:pPr>
        <w:widowControl/>
        <w:spacing w:line="440" w:lineRule="exact"/>
        <w:ind w:firstLine="482" w:firstLineChars="200"/>
        <w:jc w:val="left"/>
        <w:textAlignment w:val="baseline"/>
        <w:rPr>
          <w:rStyle w:val="4"/>
          <w:rFonts w:ascii="宋体" w:hAnsi="宋体" w:eastAsia="宋体" w:cs="Times New Roman"/>
          <w:b/>
          <w:color w:val="auto"/>
          <w:sz w:val="24"/>
          <w:u w:val="single"/>
        </w:rPr>
      </w:pPr>
      <w:r>
        <w:rPr>
          <w:rStyle w:val="4"/>
          <w:rFonts w:hint="eastAsia" w:ascii="宋体" w:hAnsi="宋体" w:eastAsia="宋体" w:cs="Times New Roman"/>
          <w:b/>
          <w:color w:val="auto"/>
          <w:sz w:val="24"/>
        </w:rPr>
        <w:t>（</w:t>
      </w:r>
      <w:r>
        <w:rPr>
          <w:rStyle w:val="4"/>
          <w:rFonts w:hint="eastAsia" w:ascii="宋体" w:hAnsi="宋体" w:eastAsia="宋体" w:cs="Times New Roman"/>
          <w:b/>
          <w:color w:val="auto"/>
          <w:sz w:val="24"/>
          <w:lang w:val="en-US" w:eastAsia="zh-CN"/>
        </w:rPr>
        <w:t>六</w:t>
      </w:r>
      <w:r>
        <w:rPr>
          <w:rStyle w:val="4"/>
          <w:rFonts w:hint="eastAsia" w:ascii="宋体" w:hAnsi="宋体" w:eastAsia="宋体" w:cs="Times New Roman"/>
          <w:b/>
          <w:color w:val="auto"/>
          <w:sz w:val="24"/>
        </w:rPr>
        <w:t>）乙方对甲方的</w:t>
      </w:r>
      <w:r>
        <w:rPr>
          <w:rStyle w:val="4"/>
          <w:rFonts w:ascii="宋体" w:hAnsi="宋体" w:eastAsia="宋体" w:cs="Times New Roman"/>
          <w:b/>
          <w:color w:val="auto"/>
          <w:sz w:val="24"/>
        </w:rPr>
        <w:t>故障呼求置之不理或不及时响应到位</w:t>
      </w:r>
      <w:r>
        <w:rPr>
          <w:rStyle w:val="4"/>
          <w:rFonts w:hint="eastAsia" w:ascii="宋体" w:hAnsi="宋体" w:eastAsia="宋体" w:cs="Times New Roman"/>
          <w:b/>
          <w:color w:val="auto"/>
          <w:sz w:val="24"/>
        </w:rPr>
        <w:t>的</w:t>
      </w:r>
      <w:r>
        <w:rPr>
          <w:rStyle w:val="4"/>
          <w:rFonts w:ascii="宋体" w:hAnsi="宋体" w:eastAsia="宋体" w:cs="Times New Roman"/>
          <w:b/>
          <w:color w:val="auto"/>
          <w:sz w:val="24"/>
        </w:rPr>
        <w:t>，应按每逾期一天，向</w:t>
      </w:r>
      <w:r>
        <w:rPr>
          <w:rStyle w:val="4"/>
          <w:rFonts w:hint="eastAsia" w:ascii="宋体" w:hAnsi="宋体" w:eastAsia="宋体" w:cs="Times New Roman"/>
          <w:b/>
          <w:color w:val="auto"/>
          <w:sz w:val="24"/>
        </w:rPr>
        <w:t>甲</w:t>
      </w:r>
      <w:r>
        <w:rPr>
          <w:rStyle w:val="4"/>
          <w:rFonts w:ascii="宋体" w:hAnsi="宋体" w:eastAsia="宋体" w:cs="Times New Roman"/>
          <w:b/>
          <w:color w:val="auto"/>
          <w:sz w:val="24"/>
        </w:rPr>
        <w:t>方支付合同总金额的1‰违约金。</w:t>
      </w:r>
    </w:p>
    <w:p w14:paraId="3A8B59E4">
      <w:pPr>
        <w:widowControl/>
        <w:spacing w:line="440" w:lineRule="exact"/>
        <w:ind w:firstLine="482" w:firstLineChars="200"/>
        <w:jc w:val="left"/>
        <w:textAlignment w:val="baseline"/>
        <w:rPr>
          <w:rStyle w:val="4"/>
          <w:rFonts w:hint="eastAsia" w:ascii="宋体" w:hAnsi="宋体" w:eastAsia="宋体" w:cs="宋体"/>
          <w:b/>
          <w:bCs/>
          <w:color w:val="auto"/>
          <w:sz w:val="24"/>
        </w:rPr>
      </w:pPr>
      <w:r>
        <w:rPr>
          <w:rStyle w:val="4"/>
          <w:rFonts w:ascii="宋体" w:hAnsi="宋体" w:eastAsia="宋体" w:cs="Times New Roman"/>
          <w:b/>
          <w:color w:val="auto"/>
          <w:sz w:val="24"/>
        </w:rPr>
        <w:t>（</w:t>
      </w:r>
      <w:r>
        <w:rPr>
          <w:rStyle w:val="4"/>
          <w:rFonts w:hint="eastAsia" w:ascii="宋体" w:hAnsi="宋体" w:eastAsia="宋体" w:cs="Times New Roman"/>
          <w:b/>
          <w:color w:val="auto"/>
          <w:sz w:val="24"/>
        </w:rPr>
        <w:t>七</w:t>
      </w:r>
      <w:r>
        <w:rPr>
          <w:rStyle w:val="4"/>
          <w:rFonts w:ascii="宋体" w:hAnsi="宋体" w:eastAsia="宋体" w:cs="Times New Roman"/>
          <w:b/>
          <w:color w:val="auto"/>
          <w:sz w:val="24"/>
        </w:rPr>
        <w:t>）</w:t>
      </w:r>
      <w:r>
        <w:rPr>
          <w:rFonts w:hint="eastAsia" w:ascii="宋体" w:hAnsi="宋体" w:eastAsia="宋体" w:cs="宋体"/>
          <w:b/>
          <w:bCs/>
          <w:color w:val="auto"/>
          <w:sz w:val="24"/>
        </w:rPr>
        <w:t>乙方未按合同约定履行合同义务，甲方可通过</w:t>
      </w:r>
      <w:r>
        <w:rPr>
          <w:rStyle w:val="4"/>
          <w:rFonts w:hint="eastAsia" w:ascii="宋体" w:hAnsi="宋体" w:eastAsia="宋体" w:cs="宋体"/>
          <w:b/>
          <w:bCs/>
          <w:color w:val="auto"/>
          <w:sz w:val="24"/>
        </w:rPr>
        <w:t>银行</w:t>
      </w:r>
      <w:r>
        <w:rPr>
          <w:rStyle w:val="4"/>
          <w:rFonts w:hint="eastAsia" w:ascii="宋体" w:hAnsi="宋体" w:eastAsia="宋体" w:cs="Times New Roman"/>
          <w:b/>
          <w:color w:val="auto"/>
          <w:sz w:val="24"/>
        </w:rPr>
        <w:t>履约</w:t>
      </w:r>
      <w:r>
        <w:rPr>
          <w:rStyle w:val="4"/>
          <w:rFonts w:ascii="宋体" w:hAnsi="宋体" w:eastAsia="宋体" w:cs="Times New Roman"/>
          <w:b/>
          <w:color w:val="auto"/>
          <w:sz w:val="24"/>
        </w:rPr>
        <w:t>保函</w:t>
      </w:r>
      <w:r>
        <w:rPr>
          <w:rStyle w:val="4"/>
          <w:rFonts w:hint="eastAsia" w:ascii="宋体" w:hAnsi="宋体" w:eastAsia="宋体" w:cs="宋体"/>
          <w:b/>
          <w:bCs/>
          <w:color w:val="auto"/>
          <w:sz w:val="24"/>
        </w:rPr>
        <w:t>行使相应权利，包括要求银行无条件向甲方支付因乙方违约造成甲方损失的相当金额的款项。</w:t>
      </w:r>
      <w:r>
        <w:rPr>
          <w:rFonts w:hint="eastAsia" w:ascii="宋体" w:hAnsi="宋体" w:eastAsia="宋体" w:cs="宋体"/>
          <w:b/>
          <w:bCs/>
          <w:color w:val="auto"/>
          <w:sz w:val="24"/>
        </w:rPr>
        <w:t>甲方也可通过扣减</w:t>
      </w:r>
      <w:r>
        <w:rPr>
          <w:rStyle w:val="4"/>
          <w:rFonts w:hint="eastAsia" w:ascii="宋体" w:hAnsi="宋体" w:eastAsia="宋体" w:cs="宋体"/>
          <w:b/>
          <w:bCs/>
          <w:color w:val="auto"/>
          <w:sz w:val="24"/>
          <w:lang w:eastAsia="zh-CN"/>
        </w:rPr>
        <w:t>履约保证金</w:t>
      </w:r>
      <w:r>
        <w:rPr>
          <w:rStyle w:val="4"/>
          <w:rFonts w:hint="eastAsia" w:ascii="宋体" w:hAnsi="宋体" w:eastAsia="宋体" w:cs="宋体"/>
          <w:b/>
          <w:bCs/>
          <w:color w:val="auto"/>
          <w:sz w:val="24"/>
        </w:rPr>
        <w:t>追究乙方的违约责任，甲方扣减后，所扣数额不足以抵扣乙方应承担违约责任相应损失的，乙方应予以补足。</w:t>
      </w:r>
    </w:p>
    <w:p w14:paraId="3DA917AF">
      <w:pPr>
        <w:widowControl/>
        <w:spacing w:line="360" w:lineRule="auto"/>
        <w:ind w:firstLine="482" w:firstLineChars="200"/>
        <w:jc w:val="left"/>
        <w:textAlignment w:val="baseline"/>
        <w:rPr>
          <w:rStyle w:val="4"/>
          <w:rFonts w:ascii="宋体" w:hAnsi="宋体" w:eastAsia="宋体" w:cs="Times New Roman"/>
          <w:b/>
          <w:bCs/>
          <w:color w:val="auto"/>
          <w:sz w:val="24"/>
        </w:rPr>
      </w:pPr>
      <w:r>
        <w:rPr>
          <w:rStyle w:val="4"/>
          <w:rFonts w:hint="eastAsia" w:cs="宋体" w:asciiTheme="minorEastAsia" w:hAnsiTheme="minorEastAsia" w:eastAsiaTheme="minorEastAsia"/>
          <w:b/>
          <w:bCs/>
          <w:color w:val="auto"/>
          <w:sz w:val="24"/>
        </w:rPr>
        <w:t>（</w:t>
      </w:r>
      <w:r>
        <w:rPr>
          <w:rStyle w:val="4"/>
          <w:rFonts w:hint="eastAsia" w:cs="宋体" w:asciiTheme="minorEastAsia" w:hAnsiTheme="minorEastAsia" w:eastAsiaTheme="minorEastAsia"/>
          <w:b/>
          <w:bCs/>
          <w:color w:val="auto"/>
          <w:sz w:val="24"/>
          <w:lang w:val="en-US" w:eastAsia="zh-CN"/>
        </w:rPr>
        <w:t>八</w:t>
      </w:r>
      <w:r>
        <w:rPr>
          <w:rStyle w:val="4"/>
          <w:rFonts w:hint="eastAsia" w:cs="宋体" w:asciiTheme="minorEastAsia" w:hAnsiTheme="minorEastAsia" w:eastAsiaTheme="minorEastAsia"/>
          <w:b/>
          <w:bCs/>
          <w:color w:val="auto"/>
          <w:sz w:val="24"/>
        </w:rPr>
        <w:t>）乙方在申请退还</w:t>
      </w:r>
      <w:r>
        <w:rPr>
          <w:rStyle w:val="4"/>
          <w:rFonts w:hint="eastAsia" w:cs="宋体" w:asciiTheme="minorEastAsia" w:hAnsiTheme="minorEastAsia" w:eastAsiaTheme="minorEastAsia"/>
          <w:b/>
          <w:bCs/>
          <w:color w:val="auto"/>
          <w:sz w:val="24"/>
          <w:lang w:eastAsia="zh-CN"/>
        </w:rPr>
        <w:t>履约保证金</w:t>
      </w:r>
      <w:r>
        <w:rPr>
          <w:rStyle w:val="4"/>
          <w:rFonts w:hint="eastAsia" w:cs="宋体" w:asciiTheme="minorEastAsia" w:hAnsiTheme="minorEastAsia" w:eastAsiaTheme="minorEastAsia"/>
          <w:b/>
          <w:bCs/>
          <w:color w:val="auto"/>
          <w:sz w:val="24"/>
        </w:rPr>
        <w:t>之后，剩下的设备保修期应按照要求完成设备的保修义务，如不履行义务，甲方将把乙方公司、法</w:t>
      </w:r>
      <w:r>
        <w:rPr>
          <w:rStyle w:val="4"/>
          <w:rFonts w:hint="eastAsia" w:cs="宋体" w:asciiTheme="minorEastAsia" w:hAnsiTheme="minorEastAsia" w:eastAsiaTheme="minorEastAsia"/>
          <w:b/>
          <w:bCs/>
          <w:color w:val="auto"/>
          <w:sz w:val="24"/>
          <w:lang w:val="en-US" w:eastAsia="zh-CN"/>
        </w:rPr>
        <w:t>定</w:t>
      </w:r>
      <w:r>
        <w:rPr>
          <w:rStyle w:val="4"/>
          <w:rFonts w:hint="eastAsia" w:cs="宋体" w:asciiTheme="minorEastAsia" w:hAnsiTheme="minorEastAsia" w:eastAsiaTheme="minorEastAsia"/>
          <w:b/>
          <w:bCs/>
          <w:color w:val="auto"/>
          <w:sz w:val="24"/>
        </w:rPr>
        <w:t>代表</w:t>
      </w:r>
      <w:r>
        <w:rPr>
          <w:rStyle w:val="4"/>
          <w:rFonts w:hint="eastAsia" w:cs="宋体" w:asciiTheme="minorEastAsia" w:hAnsiTheme="minorEastAsia" w:eastAsiaTheme="minorEastAsia"/>
          <w:b/>
          <w:bCs/>
          <w:color w:val="auto"/>
          <w:sz w:val="24"/>
          <w:lang w:val="en-US" w:eastAsia="zh-CN"/>
        </w:rPr>
        <w:t>人</w:t>
      </w:r>
      <w:r>
        <w:rPr>
          <w:rStyle w:val="4"/>
          <w:rFonts w:hint="eastAsia" w:cs="宋体" w:asciiTheme="minorEastAsia" w:hAnsiTheme="minorEastAsia" w:eastAsiaTheme="minorEastAsia"/>
          <w:b/>
          <w:bCs/>
          <w:color w:val="auto"/>
          <w:sz w:val="24"/>
        </w:rPr>
        <w:t>等列为不诚信的单位及个人，</w:t>
      </w:r>
      <w:r>
        <w:rPr>
          <w:rStyle w:val="4"/>
          <w:rFonts w:hint="eastAsia" w:cs="Times New Roman" w:asciiTheme="minorEastAsia" w:hAnsiTheme="minorEastAsia" w:eastAsiaTheme="minorEastAsia"/>
          <w:b/>
          <w:color w:val="auto"/>
          <w:sz w:val="24"/>
        </w:rPr>
        <w:t>并要求乙方支付合同总金额的10%作为违约金</w:t>
      </w:r>
      <w:r>
        <w:rPr>
          <w:rStyle w:val="4"/>
          <w:rFonts w:hint="eastAsia" w:cs="Times New Roman" w:asciiTheme="minorEastAsia" w:hAnsiTheme="minorEastAsia" w:eastAsiaTheme="minorEastAsia"/>
          <w:b/>
          <w:color w:val="auto"/>
          <w:sz w:val="24"/>
          <w:lang w:eastAsia="zh-CN"/>
        </w:rPr>
        <w:t>，</w:t>
      </w:r>
      <w:r>
        <w:rPr>
          <w:rStyle w:val="4"/>
          <w:rFonts w:ascii="宋体" w:hAnsi="宋体" w:eastAsia="宋体" w:cs="Times New Roman"/>
          <w:b/>
          <w:bCs/>
          <w:color w:val="auto"/>
          <w:sz w:val="24"/>
        </w:rPr>
        <w:t>违约金不足以弥补甲方损失的，乙方应继续赔偿。</w:t>
      </w:r>
    </w:p>
    <w:p w14:paraId="4E4CB911">
      <w:pPr>
        <w:widowControl/>
        <w:spacing w:line="360" w:lineRule="auto"/>
        <w:ind w:firstLine="482" w:firstLineChars="200"/>
        <w:jc w:val="left"/>
        <w:textAlignment w:val="baseline"/>
        <w:rPr>
          <w:rStyle w:val="4"/>
          <w:rFonts w:hint="eastAsia" w:ascii="宋体" w:hAnsi="宋体" w:eastAsia="宋体" w:cs="Times New Roman"/>
          <w:b/>
          <w:bCs/>
          <w:color w:val="auto"/>
          <w:sz w:val="24"/>
        </w:rPr>
      </w:pPr>
      <w:r>
        <w:rPr>
          <w:rStyle w:val="4"/>
          <w:rFonts w:hint="eastAsia" w:ascii="宋体" w:hAnsi="宋体" w:eastAsia="宋体" w:cs="Times New Roman"/>
          <w:b/>
          <w:bCs/>
          <w:color w:val="auto"/>
          <w:sz w:val="24"/>
        </w:rPr>
        <w:t>（九）乙方应当全面履行本合同约定义务，否则应当向甲方承担为维权支出的合理费用，包括但不限于律师费、诉讼费、鉴定费、保全保险费、保全费等损失。</w:t>
      </w:r>
    </w:p>
    <w:p w14:paraId="6228C406">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八、通知与送达</w:t>
      </w:r>
    </w:p>
    <w:p w14:paraId="683E5335">
      <w:pPr>
        <w:widowControl/>
        <w:spacing w:line="440" w:lineRule="exact"/>
        <w:ind w:firstLine="482" w:firstLineChars="200"/>
        <w:jc w:val="left"/>
        <w:textAlignment w:val="baseline"/>
        <w:rPr>
          <w:rStyle w:val="4"/>
          <w:rFonts w:cs="Times New Roman" w:asciiTheme="minorEastAsia" w:hAnsiTheme="minorEastAsia" w:eastAsiaTheme="minorEastAsia"/>
          <w:b/>
          <w:color w:val="auto"/>
          <w:sz w:val="24"/>
        </w:rPr>
      </w:pPr>
      <w:r>
        <w:rPr>
          <w:rStyle w:val="4"/>
          <w:rFonts w:hint="eastAsia" w:cs="Times New Roman" w:asciiTheme="minorEastAsia" w:hAnsiTheme="minorEastAsia" w:eastAsiaTheme="minorEastAsia"/>
          <w:b/>
          <w:color w:val="auto"/>
          <w:sz w:val="24"/>
        </w:rPr>
        <w:t>（一）甲乙双方确定以下地址为双方之间发出的任何通知、联络或争议进入民事诉讼程序后的一审程序、二审程序、再审程序和执行程序有关司法文书的通知或送达地址，一方按该通讯方式向对方送达（寄达）任何文件即视为送达。</w:t>
      </w:r>
    </w:p>
    <w:p w14:paraId="5123BFB2">
      <w:pPr>
        <w:widowControl/>
        <w:spacing w:line="440" w:lineRule="exact"/>
        <w:ind w:firstLine="482" w:firstLineChars="200"/>
        <w:jc w:val="left"/>
        <w:textAlignment w:val="baseline"/>
        <w:rPr>
          <w:rStyle w:val="4"/>
          <w:rFonts w:hint="eastAsia" w:ascii="宋体" w:hAnsi="宋体" w:eastAsia="宋体" w:cs="Times New Roman"/>
          <w:b/>
          <w:color w:val="auto"/>
          <w:sz w:val="24"/>
        </w:rPr>
      </w:pPr>
      <w:r>
        <w:rPr>
          <w:rStyle w:val="4"/>
          <w:rFonts w:hint="eastAsia" w:cs="Times New Roman" w:asciiTheme="minorEastAsia" w:hAnsiTheme="minorEastAsia" w:eastAsiaTheme="minorEastAsia"/>
          <w:b/>
          <w:color w:val="auto"/>
          <w:sz w:val="24"/>
        </w:rPr>
        <w:t>甲方送达地址为：</w:t>
      </w:r>
      <w:r>
        <w:rPr>
          <w:rStyle w:val="4"/>
          <w:rFonts w:hint="eastAsia" w:cs="Times New Roman" w:asciiTheme="minorEastAsia" w:hAnsiTheme="minorEastAsia" w:eastAsiaTheme="minorEastAsia"/>
          <w:b/>
          <w:color w:val="auto"/>
          <w:sz w:val="24"/>
          <w:u w:val="single"/>
        </w:rPr>
        <w:t>海南省</w:t>
      </w:r>
      <w:r>
        <w:rPr>
          <w:rStyle w:val="4"/>
          <w:rFonts w:hint="eastAsia" w:ascii="宋体" w:hAnsi="宋体" w:eastAsia="宋体" w:cs="Times New Roman"/>
          <w:b/>
          <w:color w:val="auto"/>
          <w:sz w:val="24"/>
          <w:u w:val="single"/>
        </w:rPr>
        <w:t>海口市秀英区19号海南省人民医院</w:t>
      </w:r>
      <w:r>
        <w:rPr>
          <w:rStyle w:val="4"/>
          <w:rFonts w:hint="eastAsia" w:ascii="宋体" w:hAnsi="宋体" w:eastAsia="宋体" w:cs="Times New Roman"/>
          <w:b/>
          <w:color w:val="auto"/>
          <w:sz w:val="24"/>
        </w:rPr>
        <w:t>，联系人：</w:t>
      </w:r>
      <w:r>
        <w:rPr>
          <w:rStyle w:val="4"/>
          <w:rFonts w:hint="eastAsia" w:ascii="宋体" w:hAnsi="宋体" w:eastAsia="宋体" w:cs="Times New Roman"/>
          <w:b/>
          <w:color w:val="auto"/>
          <w:sz w:val="24"/>
          <w:u w:val="single"/>
        </w:rPr>
        <w:t>医学装备部</w:t>
      </w:r>
      <w:r>
        <w:rPr>
          <w:rStyle w:val="4"/>
          <w:rFonts w:hint="eastAsia" w:ascii="宋体" w:hAnsi="宋体" w:eastAsia="宋体" w:cs="Times New Roman"/>
          <w:b/>
          <w:color w:val="auto"/>
          <w:sz w:val="24"/>
        </w:rPr>
        <w:t xml:space="preserve">   </w:t>
      </w:r>
    </w:p>
    <w:p w14:paraId="1BC025D9">
      <w:pPr>
        <w:widowControl/>
        <w:spacing w:line="440" w:lineRule="exact"/>
        <w:jc w:val="left"/>
        <w:textAlignment w:val="baseline"/>
        <w:rPr>
          <w:rStyle w:val="4"/>
          <w:rFonts w:ascii="宋体" w:hAnsi="宋体" w:eastAsia="宋体" w:cs="Times New Roman"/>
          <w:b/>
          <w:color w:val="auto"/>
          <w:sz w:val="24"/>
          <w:u w:val="single"/>
        </w:rPr>
      </w:pPr>
      <w:r>
        <w:rPr>
          <w:rStyle w:val="4"/>
          <w:rFonts w:hint="eastAsia" w:ascii="宋体" w:hAnsi="宋体" w:eastAsia="宋体" w:cs="Times New Roman"/>
          <w:b/>
          <w:color w:val="auto"/>
          <w:sz w:val="24"/>
        </w:rPr>
        <w:t>联系电话：</w:t>
      </w:r>
      <w:r>
        <w:rPr>
          <w:rStyle w:val="4"/>
          <w:rFonts w:hint="eastAsia" w:ascii="宋体" w:hAnsi="宋体" w:eastAsia="宋体" w:cs="Times New Roman"/>
          <w:b/>
          <w:color w:val="auto"/>
          <w:sz w:val="24"/>
          <w:u w:val="single"/>
        </w:rPr>
        <w:t>0898-68642644</w:t>
      </w:r>
    </w:p>
    <w:p w14:paraId="44405B39">
      <w:pPr>
        <w:widowControl/>
        <w:spacing w:line="440" w:lineRule="exact"/>
        <w:ind w:firstLine="482" w:firstLineChars="200"/>
        <w:jc w:val="left"/>
        <w:textAlignment w:val="baseline"/>
        <w:rPr>
          <w:rStyle w:val="4"/>
          <w:rFonts w:ascii="宋体" w:hAnsi="宋体" w:eastAsia="宋体" w:cs="Times New Roman"/>
          <w:b/>
          <w:color w:val="auto"/>
          <w:sz w:val="24"/>
          <w:u w:val="single"/>
        </w:rPr>
      </w:pPr>
      <w:r>
        <w:rPr>
          <w:rStyle w:val="4"/>
          <w:rFonts w:hint="eastAsia" w:ascii="宋体" w:hAnsi="宋体" w:eastAsia="宋体" w:cs="Times New Roman"/>
          <w:b/>
          <w:color w:val="auto"/>
          <w:sz w:val="24"/>
        </w:rPr>
        <w:t>乙方送达地址为：</w:t>
      </w:r>
      <w:r>
        <w:rPr>
          <w:rStyle w:val="4"/>
          <w:rFonts w:hint="eastAsia" w:ascii="宋体" w:hAnsi="宋体" w:eastAsia="宋体" w:cs="Times New Roman"/>
          <w:b/>
          <w:color w:val="auto"/>
          <w:sz w:val="24"/>
          <w:u w:val="single"/>
          <w:lang w:val="en-US" w:eastAsia="zh-CN"/>
        </w:rPr>
        <w:t xml:space="preserve">XXXXXXX </w:t>
      </w:r>
      <w:r>
        <w:rPr>
          <w:rStyle w:val="4"/>
          <w:rFonts w:hint="eastAsia" w:ascii="宋体" w:hAnsi="宋体" w:eastAsia="宋体" w:cs="Times New Roman"/>
          <w:b/>
          <w:color w:val="auto"/>
          <w:sz w:val="24"/>
        </w:rPr>
        <w:t>联系人：</w:t>
      </w:r>
      <w:r>
        <w:rPr>
          <w:rStyle w:val="4"/>
          <w:rFonts w:hint="eastAsia" w:ascii="宋体" w:hAnsi="宋体" w:eastAsia="宋体" w:cs="Times New Roman"/>
          <w:b/>
          <w:color w:val="auto"/>
          <w:sz w:val="24"/>
          <w:u w:val="single"/>
          <w:lang w:val="en-US" w:eastAsia="zh-CN"/>
        </w:rPr>
        <w:t xml:space="preserve"> XXX </w:t>
      </w:r>
      <w:r>
        <w:rPr>
          <w:rStyle w:val="4"/>
          <w:rFonts w:hint="eastAsia" w:ascii="宋体" w:hAnsi="宋体" w:eastAsia="宋体" w:cs="Times New Roman"/>
          <w:b/>
          <w:color w:val="auto"/>
          <w:sz w:val="24"/>
          <w:u w:val="none"/>
          <w:lang w:val="en-US" w:eastAsia="zh-CN"/>
        </w:rPr>
        <w:t xml:space="preserve">  </w:t>
      </w:r>
      <w:r>
        <w:rPr>
          <w:rStyle w:val="4"/>
          <w:rFonts w:hint="eastAsia" w:ascii="宋体" w:hAnsi="宋体" w:eastAsia="宋体" w:cs="Times New Roman"/>
          <w:b/>
          <w:color w:val="auto"/>
          <w:sz w:val="24"/>
        </w:rPr>
        <w:t>联系电话：</w:t>
      </w:r>
      <w:r>
        <w:rPr>
          <w:rStyle w:val="4"/>
          <w:rFonts w:hint="eastAsia" w:ascii="宋体" w:hAnsi="宋体" w:eastAsia="宋体" w:cs="Times New Roman"/>
          <w:b/>
          <w:color w:val="auto"/>
          <w:sz w:val="24"/>
          <w:u w:val="single"/>
          <w:lang w:val="en-US" w:eastAsia="zh-CN"/>
        </w:rPr>
        <w:t xml:space="preserve">XXXXXXXX </w:t>
      </w:r>
      <w:r>
        <w:rPr>
          <w:rStyle w:val="4"/>
          <w:rFonts w:hint="eastAsia" w:ascii="宋体" w:hAnsi="宋体" w:eastAsia="宋体" w:cs="Times New Roman"/>
          <w:b/>
          <w:color w:val="auto"/>
          <w:sz w:val="24"/>
          <w:lang w:val="en-US" w:eastAsia="zh-CN"/>
        </w:rPr>
        <w:t xml:space="preserve"> </w:t>
      </w:r>
    </w:p>
    <w:p w14:paraId="214D6341">
      <w:pPr>
        <w:widowControl/>
        <w:spacing w:line="440" w:lineRule="exact"/>
        <w:ind w:firstLine="482" w:firstLineChars="200"/>
        <w:jc w:val="left"/>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二）本协议任何一方当事人联系方式、通讯地址如有变更须提前书面及时通知对方，在书面变更通知送达对方之前，视为联系方式、通讯地址没有变更；如协议任何一方当事人的联系方式、通讯地址有变更时，需在变更前十日以书面形式通知对方，因迟延通知而造成的损失或不利影响，由过错方承担责任。</w:t>
      </w:r>
    </w:p>
    <w:p w14:paraId="268C9440">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九、不可抗力</w:t>
      </w:r>
    </w:p>
    <w:p w14:paraId="009FF03F">
      <w:pPr>
        <w:widowControl/>
        <w:spacing w:line="440" w:lineRule="exact"/>
        <w:ind w:firstLine="472" w:firstLineChars="196"/>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甲乙任何一方由于不可抗拒原因不能履行合同时，应及时向对方</w:t>
      </w:r>
      <w:r>
        <w:rPr>
          <w:rStyle w:val="4"/>
          <w:rFonts w:hint="eastAsia" w:ascii="宋体" w:hAnsi="宋体" w:eastAsia="宋体" w:cs="Times New Roman"/>
          <w:b/>
          <w:color w:val="auto"/>
          <w:sz w:val="24"/>
        </w:rPr>
        <w:t>书面</w:t>
      </w:r>
      <w:r>
        <w:rPr>
          <w:rStyle w:val="4"/>
          <w:rFonts w:ascii="宋体" w:hAnsi="宋体" w:eastAsia="宋体" w:cs="Times New Roman"/>
          <w:b/>
          <w:color w:val="auto"/>
          <w:sz w:val="24"/>
        </w:rPr>
        <w:t>通报不能履行或不能完全履行的理由，以减轻可能给双方造成的损失，并根据情况可部分或全部免于承担违约责任。不可抗力因素消除后，双方应立即通过友好协商解决本合同的后续履行事宜。</w:t>
      </w:r>
    </w:p>
    <w:p w14:paraId="5B4CED2F">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十、合同组成</w:t>
      </w:r>
    </w:p>
    <w:p w14:paraId="0FC5985E">
      <w:pPr>
        <w:widowControl/>
        <w:spacing w:line="440" w:lineRule="exact"/>
        <w:ind w:firstLine="482" w:firstLineChars="200"/>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（一）</w:t>
      </w:r>
      <w:r>
        <w:rPr>
          <w:rStyle w:val="4"/>
          <w:rFonts w:ascii="宋体" w:hAnsi="宋体" w:eastAsia="宋体" w:cs="Times New Roman"/>
          <w:b/>
          <w:color w:val="auto"/>
          <w:sz w:val="24"/>
        </w:rPr>
        <w:t>本合同包括合同正本、附件、补充文件以及其他双方书面确定的相关招标投标文件。</w:t>
      </w:r>
    </w:p>
    <w:p w14:paraId="0D4F17D9">
      <w:pPr>
        <w:widowControl/>
        <w:spacing w:line="440" w:lineRule="exact"/>
        <w:ind w:firstLine="479" w:firstLineChars="199"/>
        <w:textAlignment w:val="baseline"/>
        <w:rPr>
          <w:rFonts w:ascii="Times New Roman" w:hAnsi="Times New Roman" w:eastAsia="宋体" w:cs="Times New Roman"/>
          <w:color w:val="auto"/>
          <w:sz w:val="21"/>
        </w:rPr>
      </w:pPr>
      <w:r>
        <w:rPr>
          <w:rStyle w:val="4"/>
          <w:rFonts w:hint="eastAsia" w:ascii="宋体" w:hAnsi="宋体" w:eastAsia="宋体" w:cs="Times New Roman"/>
          <w:b/>
          <w:color w:val="auto"/>
          <w:sz w:val="24"/>
        </w:rPr>
        <w:t>（二）</w:t>
      </w:r>
      <w:r>
        <w:rPr>
          <w:rStyle w:val="4"/>
          <w:rFonts w:ascii="宋体" w:hAnsi="宋体" w:eastAsia="宋体" w:cs="Times New Roman"/>
          <w:b/>
          <w:color w:val="auto"/>
          <w:sz w:val="24"/>
        </w:rPr>
        <w:t>合同附件</w:t>
      </w:r>
      <w:r>
        <w:rPr>
          <w:rStyle w:val="4"/>
          <w:rFonts w:hint="eastAsia" w:ascii="宋体" w:hAnsi="宋体" w:eastAsia="宋体" w:cs="Times New Roman"/>
          <w:b/>
          <w:color w:val="auto"/>
          <w:sz w:val="24"/>
        </w:rPr>
        <w:t>包含：</w:t>
      </w:r>
      <w:r>
        <w:rPr>
          <w:rStyle w:val="4"/>
          <w:rFonts w:ascii="宋体" w:hAnsi="宋体" w:eastAsia="宋体" w:cs="Times New Roman"/>
          <w:b/>
          <w:color w:val="auto"/>
          <w:sz w:val="24"/>
        </w:rPr>
        <w:t>中标通知书、配置清单</w:t>
      </w:r>
      <w:r>
        <w:rPr>
          <w:rStyle w:val="4"/>
          <w:rFonts w:hint="eastAsia" w:ascii="宋体" w:hAnsi="宋体" w:eastAsia="宋体" w:cs="Times New Roman"/>
          <w:b/>
          <w:color w:val="auto"/>
          <w:sz w:val="24"/>
        </w:rPr>
        <w:t>、</w:t>
      </w:r>
      <w:r>
        <w:rPr>
          <w:rStyle w:val="4"/>
          <w:rFonts w:ascii="宋体" w:hAnsi="宋体" w:eastAsia="宋体" w:cs="Times New Roman"/>
          <w:b/>
          <w:color w:val="auto"/>
          <w:sz w:val="24"/>
        </w:rPr>
        <w:t>技术参数（技术参数和配置清单必须与《投标书》响应完全一致）、</w:t>
      </w:r>
      <w:r>
        <w:rPr>
          <w:rFonts w:hint="eastAsia" w:ascii="宋体" w:hAnsi="宋体" w:eastAsia="宋体" w:cs="宋体"/>
          <w:b/>
          <w:color w:val="auto"/>
          <w:sz w:val="24"/>
        </w:rPr>
        <w:t>医疗器械注册证、授权、公司资质证件、厂家资质证件、厂家</w:t>
      </w:r>
      <w:r>
        <w:rPr>
          <w:rStyle w:val="4"/>
          <w:rFonts w:ascii="宋体" w:hAnsi="宋体" w:eastAsia="宋体" w:cs="Times New Roman"/>
          <w:b/>
          <w:color w:val="auto"/>
          <w:sz w:val="24"/>
        </w:rPr>
        <w:t>售后服务承诺书</w:t>
      </w:r>
      <w:r>
        <w:rPr>
          <w:rFonts w:hint="eastAsia" w:ascii="宋体" w:hAnsi="宋体" w:eastAsia="宋体" w:cs="宋体"/>
          <w:b/>
          <w:color w:val="auto"/>
          <w:sz w:val="24"/>
        </w:rPr>
        <w:t>（要求承诺的保修期与主合同一致）</w:t>
      </w:r>
      <w:r>
        <w:rPr>
          <w:rStyle w:val="4"/>
          <w:rFonts w:ascii="宋体" w:hAnsi="宋体" w:eastAsia="宋体" w:cs="Times New Roman"/>
          <w:b/>
          <w:color w:val="auto"/>
          <w:sz w:val="24"/>
        </w:rPr>
        <w:t>等，合同</w:t>
      </w:r>
      <w:r>
        <w:rPr>
          <w:rStyle w:val="4"/>
          <w:rFonts w:hint="eastAsia" w:ascii="宋体" w:hAnsi="宋体" w:eastAsia="宋体" w:cs="Times New Roman"/>
          <w:b/>
          <w:color w:val="auto"/>
          <w:sz w:val="24"/>
        </w:rPr>
        <w:t>以及组成材料均</w:t>
      </w:r>
      <w:r>
        <w:rPr>
          <w:rStyle w:val="4"/>
          <w:rFonts w:ascii="宋体" w:hAnsi="宋体" w:eastAsia="宋体" w:cs="Times New Roman"/>
          <w:b/>
          <w:color w:val="auto"/>
          <w:sz w:val="24"/>
        </w:rPr>
        <w:t>具有同等法律效力。</w:t>
      </w:r>
    </w:p>
    <w:p w14:paraId="198EC7BC">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 xml:space="preserve">十一、廉洁自律声明 </w:t>
      </w:r>
    </w:p>
    <w:p w14:paraId="480BC533">
      <w:pPr>
        <w:widowControl/>
        <w:spacing w:line="520" w:lineRule="exact"/>
        <w:ind w:firstLine="482" w:firstLineChars="200"/>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w:t>
      </w:r>
      <w:r>
        <w:rPr>
          <w:rStyle w:val="4"/>
          <w:rFonts w:hint="eastAsia" w:ascii="宋体" w:hAnsi="宋体" w:eastAsia="宋体" w:cs="Times New Roman"/>
          <w:b/>
          <w:color w:val="auto"/>
          <w:sz w:val="24"/>
        </w:rPr>
        <w:t>一</w:t>
      </w:r>
      <w:r>
        <w:rPr>
          <w:rStyle w:val="4"/>
          <w:rFonts w:ascii="宋体" w:hAnsi="宋体" w:eastAsia="宋体" w:cs="Times New Roman"/>
          <w:b/>
          <w:color w:val="auto"/>
          <w:sz w:val="24"/>
        </w:rPr>
        <w:t>)</w:t>
      </w:r>
      <w:r>
        <w:rPr>
          <w:rStyle w:val="4"/>
          <w:rFonts w:hint="eastAsia" w:ascii="宋体" w:hAnsi="宋体" w:eastAsia="宋体" w:cs="Times New Roman"/>
          <w:b/>
          <w:color w:val="auto"/>
          <w:sz w:val="24"/>
        </w:rPr>
        <w:t>在履行合同期间严格遵守</w:t>
      </w:r>
      <w:r>
        <w:rPr>
          <w:rFonts w:hint="eastAsia" w:ascii="宋体" w:hAnsi="宋体" w:eastAsia="宋体" w:cs="宋体"/>
          <w:b/>
          <w:bCs/>
          <w:color w:val="auto"/>
          <w:sz w:val="24"/>
          <w:shd w:val="clear" w:color="auto" w:fill="FFFFFF"/>
        </w:rPr>
        <w:t>《中华人民共和国民法典》</w:t>
      </w:r>
      <w:r>
        <w:rPr>
          <w:rStyle w:val="4"/>
          <w:rFonts w:hint="eastAsia" w:ascii="宋体" w:hAnsi="宋体" w:eastAsia="宋体" w:cs="Times New Roman"/>
          <w:b/>
          <w:color w:val="auto"/>
          <w:sz w:val="24"/>
        </w:rPr>
        <w:t>等法律、法规和各项廉洁准则，坚持公平、公正、公开与诚实信用原则，积极履行好合同义务，维护医院权益。</w:t>
      </w:r>
    </w:p>
    <w:p w14:paraId="0AB0F099">
      <w:pPr>
        <w:widowControl/>
        <w:spacing w:line="520" w:lineRule="exact"/>
        <w:ind w:firstLine="482" w:firstLineChars="200"/>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二）乙方不以任何形式向甲方有关人员赠送红包、回扣、有价证券、支付凭证和礼物等；不提供国内外旅游参观等活动，不代为报销此类消费发票；不提供健身、娱乐、休闲、宴请等消费活动，不赠送各种个人“会员卡”。</w:t>
      </w:r>
    </w:p>
    <w:p w14:paraId="290A0028">
      <w:pPr>
        <w:widowControl/>
        <w:spacing w:line="520" w:lineRule="exact"/>
        <w:ind w:firstLine="482" w:firstLineChars="200"/>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（三）如发现甲方参与项目者中有人暗示和索取“好处”，主动向甲方该项目主管领导或纪检监察部门报告。</w:t>
      </w:r>
    </w:p>
    <w:p w14:paraId="26C07EB9">
      <w:pPr>
        <w:widowControl/>
        <w:spacing w:line="520" w:lineRule="exact"/>
        <w:ind w:firstLine="482" w:firstLineChars="200"/>
        <w:textAlignment w:val="baseline"/>
        <w:rPr>
          <w:rFonts w:ascii="Times New Roman" w:hAnsi="Times New Roman" w:eastAsia="宋体" w:cs="Times New Roman"/>
          <w:color w:val="auto"/>
          <w:sz w:val="21"/>
        </w:rPr>
      </w:pPr>
      <w:r>
        <w:rPr>
          <w:rStyle w:val="4"/>
          <w:rFonts w:hint="eastAsia" w:ascii="宋体" w:hAnsi="宋体" w:eastAsia="宋体" w:cs="Times New Roman"/>
          <w:b/>
          <w:color w:val="auto"/>
          <w:sz w:val="24"/>
        </w:rPr>
        <w:t>（四）乙方</w:t>
      </w:r>
      <w:r>
        <w:rPr>
          <w:rStyle w:val="4"/>
          <w:rFonts w:ascii="宋体" w:hAnsi="宋体" w:eastAsia="宋体" w:cs="Times New Roman"/>
          <w:b/>
          <w:color w:val="auto"/>
          <w:sz w:val="24"/>
        </w:rPr>
        <w:t>如违反以上条款，经核实后，</w:t>
      </w:r>
      <w:r>
        <w:rPr>
          <w:rStyle w:val="4"/>
          <w:rFonts w:hint="eastAsia" w:ascii="宋体" w:hAnsi="宋体" w:eastAsia="宋体" w:cs="Times New Roman"/>
          <w:b/>
          <w:color w:val="auto"/>
          <w:sz w:val="24"/>
        </w:rPr>
        <w:t>甲方</w:t>
      </w:r>
      <w:r>
        <w:rPr>
          <w:rStyle w:val="4"/>
          <w:rFonts w:ascii="宋体" w:hAnsi="宋体" w:eastAsia="宋体" w:cs="Times New Roman"/>
          <w:b/>
          <w:color w:val="auto"/>
          <w:sz w:val="24"/>
        </w:rPr>
        <w:t>给予警告后</w:t>
      </w:r>
      <w:r>
        <w:rPr>
          <w:rStyle w:val="4"/>
          <w:rFonts w:hint="eastAsia" w:ascii="宋体" w:hAnsi="宋体" w:eastAsia="宋体" w:cs="Times New Roman"/>
          <w:b/>
          <w:color w:val="auto"/>
          <w:sz w:val="24"/>
        </w:rPr>
        <w:t>又</w:t>
      </w:r>
      <w:r>
        <w:rPr>
          <w:rStyle w:val="4"/>
          <w:rFonts w:ascii="宋体" w:hAnsi="宋体" w:eastAsia="宋体" w:cs="Times New Roman"/>
          <w:b/>
          <w:color w:val="auto"/>
          <w:sz w:val="24"/>
        </w:rPr>
        <w:t>拒不整改</w:t>
      </w:r>
      <w:r>
        <w:rPr>
          <w:rStyle w:val="4"/>
          <w:rFonts w:hint="eastAsia" w:ascii="宋体" w:hAnsi="宋体" w:eastAsia="宋体" w:cs="Times New Roman"/>
          <w:b/>
          <w:color w:val="auto"/>
          <w:sz w:val="24"/>
        </w:rPr>
        <w:t>，甲方</w:t>
      </w:r>
      <w:r>
        <w:rPr>
          <w:rStyle w:val="4"/>
          <w:rFonts w:ascii="宋体" w:hAnsi="宋体" w:eastAsia="宋体" w:cs="Times New Roman"/>
          <w:b/>
          <w:color w:val="auto"/>
          <w:sz w:val="24"/>
        </w:rPr>
        <w:t>有权终止和</w:t>
      </w:r>
      <w:r>
        <w:rPr>
          <w:rStyle w:val="4"/>
          <w:rFonts w:hint="eastAsia" w:ascii="宋体" w:hAnsi="宋体" w:eastAsia="宋体" w:cs="Times New Roman"/>
          <w:b/>
          <w:color w:val="auto"/>
          <w:sz w:val="24"/>
        </w:rPr>
        <w:t>乙方</w:t>
      </w:r>
      <w:r>
        <w:rPr>
          <w:rStyle w:val="4"/>
          <w:rFonts w:ascii="宋体" w:hAnsi="宋体" w:eastAsia="宋体" w:cs="Times New Roman"/>
          <w:b/>
          <w:color w:val="auto"/>
          <w:sz w:val="24"/>
        </w:rPr>
        <w:t>的任何采购行为。</w:t>
      </w:r>
    </w:p>
    <w:p w14:paraId="3F1E98E2">
      <w:pPr>
        <w:widowControl/>
        <w:spacing w:line="440" w:lineRule="exact"/>
        <w:textAlignment w:val="baseline"/>
        <w:rPr>
          <w:rStyle w:val="4"/>
          <w:rFonts w:ascii="宋体" w:hAnsi="宋体" w:eastAsia="宋体" w:cs="Times New Roman"/>
          <w:b/>
          <w:color w:val="auto"/>
          <w:sz w:val="24"/>
        </w:rPr>
      </w:pPr>
      <w:r>
        <w:rPr>
          <w:rStyle w:val="4"/>
          <w:rFonts w:hint="eastAsia" w:ascii="黑体" w:hAnsi="黑体" w:eastAsia="黑体" w:cs="黑体"/>
          <w:b/>
          <w:color w:val="auto"/>
          <w:sz w:val="28"/>
          <w:szCs w:val="28"/>
          <w:lang w:val="en-US" w:eastAsia="zh-CN"/>
        </w:rPr>
        <w:t xml:space="preserve">十二、其他条款 </w:t>
      </w:r>
      <w:r>
        <w:rPr>
          <w:rStyle w:val="4"/>
          <w:rFonts w:ascii="宋体" w:hAnsi="宋体" w:eastAsia="宋体" w:cs="Times New Roman"/>
          <w:b/>
          <w:color w:val="auto"/>
          <w:sz w:val="24"/>
        </w:rPr>
        <w:t xml:space="preserve"> </w:t>
      </w:r>
    </w:p>
    <w:p w14:paraId="2945B23A">
      <w:pPr>
        <w:widowControl/>
        <w:spacing w:line="440" w:lineRule="exact"/>
        <w:ind w:firstLine="479" w:firstLineChars="199"/>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（一）</w:t>
      </w:r>
      <w:r>
        <w:rPr>
          <w:rStyle w:val="4"/>
          <w:rFonts w:ascii="宋体" w:hAnsi="宋体" w:eastAsia="宋体" w:cs="Times New Roman"/>
          <w:b/>
          <w:color w:val="auto"/>
          <w:sz w:val="24"/>
        </w:rPr>
        <w:t>任何一方不得单方面修改、</w:t>
      </w:r>
      <w:r>
        <w:rPr>
          <w:rStyle w:val="4"/>
          <w:rFonts w:hint="eastAsia" w:ascii="宋体" w:hAnsi="宋体" w:eastAsia="宋体" w:cs="Times New Roman"/>
          <w:b/>
          <w:color w:val="auto"/>
          <w:sz w:val="24"/>
          <w:lang w:eastAsia="zh-CN"/>
        </w:rPr>
        <w:t>变更</w:t>
      </w:r>
      <w:r>
        <w:rPr>
          <w:rStyle w:val="4"/>
          <w:rFonts w:ascii="宋体" w:hAnsi="宋体" w:eastAsia="宋体" w:cs="Times New Roman"/>
          <w:b/>
          <w:color w:val="auto"/>
          <w:sz w:val="24"/>
        </w:rPr>
        <w:t>、解除、转让本合同。如因履行本合同的客观条件发生变化而需要修改变更或转让、变更或解除本合同的，需经双方协商一致，另立协议。</w:t>
      </w:r>
    </w:p>
    <w:p w14:paraId="42588D43">
      <w:pPr>
        <w:widowControl/>
        <w:spacing w:line="440" w:lineRule="exact"/>
        <w:ind w:firstLine="482" w:firstLineChars="200"/>
        <w:textAlignment w:val="baseline"/>
        <w:rPr>
          <w:rStyle w:val="4"/>
          <w:rFonts w:ascii="宋体" w:hAnsi="宋体" w:eastAsia="宋体" w:cs="Times New Roman"/>
          <w:b/>
          <w:color w:val="auto"/>
          <w:sz w:val="24"/>
        </w:rPr>
      </w:pPr>
      <w:r>
        <w:rPr>
          <w:rStyle w:val="4"/>
          <w:rFonts w:hint="eastAsia" w:ascii="宋体" w:hAnsi="宋体" w:eastAsia="宋体" w:cs="Times New Roman"/>
          <w:b/>
          <w:color w:val="auto"/>
          <w:sz w:val="24"/>
        </w:rPr>
        <w:t>（二）</w:t>
      </w:r>
      <w:r>
        <w:rPr>
          <w:rStyle w:val="4"/>
          <w:rFonts w:ascii="宋体" w:hAnsi="宋体" w:eastAsia="宋体" w:cs="Times New Roman"/>
          <w:b/>
          <w:color w:val="auto"/>
          <w:sz w:val="24"/>
        </w:rPr>
        <w:t>本合同未尽事宜，双方友好协商处理。</w:t>
      </w:r>
    </w:p>
    <w:p w14:paraId="4AA1BE4E">
      <w:pPr>
        <w:widowControl/>
        <w:spacing w:line="440" w:lineRule="exact"/>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 xml:space="preserve"> </w:t>
      </w:r>
      <w:r>
        <w:rPr>
          <w:rStyle w:val="4"/>
          <w:rFonts w:hint="eastAsia" w:ascii="宋体" w:hAnsi="宋体" w:eastAsia="宋体" w:cs="Times New Roman"/>
          <w:b/>
          <w:color w:val="auto"/>
          <w:sz w:val="24"/>
        </w:rPr>
        <w:t xml:space="preserve">   （三）</w:t>
      </w:r>
      <w:r>
        <w:rPr>
          <w:rStyle w:val="4"/>
          <w:rFonts w:ascii="宋体" w:hAnsi="宋体" w:eastAsia="宋体" w:cs="Times New Roman"/>
          <w:b/>
          <w:color w:val="auto"/>
          <w:sz w:val="24"/>
        </w:rPr>
        <w:t>合同履行中发生的一切争议，双方应协商解决，若协商不成，任何一方均应向</w:t>
      </w:r>
      <w:r>
        <w:rPr>
          <w:rStyle w:val="4"/>
          <w:rFonts w:hint="eastAsia" w:ascii="宋体" w:hAnsi="宋体" w:eastAsia="宋体" w:cs="Times New Roman"/>
          <w:b/>
          <w:color w:val="auto"/>
          <w:sz w:val="24"/>
        </w:rPr>
        <w:t>甲方所地</w:t>
      </w:r>
      <w:r>
        <w:rPr>
          <w:rStyle w:val="4"/>
          <w:rFonts w:ascii="宋体" w:hAnsi="宋体" w:eastAsia="宋体" w:cs="Times New Roman"/>
          <w:b/>
          <w:color w:val="auto"/>
          <w:sz w:val="24"/>
        </w:rPr>
        <w:t>人民法院提起诉讼解决。除争议条款外，双方仍应继续履行其在本协议项下的其他义务。</w:t>
      </w:r>
    </w:p>
    <w:p w14:paraId="250A3593">
      <w:pPr>
        <w:widowControl/>
        <w:spacing w:line="440" w:lineRule="exact"/>
        <w:textAlignment w:val="baseline"/>
        <w:rPr>
          <w:rStyle w:val="4"/>
          <w:rFonts w:hint="eastAsia" w:ascii="黑体" w:hAnsi="黑体" w:eastAsia="黑体" w:cs="黑体"/>
          <w:b/>
          <w:color w:val="auto"/>
          <w:sz w:val="28"/>
          <w:szCs w:val="28"/>
          <w:lang w:val="en-US" w:eastAsia="zh-CN"/>
        </w:rPr>
      </w:pPr>
      <w:r>
        <w:rPr>
          <w:rStyle w:val="4"/>
          <w:rFonts w:hint="eastAsia" w:ascii="黑体" w:hAnsi="黑体" w:eastAsia="黑体" w:cs="黑体"/>
          <w:b/>
          <w:color w:val="auto"/>
          <w:sz w:val="28"/>
          <w:szCs w:val="28"/>
          <w:lang w:val="en-US" w:eastAsia="zh-CN"/>
        </w:rPr>
        <w:t>十三、附则</w:t>
      </w:r>
    </w:p>
    <w:p w14:paraId="7FAE22FA">
      <w:pPr>
        <w:widowControl/>
        <w:spacing w:line="440" w:lineRule="exact"/>
        <w:ind w:firstLine="482" w:firstLineChars="200"/>
        <w:textAlignment w:val="baseline"/>
        <w:rPr>
          <w:rStyle w:val="4"/>
          <w:rFonts w:ascii="宋体" w:hAnsi="宋体" w:eastAsia="宋体" w:cs="Times New Roman"/>
          <w:b/>
          <w:color w:val="auto"/>
          <w:sz w:val="24"/>
        </w:rPr>
      </w:pPr>
      <w:r>
        <w:rPr>
          <w:rStyle w:val="4"/>
          <w:rFonts w:ascii="宋体" w:hAnsi="宋体" w:eastAsia="宋体" w:cs="Times New Roman"/>
          <w:b/>
          <w:color w:val="auto"/>
          <w:sz w:val="24"/>
        </w:rPr>
        <w:t>本合同自双方法定代表人</w:t>
      </w:r>
      <w:r>
        <w:rPr>
          <w:rStyle w:val="4"/>
          <w:rFonts w:hint="eastAsia" w:ascii="宋体" w:hAnsi="宋体" w:eastAsia="宋体" w:cs="Times New Roman"/>
          <w:b/>
          <w:color w:val="auto"/>
          <w:sz w:val="24"/>
        </w:rPr>
        <w:t>或</w:t>
      </w:r>
      <w:r>
        <w:rPr>
          <w:rStyle w:val="4"/>
          <w:rFonts w:ascii="宋体" w:hAnsi="宋体" w:eastAsia="宋体" w:cs="Times New Roman"/>
          <w:b/>
          <w:color w:val="auto"/>
          <w:sz w:val="24"/>
        </w:rPr>
        <w:t>授权代表签字</w:t>
      </w:r>
      <w:r>
        <w:rPr>
          <w:rStyle w:val="4"/>
          <w:rFonts w:hint="eastAsia" w:ascii="宋体" w:hAnsi="宋体" w:eastAsia="宋体" w:cs="Times New Roman"/>
          <w:b/>
          <w:color w:val="auto"/>
          <w:sz w:val="24"/>
        </w:rPr>
        <w:t>并</w:t>
      </w:r>
      <w:r>
        <w:rPr>
          <w:rStyle w:val="4"/>
          <w:rFonts w:hint="eastAsia" w:ascii="宋体" w:hAnsi="宋体" w:eastAsia="宋体" w:cs="Times New Roman"/>
          <w:b/>
          <w:color w:val="auto"/>
          <w:sz w:val="24"/>
          <w:lang w:val="en-US" w:eastAsia="zh-CN"/>
        </w:rPr>
        <w:t>加</w:t>
      </w:r>
      <w:r>
        <w:rPr>
          <w:rStyle w:val="4"/>
          <w:rFonts w:ascii="宋体" w:hAnsi="宋体" w:eastAsia="宋体" w:cs="Times New Roman"/>
          <w:b/>
          <w:color w:val="auto"/>
          <w:sz w:val="24"/>
        </w:rPr>
        <w:t>盖</w:t>
      </w:r>
      <w:r>
        <w:rPr>
          <w:rStyle w:val="4"/>
          <w:rFonts w:hint="eastAsia" w:ascii="宋体" w:hAnsi="宋体" w:eastAsia="宋体" w:cs="Times New Roman"/>
          <w:b/>
          <w:color w:val="auto"/>
          <w:sz w:val="24"/>
          <w:lang w:val="en-US" w:eastAsia="zh-CN"/>
        </w:rPr>
        <w:t>公</w:t>
      </w:r>
      <w:r>
        <w:rPr>
          <w:rStyle w:val="4"/>
          <w:rFonts w:ascii="宋体" w:hAnsi="宋体" w:eastAsia="宋体" w:cs="Times New Roman"/>
          <w:b/>
          <w:color w:val="auto"/>
          <w:sz w:val="24"/>
        </w:rPr>
        <w:t>章之日起生效，至双方义务履行完毕后终止。本合同一式五份，甲方执三份，乙方执一份，招标代理机构执一份，具有同等法律效力。</w:t>
      </w:r>
    </w:p>
    <w:p w14:paraId="7ED1E9E6">
      <w:pPr>
        <w:widowControl/>
        <w:spacing w:line="440" w:lineRule="exact"/>
        <w:textAlignment w:val="baseline"/>
        <w:rPr>
          <w:rStyle w:val="4"/>
          <w:rFonts w:hint="eastAsia" w:ascii="宋体" w:hAnsi="宋体" w:eastAsia="宋体" w:cs="Times New Roman"/>
          <w:b/>
          <w:color w:val="auto"/>
          <w:sz w:val="24"/>
        </w:rPr>
      </w:pPr>
    </w:p>
    <w:p w14:paraId="2E6C5131">
      <w:pPr>
        <w:widowControl/>
        <w:spacing w:line="440" w:lineRule="exact"/>
        <w:ind w:firstLine="482" w:firstLineChars="200"/>
        <w:textAlignment w:val="baseline"/>
        <w:rPr>
          <w:rStyle w:val="4"/>
          <w:rFonts w:ascii="宋体" w:hAnsi="宋体" w:eastAsia="宋体" w:cs="Times New Roman"/>
          <w:b/>
          <w:color w:val="auto"/>
          <w:sz w:val="21"/>
          <w:szCs w:val="21"/>
        </w:rPr>
      </w:pPr>
      <w:r>
        <w:rPr>
          <w:rStyle w:val="4"/>
          <w:rFonts w:hint="eastAsia" w:ascii="宋体" w:hAnsi="宋体" w:eastAsia="宋体" w:cs="Times New Roman"/>
          <w:b/>
          <w:color w:val="auto"/>
          <w:sz w:val="24"/>
        </w:rPr>
        <w:t>（以下无正文）</w:t>
      </w:r>
    </w:p>
    <w:p w14:paraId="0910B627">
      <w:pPr>
        <w:widowControl/>
        <w:spacing w:line="360" w:lineRule="auto"/>
        <w:textAlignment w:val="baseline"/>
        <w:rPr>
          <w:rFonts w:hint="eastAsia" w:ascii="宋体" w:hAnsi="宋体" w:eastAsia="宋体" w:cs="Times New Roman"/>
          <w:b/>
          <w:bCs/>
          <w:color w:val="auto"/>
          <w:sz w:val="24"/>
        </w:rPr>
      </w:pPr>
    </w:p>
    <w:p w14:paraId="63D59333">
      <w:pPr>
        <w:widowControl/>
        <w:spacing w:line="360" w:lineRule="auto"/>
        <w:textAlignment w:val="baseline"/>
        <w:rPr>
          <w:rFonts w:hint="default" w:ascii="宋体" w:hAnsi="宋体" w:eastAsia="宋体" w:cs="Times New Roman"/>
          <w:b/>
          <w:bCs/>
          <w:color w:val="auto"/>
          <w:sz w:val="24"/>
          <w:lang w:val="en-US" w:eastAsia="zh-CN"/>
        </w:rPr>
      </w:pPr>
      <w:r>
        <w:rPr>
          <w:rFonts w:hint="eastAsia" w:ascii="宋体" w:hAnsi="宋体" w:eastAsia="宋体" w:cs="Times New Roman"/>
          <w:b/>
          <w:bCs/>
          <w:color w:val="auto"/>
          <w:sz w:val="24"/>
        </w:rPr>
        <w:t>甲方：</w:t>
      </w:r>
      <w:r>
        <w:rPr>
          <w:rFonts w:ascii="宋体" w:hAnsi="宋体" w:eastAsia="宋体" w:cs="Times New Roman"/>
          <w:b/>
          <w:bCs/>
          <w:color w:val="auto"/>
          <w:sz w:val="24"/>
        </w:rPr>
        <w:t xml:space="preserve"> </w:t>
      </w:r>
      <w:r>
        <w:rPr>
          <w:rFonts w:hint="eastAsia" w:ascii="宋体" w:hAnsi="宋体" w:eastAsia="宋体" w:cs="Times New Roman"/>
          <w:b/>
          <w:color w:val="auto"/>
          <w:sz w:val="24"/>
        </w:rPr>
        <w:t>海南省人民医院</w:t>
      </w:r>
      <w:r>
        <w:rPr>
          <w:rFonts w:ascii="宋体" w:hAnsi="宋体" w:eastAsia="宋体" w:cs="Times New Roman"/>
          <w:b/>
          <w:color w:val="auto"/>
          <w:sz w:val="24"/>
        </w:rPr>
        <w:t xml:space="preserve"> </w:t>
      </w:r>
      <w:r>
        <w:rPr>
          <w:rFonts w:ascii="宋体" w:hAnsi="宋体" w:eastAsia="宋体" w:cs="Times New Roman"/>
          <w:b/>
          <w:bCs/>
          <w:color w:val="auto"/>
          <w:sz w:val="24"/>
        </w:rPr>
        <w:t xml:space="preserve">                   </w:t>
      </w:r>
      <w:r>
        <w:rPr>
          <w:rFonts w:hint="eastAsia" w:ascii="宋体" w:hAnsi="宋体" w:eastAsia="宋体" w:cs="Times New Roman"/>
          <w:b/>
          <w:bCs/>
          <w:color w:val="auto"/>
          <w:sz w:val="24"/>
          <w:lang w:val="en-US" w:eastAsia="zh-CN"/>
        </w:rPr>
        <w:t xml:space="preserve">  </w:t>
      </w:r>
      <w:r>
        <w:rPr>
          <w:rFonts w:hint="eastAsia" w:ascii="宋体" w:hAnsi="宋体" w:eastAsia="宋体" w:cs="Times New Roman"/>
          <w:b/>
          <w:bCs/>
          <w:color w:val="auto"/>
          <w:sz w:val="24"/>
        </w:rPr>
        <w:t xml:space="preserve">乙方： </w:t>
      </w:r>
    </w:p>
    <w:p w14:paraId="25BAA2F8">
      <w:pPr>
        <w:widowControl/>
        <w:spacing w:line="360" w:lineRule="auto"/>
        <w:textAlignment w:val="baseline"/>
        <w:rPr>
          <w:rFonts w:hint="eastAsia" w:ascii="宋体" w:hAnsi="宋体" w:eastAsia="宋体" w:cs="Times New Roman"/>
          <w:b/>
          <w:bCs/>
          <w:color w:val="auto"/>
          <w:sz w:val="24"/>
        </w:rPr>
      </w:pPr>
    </w:p>
    <w:p w14:paraId="01276021">
      <w:pPr>
        <w:widowControl/>
        <w:spacing w:line="360" w:lineRule="auto"/>
        <w:textAlignment w:val="baseline"/>
        <w:rPr>
          <w:rFonts w:hint="eastAsia" w:ascii="宋体" w:hAnsi="宋体" w:eastAsia="宋体" w:cs="Times New Roman"/>
          <w:b/>
          <w:bCs/>
          <w:color w:val="auto"/>
          <w:sz w:val="24"/>
        </w:rPr>
      </w:pPr>
      <w:r>
        <w:rPr>
          <w:rFonts w:hint="eastAsia" w:ascii="宋体" w:hAnsi="宋体" w:eastAsia="宋体" w:cs="Times New Roman"/>
          <w:b/>
          <w:bCs/>
          <w:color w:val="auto"/>
          <w:sz w:val="24"/>
        </w:rPr>
        <w:t>法定代表人：</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lang w:val="en-US" w:eastAsia="zh-CN"/>
        </w:rPr>
        <w:t xml:space="preserve"> </w:t>
      </w:r>
      <w:r>
        <w:rPr>
          <w:rFonts w:ascii="宋体" w:hAnsi="宋体" w:eastAsia="宋体" w:cs="Times New Roman"/>
          <w:b/>
          <w:bCs/>
          <w:color w:val="auto"/>
          <w:sz w:val="24"/>
        </w:rPr>
        <w:t xml:space="preserve">       法定代表人：</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lang w:val="en-US" w:eastAsia="zh-CN"/>
        </w:rPr>
        <w:t xml:space="preserve">      </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rPr>
        <w:t xml:space="preserve">  </w:t>
      </w:r>
      <w:r>
        <w:rPr>
          <w:rFonts w:ascii="宋体" w:hAnsi="宋体" w:eastAsia="宋体" w:cs="Times New Roman"/>
          <w:b/>
          <w:bCs/>
          <w:color w:val="auto"/>
          <w:sz w:val="24"/>
          <w:u w:val="single"/>
        </w:rPr>
        <w:t xml:space="preserve">   </w:t>
      </w:r>
      <w:r>
        <w:rPr>
          <w:rFonts w:ascii="宋体" w:hAnsi="宋体" w:eastAsia="宋体" w:cs="Times New Roman"/>
          <w:b/>
          <w:bCs/>
          <w:color w:val="auto"/>
          <w:sz w:val="24"/>
        </w:rPr>
        <w:t xml:space="preserve">                  </w:t>
      </w:r>
    </w:p>
    <w:p w14:paraId="58EE6730">
      <w:pPr>
        <w:widowControl/>
        <w:spacing w:line="360" w:lineRule="auto"/>
        <w:textAlignment w:val="baseline"/>
        <w:rPr>
          <w:rFonts w:hint="eastAsia" w:ascii="宋体" w:hAnsi="宋体" w:eastAsia="宋体" w:cs="Times New Roman"/>
          <w:b/>
          <w:bCs/>
          <w:color w:val="auto"/>
          <w:sz w:val="24"/>
        </w:rPr>
      </w:pPr>
      <w:r>
        <w:rPr>
          <w:rFonts w:ascii="宋体" w:hAnsi="宋体" w:eastAsia="宋体" w:cs="Times New Roman"/>
          <w:b/>
          <w:bCs/>
          <w:color w:val="auto"/>
          <w:sz w:val="24"/>
        </w:rPr>
        <w:t xml:space="preserve">                  </w:t>
      </w:r>
      <w:r>
        <w:rPr>
          <w:rFonts w:hint="eastAsia" w:ascii="宋体" w:hAnsi="宋体" w:eastAsia="宋体" w:cs="Times New Roman"/>
          <w:b/>
          <w:bCs/>
          <w:color w:val="auto"/>
          <w:sz w:val="24"/>
          <w:lang w:val="en-US" w:eastAsia="zh-CN"/>
        </w:rPr>
        <w:t xml:space="preserve"> </w:t>
      </w:r>
      <w:r>
        <w:rPr>
          <w:rFonts w:hint="eastAsia" w:ascii="宋体" w:hAnsi="宋体" w:eastAsia="宋体" w:cs="Times New Roman"/>
          <w:b/>
          <w:bCs/>
          <w:color w:val="auto"/>
          <w:sz w:val="21"/>
          <w:szCs w:val="21"/>
        </w:rPr>
        <w:t>（公章）</w:t>
      </w:r>
      <w:r>
        <w:rPr>
          <w:rFonts w:ascii="宋体" w:hAnsi="宋体" w:eastAsia="宋体" w:cs="Times New Roman"/>
          <w:b/>
          <w:bCs/>
          <w:color w:val="auto"/>
          <w:sz w:val="21"/>
          <w:szCs w:val="21"/>
        </w:rPr>
        <w:t xml:space="preserve"> </w:t>
      </w:r>
      <w:r>
        <w:rPr>
          <w:rFonts w:ascii="宋体" w:hAnsi="宋体" w:eastAsia="宋体" w:cs="Times New Roman"/>
          <w:b/>
          <w:bCs/>
          <w:color w:val="auto"/>
          <w:sz w:val="18"/>
          <w:szCs w:val="18"/>
        </w:rPr>
        <w:t xml:space="preserve">                                          </w:t>
      </w:r>
      <w:r>
        <w:rPr>
          <w:rFonts w:ascii="宋体" w:hAnsi="宋体" w:eastAsia="宋体" w:cs="Times New Roman"/>
          <w:b/>
          <w:bCs/>
          <w:color w:val="auto"/>
          <w:sz w:val="24"/>
        </w:rPr>
        <w:t xml:space="preserve">  </w:t>
      </w:r>
      <w:r>
        <w:rPr>
          <w:rFonts w:hint="eastAsia" w:ascii="宋体" w:hAnsi="宋体" w:eastAsia="宋体" w:cs="Times New Roman"/>
          <w:b/>
          <w:bCs/>
          <w:color w:val="auto"/>
          <w:sz w:val="24"/>
          <w:lang w:val="en-US" w:eastAsia="zh-CN"/>
        </w:rPr>
        <w:t xml:space="preserve"> （</w:t>
      </w:r>
      <w:r>
        <w:rPr>
          <w:rFonts w:ascii="宋体" w:hAnsi="宋体" w:eastAsia="宋体" w:cs="Times New Roman"/>
          <w:b/>
          <w:bCs/>
          <w:color w:val="auto"/>
          <w:sz w:val="21"/>
          <w:szCs w:val="21"/>
        </w:rPr>
        <w:t>公章</w:t>
      </w:r>
      <w:r>
        <w:rPr>
          <w:rFonts w:hint="eastAsia" w:ascii="宋体" w:hAnsi="宋体" w:eastAsia="宋体" w:cs="Times New Roman"/>
          <w:b/>
          <w:bCs/>
          <w:color w:val="auto"/>
          <w:sz w:val="21"/>
          <w:szCs w:val="21"/>
          <w:lang w:eastAsia="zh-CN"/>
        </w:rPr>
        <w:t>）</w:t>
      </w:r>
      <w:r>
        <w:rPr>
          <w:rFonts w:ascii="宋体" w:hAnsi="宋体" w:eastAsia="宋体" w:cs="Times New Roman"/>
          <w:b/>
          <w:bCs/>
          <w:color w:val="auto"/>
          <w:sz w:val="21"/>
          <w:szCs w:val="21"/>
        </w:rPr>
        <w:t xml:space="preserve"> </w:t>
      </w:r>
      <w:r>
        <w:rPr>
          <w:rFonts w:ascii="宋体" w:hAnsi="宋体" w:eastAsia="宋体" w:cs="Times New Roman"/>
          <w:b/>
          <w:bCs/>
          <w:color w:val="auto"/>
          <w:sz w:val="24"/>
        </w:rPr>
        <w:t xml:space="preserve">     </w:t>
      </w:r>
      <w:r>
        <w:rPr>
          <w:rFonts w:ascii="宋体" w:hAnsi="宋体" w:eastAsia="宋体" w:cs="Times New Roman"/>
          <w:b/>
          <w:bCs/>
          <w:color w:val="auto"/>
          <w:sz w:val="18"/>
          <w:szCs w:val="18"/>
        </w:rPr>
        <w:t xml:space="preserve">  </w:t>
      </w:r>
      <w:r>
        <w:rPr>
          <w:rFonts w:ascii="宋体" w:hAnsi="宋体" w:eastAsia="宋体" w:cs="Times New Roman"/>
          <w:b/>
          <w:bCs/>
          <w:color w:val="auto"/>
          <w:sz w:val="24"/>
        </w:rPr>
        <w:t xml:space="preserve">                                                                        </w:t>
      </w:r>
    </w:p>
    <w:p w14:paraId="6F2637A1">
      <w:pPr>
        <w:widowControl/>
        <w:spacing w:line="360" w:lineRule="auto"/>
        <w:textAlignment w:val="baseline"/>
        <w:rPr>
          <w:rFonts w:hint="eastAsia" w:ascii="宋体" w:hAnsi="宋体" w:eastAsia="宋体" w:cs="Times New Roman"/>
          <w:b/>
          <w:bCs/>
          <w:color w:val="auto"/>
          <w:sz w:val="24"/>
        </w:rPr>
      </w:pPr>
      <w:r>
        <w:rPr>
          <w:rFonts w:hint="eastAsia" w:ascii="宋体" w:hAnsi="宋体" w:eastAsia="宋体" w:cs="Times New Roman"/>
          <w:b/>
          <w:bCs/>
          <w:color w:val="auto"/>
          <w:sz w:val="24"/>
        </w:rPr>
        <w:t>授权代表：</w:t>
      </w:r>
      <w:r>
        <w:rPr>
          <w:rFonts w:ascii="宋体" w:hAnsi="宋体" w:eastAsia="宋体" w:cs="Times New Roman"/>
          <w:b/>
          <w:bCs/>
          <w:color w:val="auto"/>
          <w:sz w:val="24"/>
          <w:u w:val="single"/>
        </w:rPr>
        <w:t xml:space="preserve">                          </w:t>
      </w:r>
      <w:r>
        <w:rPr>
          <w:rFonts w:ascii="宋体" w:hAnsi="宋体" w:eastAsia="宋体" w:cs="Times New Roman"/>
          <w:b/>
          <w:bCs/>
          <w:color w:val="auto"/>
          <w:sz w:val="24"/>
        </w:rPr>
        <w:t xml:space="preserve">       授权代表：</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rPr>
        <w:t xml:space="preserve">  </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rPr>
        <w:t xml:space="preserve">     </w:t>
      </w:r>
      <w:r>
        <w:rPr>
          <w:rFonts w:ascii="宋体" w:hAnsi="宋体" w:eastAsia="宋体" w:cs="Times New Roman"/>
          <w:b/>
          <w:bCs/>
          <w:color w:val="auto"/>
          <w:sz w:val="24"/>
        </w:rPr>
        <w:t xml:space="preserve">                                             </w:t>
      </w:r>
    </w:p>
    <w:p w14:paraId="41F472B1">
      <w:pPr>
        <w:widowControl/>
        <w:spacing w:line="360" w:lineRule="auto"/>
        <w:textAlignment w:val="baseline"/>
        <w:rPr>
          <w:rFonts w:hint="eastAsia" w:ascii="宋体" w:hAnsi="宋体" w:eastAsia="宋体" w:cs="Times New Roman"/>
          <w:b/>
          <w:bCs/>
          <w:color w:val="auto"/>
          <w:sz w:val="24"/>
        </w:rPr>
      </w:pPr>
    </w:p>
    <w:p w14:paraId="31F80DE9">
      <w:pPr>
        <w:widowControl/>
        <w:spacing w:line="360" w:lineRule="auto"/>
        <w:textAlignment w:val="baseline"/>
        <w:rPr>
          <w:rFonts w:ascii="Times New Roman" w:hAnsi="Times New Roman" w:eastAsia="宋体" w:cs="Times New Roman"/>
          <w:b/>
          <w:color w:val="auto"/>
          <w:sz w:val="24"/>
          <w:szCs w:val="24"/>
        </w:rPr>
      </w:pPr>
      <w:r>
        <w:rPr>
          <w:rFonts w:hint="eastAsia" w:ascii="宋体" w:hAnsi="宋体" w:eastAsia="宋体" w:cs="Times New Roman"/>
          <w:b/>
          <w:bCs/>
          <w:color w:val="auto"/>
          <w:sz w:val="24"/>
        </w:rPr>
        <w:t>签约日期：</w:t>
      </w:r>
      <w:r>
        <w:rPr>
          <w:rFonts w:ascii="宋体" w:hAnsi="宋体" w:eastAsia="宋体" w:cs="Times New Roman"/>
          <w:b/>
          <w:bCs/>
          <w:color w:val="auto"/>
          <w:sz w:val="24"/>
          <w:u w:val="single"/>
        </w:rPr>
        <w:t xml:space="preserve">                          </w:t>
      </w:r>
      <w:r>
        <w:rPr>
          <w:rFonts w:ascii="宋体" w:hAnsi="宋体" w:eastAsia="宋体" w:cs="Times New Roman"/>
          <w:b/>
          <w:bCs/>
          <w:color w:val="auto"/>
          <w:sz w:val="24"/>
        </w:rPr>
        <w:t xml:space="preserve">       签约日期：</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rPr>
        <w:t xml:space="preserve">  </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rPr>
        <w:t xml:space="preserve">      </w:t>
      </w:r>
    </w:p>
    <w:p w14:paraId="52F00352">
      <w:pPr>
        <w:widowControl/>
        <w:spacing w:line="440" w:lineRule="exact"/>
        <w:textAlignment w:val="baseline"/>
        <w:rPr>
          <w:rStyle w:val="4"/>
          <w:rFonts w:ascii="宋体" w:hAnsi="宋体" w:eastAsia="宋体" w:cs="Times New Roman"/>
          <w:b/>
          <w:color w:val="auto"/>
          <w:sz w:val="24"/>
        </w:rPr>
      </w:pPr>
    </w:p>
    <w:p w14:paraId="3B195DA1">
      <w:pPr>
        <w:widowControl/>
        <w:spacing w:line="440" w:lineRule="exact"/>
        <w:textAlignment w:val="baseline"/>
        <w:rPr>
          <w:rStyle w:val="4"/>
          <w:rFonts w:ascii="宋体" w:hAnsi="宋体" w:eastAsia="宋体" w:cs="Times New Roman"/>
          <w:b/>
          <w:color w:val="auto"/>
          <w:sz w:val="24"/>
        </w:rPr>
      </w:pPr>
    </w:p>
    <w:p w14:paraId="75A6DBE3">
      <w:pPr>
        <w:widowControl/>
        <w:spacing w:line="440" w:lineRule="exact"/>
        <w:textAlignment w:val="baseline"/>
        <w:rPr>
          <w:rStyle w:val="4"/>
          <w:rFonts w:hint="eastAsia" w:ascii="宋体" w:hAnsi="宋体" w:eastAsia="宋体" w:cs="Times New Roman"/>
          <w:b/>
          <w:color w:val="auto"/>
          <w:sz w:val="24"/>
          <w:lang w:val="en-US" w:eastAsia="zh-CN"/>
        </w:rPr>
      </w:pPr>
      <w:r>
        <w:rPr>
          <w:rStyle w:val="4"/>
          <w:rFonts w:ascii="宋体" w:hAnsi="宋体" w:eastAsia="宋体" w:cs="Times New Roman"/>
          <w:b/>
          <w:color w:val="auto"/>
          <w:sz w:val="24"/>
        </w:rPr>
        <w:t>招标代理机构</w:t>
      </w:r>
      <w:r>
        <w:rPr>
          <w:rStyle w:val="4"/>
          <w:rFonts w:hint="eastAsia" w:ascii="宋体" w:hAnsi="宋体" w:eastAsia="宋体" w:cs="Times New Roman"/>
          <w:b/>
          <w:color w:val="auto"/>
          <w:sz w:val="24"/>
        </w:rPr>
        <w:t>：</w:t>
      </w:r>
      <w:r>
        <w:rPr>
          <w:rStyle w:val="4"/>
          <w:rFonts w:hint="eastAsia" w:ascii="宋体" w:hAnsi="宋体" w:eastAsia="宋体" w:cs="Times New Roman"/>
          <w:b/>
          <w:color w:val="auto"/>
          <w:sz w:val="24"/>
          <w:lang w:val="en-US" w:eastAsia="zh-CN"/>
        </w:rPr>
        <w:t xml:space="preserve"> </w:t>
      </w:r>
    </w:p>
    <w:p w14:paraId="2FC2E54E">
      <w:pPr>
        <w:widowControl/>
        <w:spacing w:line="360" w:lineRule="auto"/>
        <w:textAlignment w:val="baseline"/>
        <w:rPr>
          <w:rFonts w:hint="eastAsia" w:ascii="宋体" w:hAnsi="宋体" w:eastAsia="宋体" w:cs="Times New Roman"/>
          <w:b/>
          <w:bCs/>
          <w:color w:val="auto"/>
          <w:sz w:val="24"/>
        </w:rPr>
      </w:pPr>
    </w:p>
    <w:p w14:paraId="2ABEF861">
      <w:pPr>
        <w:widowControl/>
        <w:spacing w:line="360" w:lineRule="auto"/>
        <w:textAlignment w:val="baseline"/>
        <w:rPr>
          <w:rFonts w:hint="eastAsia" w:ascii="宋体" w:hAnsi="宋体" w:eastAsia="宋体" w:cs="Times New Roman"/>
          <w:b/>
          <w:bCs/>
          <w:color w:val="auto"/>
          <w:sz w:val="24"/>
        </w:rPr>
      </w:pPr>
      <w:r>
        <w:rPr>
          <w:rFonts w:hint="eastAsia" w:ascii="宋体" w:hAnsi="宋体" w:eastAsia="宋体" w:cs="Times New Roman"/>
          <w:b/>
          <w:bCs/>
          <w:color w:val="auto"/>
          <w:sz w:val="24"/>
          <w:lang w:val="en-US" w:eastAsia="zh-CN"/>
        </w:rPr>
        <w:t>经办人</w:t>
      </w:r>
      <w:r>
        <w:rPr>
          <w:rFonts w:hint="eastAsia" w:ascii="宋体" w:hAnsi="宋体" w:eastAsia="宋体" w:cs="Times New Roman"/>
          <w:b/>
          <w:bCs/>
          <w:color w:val="auto"/>
          <w:sz w:val="24"/>
        </w:rPr>
        <w:t>：</w:t>
      </w:r>
      <w:r>
        <w:rPr>
          <w:rFonts w:ascii="宋体" w:hAnsi="宋体" w:eastAsia="宋体" w:cs="Times New Roman"/>
          <w:b/>
          <w:bCs/>
          <w:color w:val="auto"/>
          <w:sz w:val="24"/>
          <w:u w:val="single"/>
        </w:rPr>
        <w:t xml:space="preserve">                       </w:t>
      </w:r>
      <w:r>
        <w:rPr>
          <w:rFonts w:hint="eastAsia" w:ascii="宋体" w:hAnsi="宋体" w:eastAsia="宋体" w:cs="Times New Roman"/>
          <w:b/>
          <w:bCs/>
          <w:color w:val="auto"/>
          <w:sz w:val="24"/>
          <w:u w:val="single"/>
          <w:lang w:val="en-US" w:eastAsia="zh-CN"/>
        </w:rPr>
        <w:t xml:space="preserve">     </w:t>
      </w:r>
      <w:r>
        <w:rPr>
          <w:rFonts w:ascii="宋体" w:hAnsi="宋体" w:eastAsia="宋体" w:cs="Times New Roman"/>
          <w:b/>
          <w:bCs/>
          <w:color w:val="auto"/>
          <w:sz w:val="24"/>
        </w:rPr>
        <w:t xml:space="preserve">                   </w:t>
      </w:r>
    </w:p>
    <w:p w14:paraId="75A521D7">
      <w:pPr>
        <w:widowControl/>
        <w:textAlignment w:val="baseline"/>
        <w:rPr>
          <w:rFonts w:ascii="宋体" w:hAnsi="宋体" w:eastAsia="宋体" w:cs="Times New Roman"/>
          <w:b/>
          <w:bCs/>
          <w:color w:val="auto"/>
          <w:sz w:val="18"/>
          <w:szCs w:val="18"/>
        </w:rPr>
      </w:pPr>
      <w:r>
        <w:rPr>
          <w:rFonts w:ascii="宋体" w:hAnsi="宋体" w:eastAsia="宋体" w:cs="Times New Roman"/>
          <w:b/>
          <w:bCs/>
          <w:color w:val="auto"/>
          <w:sz w:val="24"/>
        </w:rPr>
        <w:t xml:space="preserve">                  </w:t>
      </w:r>
      <w:r>
        <w:rPr>
          <w:rFonts w:hint="eastAsia" w:ascii="宋体" w:hAnsi="宋体" w:eastAsia="宋体" w:cs="Times New Roman"/>
          <w:b/>
          <w:bCs/>
          <w:color w:val="auto"/>
          <w:sz w:val="24"/>
          <w:lang w:val="en-US" w:eastAsia="zh-CN"/>
        </w:rPr>
        <w:t xml:space="preserve"> </w:t>
      </w:r>
      <w:r>
        <w:rPr>
          <w:rFonts w:hint="eastAsia" w:ascii="宋体" w:hAnsi="宋体" w:eastAsia="宋体" w:cs="Times New Roman"/>
          <w:b/>
          <w:bCs/>
          <w:color w:val="auto"/>
          <w:sz w:val="21"/>
          <w:szCs w:val="21"/>
        </w:rPr>
        <w:t>（公章）</w:t>
      </w:r>
      <w:r>
        <w:rPr>
          <w:rFonts w:ascii="宋体" w:hAnsi="宋体" w:eastAsia="宋体" w:cs="Times New Roman"/>
          <w:b/>
          <w:bCs/>
          <w:color w:val="auto"/>
          <w:sz w:val="21"/>
          <w:szCs w:val="21"/>
        </w:rPr>
        <w:t xml:space="preserve"> </w:t>
      </w:r>
      <w:r>
        <w:rPr>
          <w:rFonts w:ascii="宋体" w:hAnsi="宋体" w:eastAsia="宋体" w:cs="Times New Roman"/>
          <w:b/>
          <w:bCs/>
          <w:color w:val="auto"/>
          <w:sz w:val="18"/>
          <w:szCs w:val="18"/>
        </w:rPr>
        <w:t xml:space="preserve">       </w:t>
      </w:r>
    </w:p>
    <w:p w14:paraId="0B2A8BD7">
      <w:pPr>
        <w:rPr>
          <w:color w:val="auto"/>
        </w:rPr>
      </w:pPr>
      <w:r>
        <w:rPr>
          <w:color w:val="auto"/>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6508B"/>
    <w:rsid w:val="11D65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NormalCharacter"/>
    <w:qFormat/>
    <w:uiPriority w:val="99"/>
  </w:style>
  <w:style w:type="character" w:customStyle="1" w:styleId="5">
    <w:name w:val="UserStyle_2"/>
    <w:semiHidden/>
    <w:qFormat/>
    <w:uiPriority w:val="0"/>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2026-03-24T05:34:00Z</dcterms:created>
  <dc:creator>GRANT</dc:creator>
  <cp:lastModifiedBy>GRANT</cp:lastModifiedBy>
  <dcterms:modified xsi:type="dcterms:W3CDTF">2026-03-24T05:34:30Z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BF4528CF6D8D4D619DA94F744B5DD359_11</vt:lpwstr>
  </property>
  <property fmtid="{D5CDD505-2E9C-101B-9397-08002B2CF9AE}" pid="4" name="KSOTemplateDocerSaveRecord">
    <vt:lpwstr>eyJoZGlkIjoiZmJjMjE3MmIzMjU5MzJmMmYyOGY1Y2U5ZTQ0OTY3MzUiLCJ1c2VySWQiOiI0NTkwOTIzNDgifQ==</vt:lpwstr>
  </property>
</Properties>
</file>