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版本号：【KRDL】K5-260302420260407002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外科系统病房装修改造项目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【KRDL】K5-2603024</w:t>
      </w:r>
      <w:r>
        <w:br/>
      </w:r>
      <w:r>
        <w:br/>
      </w:r>
      <w:r>
        <w:br/>
      </w:r>
    </w:p>
    <w:p>
      <w:pPr>
        <w:pStyle w:val="null3"/>
        <w:jc w:val="center"/>
        <w:outlineLvl w:val="2"/>
      </w:pPr>
      <w:r>
        <w:rPr>
          <w:rFonts w:ascii="仿宋_GB2312" w:hAnsi="仿宋_GB2312" w:cs="仿宋_GB2312" w:eastAsia="仿宋_GB2312"/>
          <w:sz w:val="28"/>
          <w:b/>
        </w:rPr>
        <w:t>西安市第一医院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西安市第一医院</w:t>
      </w:r>
      <w:r>
        <w:rPr>
          <w:rFonts w:ascii="仿宋_GB2312" w:hAnsi="仿宋_GB2312" w:cs="仿宋_GB2312" w:eastAsia="仿宋_GB2312"/>
        </w:rPr>
        <w:t>委托，拟对</w:t>
      </w:r>
      <w:r>
        <w:rPr>
          <w:rFonts w:ascii="仿宋_GB2312" w:hAnsi="仿宋_GB2312" w:cs="仿宋_GB2312" w:eastAsia="仿宋_GB2312"/>
        </w:rPr>
        <w:t>外科系统病房装修改造项目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【KRDL】K5-2603024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外科系统病房装修改造项目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西安市第一医院粉巷院区外科楼共六层，为砖混结构，因部分设施老化，需进行改造更新，具体内容详见竞争性磋商文件、工程量清单、图纸及答疑文件。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采购包1（外科系统病房装修改造项目）：属于专门面向中小企业采购。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1、营业执照：供应商为向采购人提供工程及相应服务的法人或其他组织。</w:t>
      </w:r>
    </w:p>
    <w:p>
      <w:pPr>
        <w:pStyle w:val="null3"/>
      </w:pPr>
      <w:r>
        <w:rPr>
          <w:rFonts w:ascii="仿宋_GB2312" w:hAnsi="仿宋_GB2312" w:cs="仿宋_GB2312" w:eastAsia="仿宋_GB2312"/>
        </w:rPr>
        <w:t>2、企业资质要求：供应商具备建设行政主管部门颁发合法有效的建筑工程施工总承包三级及以上资质或建筑装修装饰工程专业承包二级及以上资质，并具备有效的安全生产许可证，且在人员、设备、资金等方面具备相应施工能力。</w:t>
      </w:r>
    </w:p>
    <w:p>
      <w:pPr>
        <w:pStyle w:val="null3"/>
      </w:pPr>
      <w:r>
        <w:rPr>
          <w:rFonts w:ascii="仿宋_GB2312" w:hAnsi="仿宋_GB2312" w:cs="仿宋_GB2312" w:eastAsia="仿宋_GB2312"/>
        </w:rPr>
        <w:t>3、拟派项目经理资质和专业要求：供应商拟派项目经理须具备建筑工程专业二级（含）以上注册建造师执业资格及安全生产考核合格证（建安B证），未担任其他在建工程项目的项目经理且在本单位注册，同时提供截止响应文件递交截止时间前12个月内任意连续三个月份在本单位缴纳社保证明材料。</w:t>
      </w:r>
    </w:p>
    <w:p>
      <w:pPr>
        <w:pStyle w:val="null3"/>
      </w:pPr>
      <w:r>
        <w:rPr>
          <w:rFonts w:ascii="仿宋_GB2312" w:hAnsi="仿宋_GB2312" w:cs="仿宋_GB2312" w:eastAsia="仿宋_GB2312"/>
        </w:rPr>
        <w:t>4、信用资格查询：供应商未被“信用中国”网站列入“重大税收违法失信主体名单”“安全生产严重失信主体名单（法人）”；未被“中国执行信息公开网”列入“失信被执行人”；未被“中国政府采购网”网站列入“政府采购严重违法失信行为记录名单”；未被“国家企业信用信息公示系统”网站“列入严重违法失信名单（黑名单）信息”。同时拟派拟派项目经理未被列入“信用中国”网站的“重点领域严重失信主体名单”中的“安全生产严重失信主体名单（自然人）”；未被“中国执行信息公开网”列入失信被执行人。</w:t>
      </w:r>
    </w:p>
    <w:p>
      <w:pPr>
        <w:pStyle w:val="null3"/>
      </w:pPr>
      <w:r>
        <w:rPr>
          <w:rFonts w:ascii="仿宋_GB2312" w:hAnsi="仿宋_GB2312" w:cs="仿宋_GB2312" w:eastAsia="仿宋_GB2312"/>
        </w:rPr>
        <w:t>5、“陕西省住房和城乡建设厅”官网可查询：供应商及拟派项目经理须在“陕西省住房和城乡建设厅”官网可查询。如供应商为外省进陕企业，还须同时提供“陕西省住房和城乡建设厅”官网企业库外省进陕施工企业信息首页截图。</w:t>
      </w:r>
    </w:p>
    <w:p>
      <w:pPr>
        <w:pStyle w:val="null3"/>
      </w:pPr>
      <w:r>
        <w:rPr>
          <w:rFonts w:ascii="仿宋_GB2312" w:hAnsi="仿宋_GB2312" w:cs="仿宋_GB2312" w:eastAsia="仿宋_GB2312"/>
        </w:rPr>
        <w:t>6、供应商声明：（1）供应商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2）不是西安市第一医院职工及其亲属投资开办企业参与本单位的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西安市第一医院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西安市碑林区南大街粉巷30号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029-87630967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姚瑶、王森、杨莉、王昭、刘昆、张晨、代光艳、靳祥德、成荔、彭明杨、王莉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029-81870236、18182629703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采购包1：1,193,300.00元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成交供应商后3日内，由成交供应商参照国家计委颁发的《采购代理服务收费管理暂行办法》（计价格[2002]1980号）和国家发展和改革委员会办公厅颁发的《关于招标代理服务收费有关问题的通知》（发改办价格[2003] 857号）的有关规定标准下浮20%向采购代理机构一次付清代理服务费。（注：代理服务费在缴纳过程中需备注xxxx项目+代理服务费。）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踏勘时间：2026-04-13 09:00:00</w:t>
            </w:r>
          </w:p>
          <w:p>
            <w:pPr>
              <w:pStyle w:val="null3"/>
              <w:ind w:firstLine="975"/>
            </w:pPr>
            <w:r>
              <w:rPr>
                <w:rFonts w:ascii="仿宋_GB2312" w:hAnsi="仿宋_GB2312" w:cs="仿宋_GB2312" w:eastAsia="仿宋_GB2312"/>
              </w:rPr>
              <w:t>踏勘地点：西安市第一医院后勤楼院内</w:t>
            </w:r>
          </w:p>
          <w:p>
            <w:pPr>
              <w:pStyle w:val="null3"/>
              <w:ind w:firstLine="975"/>
            </w:pPr>
            <w:r>
              <w:rPr>
                <w:rFonts w:ascii="仿宋_GB2312" w:hAnsi="仿宋_GB2312" w:cs="仿宋_GB2312" w:eastAsia="仿宋_GB2312"/>
              </w:rPr>
              <w:t>联系人：胡老师</w:t>
            </w:r>
          </w:p>
          <w:p>
            <w:pPr>
              <w:pStyle w:val="null3"/>
              <w:ind w:firstLine="975"/>
            </w:pPr>
            <w:r>
              <w:rPr>
                <w:rFonts w:ascii="仿宋_GB2312" w:hAnsi="仿宋_GB2312" w:cs="仿宋_GB2312" w:eastAsia="仿宋_GB2312"/>
              </w:rPr>
              <w:t>联系电话号码：18729280284</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西安市第一医院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西安市第一医院</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西安市第一医院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详见采购文件及合同条款</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联系人：杨莉</w:t>
      </w:r>
    </w:p>
    <w:p>
      <w:pPr>
        <w:pStyle w:val="null3"/>
      </w:pPr>
      <w:r>
        <w:rPr>
          <w:rFonts w:ascii="仿宋_GB2312" w:hAnsi="仿宋_GB2312" w:cs="仿宋_GB2312" w:eastAsia="仿宋_GB2312"/>
        </w:rPr>
        <w:t>联系电话：18182629703</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1,193,300.00</w:t>
      </w:r>
    </w:p>
    <w:p>
      <w:pPr>
        <w:pStyle w:val="null3"/>
      </w:pPr>
      <w:r>
        <w:rPr>
          <w:rFonts w:ascii="仿宋_GB2312" w:hAnsi="仿宋_GB2312" w:cs="仿宋_GB2312" w:eastAsia="仿宋_GB2312"/>
        </w:rPr>
        <w:t>采购包最高限价（元）: 1,193,300.00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外科系统病房装修改造项目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1,193,300.00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标的名称：外科系统病房装修改造项目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一、</w:t>
            </w:r>
            <w:r>
              <w:rPr>
                <w:rFonts w:ascii="仿宋_GB2312" w:hAnsi="仿宋_GB2312" w:cs="仿宋_GB2312" w:eastAsia="仿宋_GB2312"/>
                <w:sz w:val="24"/>
              </w:rPr>
              <w:t>改造内容：</w:t>
            </w:r>
          </w:p>
          <w:p>
            <w:pPr>
              <w:pStyle w:val="null3"/>
              <w:ind w:firstLine="480"/>
              <w:jc w:val="both"/>
            </w:pPr>
            <w:r>
              <w:rPr>
                <w:rFonts w:ascii="仿宋_GB2312" w:hAnsi="仿宋_GB2312" w:cs="仿宋_GB2312" w:eastAsia="仿宋_GB2312"/>
                <w:sz w:val="24"/>
              </w:rPr>
              <w:t>西安市第一医院粉巷院区外科楼共六层，为砖混结构，</w:t>
            </w:r>
            <w:r>
              <w:rPr>
                <w:rFonts w:ascii="仿宋_GB2312" w:hAnsi="仿宋_GB2312" w:cs="仿宋_GB2312" w:eastAsia="仿宋_GB2312"/>
                <w:sz w:val="24"/>
              </w:rPr>
              <w:t>本次装修改造涉及除第二层以外的其他楼层，建筑面积约</w:t>
            </w:r>
            <w:r>
              <w:rPr>
                <w:rFonts w:ascii="仿宋_GB2312" w:hAnsi="仿宋_GB2312" w:cs="仿宋_GB2312" w:eastAsia="仿宋_GB2312"/>
                <w:sz w:val="24"/>
              </w:rPr>
              <w:t>4300㎡。因部分设施老化，需进行改造更新，改造内容包括拆除和改</w:t>
            </w:r>
            <w:r>
              <w:rPr>
                <w:rFonts w:ascii="仿宋_GB2312" w:hAnsi="仿宋_GB2312" w:cs="仿宋_GB2312" w:eastAsia="仿宋_GB2312"/>
                <w:sz w:val="24"/>
              </w:rPr>
              <w:t>造工程，包含但不限于</w:t>
            </w:r>
            <w:r>
              <w:rPr>
                <w:rFonts w:ascii="仿宋_GB2312" w:hAnsi="仿宋_GB2312" w:cs="仿宋_GB2312" w:eastAsia="仿宋_GB2312"/>
                <w:sz w:val="24"/>
              </w:rPr>
              <w:t>1.灯具：更换坏的、光衰的；2.过道瓷砖墙裙：4楼更换成1500*750瓷砖，其它楼层维修；3.矿棉板吊顶</w:t>
            </w:r>
            <w:r>
              <w:rPr>
                <w:rFonts w:ascii="仿宋_GB2312" w:hAnsi="仿宋_GB2312" w:cs="仿宋_GB2312" w:eastAsia="仿宋_GB2312"/>
                <w:sz w:val="24"/>
              </w:rPr>
              <w:t>：所有楼层更换吊顶</w:t>
            </w:r>
            <w:r>
              <w:rPr>
                <w:rFonts w:ascii="仿宋_GB2312" w:hAnsi="仿宋_GB2312" w:cs="仿宋_GB2312" w:eastAsia="仿宋_GB2312"/>
                <w:sz w:val="24"/>
              </w:rPr>
              <w:t>，其中</w:t>
            </w:r>
            <w:r>
              <w:rPr>
                <w:rFonts w:ascii="仿宋_GB2312" w:hAnsi="仿宋_GB2312" w:cs="仿宋_GB2312" w:eastAsia="仿宋_GB2312"/>
                <w:sz w:val="24"/>
              </w:rPr>
              <w:t>3、6楼抢救室更换成铝扣板吊顶；4.窗套及储藏柜：修整窗套及柜子，水性油漆涂刷；5.医疗洁净板：1、5、6楼暖气罩处安装墙裙板，3楼暖气罩及南边病房处整个安装墙裙板，4楼整个病房做墙裙；6.病房卫生间全部更换成新马桶，地面铺塑胶地面，吊顶更换，镜前灯更换，门更换，瓷砖修补；7.公共卫生间：1、3、4、5、6楼瓷砖全部拆除</w:t>
            </w:r>
            <w:r>
              <w:rPr>
                <w:rFonts w:ascii="仿宋_GB2312" w:hAnsi="仿宋_GB2312" w:cs="仿宋_GB2312" w:eastAsia="仿宋_GB2312"/>
                <w:sz w:val="24"/>
              </w:rPr>
              <w:t>，瓷砖更换，吊顶更换，蹲便更换，公共卫生间门、窗套更换成</w:t>
            </w:r>
            <w:r>
              <w:rPr>
                <w:rFonts w:ascii="仿宋_GB2312" w:hAnsi="仿宋_GB2312" w:cs="仿宋_GB2312" w:eastAsia="仿宋_GB2312"/>
                <w:sz w:val="24"/>
              </w:rPr>
              <w:t>304不锈钢门、窗套。隔断更换，吊顶更换；8.窗台石及暖气罩台面：全部更换成人造石台面；9.地板：1、3、5楼地砖地面，4、6更换塑胶地面，3楼南边塑胶地面；10.一楼大厅：更新为柔性天花幕布，乳胶漆刷顶；11.建筑垃圾堆放到采购人指定位置，并清理外运；</w:t>
            </w:r>
            <w:r>
              <w:rPr>
                <w:rFonts w:ascii="仿宋_GB2312" w:hAnsi="仿宋_GB2312" w:cs="仿宋_GB2312" w:eastAsia="仿宋_GB2312"/>
                <w:sz w:val="24"/>
              </w:rPr>
              <w:t>具体内容以本项目的磋商文件、工程量清单、图纸答疑文件等文件为准。</w:t>
            </w:r>
          </w:p>
          <w:p>
            <w:pPr>
              <w:pStyle w:val="null3"/>
              <w:jc w:val="both"/>
            </w:pPr>
            <w:r>
              <w:rPr>
                <w:rFonts w:ascii="仿宋_GB2312" w:hAnsi="仿宋_GB2312" w:cs="仿宋_GB2312" w:eastAsia="仿宋_GB2312"/>
                <w:sz w:val="24"/>
              </w:rPr>
              <w:t>二、</w:t>
            </w:r>
            <w:r>
              <w:rPr>
                <w:rFonts w:ascii="仿宋_GB2312" w:hAnsi="仿宋_GB2312" w:cs="仿宋_GB2312" w:eastAsia="仿宋_GB2312"/>
                <w:sz w:val="24"/>
              </w:rPr>
              <w:t>施工要求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一）</w:t>
            </w:r>
            <w:r>
              <w:rPr>
                <w:rFonts w:ascii="仿宋_GB2312" w:hAnsi="仿宋_GB2312" w:cs="仿宋_GB2312" w:eastAsia="仿宋_GB2312"/>
                <w:sz w:val="24"/>
              </w:rPr>
              <w:t>质量要求</w:t>
            </w:r>
          </w:p>
          <w:p>
            <w:pPr>
              <w:pStyle w:val="null3"/>
              <w:ind w:firstLine="480"/>
              <w:jc w:val="both"/>
            </w:pPr>
            <w:r>
              <w:rPr>
                <w:rFonts w:ascii="仿宋_GB2312" w:hAnsi="仿宋_GB2312" w:cs="仿宋_GB2312" w:eastAsia="仿宋_GB2312"/>
                <w:sz w:val="24"/>
              </w:rPr>
              <w:t>1.质量标准明确：项目实施需遵循国家、地方建设标准、行业规范及设计要求，施工过程中若有新规范颁布，按新规范执行。</w:t>
            </w:r>
          </w:p>
          <w:p>
            <w:pPr>
              <w:pStyle w:val="null3"/>
              <w:ind w:firstLine="480"/>
              <w:jc w:val="both"/>
            </w:pPr>
            <w:r>
              <w:rPr>
                <w:rFonts w:ascii="仿宋_GB2312" w:hAnsi="仿宋_GB2312" w:cs="仿宋_GB2312" w:eastAsia="仿宋_GB2312"/>
                <w:sz w:val="24"/>
              </w:rPr>
              <w:t>2.材料检验合格：所有材料采用不燃材料，符合环保要求，需经严格检验，不合格材料零容忍。</w:t>
            </w:r>
          </w:p>
          <w:p>
            <w:pPr>
              <w:pStyle w:val="null3"/>
              <w:ind w:firstLine="480"/>
              <w:jc w:val="both"/>
            </w:pPr>
            <w:r>
              <w:rPr>
                <w:rFonts w:ascii="仿宋_GB2312" w:hAnsi="仿宋_GB2312" w:cs="仿宋_GB2312" w:eastAsia="仿宋_GB2312"/>
                <w:sz w:val="24"/>
              </w:rPr>
              <w:t>3.施工过程监控：建立有效监控机制，确保施工按设计、规范和质量标准进行，定期检查并纠正问题。</w:t>
            </w:r>
          </w:p>
          <w:p>
            <w:pPr>
              <w:pStyle w:val="null3"/>
              <w:ind w:firstLine="480"/>
              <w:jc w:val="both"/>
            </w:pPr>
            <w:r>
              <w:rPr>
                <w:rFonts w:ascii="仿宋_GB2312" w:hAnsi="仿宋_GB2312" w:cs="仿宋_GB2312" w:eastAsia="仿宋_GB2312"/>
                <w:sz w:val="24"/>
              </w:rPr>
              <w:t>4.质量验收规范：项目完成后按既定规范全面检查评估，验收严格公正，不合格部分及时整改。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安全要求</w:t>
            </w:r>
          </w:p>
          <w:p>
            <w:pPr>
              <w:pStyle w:val="null3"/>
              <w:ind w:firstLine="480"/>
              <w:jc w:val="both"/>
            </w:pPr>
            <w:r>
              <w:rPr>
                <w:rFonts w:ascii="仿宋_GB2312" w:hAnsi="仿宋_GB2312" w:cs="仿宋_GB2312" w:eastAsia="仿宋_GB2312"/>
                <w:sz w:val="24"/>
              </w:rPr>
              <w:t>1.安全制度健全：建立完善安全管理制度，包括安全操作规程、事故应急处理流程等，相关人员严格遵守。</w:t>
            </w:r>
          </w:p>
          <w:p>
            <w:pPr>
              <w:pStyle w:val="null3"/>
              <w:ind w:firstLine="480"/>
              <w:jc w:val="both"/>
            </w:pPr>
            <w:r>
              <w:rPr>
                <w:rFonts w:ascii="仿宋_GB2312" w:hAnsi="仿宋_GB2312" w:cs="仿宋_GB2312" w:eastAsia="仿宋_GB2312"/>
                <w:sz w:val="24"/>
              </w:rPr>
              <w:t>2.安全培训到位：定期开展安全培训，内容涵盖安全操作规程、个人防护、急救知识等，所有参与人员需培训合格。</w:t>
            </w:r>
          </w:p>
          <w:p>
            <w:pPr>
              <w:pStyle w:val="null3"/>
              <w:ind w:firstLine="480"/>
              <w:jc w:val="both"/>
            </w:pPr>
            <w:r>
              <w:rPr>
                <w:rFonts w:ascii="仿宋_GB2312" w:hAnsi="仿宋_GB2312" w:cs="仿宋_GB2312" w:eastAsia="仿宋_GB2312"/>
                <w:sz w:val="24"/>
              </w:rPr>
              <w:t>3.安全设施完善：施工现场配备防护网、警示标志、消防器材等安全设施，定期检查维护。</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三）文明施工与环保要求</w:t>
            </w:r>
          </w:p>
          <w:p>
            <w:pPr>
              <w:pStyle w:val="null3"/>
              <w:ind w:firstLine="480"/>
              <w:jc w:val="both"/>
            </w:pPr>
            <w:r>
              <w:rPr>
                <w:rFonts w:ascii="仿宋_GB2312" w:hAnsi="仿宋_GB2312" w:cs="仿宋_GB2312" w:eastAsia="仿宋_GB2312"/>
                <w:sz w:val="24"/>
              </w:rPr>
              <w:t>1.文明施工规范：遵守文明施工规范，保持施工秩序和环境卫生，树立良好形象。</w:t>
            </w:r>
          </w:p>
          <w:p>
            <w:pPr>
              <w:pStyle w:val="null3"/>
              <w:ind w:firstLine="480"/>
              <w:jc w:val="both"/>
            </w:pPr>
            <w:r>
              <w:rPr>
                <w:rFonts w:ascii="仿宋_GB2312" w:hAnsi="仿宋_GB2312" w:cs="仿宋_GB2312" w:eastAsia="仿宋_GB2312"/>
                <w:sz w:val="24"/>
              </w:rPr>
              <w:t>2.环境保护：采用环保、节能施工技术和材料，减少对环境的影响，污染物处理及排放需符合国家及地方环保标准，做好现场</w:t>
            </w:r>
            <w:r>
              <w:rPr>
                <w:rFonts w:ascii="仿宋_GB2312" w:hAnsi="仿宋_GB2312" w:cs="仿宋_GB2312" w:eastAsia="仿宋_GB2312"/>
                <w:sz w:val="24"/>
              </w:rPr>
              <w:t>噪音、扬尘预防。</w:t>
            </w:r>
          </w:p>
          <w:p>
            <w:pPr>
              <w:pStyle w:val="null3"/>
              <w:ind w:firstLine="480"/>
              <w:jc w:val="both"/>
            </w:pPr>
            <w:r>
              <w:rPr>
                <w:rFonts w:ascii="仿宋_GB2312" w:hAnsi="仿宋_GB2312" w:cs="仿宋_GB2312" w:eastAsia="仿宋_GB2312"/>
                <w:sz w:val="24"/>
              </w:rPr>
              <w:t>3.特殊要求：施工中应尽量避免影响正常的医疗工作秩序。</w:t>
            </w:r>
          </w:p>
          <w:p>
            <w:pPr>
              <w:pStyle w:val="null3"/>
              <w:ind w:firstLine="480"/>
              <w:jc w:val="both"/>
            </w:pPr>
            <w:r>
              <w:rPr>
                <w:rFonts w:ascii="仿宋_GB2312" w:hAnsi="仿宋_GB2312" w:cs="仿宋_GB2312" w:eastAsia="仿宋_GB2312"/>
                <w:sz w:val="24"/>
              </w:rPr>
              <w:t>（四）工程技术标准及要求</w:t>
            </w:r>
          </w:p>
          <w:p>
            <w:pPr>
              <w:pStyle w:val="null3"/>
              <w:ind w:firstLine="480"/>
              <w:jc w:val="both"/>
            </w:pPr>
            <w:r>
              <w:rPr>
                <w:rFonts w:ascii="仿宋_GB2312" w:hAnsi="仿宋_GB2312" w:cs="仿宋_GB2312" w:eastAsia="仿宋_GB2312"/>
                <w:sz w:val="24"/>
              </w:rPr>
              <w:t>1.本工程的施工过程和成果必须符合国家有关工程建设标准强制性条文和国家或有关部门关于工程施工方面现行的标准、规范、规程、定额、办法、示例、医疗建筑规范、卫生标准以及陕西省关于工程施工方面的文件、规定，同时满足中华人民共和国住建部发布的《工程建设标准强制性条文》的规定。</w:t>
            </w:r>
          </w:p>
          <w:p>
            <w:pPr>
              <w:pStyle w:val="null3"/>
              <w:ind w:firstLine="480"/>
              <w:jc w:val="both"/>
            </w:pPr>
            <w:r>
              <w:rPr>
                <w:rFonts w:ascii="仿宋_GB2312" w:hAnsi="仿宋_GB2312" w:cs="仿宋_GB2312" w:eastAsia="仿宋_GB2312"/>
                <w:sz w:val="24"/>
              </w:rPr>
              <w:t>2.本工程其他技术标准及要求执行现行规范和采购人实际需求。</w:t>
            </w:r>
          </w:p>
          <w:p>
            <w:pPr>
              <w:pStyle w:val="null3"/>
              <w:ind w:firstLine="480"/>
              <w:jc w:val="both"/>
            </w:pPr>
            <w:r>
              <w:rPr>
                <w:rFonts w:ascii="仿宋_GB2312" w:hAnsi="仿宋_GB2312" w:cs="仿宋_GB2312" w:eastAsia="仿宋_GB2312"/>
                <w:sz w:val="24"/>
              </w:rPr>
              <w:t>3.在施工过程中，如果国家或有关部门颁布了新的技术部分准或规范，则采购人应采用新的标准或规范进行施工。</w:t>
            </w:r>
          </w:p>
          <w:p>
            <w:pPr>
              <w:pStyle w:val="null3"/>
              <w:ind w:firstLine="480"/>
              <w:jc w:val="both"/>
            </w:pPr>
            <w:r>
              <w:rPr>
                <w:rFonts w:ascii="仿宋_GB2312" w:hAnsi="仿宋_GB2312" w:cs="仿宋_GB2312" w:eastAsia="仿宋_GB2312"/>
                <w:sz w:val="24"/>
              </w:rPr>
              <w:t>4.采购人提供工程的施工方案和相关技术文件，是采购人现有的能被供应商利用的资料，采购人对供应商做出的任何推论、理解均不负责任。</w:t>
            </w:r>
          </w:p>
          <w:p>
            <w:pPr>
              <w:pStyle w:val="null3"/>
              <w:ind w:firstLine="480"/>
              <w:jc w:val="both"/>
            </w:pPr>
            <w:r>
              <w:rPr>
                <w:rFonts w:ascii="仿宋_GB2312" w:hAnsi="仿宋_GB2312" w:cs="仿宋_GB2312" w:eastAsia="仿宋_GB2312"/>
                <w:sz w:val="24"/>
              </w:rPr>
              <w:t>5.供应商应先到工地踏勘以充分了解工地位置、地质情况、进出场道路、拆迁干扰、储存空间、运输能力、装卸限制、行车干扰及任何其它足以影响承包价格的情况，了解施工规范、标准以及施工现场实际等情况，并应考虑现有人、材、机市场水平和供应、投标风险、不利的施工因素等，任何因忽视或误解工地情况而导致的索赔或工期延长申请将不获批准。</w:t>
            </w:r>
          </w:p>
          <w:p>
            <w:pPr>
              <w:pStyle w:val="null3"/>
              <w:jc w:val="both"/>
            </w:pPr>
            <w:r>
              <w:rPr>
                <w:rFonts w:ascii="仿宋_GB2312" w:hAnsi="仿宋_GB2312" w:cs="仿宋_GB2312" w:eastAsia="仿宋_GB2312"/>
                <w:sz w:val="24"/>
              </w:rPr>
              <w:t>三、</w:t>
            </w:r>
            <w:r>
              <w:rPr>
                <w:rFonts w:ascii="仿宋_GB2312" w:hAnsi="仿宋_GB2312" w:cs="仿宋_GB2312" w:eastAsia="仿宋_GB2312"/>
                <w:sz w:val="24"/>
              </w:rPr>
              <w:t>商务及技术要求</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施工</w:t>
            </w:r>
            <w:r>
              <w:rPr>
                <w:rFonts w:ascii="仿宋_GB2312" w:hAnsi="仿宋_GB2312" w:cs="仿宋_GB2312" w:eastAsia="仿宋_GB2312"/>
                <w:sz w:val="24"/>
              </w:rPr>
              <w:t>工期：合同签订之日起</w:t>
            </w:r>
            <w:r>
              <w:rPr>
                <w:rFonts w:ascii="仿宋_GB2312" w:hAnsi="仿宋_GB2312" w:cs="仿宋_GB2312" w:eastAsia="仿宋_GB2312"/>
                <w:sz w:val="24"/>
              </w:rPr>
              <w:t>120</w:t>
            </w:r>
            <w:r>
              <w:rPr>
                <w:rFonts w:ascii="仿宋_GB2312" w:hAnsi="仿宋_GB2312" w:cs="仿宋_GB2312" w:eastAsia="仿宋_GB2312"/>
                <w:sz w:val="24"/>
              </w:rPr>
              <w:t>天</w:t>
            </w:r>
            <w:r>
              <w:rPr>
                <w:rFonts w:ascii="仿宋_GB2312" w:hAnsi="仿宋_GB2312" w:cs="仿宋_GB2312" w:eastAsia="仿宋_GB2312"/>
                <w:sz w:val="24"/>
              </w:rPr>
              <w:t>。</w:t>
            </w:r>
            <w:r>
              <w:rPr>
                <w:rFonts w:ascii="仿宋_GB2312" w:hAnsi="仿宋_GB2312" w:cs="仿宋_GB2312" w:eastAsia="仿宋_GB2312"/>
              </w:rPr>
              <w:t xml:space="preserve"> </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施工</w:t>
            </w:r>
            <w:r>
              <w:rPr>
                <w:rFonts w:ascii="仿宋_GB2312" w:hAnsi="仿宋_GB2312" w:cs="仿宋_GB2312" w:eastAsia="仿宋_GB2312"/>
                <w:sz w:val="24"/>
              </w:rPr>
              <w:t>地点：西安市第一医院粉巷院区。</w:t>
            </w:r>
          </w:p>
          <w:p>
            <w:pPr>
              <w:pStyle w:val="null3"/>
              <w:ind w:firstLine="480"/>
            </w:pPr>
            <w:r>
              <w:rPr>
                <w:rFonts w:ascii="仿宋_GB2312" w:hAnsi="仿宋_GB2312" w:cs="仿宋_GB2312" w:eastAsia="仿宋_GB2312"/>
                <w:sz w:val="24"/>
              </w:rPr>
              <w:t>3.</w:t>
            </w:r>
            <w:r>
              <w:rPr>
                <w:rFonts w:ascii="仿宋_GB2312" w:hAnsi="仿宋_GB2312" w:cs="仿宋_GB2312" w:eastAsia="仿宋_GB2312"/>
                <w:sz w:val="24"/>
              </w:rPr>
              <w:t>质量保修期</w:t>
            </w:r>
            <w:r>
              <w:rPr>
                <w:rFonts w:ascii="仿宋_GB2312" w:hAnsi="仿宋_GB2312" w:cs="仿宋_GB2312" w:eastAsia="仿宋_GB2312"/>
                <w:sz w:val="24"/>
              </w:rPr>
              <w:t>及要求：</w:t>
            </w:r>
          </w:p>
          <w:p>
            <w:pPr>
              <w:pStyle w:val="null3"/>
              <w:ind w:firstLine="480"/>
            </w:pPr>
            <w:r>
              <w:rPr>
                <w:rFonts w:ascii="仿宋_GB2312" w:hAnsi="仿宋_GB2312" w:cs="仿宋_GB2312" w:eastAsia="仿宋_GB2312"/>
                <w:sz w:val="24"/>
              </w:rPr>
              <w:t>3.1质量保修期：</w:t>
            </w:r>
            <w:r>
              <w:rPr>
                <w:rFonts w:ascii="仿宋_GB2312" w:hAnsi="仿宋_GB2312" w:cs="仿宋_GB2312" w:eastAsia="仿宋_GB2312"/>
                <w:sz w:val="24"/>
              </w:rPr>
              <w:t>本项目竣工验收合格通过之日起</w:t>
            </w:r>
            <w:r>
              <w:rPr>
                <w:rFonts w:ascii="仿宋_GB2312" w:hAnsi="仿宋_GB2312" w:cs="仿宋_GB2312" w:eastAsia="仿宋_GB2312"/>
                <w:sz w:val="24"/>
              </w:rPr>
              <w:t>2</w:t>
            </w:r>
            <w:r>
              <w:rPr>
                <w:rFonts w:ascii="仿宋_GB2312" w:hAnsi="仿宋_GB2312" w:cs="仿宋_GB2312" w:eastAsia="仿宋_GB2312"/>
                <w:sz w:val="24"/>
              </w:rPr>
              <w:t>年（</w:t>
            </w:r>
            <w:r>
              <w:rPr>
                <w:rFonts w:ascii="仿宋_GB2312" w:hAnsi="仿宋_GB2312" w:cs="仿宋_GB2312" w:eastAsia="仿宋_GB2312"/>
                <w:sz w:val="24"/>
              </w:rPr>
              <w:t>其中</w:t>
            </w:r>
            <w:r>
              <w:rPr>
                <w:rFonts w:ascii="仿宋_GB2312" w:hAnsi="仿宋_GB2312" w:cs="仿宋_GB2312" w:eastAsia="仿宋_GB2312"/>
                <w:sz w:val="24"/>
              </w:rPr>
              <w:t>防水工程质保</w:t>
            </w:r>
            <w:r>
              <w:rPr>
                <w:rFonts w:ascii="仿宋_GB2312" w:hAnsi="仿宋_GB2312" w:cs="仿宋_GB2312" w:eastAsia="仿宋_GB2312"/>
                <w:sz w:val="24"/>
              </w:rPr>
              <w:t>5年）</w:t>
            </w:r>
          </w:p>
          <w:p>
            <w:pPr>
              <w:pStyle w:val="null3"/>
              <w:ind w:firstLine="480"/>
            </w:pPr>
            <w:r>
              <w:rPr>
                <w:rFonts w:ascii="仿宋_GB2312" w:hAnsi="仿宋_GB2312" w:cs="仿宋_GB2312" w:eastAsia="仿宋_GB2312"/>
                <w:sz w:val="24"/>
              </w:rPr>
              <w:t>3.2保修要求：属于保修范围和内容的项目，承包人应在接到维修通知后1天内派人维修；需紧急抢修的，供应商应在接到通知后2小时内到达现场，并于4小时内完成应急维修。</w:t>
            </w:r>
          </w:p>
          <w:p>
            <w:pPr>
              <w:pStyle w:val="null3"/>
              <w:ind w:firstLine="480"/>
            </w:pPr>
            <w:r>
              <w:rPr>
                <w:rFonts w:ascii="仿宋_GB2312" w:hAnsi="仿宋_GB2312" w:cs="仿宋_GB2312" w:eastAsia="仿宋_GB2312"/>
                <w:sz w:val="24"/>
              </w:rPr>
              <w:t>4.对施工方要求：</w:t>
            </w:r>
          </w:p>
          <w:p>
            <w:pPr>
              <w:pStyle w:val="null3"/>
              <w:ind w:firstLine="480"/>
            </w:pPr>
            <w:r>
              <w:rPr>
                <w:rFonts w:ascii="仿宋_GB2312" w:hAnsi="仿宋_GB2312" w:cs="仿宋_GB2312" w:eastAsia="仿宋_GB2312"/>
                <w:sz w:val="24"/>
              </w:rPr>
              <w:t>4.1施工方派驻施工现场的项目经理（负责人）、技术负责人在施工期内必须每天保证至少有一人驻守施工现场组织施工和技术管理工作。</w:t>
            </w:r>
          </w:p>
          <w:p>
            <w:pPr>
              <w:pStyle w:val="null3"/>
              <w:ind w:firstLine="480"/>
            </w:pPr>
            <w:r>
              <w:rPr>
                <w:rFonts w:ascii="仿宋_GB2312" w:hAnsi="仿宋_GB2312" w:cs="仿宋_GB2312" w:eastAsia="仿宋_GB2312"/>
                <w:sz w:val="24"/>
              </w:rPr>
              <w:t>4.2施工方各部门紧密配合，保证施工质量与效率。</w:t>
            </w:r>
          </w:p>
          <w:p>
            <w:pPr>
              <w:pStyle w:val="null3"/>
              <w:ind w:firstLine="480"/>
            </w:pPr>
            <w:r>
              <w:rPr>
                <w:rFonts w:ascii="仿宋_GB2312" w:hAnsi="仿宋_GB2312" w:cs="仿宋_GB2312" w:eastAsia="仿宋_GB2312"/>
                <w:sz w:val="24"/>
              </w:rPr>
              <w:t>4.3提供施工安全承诺书（格式自拟），承诺施工期间的一切安全相关问题由施工方负责。</w:t>
            </w:r>
          </w:p>
          <w:p>
            <w:pPr>
              <w:pStyle w:val="null3"/>
              <w:ind w:firstLine="480"/>
            </w:pPr>
            <w:r>
              <w:rPr>
                <w:rFonts w:ascii="仿宋_GB2312" w:hAnsi="仿宋_GB2312" w:cs="仿宋_GB2312" w:eastAsia="仿宋_GB2312"/>
                <w:sz w:val="24"/>
              </w:rPr>
              <w:t>4.4施工方负责包工、包料、包装、包拆除、包垃圾清扫及外运，所有费用均包含在中标价中。</w:t>
            </w:r>
          </w:p>
          <w:p>
            <w:pPr>
              <w:pStyle w:val="null3"/>
              <w:ind w:firstLine="480"/>
            </w:pPr>
            <w:r>
              <w:rPr>
                <w:rFonts w:ascii="仿宋_GB2312" w:hAnsi="仿宋_GB2312" w:cs="仿宋_GB2312" w:eastAsia="仿宋_GB2312"/>
                <w:sz w:val="24"/>
              </w:rPr>
              <w:t>5.验收方案</w:t>
            </w:r>
          </w:p>
          <w:p>
            <w:pPr>
              <w:pStyle w:val="null3"/>
              <w:ind w:firstLine="480"/>
            </w:pPr>
            <w:r>
              <w:rPr>
                <w:rFonts w:ascii="仿宋_GB2312" w:hAnsi="仿宋_GB2312" w:cs="仿宋_GB2312" w:eastAsia="仿宋_GB2312"/>
                <w:sz w:val="24"/>
              </w:rPr>
              <w:t>5.1验收内容：本项目所含所有工程量。</w:t>
            </w:r>
          </w:p>
          <w:p>
            <w:pPr>
              <w:pStyle w:val="null3"/>
              <w:ind w:firstLine="480"/>
            </w:pPr>
            <w:r>
              <w:rPr>
                <w:rFonts w:ascii="仿宋_GB2312" w:hAnsi="仿宋_GB2312" w:cs="仿宋_GB2312" w:eastAsia="仿宋_GB2312"/>
                <w:sz w:val="24"/>
              </w:rPr>
              <w:t>5.2责任主体：严格监督各方责任主体按照《中华人民共和国工程质量管理条例》中的质量责任和义务履行其职责。</w:t>
            </w:r>
          </w:p>
          <w:p>
            <w:pPr>
              <w:pStyle w:val="null3"/>
              <w:ind w:firstLine="480"/>
            </w:pPr>
            <w:r>
              <w:rPr>
                <w:rFonts w:ascii="仿宋_GB2312" w:hAnsi="仿宋_GB2312" w:cs="仿宋_GB2312" w:eastAsia="仿宋_GB2312"/>
                <w:sz w:val="24"/>
              </w:rPr>
              <w:t>5.3验收方法：依据有关法律、法规、工程建设强制性标准、招标文件、响应文件及施工合同,对报送的竣工资料审查合格后,组织施工单位及医院相关部门等进行竣工验收。</w:t>
            </w:r>
          </w:p>
          <w:p>
            <w:pPr>
              <w:pStyle w:val="null3"/>
              <w:ind w:firstLine="480"/>
            </w:pPr>
            <w:r>
              <w:rPr>
                <w:rFonts w:ascii="仿宋_GB2312" w:hAnsi="仿宋_GB2312" w:cs="仿宋_GB2312" w:eastAsia="仿宋_GB2312"/>
                <w:sz w:val="24"/>
              </w:rPr>
              <w:t>5.4验收程序：</w:t>
            </w:r>
            <w:r>
              <w:rPr>
                <w:rFonts w:ascii="仿宋_GB2312" w:hAnsi="仿宋_GB2312" w:cs="仿宋_GB2312" w:eastAsia="仿宋_GB2312"/>
                <w:sz w:val="24"/>
              </w:rPr>
              <w:t>工程项目完成后</w:t>
            </w:r>
            <w:r>
              <w:rPr>
                <w:rFonts w:ascii="仿宋_GB2312" w:hAnsi="仿宋_GB2312" w:cs="仿宋_GB2312" w:eastAsia="仿宋_GB2312"/>
                <w:sz w:val="24"/>
              </w:rPr>
              <w:t>,施工单位先自行验收，验收合格后向总务科申请验收。</w:t>
            </w:r>
            <w:r>
              <w:rPr>
                <w:rFonts w:ascii="仿宋_GB2312" w:hAnsi="仿宋_GB2312" w:cs="仿宋_GB2312" w:eastAsia="仿宋_GB2312"/>
                <w:sz w:val="24"/>
              </w:rPr>
              <w:t>总务科收到竣工验收申请报告后</w:t>
            </w:r>
            <w:r>
              <w:rPr>
                <w:rFonts w:ascii="仿宋_GB2312" w:hAnsi="仿宋_GB2312" w:cs="仿宋_GB2312" w:eastAsia="仿宋_GB2312"/>
                <w:sz w:val="24"/>
              </w:rPr>
              <w:t>,依据有关标准对报送的竣工资料审查合格后,组织施工及医院相关部门等进行竣工初步验收。对存在的问题和工程中的质量缺陷进行检查、记录，并限期整改；对验收合格的工程,签署竣工验收材料。工程项目最终经总务科组织的验收小组验收合格后,方可交付使用。</w:t>
            </w:r>
          </w:p>
          <w:p>
            <w:pPr>
              <w:pStyle w:val="null3"/>
              <w:ind w:firstLine="480"/>
            </w:pPr>
            <w:r>
              <w:rPr>
                <w:rFonts w:ascii="仿宋_GB2312" w:hAnsi="仿宋_GB2312" w:cs="仿宋_GB2312" w:eastAsia="仿宋_GB2312"/>
                <w:sz w:val="24"/>
              </w:rPr>
              <w:t>5.5技术要求：质量标准符合本项目采购要求、《建筑装饰装修工程质量验收规范》（GB50210-2018）、《综合医院建筑设计规范》（GB51039-2014）、《综合医院建筑标准》（2018 年正式版）及国家、陕西省、西安市现行工程质量验评标准。</w:t>
            </w:r>
          </w:p>
          <w:p>
            <w:pPr>
              <w:pStyle w:val="null3"/>
              <w:ind w:firstLine="480"/>
            </w:pPr>
            <w:r>
              <w:rPr>
                <w:rFonts w:ascii="仿宋_GB2312" w:hAnsi="仿宋_GB2312" w:cs="仿宋_GB2312" w:eastAsia="仿宋_GB2312"/>
                <w:sz w:val="24"/>
              </w:rPr>
              <w:t>5.6参加验收人员：由总务科、使用科室、医院相关科室、施工单位、监理单位、设计单位等相关人员组成验收小组进行验收。</w:t>
            </w:r>
          </w:p>
          <w:p>
            <w:pPr>
              <w:pStyle w:val="null3"/>
              <w:jc w:val="both"/>
            </w:pPr>
            <w:r>
              <w:rPr>
                <w:rFonts w:ascii="仿宋_GB2312" w:hAnsi="仿宋_GB2312" w:cs="仿宋_GB2312" w:eastAsia="仿宋_GB2312"/>
                <w:sz w:val="24"/>
              </w:rPr>
              <w:t xml:space="preserve">   6.付款方式：合同签订后预付合同款的40%。工程验收合格后，提供结算资料送审，审计结果出具后，供应商开具相应金额发票，采购人收到发票后15日内支付剩余价款</w:t>
            </w:r>
            <w:r>
              <w:rPr>
                <w:rFonts w:ascii="仿宋_GB2312" w:hAnsi="仿宋_GB2312" w:cs="仿宋_GB2312" w:eastAsia="仿宋_GB2312"/>
                <w:sz w:val="24"/>
              </w:rPr>
              <w:t>。</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满足现行《建筑与市政工程施工质量控制通用规范》的要求，质量验收合格。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图纸（详见附件）</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1.报价要求： 1.1本工程为清单报价，最终工程量按照实际发生量计取。报价汇总表中的价格必须是完成本项目的所有费用的报价；工程量清单中的全费用单价包括但不限于所需的设计费、人工费、材料费、运杂费（含装卸、搬运、损耗、二次运输及多次倒运费用）、施工机械使用费、保管费、检测与试验费、安装及调试费、各种措施费（含安全文明措施费）、劳保统筹基金、各类保险、管理费、利润、规费、各项税费、施工车辆院内通行费、垃圾清运费、用水用电费、验收、质保及保修服务、风险、责任和义务等所有费用。 1.2供应商填报工程量清单报价时，对采购人提供的工程量清单数据及内容、表格格式均不得改动，如有改动，工程结算时采购人有权按有利于采购人的方式进行结算。 1.3报价应是包含劳保统筹基金的含税工程造价。 1.4供应商应充分考虑磋商文件的各项条款和所掌握的市场情况及本工程的实际情况，结合企业自身情况以“总价及单价”的形式自主填报磋商报价。其中总价为暂定总价，工程量按照采购人提供的工程量清单中各子项对应的数量进行计算填报，单价为全费用单价。 1.5本项目所提供的工程量清单仅表达了主要工程做法，报价时各供应商应依据现场踏勘情况、合同条款、技术规范以及本项目的工程技术标准和要求进行科学合理报价。供应商所填报的报价，采购人视为在采购范围内的全部内容价格。 1.6供应商响应报价中的价格均包括完成该工程的分部分项工程费、措施费、其他项目费、税金和供应商必须的其它费用以及合同明示或暗示的所有风险、责任和义务等全部费用供应商的磋商报价应是供应商须知前附表及供应商须知与发包人要求、拟签订的合同条件上所列的各项内容中所述的全部，同时需要负责施工期间的安全问题、社会关系协调、政府职能部门相关手续办理等内容。 1.7供应商可自行到实施地点踏勘以充分了解工地位置、情况、道路、储存空间、装卸限制及任何其他足以影响响应报价的情况，供应商因忽视或误解工地情况而导致的其提出的任何索赔或工期延长申请将不被批准。凡因供应商对磋商文件阅读疏忽或误解，或因对施工现场、施工环境、市场行情等了解不清而造成的后果和风险，由供应商自行负责。在施工期间，供应商自行协调施工现场周边社会关系，不得以协调不力而影响工程进度，所发生的一切费用应在报价时加以考虑。 1.8.磋商报价时各供应商应根据文件说明、做法、施工组织设计、施工验收规范、现场条件、工程特点等内容编制磋商报价。 1.9所有材料必须使用合格产品，磋商文件如对材料的材质、品牌等有明确要求的，不得变更相关要求，使用前应当由采购人认质确认后方可投入使用。工程施工完毕后需对施工场地进行保洁，保洁标准达到采购人要求。 1.10供应商的磋商报价包括项目实施过程中按表计量的工程水、电费并支付给采购人。如项目实施期间，国家对税收进行调整的，按最新相关规定执行。 1.11要求的其他相关费用以本磋商文件的内容和要求作为磋商响应依据。 1.12本项目最后报价只需填报磋商总报价，结算时依据采购人审定的工程量，以成交供应商一次磋商报价中的各项单价进行组价×（1-下浮率）据实结算，下浮率=[（一次磋商报价-最终磋商报价）/一次磋商报价]*100%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同时需在项目电子化交易系统中按要求上传以下证明材料①财务要求：供应商提供2024年度或2025年度的财务审计报告或供应商基本户开户银行近三个月内出具的资信证明(须提供基本户开户许可证或基本户开户信息)或供应商提供在投标截止时间前三个月内由信用担保机构出具的投标担保函；②社保要求：社保的缴费证明材料(供应商提供2025年4月1日以来任意1个月的社保缴纳证明，其他组织形式供应商(如个体工商户、合作社、自然人等)可提供法人或负责人个人2025年4月1日以来任意1个月的社保资金缴纳证明材料)；③纳税要求：纳税的缴费证明材料(供应商提供2025年4月1日以来任意1个月的纳税缴纳证明，免税企业提供税务机关出具相关的有效证明材料)；</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本项目为专门面向中、小企业项目，供应商应为中型企业或小型企业或微型企业。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供应商为向采购人提供工程及相应服务的法人或其他组织。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供应商具备建设行政主管部门颁发合法有效的建筑工程施工总承包三级及以上资质或建筑装修装饰工程专业承包二级及以上资质，并具备有效的安全生产许可证，且在人员、设备、资金等方面具备相应施工能力。</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供应商拟派项目经理须具备建筑工程专业二级（含）以上注册建造师执业资格及安全生产考核合格证（建安B证），未担任其他在建工程项目的项目经理且在本单位注册，同时提供截止响应文件递交截止时间前12个月内任意连续三个月份在本单位缴纳社保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信用资格查询</w:t>
            </w:r>
          </w:p>
        </w:tc>
        <w:tc>
          <w:tcPr>
            <w:tcW w:type="dxa" w:w="3322"/>
          </w:tcPr>
          <w:p>
            <w:pPr>
              <w:pStyle w:val="null3"/>
            </w:pPr>
            <w:r>
              <w:rPr>
                <w:rFonts w:ascii="仿宋_GB2312" w:hAnsi="仿宋_GB2312" w:cs="仿宋_GB2312" w:eastAsia="仿宋_GB2312"/>
              </w:rPr>
              <w:t>供应商未被“信用中国”网站列入“重大税收违法失信主体名单”“安全生产严重失信主体名单（法人）”；未被“中国执行信息公开网”列入“失信被执行人”；未被“中国政府采购网”网站列入“政府采购严重违法失信行为记录名单”；未被“国家企业信用信息公示系统”网站“列入严重违法失信名单（黑名单）信息”。同时拟派拟派项目经理未被列入“信用中国”网站的“重点领域严重失信主体名单”中的“安全生产严重失信主体名单（自然人）”；未被“中国执行信息公开网”列入失信被执行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“陕西省住房和城乡建设厅”官网可查询</w:t>
            </w:r>
          </w:p>
        </w:tc>
        <w:tc>
          <w:tcPr>
            <w:tcW w:type="dxa" w:w="3322"/>
          </w:tcPr>
          <w:p>
            <w:pPr>
              <w:pStyle w:val="null3"/>
            </w:pPr>
            <w:r>
              <w:rPr>
                <w:rFonts w:ascii="仿宋_GB2312" w:hAnsi="仿宋_GB2312" w:cs="仿宋_GB2312" w:eastAsia="仿宋_GB2312"/>
              </w:rPr>
              <w:t>供应商及拟派项目经理须在“陕西省住房和城乡建设厅”官网可查询。如供应商为外省进陕企业，还须同时提供“陕西省住房和城乡建设厅”官网企业库外省进陕施工企业信息首页截图。</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供应商声明</w:t>
            </w:r>
          </w:p>
        </w:tc>
        <w:tc>
          <w:tcPr>
            <w:tcW w:type="dxa" w:w="3322"/>
          </w:tcPr>
          <w:p>
            <w:pPr>
              <w:pStyle w:val="null3"/>
            </w:pPr>
            <w:r>
              <w:rPr>
                <w:rFonts w:ascii="仿宋_GB2312" w:hAnsi="仿宋_GB2312" w:cs="仿宋_GB2312" w:eastAsia="仿宋_GB2312"/>
              </w:rPr>
              <w:t>（1）供应商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2）不是西安市第一医院职工及其亲属投资开办企业参与本单位的采购活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已标价工程量清单 报价函 标的清单 已标价工程量清单（1）.docx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响应文件应按竞争性磋商文件要求电子签章</w:t>
            </w:r>
          </w:p>
        </w:tc>
        <w:tc>
          <w:tcPr>
            <w:tcW w:type="dxa" w:w="3322"/>
          </w:tcPr>
          <w:p>
            <w:pPr>
              <w:pStyle w:val="null3"/>
            </w:pPr>
            <w:r>
              <w:rPr>
                <w:rFonts w:ascii="仿宋_GB2312" w:hAnsi="仿宋_GB2312" w:cs="仿宋_GB2312" w:eastAsia="仿宋_GB2312"/>
              </w:rPr>
              <w:t>供应商应按竞争性磋商文件要求对响应文件进行电子签章。</w:t>
            </w:r>
          </w:p>
        </w:tc>
        <w:tc>
          <w:tcPr>
            <w:tcW w:type="dxa" w:w="1661"/>
          </w:tcPr>
          <w:p>
            <w:pPr>
              <w:pStyle w:val="null3"/>
            </w:pPr>
            <w:r>
              <w:rPr>
                <w:rFonts w:ascii="仿宋_GB2312" w:hAnsi="仿宋_GB2312" w:cs="仿宋_GB2312" w:eastAsia="仿宋_GB2312"/>
              </w:rPr>
              <w:t>响应文件封面 已标价工程量清单 报价函 标的清单 响应函 已标价工程量清单（1）.docx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竞争性磋商文件中规定的最高限价</w:t>
            </w:r>
          </w:p>
        </w:tc>
        <w:tc>
          <w:tcPr>
            <w:tcW w:type="dxa" w:w="3322"/>
          </w:tcPr>
          <w:p>
            <w:pPr>
              <w:pStyle w:val="null3"/>
            </w:pPr>
            <w:r>
              <w:rPr>
                <w:rFonts w:ascii="仿宋_GB2312" w:hAnsi="仿宋_GB2312" w:cs="仿宋_GB2312" w:eastAsia="仿宋_GB2312"/>
              </w:rPr>
              <w:t>供应商报价不得超过竞争性磋商文件中规定的最高限价。</w:t>
            </w:r>
          </w:p>
        </w:tc>
        <w:tc>
          <w:tcPr>
            <w:tcW w:type="dxa" w:w="1661"/>
          </w:tcPr>
          <w:p>
            <w:pPr>
              <w:pStyle w:val="null3"/>
            </w:pPr>
            <w:r>
              <w:rPr>
                <w:rFonts w:ascii="仿宋_GB2312" w:hAnsi="仿宋_GB2312" w:cs="仿宋_GB2312" w:eastAsia="仿宋_GB2312"/>
              </w:rPr>
              <w:t>响应文件封面 已标价工程量清单 报价函 标的清单 已标价工程量清单（1）.docx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施工工期</w:t>
            </w:r>
          </w:p>
        </w:tc>
        <w:tc>
          <w:tcPr>
            <w:tcW w:type="dxa" w:w="3322"/>
          </w:tcPr>
          <w:p>
            <w:pPr>
              <w:pStyle w:val="null3"/>
            </w:pPr>
            <w:r>
              <w:rPr>
                <w:rFonts w:ascii="仿宋_GB2312" w:hAnsi="仿宋_GB2312" w:cs="仿宋_GB2312" w:eastAsia="仿宋_GB2312"/>
              </w:rPr>
              <w:t>响应文件应满足本项目竞争性磋商文件中工期的要求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质量要求</w:t>
            </w:r>
          </w:p>
        </w:tc>
        <w:tc>
          <w:tcPr>
            <w:tcW w:type="dxa" w:w="3322"/>
          </w:tcPr>
          <w:p>
            <w:pPr>
              <w:pStyle w:val="null3"/>
            </w:pPr>
            <w:r>
              <w:rPr>
                <w:rFonts w:ascii="仿宋_GB2312" w:hAnsi="仿宋_GB2312" w:cs="仿宋_GB2312" w:eastAsia="仿宋_GB2312"/>
              </w:rPr>
              <w:t>响应文件应满足本项目竞争性磋商文件中工程质量的要求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质量保修期</w:t>
            </w:r>
          </w:p>
        </w:tc>
        <w:tc>
          <w:tcPr>
            <w:tcW w:type="dxa" w:w="3322"/>
          </w:tcPr>
          <w:p>
            <w:pPr>
              <w:pStyle w:val="null3"/>
            </w:pPr>
            <w:r>
              <w:rPr>
                <w:rFonts w:ascii="仿宋_GB2312" w:hAnsi="仿宋_GB2312" w:cs="仿宋_GB2312" w:eastAsia="仿宋_GB2312"/>
              </w:rPr>
              <w:t>响应文件应满足本项目竞争性磋商文件中质量保修期的要求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每轮报价只有一个报价，无选择性报价</w:t>
            </w:r>
          </w:p>
        </w:tc>
        <w:tc>
          <w:tcPr>
            <w:tcW w:type="dxa" w:w="1661"/>
          </w:tcPr>
          <w:p>
            <w:pPr>
              <w:pStyle w:val="null3"/>
            </w:pPr>
            <w:r>
              <w:rPr>
                <w:rFonts w:ascii="仿宋_GB2312" w:hAnsi="仿宋_GB2312" w:cs="仿宋_GB2312" w:eastAsia="仿宋_GB2312"/>
              </w:rPr>
              <w:t>已标价工程量清单 已标价工程量清单（1）.docx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响应文件不得含有采购人不能接受的附加条件并需满足本竞争性磋商文件中实质性要求</w:t>
            </w:r>
          </w:p>
        </w:tc>
        <w:tc>
          <w:tcPr>
            <w:tcW w:type="dxa" w:w="3322"/>
          </w:tcPr>
          <w:p>
            <w:pPr>
              <w:pStyle w:val="null3"/>
            </w:pPr>
            <w:r>
              <w:rPr>
                <w:rFonts w:ascii="仿宋_GB2312" w:hAnsi="仿宋_GB2312" w:cs="仿宋_GB2312" w:eastAsia="仿宋_GB2312"/>
              </w:rPr>
              <w:t>未含有采购人不能接受的附加条件并需满足本竞争性磋商文件中实质性要求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供应商应授权合法的人员参加本项目磋商会议全过程</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止响应文件递交截止时间前连续近3个月（不含开标当月）的社保缴纳证明材料</w:t>
            </w:r>
          </w:p>
        </w:tc>
        <w:tc>
          <w:tcPr>
            <w:tcW w:type="dxa" w:w="1661"/>
          </w:tcPr>
          <w:p>
            <w:pPr>
              <w:pStyle w:val="null3"/>
            </w:pPr>
            <w:r>
              <w:rPr>
                <w:rFonts w:ascii="仿宋_GB2312" w:hAnsi="仿宋_GB2312" w:cs="仿宋_GB2312" w:eastAsia="仿宋_GB2312"/>
              </w:rPr>
              <w:t>响应文件封面 法定代表人身份证明及授权委托书.docx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供应商提供自2023年4月1日至今已承接的类似业绩证明材料，每提供1项得1分，最多得5分。 注：类似业绩证明材料指装修装饰工程或其他施工内容中包含装修装饰工程施工内容的业绩证明材料； 评审依据：业绩证明材料以完整合同的扫描件或复印件为准；业绩证明材料时间以完整合同签订时间中所体现的时间为准，业绩证明材料未能体现时间或不符合上述要求的不予赋分；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拟派项目经理的职称</w:t>
            </w:r>
          </w:p>
        </w:tc>
        <w:tc>
          <w:tcPr>
            <w:tcW w:type="dxa" w:w="2492"/>
          </w:tcPr>
          <w:p>
            <w:pPr>
              <w:pStyle w:val="null3"/>
            </w:pPr>
            <w:r>
              <w:rPr>
                <w:rFonts w:ascii="仿宋_GB2312" w:hAnsi="仿宋_GB2312" w:cs="仿宋_GB2312" w:eastAsia="仿宋_GB2312"/>
              </w:rPr>
              <w:t>拟派项目经理具备高级（含）以上职称得5分，具备中级职称得2分；其余情况不得分。 评审依据：评审时以供应商提供的拟派项目经理的职称证扫描件或复印件为准，提供多个职称证明材料的，以最高职称证书的扫描件或复印件为准。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拟派项目经理学历</w:t>
            </w:r>
          </w:p>
        </w:tc>
        <w:tc>
          <w:tcPr>
            <w:tcW w:type="dxa" w:w="2492"/>
          </w:tcPr>
          <w:p>
            <w:pPr>
              <w:pStyle w:val="null3"/>
            </w:pPr>
            <w:r>
              <w:rPr>
                <w:rFonts w:ascii="仿宋_GB2312" w:hAnsi="仿宋_GB2312" w:cs="仿宋_GB2312" w:eastAsia="仿宋_GB2312"/>
              </w:rPr>
              <w:t>拟派项目经理具备拟派项目经理具备本科及以上学历得5分，具备专科学历得3分；其余情况不得分。 评审依据：以供应商提供的拟派项目经理学历证书的扫描件或复印件为准，提供多个学历/学位证书的，以最高学历为准，未提供的不得分。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拟派项目经理业绩</w:t>
            </w:r>
          </w:p>
        </w:tc>
        <w:tc>
          <w:tcPr>
            <w:tcW w:type="dxa" w:w="2492"/>
          </w:tcPr>
          <w:p>
            <w:pPr>
              <w:pStyle w:val="null3"/>
            </w:pPr>
            <w:r>
              <w:rPr>
                <w:rFonts w:ascii="仿宋_GB2312" w:hAnsi="仿宋_GB2312" w:cs="仿宋_GB2312" w:eastAsia="仿宋_GB2312"/>
              </w:rPr>
              <w:t>供应商提供拟派项目经理自2023年4月1日以来至今已完成的类似业绩证明材料（在该项目中担任项目经理一职），每提供1项有效证明材料的得2.5分，最多得5分。 注：类似业绩证明材料指装修装饰工程或其他施工内容中包含装修装饰工程施工内容的业绩证明材料； 评审依据：业绩证明材料以完整合同的扫描件或复印件，及竣工验收资料扫描件或复印件为准。业绩证明材料时间以完整合同签订时间中所体现的时间为准，且能体现拟派项目经理姓名；业绩证明材料未能体现时间或不符合上述要求的不予赋分；企业业绩与项目经理业绩可重复计入。</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施工组织设计1</w:t>
            </w:r>
          </w:p>
        </w:tc>
        <w:tc>
          <w:tcPr>
            <w:tcW w:type="dxa" w:w="2492"/>
          </w:tcPr>
          <w:p>
            <w:pPr>
              <w:pStyle w:val="null3"/>
            </w:pPr>
            <w:r>
              <w:rPr>
                <w:rFonts w:ascii="仿宋_GB2312" w:hAnsi="仿宋_GB2312" w:cs="仿宋_GB2312" w:eastAsia="仿宋_GB2312"/>
              </w:rPr>
              <w:t>供应商提供的施工总体规划部署及施工方案需包含①项目施工总体思路；②施工实施阶段划分；③关键工序技术把控措施，共3项内容，每项满分3分，总分9分。 其中，每项以具体内容与本项目及所投产品的针对性、可行性、方案完善性作为采分点；每个采分点按照 1 分、0.9分、0.5 分、0.3 分、0.1 分、 0 分作为具体赋分分值，完全符合采分点要求的得1 分，存在个别瑕疵但是符合采分点要素的得0.9分，基本符合采分点要求但是存在一定不足的得0.5分，存在明显不符合采分点要求的得0.3分，完全不符合采分点要求的得 0.1 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施工组织设计2</w:t>
            </w:r>
          </w:p>
        </w:tc>
        <w:tc>
          <w:tcPr>
            <w:tcW w:type="dxa" w:w="2492"/>
          </w:tcPr>
          <w:p>
            <w:pPr>
              <w:pStyle w:val="null3"/>
            </w:pPr>
            <w:r>
              <w:rPr>
                <w:rFonts w:ascii="仿宋_GB2312" w:hAnsi="仿宋_GB2312" w:cs="仿宋_GB2312" w:eastAsia="仿宋_GB2312"/>
              </w:rPr>
              <w:t>供应商提供的质量管控体系方案需包含①质量目标及管控措施；②全流程质量检验、整改机制； ③质量通病防治措施，共3项内容，每项满分3分，总分9分。 其中，每项以具体内容与本项目及所投产品的针对性、可行性、方案完善性作为采分点；每个采分点按照 1 分、0.9分、0.5 分、0.3分、0.1分、0分作为具体赋分分值，完全符合采分点要求的得1 分，存在个别瑕疵但是符合采分点要素的得0.9分，基本符合采分点要求但是存在一定不足的得0.5分，存在明显不符合采分点要求的得0.3分，完全不符合采分点要求的得 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施工组织设计3</w:t>
            </w:r>
          </w:p>
        </w:tc>
        <w:tc>
          <w:tcPr>
            <w:tcW w:type="dxa" w:w="2492"/>
          </w:tcPr>
          <w:p>
            <w:pPr>
              <w:pStyle w:val="null3"/>
            </w:pPr>
            <w:r>
              <w:rPr>
                <w:rFonts w:ascii="仿宋_GB2312" w:hAnsi="仿宋_GB2312" w:cs="仿宋_GB2312" w:eastAsia="仿宋_GB2312"/>
              </w:rPr>
              <w:t>供应商提供的进度管控与应急方案需包含①进度管控节点设置、动态调整；②工期延误风险预判及应对措施；③关键施工技术、工艺及工程实施的重点、难点和解决方案，共3项内容，每项满分3分，总分 9 分。 其中，每项以具体内容与本项目及所投产品的针对性、可行性、方案完善性作为采分点；每个采分点按照 1 分、0.9分、0.5 分、0.3 分、0.1 分、 0 分作为具体赋分分值，完全符合采分点要求的得1 分，存在个别瑕疵但是符合采分点要素的得0.9分，基本符合采分点要求但是存在一定不足的得0.5 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施工组织设计4</w:t>
            </w:r>
          </w:p>
        </w:tc>
        <w:tc>
          <w:tcPr>
            <w:tcW w:type="dxa" w:w="2492"/>
          </w:tcPr>
          <w:p>
            <w:pPr>
              <w:pStyle w:val="null3"/>
            </w:pPr>
            <w:r>
              <w:rPr>
                <w:rFonts w:ascii="仿宋_GB2312" w:hAnsi="仿宋_GB2312" w:cs="仿宋_GB2312" w:eastAsia="仿宋_GB2312"/>
              </w:rPr>
              <w:t>供应商提供的安全文明施工方案需包含①安全生产管理制度、责任分工；②安全风险防控、安全作业方案；③文明施工、环保措施（扬尘、噪音管控等），共 3 项内容，每项满分3分，总分9分。 其中，每项以具体内容与本项目及所投产品的针对性、可行性、方案完善性作为采分点；每个采分点按照1分、0.9分、0.5分、0.3分、0.1分、0分作为具体赋分分值，完全符合采分点要求的得1 分，存在个别瑕疵但是符合采分点要素的得0.9分，基本符合采分点要求但是存在一定不足的得0.5分，存在明显不符合采分点要求的得 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施工组织设计5</w:t>
            </w:r>
          </w:p>
        </w:tc>
        <w:tc>
          <w:tcPr>
            <w:tcW w:type="dxa" w:w="2492"/>
          </w:tcPr>
          <w:p>
            <w:pPr>
              <w:pStyle w:val="null3"/>
            </w:pPr>
            <w:r>
              <w:rPr>
                <w:rFonts w:ascii="仿宋_GB2312" w:hAnsi="仿宋_GB2312" w:cs="仿宋_GB2312" w:eastAsia="仿宋_GB2312"/>
              </w:rPr>
              <w:t>供应商提供的资源配置保障方案需包含①施工队伍、管理人员及经验；②施工机械设备、材料配备供应；③劳动力人安排计划方案，共3项内容，每项满分3分，总分9分。 其中，每项以具体内容与本项目及所投产品的针对性、可行性、方案完善性作为采分点；每个采分点按照 1 分、0.9分、0.5 分、0.3 分、0.1 分、 0 分作为具体赋分分值，完全符合采分点要求的得1 分，存在个别瑕疵但是符合采分点要素的得0.9分，基本符合采分点要求但是存在一定不足的得0.5 分，存在明显不符合采分点要求的得 0.3 分，完全不符合采分点要求的得 0.1 分，未响应相应内容的得 0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主要材料</w:t>
            </w:r>
          </w:p>
        </w:tc>
        <w:tc>
          <w:tcPr>
            <w:tcW w:type="dxa" w:w="2492"/>
          </w:tcPr>
          <w:p>
            <w:pPr>
              <w:pStyle w:val="null3"/>
            </w:pPr>
            <w:r>
              <w:rPr>
                <w:rFonts w:ascii="仿宋_GB2312" w:hAnsi="仿宋_GB2312" w:cs="仿宋_GB2312" w:eastAsia="仿宋_GB2312"/>
              </w:rPr>
              <w:t>供应商针对本项目的主要设备材料（医疗护墙板、洁具、塑胶地面等）的品牌、规格及货源渠道及质量保证措施，根据提供内容的完整程度评审： 提供清单内容完整丰富，完全可行，使用材料完全能保障工程质量的针对性强的得5分； 提供清单内容比较丰富，比较可行，使用材料能保障工程质量的针对性强的得4分； 提供清单内容具有一定的针对性，使用材料能保障工程质量的针对性强的得3分； 提供清单内容基本齐全，使用材料基本保障工程质量得2分； 清单内容缺项、漏项，无法保障项目实施的得1分；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综合评分法中的价格分统一采用低价优先法计算，即满足磋商文件要求且最后报价最低的供应商的价格为磋商基准价，其价格分为满分。其他供应商的价格分统一按照下列公式计算： 磋商报价得分=（磋商基准价/最后磋商报价） × 30 备注：计算分数时四舍五入取小数点后两位。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已标价工程量清单（1）.docx</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详见附件：法定代表人身份证明及授权委托书.docx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详见附件：已标价工程量清单（1）.docx</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