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8AAA12">
      <w:pPr>
        <w:pStyle w:val="2"/>
        <w:numPr>
          <w:ilvl w:val="0"/>
          <w:numId w:val="0"/>
        </w:numPr>
        <w:bidi w:val="0"/>
        <w:spacing w:line="240" w:lineRule="auto"/>
        <w:ind w:leftChars="0"/>
        <w:rPr>
          <w:rFonts w:hint="eastAsia" w:ascii="方正仿宋_GB18030" w:hAnsi="方正仿宋_GB18030" w:eastAsia="方正仿宋_GB18030" w:cs="方正仿宋_GB18030"/>
          <w:color w:val="auto"/>
          <w:highlight w:val="none"/>
        </w:rPr>
      </w:pPr>
      <w:bookmarkStart w:id="0" w:name="_Toc28021"/>
      <w:r>
        <w:rPr>
          <w:rFonts w:hint="eastAsia" w:ascii="方正仿宋_GB18030" w:hAnsi="方正仿宋_GB18030" w:eastAsia="方正仿宋_GB18030" w:cs="方正仿宋_GB18030"/>
          <w:color w:val="auto"/>
          <w:highlight w:val="none"/>
        </w:rPr>
        <w:t>招标内容及要求</w:t>
      </w:r>
      <w:bookmarkEnd w:id="0"/>
    </w:p>
    <w:p w14:paraId="2735A408">
      <w:pPr>
        <w:pStyle w:val="3"/>
        <w:bidi w:val="0"/>
        <w:ind w:left="0" w:leftChars="0" w:firstLine="0" w:firstLineChars="0"/>
        <w:jc w:val="both"/>
        <w:rPr>
          <w:rFonts w:hint="eastAsia" w:ascii="方正仿宋_GB18030" w:hAnsi="方正仿宋_GB18030" w:eastAsia="方正仿宋_GB18030" w:cs="方正仿宋_GB18030"/>
          <w:sz w:val="21"/>
          <w:szCs w:val="21"/>
        </w:rPr>
      </w:pPr>
      <w:bookmarkStart w:id="1" w:name="_Toc22106"/>
      <w:r>
        <w:rPr>
          <w:rFonts w:hint="eastAsia" w:ascii="方正仿宋_GB18030" w:hAnsi="方正仿宋_GB18030" w:eastAsia="方正仿宋_GB18030" w:cs="方正仿宋_GB18030"/>
          <w:sz w:val="21"/>
          <w:szCs w:val="21"/>
        </w:rPr>
        <w:t>一、项目概况</w:t>
      </w:r>
      <w:bookmarkEnd w:id="1"/>
    </w:p>
    <w:p w14:paraId="2ABD20A6">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中心承担市本级不动产登记工作，因企业及个人办理不动产登记业务需求量大，需通过劳务派遣方式聘用业务窗口辅助人员，充实办事</w:t>
      </w:r>
      <w:bookmarkStart w:id="5" w:name="_GoBack"/>
      <w:bookmarkEnd w:id="5"/>
      <w:r>
        <w:rPr>
          <w:rFonts w:hint="eastAsia" w:ascii="方正仿宋_GB18030" w:hAnsi="方正仿宋_GB18030" w:eastAsia="方正仿宋_GB18030" w:cs="方正仿宋_GB18030"/>
          <w:color w:val="auto"/>
          <w:highlight w:val="none"/>
        </w:rPr>
        <w:t>大厅窗口工作力量，壮大服务队伍，以便快速处理和办结相关不动产登记业务，提高办事效率，优化营商环境。现启动2026年度劳务派遣项目。</w:t>
      </w:r>
    </w:p>
    <w:p w14:paraId="30B2B276">
      <w:pPr>
        <w:pStyle w:val="3"/>
        <w:bidi w:val="0"/>
        <w:ind w:left="0" w:leftChars="0" w:firstLine="0" w:firstLineChars="0"/>
        <w:jc w:val="both"/>
        <w:rPr>
          <w:rFonts w:hint="eastAsia" w:ascii="方正仿宋_GB18030" w:hAnsi="方正仿宋_GB18030" w:eastAsia="方正仿宋_GB18030" w:cs="方正仿宋_GB18030"/>
          <w:sz w:val="21"/>
          <w:szCs w:val="21"/>
        </w:rPr>
      </w:pPr>
      <w:bookmarkStart w:id="2" w:name="_Toc5390"/>
      <w:r>
        <w:rPr>
          <w:rFonts w:hint="eastAsia" w:ascii="方正仿宋_GB18030" w:hAnsi="方正仿宋_GB18030" w:eastAsia="方正仿宋_GB18030" w:cs="方正仿宋_GB18030"/>
          <w:sz w:val="21"/>
          <w:szCs w:val="21"/>
        </w:rPr>
        <w:t>二、采购内容</w:t>
      </w:r>
      <w:bookmarkEnd w:id="2"/>
    </w:p>
    <w:p w14:paraId="67972025">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采购人</w:t>
      </w:r>
      <w:r>
        <w:rPr>
          <w:rFonts w:hint="eastAsia" w:ascii="方正仿宋_GB18030" w:hAnsi="方正仿宋_GB18030" w:eastAsia="方正仿宋_GB18030" w:cs="方正仿宋_GB18030"/>
          <w:color w:val="auto"/>
          <w:highlight w:val="none"/>
          <w:lang w:val="en-US" w:eastAsia="zh-CN"/>
        </w:rPr>
        <w:t>通过劳务派遣方式聘用业务窗口辅助人员</w:t>
      </w:r>
      <w:r>
        <w:rPr>
          <w:rFonts w:hint="eastAsia" w:ascii="方正仿宋_GB18030" w:hAnsi="方正仿宋_GB18030" w:eastAsia="方正仿宋_GB18030" w:cs="方正仿宋_GB18030"/>
          <w:color w:val="auto"/>
          <w:highlight w:val="none"/>
        </w:rPr>
        <w:t>44名</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供应商根据采购人的人力资源需求向</w:t>
      </w:r>
      <w:r>
        <w:rPr>
          <w:rFonts w:hint="eastAsia" w:ascii="方正仿宋_GB18030" w:hAnsi="方正仿宋_GB18030" w:eastAsia="方正仿宋_GB18030" w:cs="方正仿宋_GB18030"/>
          <w:color w:val="auto"/>
          <w:highlight w:val="none"/>
          <w:lang w:val="en-US" w:eastAsia="zh-CN"/>
        </w:rPr>
        <w:t>采购人</w:t>
      </w:r>
      <w:r>
        <w:rPr>
          <w:rFonts w:hint="eastAsia" w:ascii="方正仿宋_GB18030" w:hAnsi="方正仿宋_GB18030" w:eastAsia="方正仿宋_GB18030" w:cs="方正仿宋_GB18030"/>
          <w:color w:val="auto"/>
          <w:highlight w:val="none"/>
        </w:rPr>
        <w:t>派遣员工</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或</w:t>
      </w:r>
      <w:r>
        <w:rPr>
          <w:rFonts w:hint="eastAsia" w:ascii="方正仿宋_GB18030" w:hAnsi="方正仿宋_GB18030" w:eastAsia="方正仿宋_GB18030" w:cs="方正仿宋_GB18030"/>
          <w:color w:val="auto"/>
          <w:highlight w:val="none"/>
          <w:lang w:val="en-US" w:eastAsia="zh-CN"/>
        </w:rPr>
        <w:t>由</w:t>
      </w:r>
      <w:r>
        <w:rPr>
          <w:rFonts w:hint="eastAsia" w:ascii="方正仿宋_GB18030" w:hAnsi="方正仿宋_GB18030" w:eastAsia="方正仿宋_GB18030" w:cs="方正仿宋_GB18030"/>
          <w:color w:val="auto"/>
          <w:highlight w:val="none"/>
        </w:rPr>
        <w:t>采购人自行招聘确定派遣员工人选</w:t>
      </w:r>
      <w:r>
        <w:rPr>
          <w:rFonts w:hint="eastAsia" w:ascii="方正仿宋_GB18030" w:hAnsi="方正仿宋_GB18030" w:eastAsia="方正仿宋_GB18030" w:cs="方正仿宋_GB18030"/>
          <w:color w:val="auto"/>
          <w:highlight w:val="none"/>
          <w:lang w:val="en-US" w:eastAsia="zh-CN"/>
        </w:rPr>
        <w:t>后</w:t>
      </w:r>
      <w:r>
        <w:rPr>
          <w:rFonts w:hint="eastAsia" w:ascii="方正仿宋_GB18030" w:hAnsi="方正仿宋_GB18030" w:eastAsia="方正仿宋_GB18030" w:cs="方正仿宋_GB18030"/>
          <w:color w:val="auto"/>
          <w:highlight w:val="none"/>
        </w:rPr>
        <w:t>，委托供应商管理。派遣员工的人事劳动关系、行政关系和工资关系等</w:t>
      </w:r>
      <w:r>
        <w:rPr>
          <w:rFonts w:hint="eastAsia" w:ascii="方正仿宋_GB18030" w:hAnsi="方正仿宋_GB18030" w:eastAsia="方正仿宋_GB18030" w:cs="方正仿宋_GB18030"/>
          <w:color w:val="auto"/>
          <w:highlight w:val="none"/>
          <w:lang w:val="en-US" w:eastAsia="zh-CN"/>
        </w:rPr>
        <w:t>均建立</w:t>
      </w:r>
      <w:r>
        <w:rPr>
          <w:rFonts w:hint="eastAsia" w:ascii="方正仿宋_GB18030" w:hAnsi="方正仿宋_GB18030" w:eastAsia="方正仿宋_GB18030" w:cs="方正仿宋_GB18030"/>
          <w:color w:val="auto"/>
          <w:highlight w:val="none"/>
        </w:rPr>
        <w:t>在供应商单位，由供应商依约向采购人提供相关</w:t>
      </w:r>
      <w:r>
        <w:rPr>
          <w:rFonts w:hint="eastAsia" w:ascii="方正仿宋_GB18030" w:hAnsi="方正仿宋_GB18030" w:eastAsia="方正仿宋_GB18030" w:cs="方正仿宋_GB18030"/>
          <w:color w:val="auto"/>
          <w:highlight w:val="none"/>
          <w:lang w:val="en-US" w:eastAsia="zh-CN"/>
        </w:rPr>
        <w:t>派遣</w:t>
      </w:r>
      <w:r>
        <w:rPr>
          <w:rFonts w:hint="eastAsia" w:ascii="方正仿宋_GB18030" w:hAnsi="方正仿宋_GB18030" w:eastAsia="方正仿宋_GB18030" w:cs="方正仿宋_GB18030"/>
          <w:color w:val="auto"/>
          <w:highlight w:val="none"/>
        </w:rPr>
        <w:t>服务。</w:t>
      </w:r>
    </w:p>
    <w:p w14:paraId="6A631083">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供应商负责处理合同服务期内所有劳资纠纷和管理纠纷；办理</w:t>
      </w:r>
      <w:r>
        <w:rPr>
          <w:rFonts w:hint="eastAsia" w:ascii="方正仿宋_GB18030" w:hAnsi="方正仿宋_GB18030" w:eastAsia="方正仿宋_GB18030" w:cs="方正仿宋_GB18030"/>
          <w:color w:val="auto"/>
          <w:highlight w:val="none"/>
          <w:lang w:val="en-US" w:eastAsia="zh-CN"/>
        </w:rPr>
        <w:t>派遣员工</w:t>
      </w:r>
      <w:r>
        <w:rPr>
          <w:rFonts w:hint="eastAsia" w:ascii="方正仿宋_GB18030" w:hAnsi="方正仿宋_GB18030" w:eastAsia="方正仿宋_GB18030" w:cs="方正仿宋_GB18030"/>
          <w:color w:val="auto"/>
          <w:highlight w:val="none"/>
        </w:rPr>
        <w:t>的入职、离职手续，档案管理，劳动关系管理，党团管理，</w:t>
      </w:r>
      <w:r>
        <w:rPr>
          <w:rFonts w:hint="eastAsia" w:ascii="方正仿宋_GB18030" w:hAnsi="方正仿宋_GB18030" w:eastAsia="方正仿宋_GB18030" w:cs="方正仿宋_GB18030"/>
          <w:color w:val="auto"/>
          <w:highlight w:val="none"/>
          <w:lang w:val="en-US" w:eastAsia="zh-CN"/>
        </w:rPr>
        <w:t>以及薪酬、社保等福利待遇的发放</w:t>
      </w:r>
      <w:r>
        <w:rPr>
          <w:rFonts w:hint="eastAsia" w:ascii="方正仿宋_GB18030" w:hAnsi="方正仿宋_GB18030" w:eastAsia="方正仿宋_GB18030" w:cs="方正仿宋_GB18030"/>
          <w:color w:val="auto"/>
          <w:highlight w:val="none"/>
        </w:rPr>
        <w:t>；</w:t>
      </w:r>
      <w:r>
        <w:rPr>
          <w:rFonts w:hint="eastAsia" w:ascii="方正仿宋_GB18030" w:hAnsi="方正仿宋_GB18030" w:eastAsia="方正仿宋_GB18030" w:cs="方正仿宋_GB18030"/>
          <w:color w:val="auto"/>
          <w:highlight w:val="none"/>
          <w:lang w:val="en-US" w:eastAsia="zh-CN"/>
        </w:rPr>
        <w:t>负责</w:t>
      </w:r>
      <w:r>
        <w:rPr>
          <w:rFonts w:hint="eastAsia" w:ascii="方正仿宋_GB18030" w:hAnsi="方正仿宋_GB18030" w:eastAsia="方正仿宋_GB18030" w:cs="方正仿宋_GB18030"/>
          <w:color w:val="auto"/>
          <w:highlight w:val="none"/>
        </w:rPr>
        <w:t>工伤处理</w:t>
      </w:r>
      <w:r>
        <w:rPr>
          <w:rFonts w:hint="eastAsia" w:ascii="方正仿宋_GB18030" w:hAnsi="方正仿宋_GB18030" w:eastAsia="方正仿宋_GB18030" w:cs="方正仿宋_GB18030"/>
          <w:color w:val="auto"/>
          <w:highlight w:val="none"/>
          <w:lang w:val="en-US" w:eastAsia="zh-CN"/>
        </w:rPr>
        <w:t>及</w:t>
      </w:r>
      <w:r>
        <w:rPr>
          <w:rFonts w:hint="eastAsia" w:ascii="方正仿宋_GB18030" w:hAnsi="方正仿宋_GB18030" w:eastAsia="方正仿宋_GB18030" w:cs="方正仿宋_GB18030"/>
          <w:color w:val="auto"/>
          <w:highlight w:val="none"/>
        </w:rPr>
        <w:t>代扣代缴个人所得税等事宜。</w:t>
      </w:r>
    </w:p>
    <w:p w14:paraId="7C3E95E8">
      <w:pPr>
        <w:pStyle w:val="3"/>
        <w:bidi w:val="0"/>
        <w:ind w:left="0" w:leftChars="0" w:firstLine="0" w:firstLineChars="0"/>
        <w:jc w:val="both"/>
        <w:rPr>
          <w:rFonts w:hint="eastAsia" w:ascii="方正仿宋_GB18030" w:hAnsi="方正仿宋_GB18030" w:eastAsia="方正仿宋_GB18030" w:cs="方正仿宋_GB18030"/>
          <w:sz w:val="21"/>
          <w:szCs w:val="21"/>
        </w:rPr>
      </w:pPr>
      <w:bookmarkStart w:id="3" w:name="_Toc503"/>
      <w:r>
        <w:rPr>
          <w:rFonts w:hint="eastAsia" w:ascii="方正仿宋_GB18030" w:hAnsi="方正仿宋_GB18030" w:eastAsia="方正仿宋_GB18030" w:cs="方正仿宋_GB18030"/>
          <w:sz w:val="21"/>
          <w:szCs w:val="21"/>
        </w:rPr>
        <w:t>三、服务要求</w:t>
      </w:r>
      <w:bookmarkEnd w:id="3"/>
    </w:p>
    <w:p w14:paraId="17FABD9A">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（一）人员要求</w:t>
      </w:r>
    </w:p>
    <w:p w14:paraId="7054FD36">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1、工作内容：负责继承，离婚析产，夫妻房产更名，姓名变更，身份信息变更更正，地址变更更正，法院判决，法院调解，强制过户一房两证，补换证的咨询，受理，录取等工作；负责不动产转移登记窗口工作，具体包括二手房咨询，受理，录入，扫描等工作；不动产登记的资料预审、业务受理、审核登簿、资料保管、咨询服务等工作；不动产查封解封等相关窗口业务工作。</w:t>
      </w:r>
    </w:p>
    <w:p w14:paraId="5A2AFCD5">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2、供应商</w:t>
      </w:r>
      <w:r>
        <w:rPr>
          <w:rFonts w:hint="eastAsia" w:ascii="方正仿宋_GB18030" w:hAnsi="方正仿宋_GB18030" w:eastAsia="方正仿宋_GB18030" w:cs="方正仿宋_GB18030"/>
          <w:color w:val="auto"/>
          <w:highlight w:val="none"/>
          <w:lang w:val="en-US" w:eastAsia="zh-CN"/>
        </w:rPr>
        <w:t>新派遣</w:t>
      </w:r>
      <w:r>
        <w:rPr>
          <w:rFonts w:hint="eastAsia" w:ascii="方正仿宋_GB18030" w:hAnsi="方正仿宋_GB18030" w:eastAsia="方正仿宋_GB18030" w:cs="方正仿宋_GB18030"/>
          <w:color w:val="auto"/>
          <w:highlight w:val="none"/>
        </w:rPr>
        <w:t>人员要求：</w:t>
      </w:r>
      <w:r>
        <w:rPr>
          <w:rFonts w:hint="eastAsia" w:ascii="方正仿宋_GB18030" w:hAnsi="方正仿宋_GB18030" w:eastAsia="方正仿宋_GB18030" w:cs="方正仿宋_GB18030"/>
          <w:color w:val="auto"/>
          <w:highlight w:val="none"/>
          <w:lang w:val="en-US" w:eastAsia="zh-CN"/>
        </w:rPr>
        <w:t>45</w:t>
      </w:r>
      <w:r>
        <w:rPr>
          <w:rFonts w:hint="eastAsia" w:ascii="方正仿宋_GB18030" w:hAnsi="方正仿宋_GB18030" w:eastAsia="方正仿宋_GB18030" w:cs="方正仿宋_GB18030"/>
          <w:color w:val="auto"/>
          <w:highlight w:val="none"/>
        </w:rPr>
        <w:t>周岁以下，身体健康，五官端正；具有西安市户口或辖区内外地户口的常住居民（非本市户籍的员工由供应商代办居住证，费用由员工个人承担），专业不限，有相关工作经验或具备相关资质、技能证书者优先；本科学历占比不低于</w:t>
      </w:r>
      <w:r>
        <w:rPr>
          <w:rFonts w:hint="eastAsia" w:ascii="方正仿宋_GB18030" w:hAnsi="方正仿宋_GB18030" w:eastAsia="方正仿宋_GB18030" w:cs="方正仿宋_GB18030"/>
          <w:color w:val="auto"/>
          <w:highlight w:val="none"/>
          <w:lang w:val="en-US" w:eastAsia="zh-CN"/>
        </w:rPr>
        <w:t>70</w:t>
      </w:r>
      <w:r>
        <w:rPr>
          <w:rFonts w:hint="eastAsia" w:ascii="方正仿宋_GB18030" w:hAnsi="方正仿宋_GB18030" w:eastAsia="方正仿宋_GB18030" w:cs="方正仿宋_GB18030"/>
          <w:color w:val="auto"/>
          <w:highlight w:val="none"/>
        </w:rPr>
        <w:t>%；熟练掌握日常办公软件；熟悉日常公文写作，具有良好的沟通协调能力，责任心强</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lang w:val="en-US" w:eastAsia="zh-CN"/>
        </w:rPr>
        <w:t>新派遣人员须向采购人提供在公安机关开具的无犯罪记录的证明文件</w:t>
      </w:r>
      <w:r>
        <w:rPr>
          <w:rFonts w:hint="eastAsia" w:ascii="方正仿宋_GB18030" w:hAnsi="方正仿宋_GB18030" w:eastAsia="方正仿宋_GB18030" w:cs="方正仿宋_GB18030"/>
          <w:color w:val="auto"/>
          <w:highlight w:val="none"/>
        </w:rPr>
        <w:t>。</w:t>
      </w:r>
    </w:p>
    <w:p w14:paraId="0EF91AFF">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3、费用组成：劳务派遣人员应发工资及劳务派遣服务费。劳务派遣人员应发工资</w:t>
      </w:r>
      <w:r>
        <w:rPr>
          <w:rFonts w:hint="eastAsia" w:ascii="方正仿宋_GB18030" w:hAnsi="方正仿宋_GB18030" w:eastAsia="方正仿宋_GB18030" w:cs="方正仿宋_GB18030"/>
          <w:color w:val="auto"/>
          <w:highlight w:val="none"/>
          <w:lang w:val="en-US" w:eastAsia="zh-CN"/>
        </w:rPr>
        <w:t>需保证</w:t>
      </w:r>
      <w:r>
        <w:rPr>
          <w:rFonts w:hint="eastAsia" w:ascii="方正仿宋_GB18030" w:hAnsi="方正仿宋_GB18030" w:eastAsia="方正仿宋_GB18030" w:cs="方正仿宋_GB18030"/>
          <w:color w:val="auto"/>
          <w:highlight w:val="none"/>
        </w:rPr>
        <w:t>同岗同酬，自上岗之日起缴纳五险一金。在项目服务期间，如遇新的社保政策调整，则按新政策规定要求执行，社保缴费基数需按时进行调整及补差，费用包含在此次响应费用中。以应发工资为基数缴纳五险一金，应发工资高于</w:t>
      </w:r>
      <w:r>
        <w:rPr>
          <w:rFonts w:hint="eastAsia" w:ascii="方正仿宋_GB18030" w:hAnsi="方正仿宋_GB18030" w:eastAsia="方正仿宋_GB18030" w:cs="方正仿宋_GB18030"/>
          <w:color w:val="auto"/>
          <w:highlight w:val="none"/>
          <w:lang w:val="en-US" w:eastAsia="zh-CN"/>
        </w:rPr>
        <w:t>政策规定</w:t>
      </w:r>
      <w:r>
        <w:rPr>
          <w:rFonts w:hint="eastAsia" w:ascii="方正仿宋_GB18030" w:hAnsi="方正仿宋_GB18030" w:eastAsia="方正仿宋_GB18030" w:cs="方正仿宋_GB18030"/>
          <w:color w:val="auto"/>
          <w:highlight w:val="none"/>
        </w:rPr>
        <w:t>标准的按应发工资缴纳，低于</w:t>
      </w:r>
      <w:r>
        <w:rPr>
          <w:rFonts w:hint="eastAsia" w:ascii="方正仿宋_GB18030" w:hAnsi="方正仿宋_GB18030" w:eastAsia="方正仿宋_GB18030" w:cs="方正仿宋_GB18030"/>
          <w:color w:val="auto"/>
          <w:highlight w:val="none"/>
          <w:lang w:val="en-US" w:eastAsia="zh-CN"/>
        </w:rPr>
        <w:t>政策规定</w:t>
      </w:r>
      <w:r>
        <w:rPr>
          <w:rFonts w:hint="eastAsia" w:ascii="方正仿宋_GB18030" w:hAnsi="方正仿宋_GB18030" w:eastAsia="方正仿宋_GB18030" w:cs="方正仿宋_GB18030"/>
          <w:color w:val="auto"/>
          <w:highlight w:val="none"/>
        </w:rPr>
        <w:t>标准的按</w:t>
      </w:r>
      <w:r>
        <w:rPr>
          <w:rFonts w:hint="eastAsia" w:ascii="方正仿宋_GB18030" w:hAnsi="方正仿宋_GB18030" w:eastAsia="方正仿宋_GB18030" w:cs="方正仿宋_GB18030"/>
          <w:color w:val="auto"/>
          <w:highlight w:val="none"/>
          <w:lang w:val="en-US" w:eastAsia="zh-CN"/>
        </w:rPr>
        <w:t>政策规定</w:t>
      </w:r>
      <w:r>
        <w:rPr>
          <w:rFonts w:hint="eastAsia" w:ascii="方正仿宋_GB18030" w:hAnsi="方正仿宋_GB18030" w:eastAsia="方正仿宋_GB18030" w:cs="方正仿宋_GB18030"/>
          <w:color w:val="auto"/>
          <w:highlight w:val="none"/>
        </w:rPr>
        <w:t>标准缴纳。</w:t>
      </w:r>
    </w:p>
    <w:p w14:paraId="2E3AC595">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lang w:val="en-US" w:eastAsia="zh-CN"/>
        </w:rPr>
        <w:t>投标报价</w:t>
      </w:r>
      <w:r>
        <w:rPr>
          <w:rFonts w:hint="eastAsia" w:ascii="方正仿宋_GB18030" w:hAnsi="方正仿宋_GB18030" w:eastAsia="方正仿宋_GB18030" w:cs="方正仿宋_GB18030"/>
          <w:color w:val="auto"/>
          <w:highlight w:val="none"/>
        </w:rPr>
        <w:t>除工资及单位应缴社保费用外，还包含管理服务费，不低于600元/人</w:t>
      </w:r>
      <w:r>
        <w:rPr>
          <w:rFonts w:hint="eastAsia" w:ascii="方正仿宋_GB18030" w:hAnsi="方正仿宋_GB18030" w:eastAsia="方正仿宋_GB18030" w:cs="方正仿宋_GB18030"/>
          <w:color w:val="auto"/>
          <w:highlight w:val="none"/>
          <w:lang w:val="en-US" w:eastAsia="zh-CN"/>
        </w:rPr>
        <w:t>/年</w:t>
      </w:r>
      <w:r>
        <w:rPr>
          <w:rFonts w:hint="eastAsia" w:ascii="方正仿宋_GB18030" w:hAnsi="方正仿宋_GB18030" w:eastAsia="方正仿宋_GB18030" w:cs="方正仿宋_GB18030"/>
          <w:color w:val="auto"/>
          <w:highlight w:val="none"/>
        </w:rPr>
        <w:t>的福利体检费，</w:t>
      </w:r>
      <w:r>
        <w:rPr>
          <w:rFonts w:hint="eastAsia" w:ascii="方正仿宋_GB18030" w:hAnsi="方正仿宋_GB18030" w:eastAsia="方正仿宋_GB18030" w:cs="方正仿宋_GB18030"/>
          <w:color w:val="auto"/>
          <w:highlight w:val="none"/>
          <w:lang w:val="en-US" w:eastAsia="zh-CN"/>
        </w:rPr>
        <w:t>以及</w:t>
      </w:r>
      <w:r>
        <w:rPr>
          <w:rFonts w:hint="eastAsia" w:ascii="方正仿宋_GB18030" w:hAnsi="方正仿宋_GB18030" w:eastAsia="方正仿宋_GB18030" w:cs="方正仿宋_GB18030"/>
          <w:color w:val="auto"/>
          <w:highlight w:val="none"/>
        </w:rPr>
        <w:t>国家规定发放的防暑降温费</w:t>
      </w:r>
      <w:r>
        <w:rPr>
          <w:rFonts w:hint="eastAsia" w:ascii="方正仿宋_GB18030" w:hAnsi="方正仿宋_GB18030" w:eastAsia="方正仿宋_GB18030" w:cs="方正仿宋_GB18030"/>
          <w:color w:val="auto"/>
          <w:highlight w:val="none"/>
          <w:lang w:val="en-US" w:eastAsia="zh-CN"/>
        </w:rPr>
        <w:t>及</w:t>
      </w:r>
      <w:r>
        <w:rPr>
          <w:rFonts w:hint="eastAsia" w:ascii="方正仿宋_GB18030" w:hAnsi="方正仿宋_GB18030" w:eastAsia="方正仿宋_GB18030" w:cs="方正仿宋_GB18030"/>
          <w:color w:val="auto"/>
          <w:highlight w:val="none"/>
        </w:rPr>
        <w:t>取暖费</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lang w:val="en-US" w:eastAsia="zh-CN"/>
        </w:rPr>
        <w:t>按照相关政策规定标准执行</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w:t>
      </w:r>
    </w:p>
    <w:p w14:paraId="39F4EAEA">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4、派遣要求：</w:t>
      </w:r>
      <w:r>
        <w:rPr>
          <w:rFonts w:hint="eastAsia" w:ascii="方正仿宋_GB18030" w:hAnsi="方正仿宋_GB18030" w:eastAsia="方正仿宋_GB18030" w:cs="方正仿宋_GB18030"/>
          <w:color w:val="auto"/>
          <w:highlight w:val="none"/>
          <w:lang w:val="en-US" w:eastAsia="zh-CN"/>
        </w:rPr>
        <w:t>中心现有的44名劳务派遣人员，供应商应全部保证接纳，且</w:t>
      </w:r>
      <w:r>
        <w:rPr>
          <w:rFonts w:hint="eastAsia" w:ascii="方正仿宋_GB18030" w:hAnsi="方正仿宋_GB18030" w:eastAsia="方正仿宋_GB18030" w:cs="方正仿宋_GB18030"/>
          <w:color w:val="auto"/>
          <w:highlight w:val="none"/>
        </w:rPr>
        <w:t>未经采购方同意，供应商不得随意更换人员。</w:t>
      </w:r>
    </w:p>
    <w:p w14:paraId="1B333034">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（二）管理要求</w:t>
      </w:r>
    </w:p>
    <w:p w14:paraId="606936FB">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1</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供应商中标后，与采购人签署劳务派遣合同，并与派遣员工签订劳动合同，确立劳动关系。合同内容应明确派遣岗位、派遣期限、工作地点、工资标准、绩效、补贴及福利待遇等社会保障事项。</w:t>
      </w:r>
    </w:p>
    <w:p w14:paraId="0A5ED959">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2</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供应商负责派遣员工的入职、离职手续办理，档案管理，劳动合同管理，党团关系管理</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负责上岗前基础培训、岗位技能培训及职业道德教育</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负责薪酬核算与工资发放，高温津贴、取暖补贴、体检费、节日福利等的发放</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负责社会保险办理、住房公积金办理、个人所得税代扣代缴，以及相关证件的代办和法律法规咨询等人事管理工作。</w:t>
      </w:r>
    </w:p>
    <w:p w14:paraId="2C0EB56F">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3</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rPr>
        <w:t>供应商应安排专职服务专员，及时与采购人沟通协调派遣管理中的各类问题。供应商负责监督检查派遣员工执行采购人规章制度的情况，依据协议约定对违规行为进行处理，及时更换不能胜任工作的派遣人员，维护采购人正常工作秩序。采购人根据规章制度和工作需要提出的其他管理要求，供应商应及时落实。</w:t>
      </w:r>
    </w:p>
    <w:p w14:paraId="63C6F84A">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eastAsia="zh-CN"/>
        </w:rPr>
        <w:t>4、采购人可自行招聘确定派遣员工人选后委托供应商办理派遣手续，也可委托供应商进行招聘。供应商根据采购人用工需求及岗位说明书推荐人选，由采购人最终确认。未经采购人同意，供应商不得随意更换派遣人员。</w:t>
      </w:r>
    </w:p>
    <w:p w14:paraId="20FD802F">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eastAsia="zh-CN"/>
        </w:rPr>
        <w:t>5、采购人有权对派遣员工进行绩效考核。派遣期内员工不符合要求的，采购人可通知供应商退回，无须支付经济补偿。供应商负责处理合同服务期内所有劳动仲裁、劳动诉讼等劳动争议事宜。收到采购人终止或解除派遣关系的书面通知后，供应商负责为员工办理离职手续。</w:t>
      </w:r>
    </w:p>
    <w:p w14:paraId="151DDB0B">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highlight w:val="none"/>
          <w:lang w:eastAsia="zh-CN"/>
        </w:rPr>
        <w:t>6、供应商根据采购人确认的工资表，代扣代缴员工个人应承担的社会保险费、个人所得税及其他法定代扣款项后，通过银行工资卡</w:t>
      </w:r>
      <w:r>
        <w:rPr>
          <w:rFonts w:hint="eastAsia" w:ascii="方正仿宋_GB18030" w:hAnsi="方正仿宋_GB18030" w:eastAsia="方正仿宋_GB18030" w:cs="方正仿宋_GB18030"/>
          <w:color w:val="auto"/>
          <w:highlight w:val="none"/>
          <w:lang w:val="en-US" w:eastAsia="zh-CN"/>
        </w:rPr>
        <w:t>形式按时足额发放员工工资</w:t>
      </w:r>
      <w:r>
        <w:rPr>
          <w:rFonts w:hint="eastAsia" w:ascii="方正仿宋_GB18030" w:hAnsi="方正仿宋_GB18030" w:eastAsia="方正仿宋_GB18030" w:cs="方正仿宋_GB18030"/>
          <w:color w:val="auto"/>
          <w:highlight w:val="none"/>
          <w:lang w:eastAsia="zh-CN"/>
        </w:rPr>
        <w:t>。</w:t>
      </w:r>
    </w:p>
    <w:p w14:paraId="1B957E53">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（三）服务质量要求</w:t>
      </w:r>
    </w:p>
    <w:p w14:paraId="616CF3D4">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1、采购人确定派遣服务人员名单后，由供应商</w:t>
      </w:r>
      <w:r>
        <w:rPr>
          <w:rFonts w:hint="eastAsia" w:ascii="方正仿宋_GB18030" w:hAnsi="方正仿宋_GB18030" w:eastAsia="方正仿宋_GB18030" w:cs="方正仿宋_GB18030"/>
          <w:color w:val="auto"/>
          <w:highlight w:val="none"/>
          <w:lang w:val="en-US" w:eastAsia="zh-CN"/>
        </w:rPr>
        <w:t>应在</w:t>
      </w:r>
      <w:r>
        <w:rPr>
          <w:rFonts w:hint="eastAsia" w:ascii="方正仿宋_GB18030" w:hAnsi="方正仿宋_GB18030" w:eastAsia="方正仿宋_GB18030" w:cs="方正仿宋_GB18030"/>
          <w:color w:val="auto"/>
          <w:highlight w:val="none"/>
        </w:rPr>
        <w:t>5个工作日内办理完毕劳动合同签订</w:t>
      </w:r>
      <w:r>
        <w:rPr>
          <w:rFonts w:hint="eastAsia" w:ascii="方正仿宋_GB18030" w:hAnsi="方正仿宋_GB18030" w:eastAsia="方正仿宋_GB18030" w:cs="方正仿宋_GB18030"/>
          <w:color w:val="auto"/>
          <w:highlight w:val="none"/>
          <w:lang w:val="en-US" w:eastAsia="zh-CN"/>
        </w:rPr>
        <w:t>及</w:t>
      </w:r>
      <w:r>
        <w:rPr>
          <w:rFonts w:hint="eastAsia" w:ascii="方正仿宋_GB18030" w:hAnsi="方正仿宋_GB18030" w:eastAsia="方正仿宋_GB18030" w:cs="方正仿宋_GB18030"/>
          <w:color w:val="auto"/>
          <w:highlight w:val="none"/>
        </w:rPr>
        <w:t>派遣手续，并及时向采购人派遣。</w:t>
      </w:r>
    </w:p>
    <w:p w14:paraId="60DFB1DF">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2、供应商</w:t>
      </w:r>
      <w:r>
        <w:rPr>
          <w:rFonts w:hint="eastAsia" w:ascii="方正仿宋_GB18030" w:hAnsi="方正仿宋_GB18030" w:eastAsia="方正仿宋_GB18030" w:cs="方正仿宋_GB18030"/>
          <w:color w:val="auto"/>
          <w:highlight w:val="none"/>
          <w:lang w:val="en-US" w:eastAsia="zh-CN"/>
        </w:rPr>
        <w:t>应按时发放</w:t>
      </w:r>
      <w:r>
        <w:rPr>
          <w:rFonts w:hint="eastAsia" w:ascii="方正仿宋_GB18030" w:hAnsi="方正仿宋_GB18030" w:eastAsia="方正仿宋_GB18030" w:cs="方正仿宋_GB18030"/>
          <w:color w:val="auto"/>
          <w:highlight w:val="none"/>
        </w:rPr>
        <w:t>派遣服务人员工资</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lang w:val="en-US" w:eastAsia="zh-CN"/>
        </w:rPr>
        <w:t>办理节日</w:t>
      </w:r>
      <w:r>
        <w:rPr>
          <w:rFonts w:hint="eastAsia" w:ascii="方正仿宋_GB18030" w:hAnsi="方正仿宋_GB18030" w:eastAsia="方正仿宋_GB18030" w:cs="方正仿宋_GB18030"/>
          <w:color w:val="auto"/>
          <w:highlight w:val="none"/>
        </w:rPr>
        <w:t>福利、降温取暖费、社保</w:t>
      </w:r>
      <w:r>
        <w:rPr>
          <w:rFonts w:hint="eastAsia" w:ascii="方正仿宋_GB18030" w:hAnsi="方正仿宋_GB18030" w:eastAsia="方正仿宋_GB18030" w:cs="方正仿宋_GB18030"/>
          <w:color w:val="auto"/>
          <w:highlight w:val="none"/>
          <w:lang w:val="en-US" w:eastAsia="zh-CN"/>
        </w:rPr>
        <w:t>缴纳</w:t>
      </w:r>
      <w:r>
        <w:rPr>
          <w:rFonts w:hint="eastAsia" w:ascii="方正仿宋_GB18030" w:hAnsi="方正仿宋_GB18030" w:eastAsia="方正仿宋_GB18030" w:cs="方正仿宋_GB18030"/>
          <w:color w:val="auto"/>
          <w:highlight w:val="none"/>
        </w:rPr>
        <w:t>、</w:t>
      </w:r>
      <w:r>
        <w:rPr>
          <w:rFonts w:hint="eastAsia" w:ascii="方正仿宋_GB18030" w:hAnsi="方正仿宋_GB18030" w:eastAsia="方正仿宋_GB18030" w:cs="方正仿宋_GB18030"/>
          <w:color w:val="auto"/>
          <w:highlight w:val="none"/>
          <w:lang w:val="en-US" w:eastAsia="zh-CN"/>
        </w:rPr>
        <w:t>个人所得税代扣代缴及基础岗位培训等工作</w:t>
      </w:r>
      <w:r>
        <w:rPr>
          <w:rFonts w:hint="eastAsia" w:ascii="方正仿宋_GB18030" w:hAnsi="方正仿宋_GB18030" w:eastAsia="方正仿宋_GB18030" w:cs="方正仿宋_GB18030"/>
          <w:color w:val="auto"/>
          <w:highlight w:val="none"/>
        </w:rPr>
        <w:t>。</w:t>
      </w:r>
    </w:p>
    <w:p w14:paraId="607AB3F9">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highlight w:val="none"/>
        </w:rPr>
        <w:t>3、供应商应</w:t>
      </w:r>
      <w:r>
        <w:rPr>
          <w:rFonts w:hint="eastAsia" w:ascii="方正仿宋_GB18030" w:hAnsi="方正仿宋_GB18030" w:eastAsia="方正仿宋_GB18030" w:cs="方正仿宋_GB18030"/>
          <w:color w:val="auto"/>
          <w:highlight w:val="none"/>
          <w:lang w:val="en-US" w:eastAsia="zh-CN"/>
        </w:rPr>
        <w:t>妥善处理派遣服务人员的劳动仲裁、劳动诉讼及人事纠纷，避免妨碍采购人正常工作秩序和造成不良社会影响。若劳务派遣行为涉及违法犯罪或给采购人造成经济损失的，供应商应积极配合采购人及公安、司法机关办理相关事宜。</w:t>
      </w:r>
    </w:p>
    <w:p w14:paraId="7F459843">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4、员工入职后，</w:t>
      </w:r>
      <w:r>
        <w:rPr>
          <w:rFonts w:hint="eastAsia" w:ascii="方正仿宋_GB18030" w:hAnsi="方正仿宋_GB18030" w:eastAsia="方正仿宋_GB18030" w:cs="方正仿宋_GB18030"/>
          <w:color w:val="auto"/>
          <w:highlight w:val="none"/>
          <w:lang w:val="en-US" w:eastAsia="zh-CN"/>
        </w:rPr>
        <w:t>供应商应及时向采购人提供</w:t>
      </w:r>
      <w:r>
        <w:rPr>
          <w:rFonts w:hint="eastAsia" w:ascii="方正仿宋_GB18030" w:hAnsi="方正仿宋_GB18030" w:eastAsia="方正仿宋_GB18030" w:cs="方正仿宋_GB18030"/>
          <w:color w:val="auto"/>
          <w:highlight w:val="none"/>
        </w:rPr>
        <w:t>派遣人员有关资料，包括个人信息、劳动合同、社会保险证明、学历证明等个人资料。</w:t>
      </w:r>
    </w:p>
    <w:p w14:paraId="6CE3D8C9">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zh-CN"/>
        </w:rPr>
      </w:pPr>
      <w:r>
        <w:rPr>
          <w:rFonts w:hint="eastAsia" w:ascii="方正仿宋_GB18030" w:hAnsi="方正仿宋_GB18030" w:eastAsia="方正仿宋_GB18030" w:cs="方正仿宋_GB18030"/>
          <w:color w:val="auto"/>
          <w:highlight w:val="none"/>
        </w:rPr>
        <w:t>5、</w:t>
      </w:r>
      <w:r>
        <w:rPr>
          <w:rFonts w:hint="eastAsia" w:ascii="方正仿宋_GB18030" w:hAnsi="方正仿宋_GB18030" w:eastAsia="方正仿宋_GB18030" w:cs="方正仿宋_GB18030"/>
          <w:color w:val="auto"/>
          <w:highlight w:val="none"/>
          <w:lang w:val="zh-CN"/>
        </w:rPr>
        <w:t>派遣员工在履行合同期间发生因工人身伤亡事故时，采购人</w:t>
      </w:r>
      <w:r>
        <w:rPr>
          <w:rFonts w:hint="eastAsia" w:ascii="方正仿宋_GB18030" w:hAnsi="方正仿宋_GB18030" w:eastAsia="方正仿宋_GB18030" w:cs="方正仿宋_GB18030"/>
          <w:color w:val="auto"/>
          <w:highlight w:val="none"/>
          <w:lang w:val="en-US" w:eastAsia="zh-CN"/>
        </w:rPr>
        <w:t>应</w:t>
      </w:r>
      <w:r>
        <w:rPr>
          <w:rFonts w:hint="eastAsia" w:ascii="方正仿宋_GB18030" w:hAnsi="方正仿宋_GB18030" w:eastAsia="方正仿宋_GB18030" w:cs="方正仿宋_GB18030"/>
          <w:color w:val="auto"/>
          <w:highlight w:val="none"/>
          <w:lang w:val="zh-CN"/>
        </w:rPr>
        <w:t>在事发24小时内电话及书面通知供应商，并提供所需资料，由供应商统计、上报、申请理赔。供应商申报完成后，工伤保险机构将</w:t>
      </w:r>
      <w:r>
        <w:rPr>
          <w:rFonts w:hint="eastAsia" w:ascii="方正仿宋_GB18030" w:hAnsi="方正仿宋_GB18030" w:eastAsia="方正仿宋_GB18030" w:cs="方正仿宋_GB18030"/>
          <w:color w:val="auto"/>
          <w:highlight w:val="none"/>
          <w:lang w:val="en-US" w:eastAsia="zh-CN"/>
        </w:rPr>
        <w:t>相关待遇</w:t>
      </w:r>
      <w:r>
        <w:rPr>
          <w:rFonts w:hint="eastAsia" w:ascii="方正仿宋_GB18030" w:hAnsi="方正仿宋_GB18030" w:eastAsia="方正仿宋_GB18030" w:cs="方正仿宋_GB18030"/>
          <w:color w:val="auto"/>
          <w:highlight w:val="none"/>
          <w:lang w:val="zh-CN"/>
        </w:rPr>
        <w:t>支付给供应商后，供应商应依法及时足额支付给员工及其家属。</w:t>
      </w:r>
    </w:p>
    <w:p w14:paraId="0C1BAC84">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zh-CN"/>
        </w:rPr>
      </w:pPr>
      <w:r>
        <w:rPr>
          <w:rFonts w:hint="eastAsia" w:ascii="方正仿宋_GB18030" w:hAnsi="方正仿宋_GB18030" w:eastAsia="方正仿宋_GB18030" w:cs="方正仿宋_GB18030"/>
          <w:color w:val="auto"/>
          <w:highlight w:val="none"/>
        </w:rPr>
        <w:t>6、</w:t>
      </w:r>
      <w:r>
        <w:rPr>
          <w:rFonts w:hint="eastAsia" w:ascii="方正仿宋_GB18030" w:hAnsi="方正仿宋_GB18030" w:eastAsia="方正仿宋_GB18030" w:cs="方正仿宋_GB18030"/>
          <w:color w:val="auto"/>
          <w:highlight w:val="none"/>
          <w:lang w:val="en-US" w:eastAsia="zh-CN"/>
        </w:rPr>
        <w:t>在服务期内，</w:t>
      </w:r>
      <w:r>
        <w:rPr>
          <w:rFonts w:hint="eastAsia" w:ascii="方正仿宋_GB18030" w:hAnsi="方正仿宋_GB18030" w:eastAsia="方正仿宋_GB18030" w:cs="方正仿宋_GB18030"/>
          <w:color w:val="auto"/>
          <w:highlight w:val="none"/>
          <w:lang w:val="zh-CN"/>
        </w:rPr>
        <w:t>被派遣人员非因工死亡时，供应商负责按照社会保险机构规定申领</w:t>
      </w:r>
      <w:r>
        <w:rPr>
          <w:rFonts w:hint="eastAsia" w:ascii="方正仿宋_GB18030" w:hAnsi="方正仿宋_GB18030" w:eastAsia="方正仿宋_GB18030" w:cs="方正仿宋_GB18030"/>
          <w:color w:val="auto"/>
          <w:highlight w:val="none"/>
          <w:lang w:val="en-US" w:eastAsia="zh-CN"/>
        </w:rPr>
        <w:t>相关费用</w:t>
      </w:r>
      <w:r>
        <w:rPr>
          <w:rFonts w:hint="eastAsia" w:ascii="方正仿宋_GB18030" w:hAnsi="方正仿宋_GB18030" w:eastAsia="方正仿宋_GB18030" w:cs="方正仿宋_GB18030"/>
          <w:color w:val="auto"/>
          <w:highlight w:val="none"/>
          <w:lang w:val="zh-CN"/>
        </w:rPr>
        <w:t>并依法支付</w:t>
      </w:r>
      <w:r>
        <w:rPr>
          <w:rFonts w:hint="eastAsia" w:ascii="方正仿宋_GB18030" w:hAnsi="方正仿宋_GB18030" w:eastAsia="方正仿宋_GB18030" w:cs="方正仿宋_GB18030"/>
          <w:color w:val="auto"/>
          <w:highlight w:val="none"/>
          <w:lang w:val="en-US" w:eastAsia="zh-CN"/>
        </w:rPr>
        <w:t>给</w:t>
      </w:r>
      <w:r>
        <w:rPr>
          <w:rFonts w:hint="eastAsia" w:ascii="方正仿宋_GB18030" w:hAnsi="方正仿宋_GB18030" w:eastAsia="方正仿宋_GB18030" w:cs="方正仿宋_GB18030"/>
          <w:color w:val="auto"/>
          <w:highlight w:val="none"/>
          <w:lang w:val="zh-CN"/>
        </w:rPr>
        <w:t>家属；派遣</w:t>
      </w:r>
      <w:r>
        <w:rPr>
          <w:rFonts w:hint="eastAsia" w:ascii="方正仿宋_GB18030" w:hAnsi="方正仿宋_GB18030" w:eastAsia="方正仿宋_GB18030" w:cs="方正仿宋_GB18030"/>
          <w:color w:val="auto"/>
          <w:highlight w:val="none"/>
          <w:lang w:val="en-US" w:eastAsia="zh-CN"/>
        </w:rPr>
        <w:t>人员达到</w:t>
      </w:r>
      <w:r>
        <w:rPr>
          <w:rFonts w:hint="eastAsia" w:ascii="方正仿宋_GB18030" w:hAnsi="方正仿宋_GB18030" w:eastAsia="方正仿宋_GB18030" w:cs="方正仿宋_GB18030"/>
          <w:color w:val="auto"/>
          <w:highlight w:val="none"/>
          <w:lang w:val="zh-CN"/>
        </w:rPr>
        <w:t>退休</w:t>
      </w:r>
      <w:r>
        <w:rPr>
          <w:rFonts w:hint="eastAsia" w:ascii="方正仿宋_GB18030" w:hAnsi="方正仿宋_GB18030" w:eastAsia="方正仿宋_GB18030" w:cs="方正仿宋_GB18030"/>
          <w:color w:val="auto"/>
          <w:highlight w:val="none"/>
          <w:lang w:val="en-US" w:eastAsia="zh-CN"/>
        </w:rPr>
        <w:t>条件的</w:t>
      </w:r>
      <w:r>
        <w:rPr>
          <w:rFonts w:hint="eastAsia" w:ascii="方正仿宋_GB18030" w:hAnsi="方正仿宋_GB18030" w:eastAsia="方正仿宋_GB18030" w:cs="方正仿宋_GB18030"/>
          <w:color w:val="auto"/>
          <w:highlight w:val="none"/>
          <w:lang w:val="zh-CN"/>
        </w:rPr>
        <w:t>，</w:t>
      </w:r>
      <w:r>
        <w:rPr>
          <w:rFonts w:hint="eastAsia" w:ascii="方正仿宋_GB18030" w:hAnsi="方正仿宋_GB18030" w:eastAsia="方正仿宋_GB18030" w:cs="方正仿宋_GB18030"/>
          <w:color w:val="auto"/>
          <w:highlight w:val="none"/>
          <w:lang w:val="en-US" w:eastAsia="zh-CN"/>
        </w:rPr>
        <w:t>退休</w:t>
      </w:r>
      <w:r>
        <w:rPr>
          <w:rFonts w:hint="eastAsia" w:ascii="方正仿宋_GB18030" w:hAnsi="方正仿宋_GB18030" w:eastAsia="方正仿宋_GB18030" w:cs="方正仿宋_GB18030"/>
          <w:color w:val="auto"/>
          <w:highlight w:val="none"/>
          <w:lang w:val="zh-CN"/>
        </w:rPr>
        <w:t>手续及</w:t>
      </w:r>
      <w:r>
        <w:rPr>
          <w:rFonts w:hint="eastAsia" w:ascii="方正仿宋_GB18030" w:hAnsi="方正仿宋_GB18030" w:eastAsia="方正仿宋_GB18030" w:cs="方正仿宋_GB18030"/>
          <w:color w:val="auto"/>
          <w:highlight w:val="none"/>
          <w:lang w:val="en-US" w:eastAsia="zh-CN"/>
        </w:rPr>
        <w:t>后续</w:t>
      </w:r>
      <w:r>
        <w:rPr>
          <w:rFonts w:hint="eastAsia" w:ascii="方正仿宋_GB18030" w:hAnsi="方正仿宋_GB18030" w:eastAsia="方正仿宋_GB18030" w:cs="方正仿宋_GB18030"/>
          <w:color w:val="auto"/>
          <w:highlight w:val="none"/>
          <w:lang w:val="zh-CN"/>
        </w:rPr>
        <w:t>管理由供应商办</w:t>
      </w:r>
      <w:r>
        <w:rPr>
          <w:rFonts w:hint="eastAsia" w:ascii="方正仿宋_GB18030" w:hAnsi="方正仿宋_GB18030" w:eastAsia="方正仿宋_GB18030" w:cs="方正仿宋_GB18030"/>
          <w:color w:val="auto"/>
          <w:highlight w:val="none"/>
          <w:lang w:val="en-US" w:eastAsia="zh-CN"/>
        </w:rPr>
        <w:t>负责</w:t>
      </w:r>
      <w:r>
        <w:rPr>
          <w:rFonts w:hint="eastAsia" w:ascii="方正仿宋_GB18030" w:hAnsi="方正仿宋_GB18030" w:eastAsia="方正仿宋_GB18030" w:cs="方正仿宋_GB18030"/>
          <w:color w:val="auto"/>
          <w:highlight w:val="none"/>
          <w:lang w:val="zh-CN"/>
        </w:rPr>
        <w:t>理。</w:t>
      </w:r>
    </w:p>
    <w:p w14:paraId="3623F01A">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highlight w:val="none"/>
          <w:lang w:val="en-US" w:eastAsia="zh-CN"/>
        </w:rPr>
        <w:t>7</w:t>
      </w:r>
      <w:r>
        <w:rPr>
          <w:rFonts w:hint="eastAsia" w:ascii="方正仿宋_GB18030" w:hAnsi="方正仿宋_GB18030" w:eastAsia="方正仿宋_GB18030" w:cs="方正仿宋_GB18030"/>
          <w:color w:val="auto"/>
          <w:highlight w:val="none"/>
        </w:rPr>
        <w:t>、</w:t>
      </w:r>
      <w:r>
        <w:rPr>
          <w:rFonts w:hint="eastAsia" w:ascii="方正仿宋_GB18030" w:hAnsi="方正仿宋_GB18030" w:eastAsia="方正仿宋_GB18030" w:cs="方正仿宋_GB18030"/>
          <w:color w:val="auto"/>
          <w:highlight w:val="none"/>
          <w:lang w:val="zh-CN"/>
        </w:rPr>
        <w:t>根据国家相关法律规定，派遣员工</w:t>
      </w:r>
      <w:r>
        <w:rPr>
          <w:rFonts w:hint="eastAsia" w:ascii="方正仿宋_GB18030" w:hAnsi="方正仿宋_GB18030" w:eastAsia="方正仿宋_GB18030" w:cs="方正仿宋_GB18030"/>
          <w:color w:val="auto"/>
          <w:highlight w:val="none"/>
          <w:lang w:val="en-US" w:eastAsia="zh-CN"/>
        </w:rPr>
        <w:t>涉及残疾人就业保证金缴纳的，采购人按比例将相应费用支付给供应商，由供应商协助采购人办理相关事宜。</w:t>
      </w:r>
    </w:p>
    <w:p w14:paraId="172A7866">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（四）其他要求</w:t>
      </w:r>
    </w:p>
    <w:p w14:paraId="7037EA01">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1、如因中标供应商引起的劳资纠纷问题，影响正常工作的，采购人有权另行聘请人员确保正常工作，所产生的费用由中标供应商承担。供应商应严格按照服务方案所列标准完成劳务派遣任务，及时办理新招派遣员工的各类手续，落实相关福利待遇，妥善处置劳务纠纷。</w:t>
      </w:r>
    </w:p>
    <w:p w14:paraId="0CC8ED17">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 xml:space="preserve">2、如采购人委托供应商招聘，对中标供应商提供的人员不满意，要求更换时，中标供应商必须及时且无条件的更换合格的人员。 </w:t>
      </w:r>
    </w:p>
    <w:p w14:paraId="500C3004">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3、服务期内，采购人按季度对中标供应商的工作质量、履约情况、社保购买情况、工作配合度等进行综合评价，评价合格则继续履行服务合同。如项目服务未达到要求，则采购人有权终止服务合同，供应商应承担由此产生的相关责任和费用。</w:t>
      </w:r>
    </w:p>
    <w:p w14:paraId="1FED5871">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4、派遣人员的工作由采购人进行分配、管理，对派遣人员的奖惩、撤换或辞退等须经采购人同意认可。</w:t>
      </w:r>
    </w:p>
    <w:p w14:paraId="16B6C58D">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highlight w:val="none"/>
          <w:lang w:val="en-US" w:eastAsia="zh-CN"/>
        </w:rPr>
        <w:t>5、供应商应对劳务派遣人员的工资薪酬费用表、人员档案等项目资料及时留存归档，采购人如有需要调取项目相关资料，供应商应及时配合报送资料给采购人，如资料不完整或不配合，采购人保留处罚权利。</w:t>
      </w:r>
    </w:p>
    <w:p w14:paraId="63653821">
      <w:pPr>
        <w:pStyle w:val="3"/>
        <w:bidi w:val="0"/>
        <w:ind w:left="0" w:leftChars="0" w:firstLine="0" w:firstLineChars="0"/>
        <w:jc w:val="both"/>
        <w:rPr>
          <w:rFonts w:hint="eastAsia" w:ascii="方正仿宋_GB18030" w:hAnsi="方正仿宋_GB18030" w:eastAsia="方正仿宋_GB18030" w:cs="方正仿宋_GB18030"/>
          <w:sz w:val="21"/>
          <w:szCs w:val="21"/>
        </w:rPr>
      </w:pPr>
      <w:bookmarkStart w:id="4" w:name="_Toc16542"/>
      <w:r>
        <w:rPr>
          <w:rFonts w:hint="eastAsia" w:ascii="方正仿宋_GB18030" w:hAnsi="方正仿宋_GB18030" w:eastAsia="方正仿宋_GB18030" w:cs="方正仿宋_GB18030"/>
          <w:sz w:val="21"/>
          <w:szCs w:val="21"/>
        </w:rPr>
        <w:t>四、商务要求</w:t>
      </w:r>
      <w:bookmarkEnd w:id="4"/>
    </w:p>
    <w:p w14:paraId="178BB1FD">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 xml:space="preserve">1、服务周期：一年。 </w:t>
      </w:r>
    </w:p>
    <w:p w14:paraId="4AA3B5D7">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2、服务地点：采购人指定地点。</w:t>
      </w:r>
    </w:p>
    <w:p w14:paraId="0FFFA6AC">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3、付款方式：</w:t>
      </w:r>
    </w:p>
    <w:p w14:paraId="0C015539">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lang w:val="en-US" w:eastAsia="zh-CN"/>
        </w:rPr>
        <w:t>1</w:t>
      </w:r>
      <w:r>
        <w:rPr>
          <w:rFonts w:hint="eastAsia" w:ascii="方正仿宋_GB18030" w:hAnsi="方正仿宋_GB18030" w:eastAsia="方正仿宋_GB18030" w:cs="方正仿宋_GB18030"/>
          <w:color w:val="auto"/>
          <w:highlight w:val="none"/>
          <w:lang w:eastAsia="zh-CN"/>
        </w:rPr>
        <w:t>）</w:t>
      </w:r>
      <w:r>
        <w:rPr>
          <w:rFonts w:hint="eastAsia" w:ascii="方正仿宋_GB18030" w:hAnsi="方正仿宋_GB18030" w:eastAsia="方正仿宋_GB18030" w:cs="方正仿宋_GB18030"/>
          <w:color w:val="auto"/>
          <w:highlight w:val="none"/>
          <w:lang w:val="en-US"/>
        </w:rPr>
        <w:t>合同签订后，经</w:t>
      </w:r>
      <w:r>
        <w:rPr>
          <w:rFonts w:hint="eastAsia" w:ascii="方正仿宋_GB18030" w:hAnsi="方正仿宋_GB18030" w:eastAsia="方正仿宋_GB18030" w:cs="方正仿宋_GB18030"/>
          <w:color w:val="auto"/>
          <w:highlight w:val="none"/>
          <w:lang w:val="en-US" w:eastAsia="zh-CN"/>
        </w:rPr>
        <w:t>供应商</w:t>
      </w:r>
      <w:r>
        <w:rPr>
          <w:rFonts w:hint="eastAsia" w:ascii="方正仿宋_GB18030" w:hAnsi="方正仿宋_GB18030" w:eastAsia="方正仿宋_GB18030" w:cs="方正仿宋_GB18030"/>
          <w:color w:val="auto"/>
          <w:highlight w:val="none"/>
          <w:lang w:val="en-US"/>
        </w:rPr>
        <w:t>申请</w:t>
      </w:r>
      <w:r>
        <w:rPr>
          <w:rFonts w:hint="eastAsia" w:ascii="方正仿宋_GB18030" w:hAnsi="方正仿宋_GB18030" w:eastAsia="方正仿宋_GB18030" w:cs="方正仿宋_GB18030"/>
          <w:color w:val="auto"/>
          <w:highlight w:val="none"/>
          <w:lang w:val="en-US" w:eastAsia="zh-CN"/>
        </w:rPr>
        <w:t>采购人</w:t>
      </w:r>
      <w:r>
        <w:rPr>
          <w:rFonts w:hint="eastAsia" w:ascii="方正仿宋_GB18030" w:hAnsi="方正仿宋_GB18030" w:eastAsia="方正仿宋_GB18030" w:cs="方正仿宋_GB18030"/>
          <w:color w:val="auto"/>
          <w:highlight w:val="none"/>
          <w:lang w:val="en-US"/>
        </w:rPr>
        <w:t>同意后支付合同总价款50%，供应商应提供等金额费用发票，</w:t>
      </w:r>
      <w:r>
        <w:rPr>
          <w:rFonts w:hint="eastAsia" w:ascii="方正仿宋_GB18030" w:hAnsi="方正仿宋_GB18030" w:eastAsia="方正仿宋_GB18030" w:cs="方正仿宋_GB18030"/>
          <w:color w:val="auto"/>
          <w:highlight w:val="none"/>
        </w:rPr>
        <w:t>采购人</w:t>
      </w:r>
      <w:r>
        <w:rPr>
          <w:rFonts w:hint="eastAsia" w:ascii="方正仿宋_GB18030" w:hAnsi="方正仿宋_GB18030" w:eastAsia="方正仿宋_GB18030" w:cs="方正仿宋_GB18030"/>
          <w:color w:val="auto"/>
          <w:highlight w:val="none"/>
          <w:lang w:val="en-US"/>
        </w:rPr>
        <w:t>收到发票后10日内支付款项</w:t>
      </w:r>
      <w:r>
        <w:rPr>
          <w:rFonts w:hint="eastAsia" w:ascii="方正仿宋_GB18030" w:hAnsi="方正仿宋_GB18030" w:eastAsia="方正仿宋_GB18030" w:cs="方正仿宋_GB18030"/>
          <w:color w:val="auto"/>
          <w:highlight w:val="none"/>
          <w:lang w:val="en-US" w:eastAsia="zh-CN"/>
        </w:rPr>
        <w:t>；</w:t>
      </w:r>
    </w:p>
    <w:p w14:paraId="30821AD8">
      <w:pPr>
        <w:pStyle w:val="15"/>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highlight w:val="none"/>
          <w:lang w:val="en-US" w:eastAsia="zh-CN"/>
        </w:rPr>
        <w:t>（2）项目履约期结束后，供应商向采购人提出项目履约验收申请，供应商通过项目履约验收后，供应商向采购人申请支付剩余合同款项，</w:t>
      </w:r>
      <w:r>
        <w:rPr>
          <w:rFonts w:hint="eastAsia" w:ascii="方正仿宋_GB18030" w:hAnsi="方正仿宋_GB18030" w:eastAsia="方正仿宋_GB18030" w:cs="方正仿宋_GB18030"/>
          <w:color w:val="auto"/>
          <w:highlight w:val="none"/>
          <w:lang w:val="en-US"/>
        </w:rPr>
        <w:t>供应商应提供等金额费用发票，</w:t>
      </w:r>
      <w:r>
        <w:rPr>
          <w:rFonts w:hint="eastAsia" w:ascii="方正仿宋_GB18030" w:hAnsi="方正仿宋_GB18030" w:eastAsia="方正仿宋_GB18030" w:cs="方正仿宋_GB18030"/>
          <w:color w:val="auto"/>
          <w:highlight w:val="none"/>
        </w:rPr>
        <w:t>采购人</w:t>
      </w:r>
      <w:r>
        <w:rPr>
          <w:rFonts w:hint="eastAsia" w:ascii="方正仿宋_GB18030" w:hAnsi="方正仿宋_GB18030" w:eastAsia="方正仿宋_GB18030" w:cs="方正仿宋_GB18030"/>
          <w:color w:val="auto"/>
          <w:highlight w:val="none"/>
          <w:lang w:val="en-US"/>
        </w:rPr>
        <w:t>收到发票后10日内支付款项</w:t>
      </w:r>
      <w:r>
        <w:rPr>
          <w:rFonts w:hint="eastAsia" w:ascii="方正仿宋_GB18030" w:hAnsi="方正仿宋_GB18030" w:eastAsia="方正仿宋_GB18030" w:cs="方正仿宋_GB18030"/>
          <w:color w:val="auto"/>
          <w:highlight w:val="none"/>
          <w:lang w:val="en-US" w:eastAsia="zh-CN"/>
        </w:rPr>
        <w:t>。</w:t>
      </w:r>
    </w:p>
    <w:p w14:paraId="3170B20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BF00BDC0-0FD9-466A-BEA8-C136446F77ED}"/>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00000000000000000"/>
    <w:charset w:val="86"/>
    <w:family w:val="script"/>
    <w:pitch w:val="default"/>
    <w:sig w:usb0="00000000" w:usb1="00000000" w:usb2="00082016" w:usb3="00000000" w:csb0="00040001" w:csb1="00000000"/>
  </w:font>
  <w:font w:name="楷体">
    <w:panose1 w:val="02010609060101010101"/>
    <w:charset w:val="86"/>
    <w:family w:val="modern"/>
    <w:pitch w:val="default"/>
    <w:sig w:usb0="800002BF" w:usb1="38CF7CFA" w:usb2="00000016" w:usb3="00000000" w:csb0="00040001" w:csb1="00000000"/>
  </w:font>
  <w:font w:name="方正仿宋_GB18030">
    <w:panose1 w:val="02000000000000000000"/>
    <w:charset w:val="86"/>
    <w:family w:val="auto"/>
    <w:pitch w:val="default"/>
    <w:sig w:usb0="00000001" w:usb1="08000000" w:usb2="00000000" w:usb3="00000000" w:csb0="00040000" w:csb1="00000000"/>
    <w:embedRegular r:id="rId2" w:fontKey="{92A63A81-E2F7-400D-BFE8-0D8A03C36115}"/>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FD1BBE"/>
    <w:rsid w:val="06AC0A0C"/>
    <w:rsid w:val="0EC73F5E"/>
    <w:rsid w:val="0FA314C4"/>
    <w:rsid w:val="100C66D5"/>
    <w:rsid w:val="122A05F8"/>
    <w:rsid w:val="17395C7D"/>
    <w:rsid w:val="1E731794"/>
    <w:rsid w:val="240D341D"/>
    <w:rsid w:val="24422E26"/>
    <w:rsid w:val="26E7587D"/>
    <w:rsid w:val="29DF3391"/>
    <w:rsid w:val="2B780E96"/>
    <w:rsid w:val="2EA62314"/>
    <w:rsid w:val="30DB2D00"/>
    <w:rsid w:val="31F05F32"/>
    <w:rsid w:val="3465383C"/>
    <w:rsid w:val="3A356C38"/>
    <w:rsid w:val="3CB75A27"/>
    <w:rsid w:val="3D643E0C"/>
    <w:rsid w:val="3D6E74D6"/>
    <w:rsid w:val="40CC25C5"/>
    <w:rsid w:val="4541667C"/>
    <w:rsid w:val="49787CEA"/>
    <w:rsid w:val="4AFE4EC2"/>
    <w:rsid w:val="54897A6D"/>
    <w:rsid w:val="5B6B56EA"/>
    <w:rsid w:val="5D5B6D2D"/>
    <w:rsid w:val="5DB91FC8"/>
    <w:rsid w:val="5E041700"/>
    <w:rsid w:val="60E0460C"/>
    <w:rsid w:val="61915623"/>
    <w:rsid w:val="623C0084"/>
    <w:rsid w:val="634C5649"/>
    <w:rsid w:val="65705DC1"/>
    <w:rsid w:val="678332EB"/>
    <w:rsid w:val="69507602"/>
    <w:rsid w:val="6FAC02E5"/>
    <w:rsid w:val="710A048B"/>
    <w:rsid w:val="711F04E9"/>
    <w:rsid w:val="73F45085"/>
    <w:rsid w:val="780C7A6F"/>
    <w:rsid w:val="7B651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11"/>
    <w:qFormat/>
    <w:uiPriority w:val="0"/>
    <w:pPr>
      <w:keepNext/>
      <w:spacing w:after="100" w:line="240" w:lineRule="auto"/>
      <w:ind w:firstLine="0" w:firstLineChars="0"/>
      <w:jc w:val="center"/>
      <w:outlineLvl w:val="0"/>
    </w:pPr>
    <w:rPr>
      <w:b/>
      <w:bCs/>
      <w:kern w:val="0"/>
      <w:sz w:val="44"/>
      <w:szCs w:val="44"/>
    </w:rPr>
  </w:style>
  <w:style w:type="paragraph" w:styleId="3">
    <w:name w:val="heading 2"/>
    <w:basedOn w:val="1"/>
    <w:next w:val="1"/>
    <w:link w:val="12"/>
    <w:semiHidden/>
    <w:unhideWhenUsed/>
    <w:qFormat/>
    <w:uiPriority w:val="0"/>
    <w:pPr>
      <w:keepNext/>
      <w:spacing w:line="240" w:lineRule="auto"/>
      <w:ind w:leftChars="200" w:firstLine="0" w:firstLineChars="0"/>
      <w:jc w:val="left"/>
      <w:outlineLvl w:val="1"/>
    </w:pPr>
    <w:rPr>
      <w:b/>
      <w:bCs/>
      <w:kern w:val="0"/>
      <w:sz w:val="32"/>
      <w:szCs w:val="32"/>
    </w:rPr>
  </w:style>
  <w:style w:type="paragraph" w:styleId="4">
    <w:name w:val="heading 3"/>
    <w:basedOn w:val="1"/>
    <w:next w:val="1"/>
    <w:link w:val="13"/>
    <w:semiHidden/>
    <w:unhideWhenUsed/>
    <w:qFormat/>
    <w:uiPriority w:val="0"/>
    <w:pPr>
      <w:keepNext/>
      <w:spacing w:line="240" w:lineRule="auto"/>
      <w:ind w:leftChars="200" w:firstLine="0" w:firstLineChars="0"/>
      <w:outlineLvl w:val="2"/>
    </w:pPr>
    <w:rPr>
      <w:b/>
      <w:bCs/>
      <w:kern w:val="0"/>
    </w:rPr>
  </w:style>
  <w:style w:type="paragraph" w:styleId="5">
    <w:name w:val="heading 4"/>
    <w:basedOn w:val="1"/>
    <w:next w:val="1"/>
    <w:link w:val="14"/>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Body Text Indent"/>
    <w:basedOn w:val="1"/>
    <w:uiPriority w:val="0"/>
    <w:pPr>
      <w:spacing w:after="120" w:afterLines="0" w:afterAutospacing="0"/>
      <w:ind w:left="420" w:leftChars="200"/>
    </w:pPr>
  </w:style>
  <w:style w:type="paragraph" w:styleId="7">
    <w:name w:val="List 2"/>
    <w:basedOn w:val="1"/>
    <w:uiPriority w:val="0"/>
    <w:pPr>
      <w:ind w:left="100" w:leftChars="200" w:hanging="200" w:hangingChars="200"/>
    </w:pPr>
  </w:style>
  <w:style w:type="paragraph" w:styleId="8">
    <w:name w:val="Body Text First Indent 2"/>
    <w:basedOn w:val="6"/>
    <w:qFormat/>
    <w:uiPriority w:val="0"/>
    <w:pPr>
      <w:ind w:firstLine="420" w:firstLineChars="200"/>
    </w:pPr>
  </w:style>
  <w:style w:type="character" w:customStyle="1" w:styleId="11">
    <w:name w:val="标题 1 Char"/>
    <w:link w:val="2"/>
    <w:qFormat/>
    <w:uiPriority w:val="0"/>
    <w:rPr>
      <w:rFonts w:ascii="仿宋" w:hAnsi="仿宋" w:eastAsia="仿宋" w:cs="仿宋"/>
      <w:b/>
      <w:bCs/>
      <w:kern w:val="0"/>
      <w:sz w:val="44"/>
      <w:szCs w:val="44"/>
    </w:rPr>
  </w:style>
  <w:style w:type="character" w:customStyle="1" w:styleId="12">
    <w:name w:val="标题 2 Char"/>
    <w:link w:val="3"/>
    <w:qFormat/>
    <w:uiPriority w:val="0"/>
    <w:rPr>
      <w:rFonts w:ascii="仿宋" w:hAnsi="仿宋" w:eastAsia="宋体" w:cs="宋体"/>
      <w:b/>
      <w:bCs/>
      <w:kern w:val="0"/>
      <w:sz w:val="32"/>
      <w:szCs w:val="32"/>
    </w:rPr>
  </w:style>
  <w:style w:type="character" w:customStyle="1" w:styleId="13">
    <w:name w:val="标题 3 Char"/>
    <w:link w:val="4"/>
    <w:qFormat/>
    <w:uiPriority w:val="0"/>
    <w:rPr>
      <w:rFonts w:ascii="宋体" w:hAnsi="宋体" w:eastAsia="宋体"/>
      <w:b/>
      <w:bCs/>
      <w:kern w:val="0"/>
      <w:sz w:val="28"/>
    </w:rPr>
  </w:style>
  <w:style w:type="character" w:customStyle="1" w:styleId="14">
    <w:name w:val="标题 4 Char"/>
    <w:link w:val="5"/>
    <w:qFormat/>
    <w:uiPriority w:val="0"/>
    <w:rPr>
      <w:rFonts w:ascii="宋体" w:hAnsi="宋体" w:eastAsia="宋体"/>
      <w:b/>
      <w:bCs/>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2020-06-03T06:51:00Z</dcterms:created>
  <dc:creator>hp</dc:creator>
  <cp:lastModifiedBy>朱娟</cp:lastModifiedBy>
  <dcterms:modified xsi:type="dcterms:W3CDTF">2026-09-01T09:08:55Z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eyJoZGlkIjoiNmQ5YTlhOTI1MTIxMWQzZmNmMTc3YTIwMzNkYjU1MDciLCJ1c2VySWQiOiIyMDIwODMyODIifQ==</vt:lpwstr>
  </property>
  <property fmtid="{D5CDD505-2E9C-101B-9397-08002B2CF9AE}" pid="4" name="ICV">
    <vt:lpwstr>4FD675436D534EE0B11ACCED1C457CC1_12</vt:lpwstr>
  </property>
</Properties>
</file>