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1FB04">
      <w:pPr>
        <w:pStyle w:val="4"/>
        <w:ind w:left="0" w:leftChars="0" w:firstLine="0" w:firstLineChars="0"/>
        <w:jc w:val="center"/>
        <w:rPr>
          <w:rFonts w:hint="eastAsia" w:ascii="仿宋_GB2312" w:hAnsi="仿宋_GB2312" w:eastAsia="仿宋_GB2312" w:cs="仿宋_GB2312"/>
          <w:b/>
          <w:sz w:val="36"/>
          <w:lang w:val="en-US" w:eastAsia="zh-CN"/>
        </w:rPr>
      </w:pPr>
      <w:bookmarkStart w:id="0" w:name="_GoBack"/>
      <w:bookmarkEnd w:id="0"/>
      <w:r>
        <w:rPr>
          <w:rFonts w:hint="eastAsia" w:ascii="仿宋_GB2312" w:hAnsi="仿宋_GB2312" w:eastAsia="仿宋_GB2312" w:cs="仿宋_GB2312"/>
          <w:b/>
          <w:sz w:val="36"/>
          <w:lang w:val="en-US" w:eastAsia="zh-CN"/>
        </w:rPr>
        <w:t>采购需求</w:t>
      </w:r>
    </w:p>
    <w:p w14:paraId="43E9D33E">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（注:本章的技术、服务及其他要求中，带“★”的要求为实质性要求。采购人、代理机构应当根据项目实际要求合理设定，并在第四章符合性审查中明确响应要求。）</w:t>
      </w:r>
    </w:p>
    <w:p w14:paraId="697EF7B5">
      <w:pPr>
        <w:pStyle w:val="4"/>
        <w:jc w:val="left"/>
        <w:outlineLvl w:val="2"/>
      </w:pPr>
      <w:r>
        <w:rPr>
          <w:rFonts w:ascii="仿宋_GB2312" w:hAnsi="仿宋_GB2312" w:eastAsia="仿宋_GB2312" w:cs="仿宋_GB2312"/>
          <w:b/>
          <w:sz w:val="28"/>
        </w:rPr>
        <w:t>3.1.采购内容</w:t>
      </w:r>
    </w:p>
    <w:p w14:paraId="1146D5AA">
      <w:pPr>
        <w:pStyle w:val="4"/>
        <w:jc w:val="left"/>
      </w:pPr>
      <w:r>
        <w:rPr>
          <w:rFonts w:ascii="仿宋_GB2312" w:hAnsi="仿宋_GB2312" w:eastAsia="仿宋_GB2312" w:cs="仿宋_GB2312"/>
        </w:rPr>
        <w:t>采购包1：</w:t>
      </w:r>
    </w:p>
    <w:p w14:paraId="16E80B06">
      <w:pPr>
        <w:pStyle w:val="4"/>
        <w:jc w:val="left"/>
      </w:pPr>
      <w:r>
        <w:rPr>
          <w:rFonts w:ascii="仿宋_GB2312" w:hAnsi="仿宋_GB2312" w:eastAsia="仿宋_GB2312" w:cs="仿宋_GB2312"/>
        </w:rPr>
        <w:t>采购包预算金额（元）: 1,246,800.00</w:t>
      </w:r>
    </w:p>
    <w:p w14:paraId="2FAA52EF">
      <w:pPr>
        <w:pStyle w:val="4"/>
        <w:jc w:val="left"/>
      </w:pPr>
      <w:r>
        <w:rPr>
          <w:rFonts w:ascii="仿宋_GB2312" w:hAnsi="仿宋_GB2312" w:eastAsia="仿宋_GB2312" w:cs="仿宋_GB2312"/>
        </w:rPr>
        <w:t>采购包最高限价（元）: 1,244,028.90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5"/>
        <w:gridCol w:w="1116"/>
        <w:gridCol w:w="617"/>
        <w:gridCol w:w="1416"/>
        <w:gridCol w:w="1416"/>
        <w:gridCol w:w="617"/>
        <w:gridCol w:w="617"/>
        <w:gridCol w:w="617"/>
        <w:gridCol w:w="617"/>
        <w:gridCol w:w="527"/>
        <w:gridCol w:w="527"/>
      </w:tblGrid>
      <w:tr w14:paraId="7DAB22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16B7F12C">
            <w:pPr>
              <w:pStyle w:val="4"/>
              <w:jc w:val="center"/>
            </w:pPr>
            <w:r>
              <w:rPr>
                <w:rFonts w:ascii="仿宋_GB2312" w:hAnsi="仿宋_GB2312" w:eastAsia="仿宋_GB2312" w:cs="仿宋_GB2312"/>
              </w:rPr>
              <w:t>序号</w:t>
            </w:r>
          </w:p>
        </w:tc>
        <w:tc>
          <w:tcPr>
            <w:tcW w:w="821" w:type="dxa"/>
          </w:tcPr>
          <w:p w14:paraId="37339D69">
            <w:pPr>
              <w:pStyle w:val="4"/>
              <w:jc w:val="center"/>
            </w:pPr>
            <w:r>
              <w:rPr>
                <w:rFonts w:ascii="仿宋_GB2312" w:hAnsi="仿宋_GB2312" w:eastAsia="仿宋_GB2312" w:cs="仿宋_GB2312"/>
              </w:rPr>
              <w:t>采购品目名称</w:t>
            </w:r>
          </w:p>
        </w:tc>
        <w:tc>
          <w:tcPr>
            <w:tcW w:w="821" w:type="dxa"/>
          </w:tcPr>
          <w:p w14:paraId="6624DE59">
            <w:pPr>
              <w:pStyle w:val="4"/>
              <w:jc w:val="center"/>
            </w:pPr>
            <w:r>
              <w:rPr>
                <w:rFonts w:ascii="仿宋_GB2312" w:hAnsi="仿宋_GB2312" w:eastAsia="仿宋_GB2312" w:cs="仿宋_GB2312"/>
              </w:rPr>
              <w:t>标的名称</w:t>
            </w:r>
          </w:p>
        </w:tc>
        <w:tc>
          <w:tcPr>
            <w:tcW w:w="821" w:type="dxa"/>
          </w:tcPr>
          <w:p w14:paraId="1D81D274">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C2E1BDA">
            <w:pPr>
              <w:pStyle w:val="4"/>
              <w:jc w:val="center"/>
            </w:pPr>
            <w:r>
              <w:rPr>
                <w:rFonts w:ascii="仿宋_GB2312" w:hAnsi="仿宋_GB2312" w:eastAsia="仿宋_GB2312" w:cs="仿宋_GB2312"/>
              </w:rPr>
              <w:t>标的金额 （元）</w:t>
            </w:r>
          </w:p>
        </w:tc>
        <w:tc>
          <w:tcPr>
            <w:tcW w:w="821" w:type="dxa"/>
          </w:tcPr>
          <w:p w14:paraId="65564660">
            <w:pPr>
              <w:pStyle w:val="4"/>
              <w:jc w:val="center"/>
            </w:pPr>
            <w:r>
              <w:rPr>
                <w:rFonts w:ascii="仿宋_GB2312" w:hAnsi="仿宋_GB2312" w:eastAsia="仿宋_GB2312" w:cs="仿宋_GB2312"/>
              </w:rPr>
              <w:t>所属行业</w:t>
            </w:r>
          </w:p>
        </w:tc>
        <w:tc>
          <w:tcPr>
            <w:tcW w:w="821" w:type="dxa"/>
          </w:tcPr>
          <w:p w14:paraId="447D91DE">
            <w:pPr>
              <w:pStyle w:val="4"/>
              <w:jc w:val="center"/>
            </w:pPr>
            <w:r>
              <w:rPr>
                <w:rFonts w:ascii="仿宋_GB2312" w:hAnsi="仿宋_GB2312" w:eastAsia="仿宋_GB2312" w:cs="仿宋_GB2312"/>
              </w:rPr>
              <w:t>是否涉及核心产品</w:t>
            </w:r>
          </w:p>
        </w:tc>
        <w:tc>
          <w:tcPr>
            <w:tcW w:w="821" w:type="dxa"/>
          </w:tcPr>
          <w:p w14:paraId="4D8E249A">
            <w:pPr>
              <w:pStyle w:val="4"/>
              <w:jc w:val="center"/>
            </w:pPr>
            <w:r>
              <w:rPr>
                <w:rFonts w:ascii="仿宋_GB2312" w:hAnsi="仿宋_GB2312" w:eastAsia="仿宋_GB2312" w:cs="仿宋_GB2312"/>
              </w:rPr>
              <w:t>是否涉及采购进口产品</w:t>
            </w:r>
          </w:p>
        </w:tc>
        <w:tc>
          <w:tcPr>
            <w:tcW w:w="821" w:type="dxa"/>
          </w:tcPr>
          <w:p w14:paraId="265082E7">
            <w:pPr>
              <w:pStyle w:val="4"/>
              <w:jc w:val="center"/>
            </w:pPr>
            <w:r>
              <w:rPr>
                <w:rFonts w:ascii="仿宋_GB2312" w:hAnsi="仿宋_GB2312" w:eastAsia="仿宋_GB2312" w:cs="仿宋_GB2312"/>
              </w:rPr>
              <w:t>是否涉及强制采购节能产品</w:t>
            </w:r>
          </w:p>
        </w:tc>
        <w:tc>
          <w:tcPr>
            <w:tcW w:w="639" w:type="dxa"/>
          </w:tcPr>
          <w:p w14:paraId="7E8BAC34">
            <w:pPr>
              <w:pStyle w:val="4"/>
              <w:jc w:val="center"/>
            </w:pPr>
            <w:r>
              <w:rPr>
                <w:rFonts w:ascii="仿宋_GB2312" w:hAnsi="仿宋_GB2312" w:eastAsia="仿宋_GB2312" w:cs="仿宋_GB2312"/>
              </w:rPr>
              <w:t>是否涉及优先采购节能产品</w:t>
            </w:r>
          </w:p>
        </w:tc>
        <w:tc>
          <w:tcPr>
            <w:tcW w:w="639" w:type="dxa"/>
          </w:tcPr>
          <w:p w14:paraId="3F2229F6">
            <w:pPr>
              <w:pStyle w:val="4"/>
              <w:jc w:val="center"/>
            </w:pPr>
            <w:r>
              <w:rPr>
                <w:rFonts w:ascii="仿宋_GB2312" w:hAnsi="仿宋_GB2312" w:eastAsia="仿宋_GB2312" w:cs="仿宋_GB2312"/>
              </w:rPr>
              <w:t>是否涉及优先采购环境标志产品</w:t>
            </w:r>
          </w:p>
        </w:tc>
      </w:tr>
      <w:tr w14:paraId="173B1A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8B8D9B">
            <w:pPr>
              <w:pStyle w:val="4"/>
              <w:jc w:val="left"/>
            </w:pPr>
            <w:r>
              <w:rPr>
                <w:rFonts w:ascii="仿宋_GB2312" w:hAnsi="仿宋_GB2312" w:eastAsia="仿宋_GB2312" w:cs="仿宋_GB2312"/>
              </w:rPr>
              <w:t>1</w:t>
            </w:r>
          </w:p>
        </w:tc>
        <w:tc>
          <w:tcPr>
            <w:tcW w:w="821" w:type="dxa"/>
          </w:tcPr>
          <w:p w14:paraId="140E1518">
            <w:pPr>
              <w:pStyle w:val="4"/>
              <w:jc w:val="left"/>
            </w:pPr>
            <w:r>
              <w:rPr>
                <w:rFonts w:ascii="仿宋_GB2312" w:hAnsi="仿宋_GB2312" w:eastAsia="仿宋_GB2312" w:cs="仿宋_GB2312"/>
              </w:rPr>
              <w:t>A07100300 纸制品</w:t>
            </w:r>
          </w:p>
        </w:tc>
        <w:tc>
          <w:tcPr>
            <w:tcW w:w="821" w:type="dxa"/>
          </w:tcPr>
          <w:p w14:paraId="3D20D92A">
            <w:pPr>
              <w:pStyle w:val="4"/>
              <w:jc w:val="left"/>
            </w:pPr>
            <w:r>
              <w:rPr>
                <w:rFonts w:ascii="仿宋_GB2312" w:hAnsi="仿宋_GB2312" w:eastAsia="仿宋_GB2312" w:cs="仿宋_GB2312"/>
              </w:rPr>
              <w:t>16开作业本</w:t>
            </w:r>
          </w:p>
        </w:tc>
        <w:tc>
          <w:tcPr>
            <w:tcW w:w="821" w:type="dxa"/>
          </w:tcPr>
          <w:p w14:paraId="3D214748">
            <w:pPr>
              <w:pStyle w:val="4"/>
              <w:jc w:val="right"/>
            </w:pPr>
            <w:r>
              <w:rPr>
                <w:rFonts w:ascii="仿宋_GB2312" w:hAnsi="仿宋_GB2312" w:eastAsia="仿宋_GB2312" w:cs="仿宋_GB2312"/>
              </w:rPr>
              <w:t>1,052,722.00（本）</w:t>
            </w:r>
          </w:p>
        </w:tc>
        <w:tc>
          <w:tcPr>
            <w:tcW w:w="821" w:type="dxa"/>
          </w:tcPr>
          <w:p w14:paraId="680DEDC8">
            <w:pPr>
              <w:pStyle w:val="4"/>
              <w:jc w:val="right"/>
            </w:pPr>
            <w:r>
              <w:rPr>
                <w:rFonts w:ascii="仿宋_GB2312" w:hAnsi="仿宋_GB2312" w:eastAsia="仿宋_GB2312" w:cs="仿宋_GB2312"/>
              </w:rPr>
              <w:t>1,000,085.90</w:t>
            </w:r>
          </w:p>
        </w:tc>
        <w:tc>
          <w:tcPr>
            <w:tcW w:w="821" w:type="dxa"/>
          </w:tcPr>
          <w:p w14:paraId="5BF499F4">
            <w:pPr>
              <w:pStyle w:val="4"/>
              <w:jc w:val="left"/>
            </w:pPr>
            <w:r>
              <w:rPr>
                <w:rFonts w:ascii="仿宋_GB2312" w:hAnsi="仿宋_GB2312" w:eastAsia="仿宋_GB2312" w:cs="仿宋_GB2312"/>
              </w:rPr>
              <w:t>工业</w:t>
            </w:r>
          </w:p>
        </w:tc>
        <w:tc>
          <w:tcPr>
            <w:tcW w:w="821" w:type="dxa"/>
          </w:tcPr>
          <w:p w14:paraId="6A32A900">
            <w:pPr>
              <w:pStyle w:val="4"/>
              <w:jc w:val="left"/>
            </w:pPr>
            <w:r>
              <w:rPr>
                <w:rFonts w:ascii="仿宋_GB2312" w:hAnsi="仿宋_GB2312" w:eastAsia="仿宋_GB2312" w:cs="仿宋_GB2312"/>
              </w:rPr>
              <w:t>是</w:t>
            </w:r>
          </w:p>
        </w:tc>
        <w:tc>
          <w:tcPr>
            <w:tcW w:w="821" w:type="dxa"/>
          </w:tcPr>
          <w:p w14:paraId="0D2FE83E">
            <w:pPr>
              <w:pStyle w:val="4"/>
              <w:jc w:val="left"/>
            </w:pPr>
            <w:r>
              <w:rPr>
                <w:rFonts w:ascii="仿宋_GB2312" w:hAnsi="仿宋_GB2312" w:eastAsia="仿宋_GB2312" w:cs="仿宋_GB2312"/>
              </w:rPr>
              <w:t>否</w:t>
            </w:r>
          </w:p>
        </w:tc>
        <w:tc>
          <w:tcPr>
            <w:tcW w:w="821" w:type="dxa"/>
          </w:tcPr>
          <w:p w14:paraId="485C0A54">
            <w:pPr>
              <w:pStyle w:val="4"/>
              <w:jc w:val="left"/>
            </w:pPr>
            <w:r>
              <w:rPr>
                <w:rFonts w:ascii="仿宋_GB2312" w:hAnsi="仿宋_GB2312" w:eastAsia="仿宋_GB2312" w:cs="仿宋_GB2312"/>
              </w:rPr>
              <w:t>否</w:t>
            </w:r>
          </w:p>
        </w:tc>
        <w:tc>
          <w:tcPr>
            <w:tcW w:w="639" w:type="dxa"/>
          </w:tcPr>
          <w:p w14:paraId="73285042">
            <w:pPr>
              <w:pStyle w:val="4"/>
              <w:jc w:val="left"/>
            </w:pPr>
            <w:r>
              <w:rPr>
                <w:rFonts w:ascii="仿宋_GB2312" w:hAnsi="仿宋_GB2312" w:eastAsia="仿宋_GB2312" w:cs="仿宋_GB2312"/>
              </w:rPr>
              <w:t>否</w:t>
            </w:r>
          </w:p>
        </w:tc>
        <w:tc>
          <w:tcPr>
            <w:tcW w:w="639" w:type="dxa"/>
          </w:tcPr>
          <w:p w14:paraId="1AC03842">
            <w:pPr>
              <w:pStyle w:val="4"/>
              <w:jc w:val="left"/>
            </w:pPr>
            <w:r>
              <w:rPr>
                <w:rFonts w:ascii="仿宋_GB2312" w:hAnsi="仿宋_GB2312" w:eastAsia="仿宋_GB2312" w:cs="仿宋_GB2312"/>
              </w:rPr>
              <w:t>否</w:t>
            </w:r>
          </w:p>
        </w:tc>
      </w:tr>
      <w:tr w14:paraId="04F9D3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58392B3">
            <w:pPr>
              <w:pStyle w:val="4"/>
              <w:jc w:val="left"/>
            </w:pPr>
            <w:r>
              <w:rPr>
                <w:rFonts w:ascii="仿宋_GB2312" w:hAnsi="仿宋_GB2312" w:eastAsia="仿宋_GB2312" w:cs="仿宋_GB2312"/>
              </w:rPr>
              <w:t>2</w:t>
            </w:r>
          </w:p>
        </w:tc>
        <w:tc>
          <w:tcPr>
            <w:tcW w:w="821" w:type="dxa"/>
          </w:tcPr>
          <w:p w14:paraId="1FA7C15B">
            <w:pPr>
              <w:pStyle w:val="4"/>
              <w:jc w:val="left"/>
            </w:pPr>
            <w:r>
              <w:rPr>
                <w:rFonts w:ascii="仿宋_GB2312" w:hAnsi="仿宋_GB2312" w:eastAsia="仿宋_GB2312" w:cs="仿宋_GB2312"/>
              </w:rPr>
              <w:t>A07100300 纸制品</w:t>
            </w:r>
          </w:p>
        </w:tc>
        <w:tc>
          <w:tcPr>
            <w:tcW w:w="821" w:type="dxa"/>
          </w:tcPr>
          <w:p w14:paraId="26B05E87">
            <w:pPr>
              <w:pStyle w:val="4"/>
              <w:jc w:val="left"/>
            </w:pPr>
            <w:r>
              <w:rPr>
                <w:rFonts w:ascii="仿宋_GB2312" w:hAnsi="仿宋_GB2312" w:eastAsia="仿宋_GB2312" w:cs="仿宋_GB2312"/>
              </w:rPr>
              <w:t>32开作业本</w:t>
            </w:r>
          </w:p>
        </w:tc>
        <w:tc>
          <w:tcPr>
            <w:tcW w:w="821" w:type="dxa"/>
          </w:tcPr>
          <w:p w14:paraId="437A823B">
            <w:pPr>
              <w:pStyle w:val="4"/>
              <w:jc w:val="right"/>
            </w:pPr>
            <w:r>
              <w:rPr>
                <w:rFonts w:ascii="仿宋_GB2312" w:hAnsi="仿宋_GB2312" w:eastAsia="仿宋_GB2312" w:cs="仿宋_GB2312"/>
              </w:rPr>
              <w:t>487,886.00（本）</w:t>
            </w:r>
          </w:p>
        </w:tc>
        <w:tc>
          <w:tcPr>
            <w:tcW w:w="821" w:type="dxa"/>
          </w:tcPr>
          <w:p w14:paraId="059D1D5E">
            <w:pPr>
              <w:pStyle w:val="4"/>
              <w:jc w:val="right"/>
            </w:pPr>
            <w:r>
              <w:rPr>
                <w:rFonts w:ascii="仿宋_GB2312" w:hAnsi="仿宋_GB2312" w:eastAsia="仿宋_GB2312" w:cs="仿宋_GB2312"/>
              </w:rPr>
              <w:t>243,943.00</w:t>
            </w:r>
          </w:p>
        </w:tc>
        <w:tc>
          <w:tcPr>
            <w:tcW w:w="821" w:type="dxa"/>
          </w:tcPr>
          <w:p w14:paraId="6DC17CFB">
            <w:pPr>
              <w:pStyle w:val="4"/>
              <w:jc w:val="left"/>
            </w:pPr>
            <w:r>
              <w:rPr>
                <w:rFonts w:ascii="仿宋_GB2312" w:hAnsi="仿宋_GB2312" w:eastAsia="仿宋_GB2312" w:cs="仿宋_GB2312"/>
              </w:rPr>
              <w:t>工业</w:t>
            </w:r>
          </w:p>
        </w:tc>
        <w:tc>
          <w:tcPr>
            <w:tcW w:w="821" w:type="dxa"/>
          </w:tcPr>
          <w:p w14:paraId="03C84EC9">
            <w:pPr>
              <w:pStyle w:val="4"/>
              <w:jc w:val="left"/>
            </w:pPr>
            <w:r>
              <w:rPr>
                <w:rFonts w:ascii="仿宋_GB2312" w:hAnsi="仿宋_GB2312" w:eastAsia="仿宋_GB2312" w:cs="仿宋_GB2312"/>
              </w:rPr>
              <w:t>否</w:t>
            </w:r>
          </w:p>
        </w:tc>
        <w:tc>
          <w:tcPr>
            <w:tcW w:w="821" w:type="dxa"/>
          </w:tcPr>
          <w:p w14:paraId="6C5B2AA7">
            <w:pPr>
              <w:pStyle w:val="4"/>
              <w:jc w:val="left"/>
            </w:pPr>
            <w:r>
              <w:rPr>
                <w:rFonts w:ascii="仿宋_GB2312" w:hAnsi="仿宋_GB2312" w:eastAsia="仿宋_GB2312" w:cs="仿宋_GB2312"/>
              </w:rPr>
              <w:t>否</w:t>
            </w:r>
          </w:p>
        </w:tc>
        <w:tc>
          <w:tcPr>
            <w:tcW w:w="821" w:type="dxa"/>
          </w:tcPr>
          <w:p w14:paraId="7811F031">
            <w:pPr>
              <w:pStyle w:val="4"/>
              <w:jc w:val="left"/>
            </w:pPr>
            <w:r>
              <w:rPr>
                <w:rFonts w:ascii="仿宋_GB2312" w:hAnsi="仿宋_GB2312" w:eastAsia="仿宋_GB2312" w:cs="仿宋_GB2312"/>
              </w:rPr>
              <w:t>否</w:t>
            </w:r>
          </w:p>
        </w:tc>
        <w:tc>
          <w:tcPr>
            <w:tcW w:w="639" w:type="dxa"/>
          </w:tcPr>
          <w:p w14:paraId="1EEFCD91">
            <w:pPr>
              <w:pStyle w:val="4"/>
              <w:jc w:val="left"/>
            </w:pPr>
            <w:r>
              <w:rPr>
                <w:rFonts w:ascii="仿宋_GB2312" w:hAnsi="仿宋_GB2312" w:eastAsia="仿宋_GB2312" w:cs="仿宋_GB2312"/>
              </w:rPr>
              <w:t>否</w:t>
            </w:r>
          </w:p>
        </w:tc>
        <w:tc>
          <w:tcPr>
            <w:tcW w:w="639" w:type="dxa"/>
          </w:tcPr>
          <w:p w14:paraId="51707DCE">
            <w:pPr>
              <w:pStyle w:val="4"/>
              <w:jc w:val="left"/>
            </w:pPr>
            <w:r>
              <w:rPr>
                <w:rFonts w:ascii="仿宋_GB2312" w:hAnsi="仿宋_GB2312" w:eastAsia="仿宋_GB2312" w:cs="仿宋_GB2312"/>
              </w:rPr>
              <w:t>否</w:t>
            </w:r>
          </w:p>
        </w:tc>
      </w:tr>
    </w:tbl>
    <w:p w14:paraId="0A7FE3F6">
      <w:pPr>
        <w:pStyle w:val="4"/>
        <w:jc w:val="left"/>
        <w:outlineLvl w:val="3"/>
      </w:pPr>
      <w:r>
        <w:rPr>
          <w:rFonts w:ascii="仿宋_GB2312" w:hAnsi="仿宋_GB2312" w:eastAsia="仿宋_GB2312" w:cs="仿宋_GB2312"/>
          <w:b/>
          <w:sz w:val="24"/>
        </w:rPr>
        <w:t>报价要求</w:t>
      </w:r>
    </w:p>
    <w:p w14:paraId="03FEBDB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07"/>
        <w:gridCol w:w="1670"/>
        <w:gridCol w:w="1416"/>
        <w:gridCol w:w="1416"/>
        <w:gridCol w:w="1117"/>
        <w:gridCol w:w="1896"/>
      </w:tblGrid>
      <w:tr w14:paraId="08FA94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4ADFFD">
            <w:pPr>
              <w:pStyle w:val="4"/>
              <w:jc w:val="center"/>
            </w:pPr>
            <w:r>
              <w:rPr>
                <w:rFonts w:ascii="仿宋_GB2312" w:hAnsi="仿宋_GB2312" w:eastAsia="仿宋_GB2312" w:cs="仿宋_GB2312"/>
              </w:rPr>
              <w:t>序号</w:t>
            </w:r>
          </w:p>
        </w:tc>
        <w:tc>
          <w:tcPr>
            <w:tcW w:w="1707" w:type="dxa"/>
          </w:tcPr>
          <w:p w14:paraId="34392BA7">
            <w:pPr>
              <w:pStyle w:val="4"/>
              <w:jc w:val="center"/>
            </w:pPr>
            <w:r>
              <w:rPr>
                <w:rFonts w:ascii="仿宋_GB2312" w:hAnsi="仿宋_GB2312" w:eastAsia="仿宋_GB2312" w:cs="仿宋_GB2312"/>
              </w:rPr>
              <w:t>报价内容</w:t>
            </w:r>
          </w:p>
        </w:tc>
        <w:tc>
          <w:tcPr>
            <w:tcW w:w="1138" w:type="dxa"/>
          </w:tcPr>
          <w:p w14:paraId="6609F079">
            <w:pPr>
              <w:pStyle w:val="4"/>
              <w:jc w:val="center"/>
            </w:pPr>
            <w:r>
              <w:rPr>
                <w:rFonts w:ascii="仿宋_GB2312" w:hAnsi="仿宋_GB2312" w:eastAsia="仿宋_GB2312" w:cs="仿宋_GB2312"/>
              </w:rPr>
              <w:t>数量（计量单位）</w:t>
            </w:r>
          </w:p>
        </w:tc>
        <w:tc>
          <w:tcPr>
            <w:tcW w:w="1365" w:type="dxa"/>
          </w:tcPr>
          <w:p w14:paraId="1B2313A0">
            <w:pPr>
              <w:pStyle w:val="4"/>
              <w:jc w:val="center"/>
            </w:pPr>
            <w:r>
              <w:rPr>
                <w:rFonts w:ascii="仿宋_GB2312" w:hAnsi="仿宋_GB2312" w:eastAsia="仿宋_GB2312" w:cs="仿宋_GB2312"/>
              </w:rPr>
              <w:t>最高限价</w:t>
            </w:r>
          </w:p>
        </w:tc>
        <w:tc>
          <w:tcPr>
            <w:tcW w:w="1138" w:type="dxa"/>
          </w:tcPr>
          <w:p w14:paraId="45D557D2">
            <w:pPr>
              <w:pStyle w:val="4"/>
              <w:jc w:val="center"/>
            </w:pPr>
            <w:r>
              <w:rPr>
                <w:rFonts w:ascii="仿宋_GB2312" w:hAnsi="仿宋_GB2312" w:eastAsia="仿宋_GB2312" w:cs="仿宋_GB2312"/>
              </w:rPr>
              <w:t>价款形式</w:t>
            </w:r>
          </w:p>
        </w:tc>
        <w:tc>
          <w:tcPr>
            <w:tcW w:w="1934" w:type="dxa"/>
          </w:tcPr>
          <w:p w14:paraId="3C84C4F3">
            <w:pPr>
              <w:pStyle w:val="4"/>
              <w:jc w:val="center"/>
            </w:pPr>
            <w:r>
              <w:rPr>
                <w:rFonts w:ascii="仿宋_GB2312" w:hAnsi="仿宋_GB2312" w:eastAsia="仿宋_GB2312" w:cs="仿宋_GB2312"/>
              </w:rPr>
              <w:t>报价说明</w:t>
            </w:r>
          </w:p>
        </w:tc>
      </w:tr>
      <w:tr w14:paraId="46DA48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C938E79">
            <w:pPr>
              <w:pStyle w:val="4"/>
              <w:jc w:val="center"/>
            </w:pPr>
            <w:r>
              <w:rPr>
                <w:rFonts w:ascii="仿宋_GB2312" w:hAnsi="仿宋_GB2312" w:eastAsia="仿宋_GB2312" w:cs="仿宋_GB2312"/>
              </w:rPr>
              <w:t>1</w:t>
            </w:r>
          </w:p>
        </w:tc>
        <w:tc>
          <w:tcPr>
            <w:tcW w:w="1707" w:type="dxa"/>
          </w:tcPr>
          <w:p w14:paraId="2EEFA578">
            <w:pPr>
              <w:pStyle w:val="4"/>
              <w:jc w:val="center"/>
            </w:pPr>
            <w:r>
              <w:rPr>
                <w:rFonts w:ascii="仿宋_GB2312" w:hAnsi="仿宋_GB2312" w:eastAsia="仿宋_GB2312" w:cs="仿宋_GB2312"/>
              </w:rPr>
              <w:t>16开作业本</w:t>
            </w:r>
          </w:p>
        </w:tc>
        <w:tc>
          <w:tcPr>
            <w:tcW w:w="1138" w:type="dxa"/>
          </w:tcPr>
          <w:p w14:paraId="07380CC3">
            <w:pPr>
              <w:pStyle w:val="4"/>
              <w:jc w:val="center"/>
            </w:pPr>
            <w:r>
              <w:rPr>
                <w:rFonts w:ascii="仿宋_GB2312" w:hAnsi="仿宋_GB2312" w:eastAsia="仿宋_GB2312" w:cs="仿宋_GB2312"/>
              </w:rPr>
              <w:t>1,052,722.00（本）</w:t>
            </w:r>
          </w:p>
        </w:tc>
        <w:tc>
          <w:tcPr>
            <w:tcW w:w="1365" w:type="dxa"/>
          </w:tcPr>
          <w:p w14:paraId="109195A4">
            <w:pPr>
              <w:pStyle w:val="4"/>
              <w:jc w:val="center"/>
            </w:pPr>
            <w:r>
              <w:rPr>
                <w:rFonts w:ascii="仿宋_GB2312" w:hAnsi="仿宋_GB2312" w:eastAsia="仿宋_GB2312" w:cs="仿宋_GB2312"/>
              </w:rPr>
              <w:t>1,000,085.90</w:t>
            </w:r>
          </w:p>
        </w:tc>
        <w:tc>
          <w:tcPr>
            <w:tcW w:w="1138" w:type="dxa"/>
          </w:tcPr>
          <w:p w14:paraId="7F34BF70">
            <w:pPr>
              <w:pStyle w:val="4"/>
              <w:jc w:val="center"/>
            </w:pPr>
            <w:r>
              <w:rPr>
                <w:rFonts w:ascii="仿宋_GB2312" w:hAnsi="仿宋_GB2312" w:eastAsia="仿宋_GB2312" w:cs="仿宋_GB2312"/>
              </w:rPr>
              <w:t>总价</w:t>
            </w:r>
          </w:p>
        </w:tc>
        <w:tc>
          <w:tcPr>
            <w:tcW w:w="1934" w:type="dxa"/>
          </w:tcPr>
          <w:p w14:paraId="1DC9E9C5">
            <w:pPr>
              <w:pStyle w:val="4"/>
              <w:jc w:val="left"/>
            </w:pPr>
            <w:r>
              <w:rPr>
                <w:rFonts w:ascii="仿宋_GB2312" w:hAnsi="仿宋_GB2312" w:eastAsia="仿宋_GB2312" w:cs="仿宋_GB2312"/>
              </w:rPr>
              <w:t>最高限价：0.95元/本；最终结算金额=实际配送数量*成交供应商所报单价据实结算。</w:t>
            </w:r>
          </w:p>
        </w:tc>
      </w:tr>
      <w:tr w14:paraId="68F5B8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10A4350">
            <w:pPr>
              <w:pStyle w:val="4"/>
              <w:jc w:val="center"/>
            </w:pPr>
            <w:r>
              <w:rPr>
                <w:rFonts w:ascii="仿宋_GB2312" w:hAnsi="仿宋_GB2312" w:eastAsia="仿宋_GB2312" w:cs="仿宋_GB2312"/>
              </w:rPr>
              <w:t>2</w:t>
            </w:r>
          </w:p>
        </w:tc>
        <w:tc>
          <w:tcPr>
            <w:tcW w:w="1707" w:type="dxa"/>
          </w:tcPr>
          <w:p w14:paraId="37075F8E">
            <w:pPr>
              <w:pStyle w:val="4"/>
              <w:jc w:val="center"/>
            </w:pPr>
            <w:r>
              <w:rPr>
                <w:rFonts w:ascii="仿宋_GB2312" w:hAnsi="仿宋_GB2312" w:eastAsia="仿宋_GB2312" w:cs="仿宋_GB2312"/>
              </w:rPr>
              <w:t>32开作业本</w:t>
            </w:r>
          </w:p>
        </w:tc>
        <w:tc>
          <w:tcPr>
            <w:tcW w:w="1138" w:type="dxa"/>
          </w:tcPr>
          <w:p w14:paraId="1EC84C8F">
            <w:pPr>
              <w:pStyle w:val="4"/>
              <w:jc w:val="center"/>
            </w:pPr>
            <w:r>
              <w:rPr>
                <w:rFonts w:ascii="仿宋_GB2312" w:hAnsi="仿宋_GB2312" w:eastAsia="仿宋_GB2312" w:cs="仿宋_GB2312"/>
              </w:rPr>
              <w:t>487,886.00（本）</w:t>
            </w:r>
          </w:p>
        </w:tc>
        <w:tc>
          <w:tcPr>
            <w:tcW w:w="1365" w:type="dxa"/>
          </w:tcPr>
          <w:p w14:paraId="76291552">
            <w:pPr>
              <w:pStyle w:val="4"/>
              <w:jc w:val="center"/>
            </w:pPr>
            <w:r>
              <w:rPr>
                <w:rFonts w:ascii="仿宋_GB2312" w:hAnsi="仿宋_GB2312" w:eastAsia="仿宋_GB2312" w:cs="仿宋_GB2312"/>
              </w:rPr>
              <w:t>243,943.00</w:t>
            </w:r>
          </w:p>
        </w:tc>
        <w:tc>
          <w:tcPr>
            <w:tcW w:w="1138" w:type="dxa"/>
          </w:tcPr>
          <w:p w14:paraId="61AD2A8E">
            <w:pPr>
              <w:pStyle w:val="4"/>
              <w:jc w:val="center"/>
            </w:pPr>
            <w:r>
              <w:rPr>
                <w:rFonts w:ascii="仿宋_GB2312" w:hAnsi="仿宋_GB2312" w:eastAsia="仿宋_GB2312" w:cs="仿宋_GB2312"/>
              </w:rPr>
              <w:t>总价</w:t>
            </w:r>
          </w:p>
        </w:tc>
        <w:tc>
          <w:tcPr>
            <w:tcW w:w="1934" w:type="dxa"/>
          </w:tcPr>
          <w:p w14:paraId="63A3037C">
            <w:pPr>
              <w:pStyle w:val="4"/>
              <w:jc w:val="left"/>
            </w:pPr>
            <w:r>
              <w:rPr>
                <w:rFonts w:ascii="仿宋_GB2312" w:hAnsi="仿宋_GB2312" w:eastAsia="仿宋_GB2312" w:cs="仿宋_GB2312"/>
              </w:rPr>
              <w:t>最高限价：0.5元/本；最终结算金额=实际配送数量*成交供应商所报单价据实结算。</w:t>
            </w:r>
          </w:p>
        </w:tc>
      </w:tr>
    </w:tbl>
    <w:p w14:paraId="70110DDF">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017FD643">
      <w:pPr>
        <w:pStyle w:val="4"/>
        <w:jc w:val="left"/>
      </w:pPr>
      <w:r>
        <w:rPr>
          <w:rFonts w:ascii="仿宋_GB2312" w:hAnsi="仿宋_GB2312" w:eastAsia="仿宋_GB2312" w:cs="仿宋_GB2312"/>
          <w:b/>
        </w:rPr>
        <w:t>本项目涉及核心产品：</w:t>
      </w:r>
    </w:p>
    <w:p w14:paraId="695601F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F1058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31DAC8">
            <w:pPr>
              <w:pStyle w:val="4"/>
              <w:jc w:val="center"/>
            </w:pPr>
            <w:r>
              <w:rPr>
                <w:rFonts w:ascii="仿宋_GB2312" w:hAnsi="仿宋_GB2312" w:eastAsia="仿宋_GB2312" w:cs="仿宋_GB2312"/>
              </w:rPr>
              <w:t>序号</w:t>
            </w:r>
          </w:p>
        </w:tc>
        <w:tc>
          <w:tcPr>
            <w:tcW w:w="2492" w:type="dxa"/>
          </w:tcPr>
          <w:p w14:paraId="06C36812">
            <w:pPr>
              <w:pStyle w:val="4"/>
              <w:jc w:val="center"/>
            </w:pPr>
            <w:r>
              <w:rPr>
                <w:rFonts w:ascii="仿宋_GB2312" w:hAnsi="仿宋_GB2312" w:eastAsia="仿宋_GB2312" w:cs="仿宋_GB2312"/>
              </w:rPr>
              <w:t>采购品目名称</w:t>
            </w:r>
          </w:p>
        </w:tc>
        <w:tc>
          <w:tcPr>
            <w:tcW w:w="2492" w:type="dxa"/>
          </w:tcPr>
          <w:p w14:paraId="4C9BC842">
            <w:pPr>
              <w:pStyle w:val="4"/>
              <w:jc w:val="center"/>
            </w:pPr>
            <w:r>
              <w:rPr>
                <w:rFonts w:ascii="仿宋_GB2312" w:hAnsi="仿宋_GB2312" w:eastAsia="仿宋_GB2312" w:cs="仿宋_GB2312"/>
              </w:rPr>
              <w:t>标的名称</w:t>
            </w:r>
          </w:p>
        </w:tc>
        <w:tc>
          <w:tcPr>
            <w:tcW w:w="2492" w:type="dxa"/>
          </w:tcPr>
          <w:p w14:paraId="6841F4DD">
            <w:pPr>
              <w:pStyle w:val="4"/>
              <w:jc w:val="center"/>
            </w:pPr>
            <w:r>
              <w:rPr>
                <w:rFonts w:ascii="仿宋_GB2312" w:hAnsi="仿宋_GB2312" w:eastAsia="仿宋_GB2312" w:cs="仿宋_GB2312"/>
              </w:rPr>
              <w:t>产品名称</w:t>
            </w:r>
          </w:p>
        </w:tc>
      </w:tr>
      <w:tr w14:paraId="624CB7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14FE08">
            <w:pPr>
              <w:pStyle w:val="4"/>
              <w:jc w:val="left"/>
            </w:pPr>
            <w:r>
              <w:rPr>
                <w:rFonts w:ascii="仿宋_GB2312" w:hAnsi="仿宋_GB2312" w:eastAsia="仿宋_GB2312" w:cs="仿宋_GB2312"/>
              </w:rPr>
              <w:t>1</w:t>
            </w:r>
          </w:p>
        </w:tc>
        <w:tc>
          <w:tcPr>
            <w:tcW w:w="2492" w:type="dxa"/>
          </w:tcPr>
          <w:p w14:paraId="2FBFAFDA">
            <w:pPr>
              <w:pStyle w:val="4"/>
              <w:jc w:val="left"/>
            </w:pPr>
            <w:r>
              <w:rPr>
                <w:rFonts w:ascii="仿宋_GB2312" w:hAnsi="仿宋_GB2312" w:eastAsia="仿宋_GB2312" w:cs="仿宋_GB2312"/>
              </w:rPr>
              <w:t>A07100300 纸制品</w:t>
            </w:r>
          </w:p>
        </w:tc>
        <w:tc>
          <w:tcPr>
            <w:tcW w:w="2492" w:type="dxa"/>
          </w:tcPr>
          <w:p w14:paraId="22A3490E">
            <w:pPr>
              <w:pStyle w:val="4"/>
              <w:jc w:val="left"/>
            </w:pPr>
            <w:r>
              <w:rPr>
                <w:rFonts w:ascii="仿宋_GB2312" w:hAnsi="仿宋_GB2312" w:eastAsia="仿宋_GB2312" w:cs="仿宋_GB2312"/>
              </w:rPr>
              <w:t>16开作业本</w:t>
            </w:r>
          </w:p>
        </w:tc>
        <w:tc>
          <w:tcPr>
            <w:tcW w:w="2492" w:type="dxa"/>
          </w:tcPr>
          <w:p w14:paraId="43A480EF">
            <w:pPr>
              <w:pStyle w:val="4"/>
              <w:jc w:val="left"/>
            </w:pPr>
            <w:r>
              <w:rPr>
                <w:rFonts w:ascii="仿宋_GB2312" w:hAnsi="仿宋_GB2312" w:eastAsia="仿宋_GB2312" w:cs="仿宋_GB2312"/>
              </w:rPr>
              <w:t>16开作业本</w:t>
            </w:r>
          </w:p>
        </w:tc>
      </w:tr>
    </w:tbl>
    <w:p w14:paraId="175068FA">
      <w:pPr>
        <w:pStyle w:val="4"/>
        <w:ind w:firstLine="480"/>
        <w:jc w:val="left"/>
      </w:pPr>
      <w:r>
        <w:rPr>
          <w:rFonts w:ascii="仿宋_GB2312" w:hAnsi="仿宋_GB2312" w:eastAsia="仿宋_GB2312" w:cs="仿宋_GB2312"/>
        </w:rPr>
        <w:t>注：涉及核心产品的，具体评审规定见第四章。</w:t>
      </w:r>
    </w:p>
    <w:p w14:paraId="0E600571">
      <w:pPr>
        <w:pStyle w:val="4"/>
        <w:jc w:val="left"/>
      </w:pPr>
      <w:r>
        <w:rPr>
          <w:rFonts w:ascii="仿宋_GB2312" w:hAnsi="仿宋_GB2312" w:eastAsia="仿宋_GB2312" w:cs="仿宋_GB2312"/>
          <w:b/>
        </w:rPr>
        <w:t>本项目涉及采购进口产品：</w:t>
      </w:r>
    </w:p>
    <w:p w14:paraId="3B95823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83C37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860C09A">
            <w:pPr>
              <w:pStyle w:val="4"/>
              <w:jc w:val="center"/>
            </w:pPr>
            <w:r>
              <w:rPr>
                <w:rFonts w:ascii="仿宋_GB2312" w:hAnsi="仿宋_GB2312" w:eastAsia="仿宋_GB2312" w:cs="仿宋_GB2312"/>
              </w:rPr>
              <w:t>序号</w:t>
            </w:r>
          </w:p>
        </w:tc>
        <w:tc>
          <w:tcPr>
            <w:tcW w:w="2492" w:type="dxa"/>
          </w:tcPr>
          <w:p w14:paraId="2D4ED122">
            <w:pPr>
              <w:pStyle w:val="4"/>
              <w:jc w:val="center"/>
            </w:pPr>
            <w:r>
              <w:rPr>
                <w:rFonts w:ascii="仿宋_GB2312" w:hAnsi="仿宋_GB2312" w:eastAsia="仿宋_GB2312" w:cs="仿宋_GB2312"/>
              </w:rPr>
              <w:t>采购品目名称</w:t>
            </w:r>
          </w:p>
        </w:tc>
        <w:tc>
          <w:tcPr>
            <w:tcW w:w="2492" w:type="dxa"/>
          </w:tcPr>
          <w:p w14:paraId="1710F519">
            <w:pPr>
              <w:pStyle w:val="4"/>
              <w:jc w:val="center"/>
            </w:pPr>
            <w:r>
              <w:rPr>
                <w:rFonts w:ascii="仿宋_GB2312" w:hAnsi="仿宋_GB2312" w:eastAsia="仿宋_GB2312" w:cs="仿宋_GB2312"/>
              </w:rPr>
              <w:t>标的名称</w:t>
            </w:r>
          </w:p>
        </w:tc>
        <w:tc>
          <w:tcPr>
            <w:tcW w:w="2492" w:type="dxa"/>
          </w:tcPr>
          <w:p w14:paraId="5D4FCD2C">
            <w:pPr>
              <w:pStyle w:val="4"/>
              <w:jc w:val="center"/>
            </w:pPr>
            <w:r>
              <w:rPr>
                <w:rFonts w:ascii="仿宋_GB2312" w:hAnsi="仿宋_GB2312" w:eastAsia="仿宋_GB2312" w:cs="仿宋_GB2312"/>
              </w:rPr>
              <w:t>产品名称</w:t>
            </w:r>
          </w:p>
        </w:tc>
      </w:tr>
      <w:tr w14:paraId="1E4684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FA2017">
            <w:pPr>
              <w:pStyle w:val="4"/>
              <w:jc w:val="center"/>
            </w:pPr>
            <w:r>
              <w:rPr>
                <w:rFonts w:ascii="仿宋_GB2312" w:hAnsi="仿宋_GB2312" w:eastAsia="仿宋_GB2312" w:cs="仿宋_GB2312"/>
              </w:rPr>
              <w:t>不涉及</w:t>
            </w:r>
          </w:p>
        </w:tc>
      </w:tr>
    </w:tbl>
    <w:p w14:paraId="4FDB56B9">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55DCD1CB">
      <w:pPr>
        <w:pStyle w:val="4"/>
        <w:jc w:val="left"/>
      </w:pPr>
      <w:r>
        <w:rPr>
          <w:rFonts w:ascii="仿宋_GB2312" w:hAnsi="仿宋_GB2312" w:eastAsia="仿宋_GB2312" w:cs="仿宋_GB2312"/>
          <w:b/>
        </w:rPr>
        <w:t>本项目涉及强制采购节能产品：</w:t>
      </w:r>
    </w:p>
    <w:p w14:paraId="751C194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398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F7EF2D">
            <w:pPr>
              <w:pStyle w:val="4"/>
              <w:jc w:val="center"/>
            </w:pPr>
            <w:r>
              <w:rPr>
                <w:rFonts w:ascii="仿宋_GB2312" w:hAnsi="仿宋_GB2312" w:eastAsia="仿宋_GB2312" w:cs="仿宋_GB2312"/>
              </w:rPr>
              <w:t>序号</w:t>
            </w:r>
          </w:p>
        </w:tc>
        <w:tc>
          <w:tcPr>
            <w:tcW w:w="2492" w:type="dxa"/>
          </w:tcPr>
          <w:p w14:paraId="38B80997">
            <w:pPr>
              <w:pStyle w:val="4"/>
              <w:jc w:val="center"/>
            </w:pPr>
            <w:r>
              <w:rPr>
                <w:rFonts w:ascii="仿宋_GB2312" w:hAnsi="仿宋_GB2312" w:eastAsia="仿宋_GB2312" w:cs="仿宋_GB2312"/>
              </w:rPr>
              <w:t>采购品目名称</w:t>
            </w:r>
          </w:p>
        </w:tc>
        <w:tc>
          <w:tcPr>
            <w:tcW w:w="2492" w:type="dxa"/>
          </w:tcPr>
          <w:p w14:paraId="29C10DE7">
            <w:pPr>
              <w:pStyle w:val="4"/>
              <w:jc w:val="center"/>
            </w:pPr>
            <w:r>
              <w:rPr>
                <w:rFonts w:ascii="仿宋_GB2312" w:hAnsi="仿宋_GB2312" w:eastAsia="仿宋_GB2312" w:cs="仿宋_GB2312"/>
              </w:rPr>
              <w:t>标的名称</w:t>
            </w:r>
          </w:p>
        </w:tc>
        <w:tc>
          <w:tcPr>
            <w:tcW w:w="2492" w:type="dxa"/>
          </w:tcPr>
          <w:p w14:paraId="5FCA8FE9">
            <w:pPr>
              <w:pStyle w:val="4"/>
              <w:jc w:val="center"/>
            </w:pPr>
            <w:r>
              <w:rPr>
                <w:rFonts w:ascii="仿宋_GB2312" w:hAnsi="仿宋_GB2312" w:eastAsia="仿宋_GB2312" w:cs="仿宋_GB2312"/>
              </w:rPr>
              <w:t>产品名称</w:t>
            </w:r>
          </w:p>
        </w:tc>
      </w:tr>
      <w:tr w14:paraId="1715DD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34EE9DA">
            <w:pPr>
              <w:pStyle w:val="4"/>
              <w:jc w:val="center"/>
            </w:pPr>
            <w:r>
              <w:rPr>
                <w:rFonts w:ascii="仿宋_GB2312" w:hAnsi="仿宋_GB2312" w:eastAsia="仿宋_GB2312" w:cs="仿宋_GB2312"/>
              </w:rPr>
              <w:t>不涉及</w:t>
            </w:r>
          </w:p>
        </w:tc>
      </w:tr>
    </w:tbl>
    <w:p w14:paraId="434DCF61">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四章符合性审查表。</w:t>
      </w:r>
    </w:p>
    <w:p w14:paraId="42F93D45">
      <w:pPr>
        <w:pStyle w:val="4"/>
        <w:jc w:val="left"/>
      </w:pPr>
      <w:r>
        <w:rPr>
          <w:rFonts w:ascii="仿宋_GB2312" w:hAnsi="仿宋_GB2312" w:eastAsia="仿宋_GB2312" w:cs="仿宋_GB2312"/>
          <w:b/>
        </w:rPr>
        <w:t>本项目涉及优先采购节能产品：</w:t>
      </w:r>
    </w:p>
    <w:p w14:paraId="755C7A7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485F8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934C43">
            <w:pPr>
              <w:pStyle w:val="4"/>
              <w:jc w:val="center"/>
            </w:pPr>
            <w:r>
              <w:rPr>
                <w:rFonts w:ascii="仿宋_GB2312" w:hAnsi="仿宋_GB2312" w:eastAsia="仿宋_GB2312" w:cs="仿宋_GB2312"/>
              </w:rPr>
              <w:t>序号</w:t>
            </w:r>
          </w:p>
        </w:tc>
        <w:tc>
          <w:tcPr>
            <w:tcW w:w="2492" w:type="dxa"/>
          </w:tcPr>
          <w:p w14:paraId="117F3CF4">
            <w:pPr>
              <w:pStyle w:val="4"/>
              <w:jc w:val="center"/>
            </w:pPr>
            <w:r>
              <w:rPr>
                <w:rFonts w:ascii="仿宋_GB2312" w:hAnsi="仿宋_GB2312" w:eastAsia="仿宋_GB2312" w:cs="仿宋_GB2312"/>
              </w:rPr>
              <w:t>采购品目名称</w:t>
            </w:r>
          </w:p>
        </w:tc>
        <w:tc>
          <w:tcPr>
            <w:tcW w:w="2492" w:type="dxa"/>
          </w:tcPr>
          <w:p w14:paraId="4F0875F2">
            <w:pPr>
              <w:pStyle w:val="4"/>
              <w:jc w:val="center"/>
            </w:pPr>
            <w:r>
              <w:rPr>
                <w:rFonts w:ascii="仿宋_GB2312" w:hAnsi="仿宋_GB2312" w:eastAsia="仿宋_GB2312" w:cs="仿宋_GB2312"/>
              </w:rPr>
              <w:t>标的名称</w:t>
            </w:r>
          </w:p>
        </w:tc>
        <w:tc>
          <w:tcPr>
            <w:tcW w:w="2492" w:type="dxa"/>
          </w:tcPr>
          <w:p w14:paraId="335AA397">
            <w:pPr>
              <w:pStyle w:val="4"/>
              <w:jc w:val="center"/>
            </w:pPr>
            <w:r>
              <w:rPr>
                <w:rFonts w:ascii="仿宋_GB2312" w:hAnsi="仿宋_GB2312" w:eastAsia="仿宋_GB2312" w:cs="仿宋_GB2312"/>
              </w:rPr>
              <w:t>产品名称</w:t>
            </w:r>
          </w:p>
        </w:tc>
      </w:tr>
      <w:tr w14:paraId="4104EC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C71EBD">
            <w:pPr>
              <w:pStyle w:val="4"/>
              <w:jc w:val="center"/>
            </w:pPr>
            <w:r>
              <w:rPr>
                <w:rFonts w:ascii="仿宋_GB2312" w:hAnsi="仿宋_GB2312" w:eastAsia="仿宋_GB2312" w:cs="仿宋_GB2312"/>
              </w:rPr>
              <w:t>不涉及</w:t>
            </w:r>
          </w:p>
        </w:tc>
      </w:tr>
    </w:tbl>
    <w:p w14:paraId="776B5BE1">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四章规定。</w:t>
      </w:r>
    </w:p>
    <w:p w14:paraId="094D38FD">
      <w:pPr>
        <w:pStyle w:val="4"/>
        <w:jc w:val="left"/>
      </w:pPr>
      <w:r>
        <w:rPr>
          <w:rFonts w:ascii="仿宋_GB2312" w:hAnsi="仿宋_GB2312" w:eastAsia="仿宋_GB2312" w:cs="仿宋_GB2312"/>
          <w:b/>
        </w:rPr>
        <w:t>本项目涉及优先采购环境标志产品：</w:t>
      </w:r>
    </w:p>
    <w:p w14:paraId="3526BF1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1409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448E79">
            <w:pPr>
              <w:pStyle w:val="4"/>
              <w:jc w:val="center"/>
            </w:pPr>
            <w:r>
              <w:rPr>
                <w:rFonts w:ascii="仿宋_GB2312" w:hAnsi="仿宋_GB2312" w:eastAsia="仿宋_GB2312" w:cs="仿宋_GB2312"/>
              </w:rPr>
              <w:t>序号</w:t>
            </w:r>
          </w:p>
        </w:tc>
        <w:tc>
          <w:tcPr>
            <w:tcW w:w="2492" w:type="dxa"/>
          </w:tcPr>
          <w:p w14:paraId="6F940B15">
            <w:pPr>
              <w:pStyle w:val="4"/>
              <w:jc w:val="center"/>
            </w:pPr>
            <w:r>
              <w:rPr>
                <w:rFonts w:ascii="仿宋_GB2312" w:hAnsi="仿宋_GB2312" w:eastAsia="仿宋_GB2312" w:cs="仿宋_GB2312"/>
              </w:rPr>
              <w:t>采购品目名称</w:t>
            </w:r>
          </w:p>
        </w:tc>
        <w:tc>
          <w:tcPr>
            <w:tcW w:w="2492" w:type="dxa"/>
          </w:tcPr>
          <w:p w14:paraId="31EF34F7">
            <w:pPr>
              <w:pStyle w:val="4"/>
              <w:jc w:val="center"/>
            </w:pPr>
            <w:r>
              <w:rPr>
                <w:rFonts w:ascii="仿宋_GB2312" w:hAnsi="仿宋_GB2312" w:eastAsia="仿宋_GB2312" w:cs="仿宋_GB2312"/>
              </w:rPr>
              <w:t>标的名称</w:t>
            </w:r>
          </w:p>
        </w:tc>
        <w:tc>
          <w:tcPr>
            <w:tcW w:w="2492" w:type="dxa"/>
          </w:tcPr>
          <w:p w14:paraId="260B9B41">
            <w:pPr>
              <w:pStyle w:val="4"/>
              <w:jc w:val="center"/>
            </w:pPr>
            <w:r>
              <w:rPr>
                <w:rFonts w:ascii="仿宋_GB2312" w:hAnsi="仿宋_GB2312" w:eastAsia="仿宋_GB2312" w:cs="仿宋_GB2312"/>
              </w:rPr>
              <w:t>产品名称</w:t>
            </w:r>
          </w:p>
        </w:tc>
      </w:tr>
      <w:tr w14:paraId="6E57FC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9F80B97">
            <w:pPr>
              <w:pStyle w:val="4"/>
              <w:jc w:val="center"/>
            </w:pPr>
            <w:r>
              <w:rPr>
                <w:rFonts w:ascii="仿宋_GB2312" w:hAnsi="仿宋_GB2312" w:eastAsia="仿宋_GB2312" w:cs="仿宋_GB2312"/>
              </w:rPr>
              <w:t>不涉及</w:t>
            </w:r>
          </w:p>
        </w:tc>
      </w:tr>
    </w:tbl>
    <w:p w14:paraId="1D510812">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四章规定。</w:t>
      </w:r>
    </w:p>
    <w:p w14:paraId="4BB74D29">
      <w:pPr>
        <w:pStyle w:val="4"/>
        <w:jc w:val="left"/>
        <w:outlineLvl w:val="2"/>
      </w:pPr>
      <w:r>
        <w:rPr>
          <w:rFonts w:ascii="仿宋_GB2312" w:hAnsi="仿宋_GB2312" w:eastAsia="仿宋_GB2312" w:cs="仿宋_GB2312"/>
          <w:b/>
          <w:sz w:val="28"/>
        </w:rPr>
        <w:t>3.2.技术要求</w:t>
      </w:r>
    </w:p>
    <w:p w14:paraId="3D908E62">
      <w:pPr>
        <w:pStyle w:val="4"/>
        <w:jc w:val="left"/>
      </w:pPr>
      <w:r>
        <w:rPr>
          <w:rFonts w:ascii="仿宋_GB2312" w:hAnsi="仿宋_GB2312" w:eastAsia="仿宋_GB2312" w:cs="仿宋_GB2312"/>
        </w:rPr>
        <w:t>采购包1：</w:t>
      </w:r>
    </w:p>
    <w:p w14:paraId="6E467F6F">
      <w:pPr>
        <w:pStyle w:val="4"/>
        <w:jc w:val="left"/>
      </w:pPr>
      <w:r>
        <w:rPr>
          <w:rFonts w:ascii="仿宋_GB2312" w:hAnsi="仿宋_GB2312" w:eastAsia="仿宋_GB2312" w:cs="仿宋_GB2312"/>
        </w:rPr>
        <w:t>标的名称：16开作业本</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0B54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2FA112">
            <w:pPr>
              <w:pStyle w:val="4"/>
              <w:jc w:val="center"/>
            </w:pPr>
            <w:r>
              <w:rPr>
                <w:rFonts w:ascii="仿宋_GB2312" w:hAnsi="仿宋_GB2312" w:eastAsia="仿宋_GB2312" w:cs="仿宋_GB2312"/>
              </w:rPr>
              <w:t>序号</w:t>
            </w:r>
          </w:p>
        </w:tc>
        <w:tc>
          <w:tcPr>
            <w:tcW w:w="581" w:type="dxa"/>
          </w:tcPr>
          <w:p w14:paraId="30EB6C6A">
            <w:pPr>
              <w:pStyle w:val="4"/>
              <w:jc w:val="center"/>
            </w:pPr>
            <w:r>
              <w:rPr>
                <w:rFonts w:ascii="仿宋_GB2312" w:hAnsi="仿宋_GB2312" w:eastAsia="仿宋_GB2312" w:cs="仿宋_GB2312"/>
              </w:rPr>
              <w:t>符号标识</w:t>
            </w:r>
          </w:p>
        </w:tc>
        <w:tc>
          <w:tcPr>
            <w:tcW w:w="1495" w:type="dxa"/>
          </w:tcPr>
          <w:p w14:paraId="3AEDE55A">
            <w:pPr>
              <w:pStyle w:val="4"/>
              <w:jc w:val="center"/>
            </w:pPr>
            <w:r>
              <w:rPr>
                <w:rFonts w:ascii="仿宋_GB2312" w:hAnsi="仿宋_GB2312" w:eastAsia="仿宋_GB2312" w:cs="仿宋_GB2312"/>
              </w:rPr>
              <w:t>技术要求名称</w:t>
            </w:r>
          </w:p>
        </w:tc>
        <w:tc>
          <w:tcPr>
            <w:tcW w:w="5814" w:type="dxa"/>
          </w:tcPr>
          <w:p w14:paraId="58E76C73">
            <w:pPr>
              <w:pStyle w:val="4"/>
              <w:jc w:val="center"/>
            </w:pPr>
            <w:r>
              <w:rPr>
                <w:rFonts w:ascii="仿宋_GB2312" w:hAnsi="仿宋_GB2312" w:eastAsia="仿宋_GB2312" w:cs="仿宋_GB2312"/>
              </w:rPr>
              <w:t>技术参数与性能指标</w:t>
            </w:r>
          </w:p>
        </w:tc>
      </w:tr>
      <w:tr w14:paraId="0ABB11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FA6627">
            <w:pPr>
              <w:pStyle w:val="4"/>
              <w:jc w:val="center"/>
            </w:pPr>
            <w:r>
              <w:rPr>
                <w:rFonts w:ascii="仿宋_GB2312" w:hAnsi="仿宋_GB2312" w:eastAsia="仿宋_GB2312" w:cs="仿宋_GB2312"/>
              </w:rPr>
              <w:t>1</w:t>
            </w:r>
          </w:p>
        </w:tc>
        <w:tc>
          <w:tcPr>
            <w:tcW w:w="581" w:type="dxa"/>
          </w:tcPr>
          <w:p w14:paraId="26F4BBDB">
            <w:pPr>
              <w:pStyle w:val="4"/>
              <w:jc w:val="center"/>
            </w:pPr>
            <w:r>
              <w:rPr>
                <w:rFonts w:ascii="仿宋_GB2312" w:hAnsi="仿宋_GB2312" w:eastAsia="仿宋_GB2312" w:cs="仿宋_GB2312"/>
              </w:rPr>
              <w:t>★</w:t>
            </w:r>
          </w:p>
        </w:tc>
        <w:tc>
          <w:tcPr>
            <w:tcW w:w="1495" w:type="dxa"/>
          </w:tcPr>
          <w:p w14:paraId="560F5B53">
            <w:pPr>
              <w:pStyle w:val="4"/>
              <w:jc w:val="left"/>
            </w:pPr>
            <w:r>
              <w:rPr>
                <w:rFonts w:ascii="仿宋_GB2312" w:hAnsi="仿宋_GB2312" w:eastAsia="仿宋_GB2312" w:cs="仿宋_GB2312"/>
              </w:rPr>
              <w:t>16开作业本</w:t>
            </w:r>
          </w:p>
        </w:tc>
        <w:tc>
          <w:tcPr>
            <w:tcW w:w="5814" w:type="dxa"/>
          </w:tcPr>
          <w:p w14:paraId="38274E47">
            <w:pPr>
              <w:pStyle w:val="4"/>
              <w:jc w:val="left"/>
            </w:pPr>
            <w:r>
              <w:rPr>
                <w:rFonts w:ascii="仿宋_GB2312" w:hAnsi="仿宋_GB2312" w:eastAsia="仿宋_GB2312" w:cs="仿宋_GB2312"/>
                <w:sz w:val="21"/>
              </w:rPr>
              <w:t>一、包含当不限于作文本、作业本、图画本、英语本、习字本。</w:t>
            </w:r>
          </w:p>
          <w:p w14:paraId="5F7352C8">
            <w:pPr>
              <w:pStyle w:val="4"/>
              <w:jc w:val="left"/>
            </w:pPr>
            <w:r>
              <w:rPr>
                <w:rFonts w:ascii="仿宋_GB2312" w:hAnsi="仿宋_GB2312" w:eastAsia="仿宋_GB2312" w:cs="仿宋_GB2312"/>
                <w:sz w:val="21"/>
              </w:rPr>
              <w:t>二、尺寸：260mm*185mm。</w:t>
            </w:r>
          </w:p>
          <w:p w14:paraId="34352696">
            <w:pPr>
              <w:pStyle w:val="4"/>
              <w:jc w:val="left"/>
            </w:pPr>
            <w:r>
              <w:rPr>
                <w:rFonts w:ascii="仿宋_GB2312" w:hAnsi="仿宋_GB2312" w:eastAsia="仿宋_GB2312" w:cs="仿宋_GB2312"/>
                <w:sz w:val="21"/>
              </w:rPr>
              <w:t>三、纸张要求：</w:t>
            </w:r>
          </w:p>
          <w:p w14:paraId="42DC9800">
            <w:pPr>
              <w:pStyle w:val="4"/>
              <w:jc w:val="left"/>
            </w:pPr>
            <w:r>
              <w:rPr>
                <w:rFonts w:ascii="仿宋_GB2312" w:hAnsi="仿宋_GB2312" w:eastAsia="仿宋_GB2312" w:cs="仿宋_GB2312"/>
                <w:sz w:val="21"/>
              </w:rPr>
              <w:t>1.封面、封底采用（g/㎡）：≥100g双胶纸，耐破度≥360kpa；</w:t>
            </w:r>
          </w:p>
          <w:p w14:paraId="5FB55CA1">
            <w:pPr>
              <w:pStyle w:val="4"/>
              <w:jc w:val="left"/>
            </w:pPr>
            <w:r>
              <w:rPr>
                <w:rFonts w:ascii="仿宋_GB2312" w:hAnsi="仿宋_GB2312" w:eastAsia="仿宋_GB2312" w:cs="仿宋_GB2312"/>
                <w:sz w:val="21"/>
              </w:rPr>
              <w:t>2.内芯采用（g/㎡）：≥65原浆双胶纸；</w:t>
            </w:r>
          </w:p>
          <w:p w14:paraId="3B2CA89E">
            <w:pPr>
              <w:pStyle w:val="4"/>
              <w:jc w:val="left"/>
            </w:pPr>
            <w:r>
              <w:rPr>
                <w:rFonts w:ascii="仿宋_GB2312" w:hAnsi="仿宋_GB2312" w:eastAsia="仿宋_GB2312" w:cs="仿宋_GB2312"/>
                <w:sz w:val="21"/>
              </w:rPr>
              <w:t>3.内芯D65亮度（%）：55~85；</w:t>
            </w:r>
          </w:p>
          <w:p w14:paraId="20E609FE">
            <w:pPr>
              <w:pStyle w:val="4"/>
              <w:jc w:val="left"/>
            </w:pPr>
            <w:r>
              <w:rPr>
                <w:rFonts w:ascii="仿宋_GB2312" w:hAnsi="仿宋_GB2312" w:eastAsia="仿宋_GB2312" w:cs="仿宋_GB2312"/>
                <w:sz w:val="21"/>
              </w:rPr>
              <w:t>4.内芯D65荧光亮度（%）：≤5；</w:t>
            </w:r>
          </w:p>
          <w:p w14:paraId="6A8DA41A">
            <w:pPr>
              <w:pStyle w:val="4"/>
              <w:jc w:val="left"/>
            </w:pPr>
            <w:r>
              <w:rPr>
                <w:rFonts w:ascii="仿宋_GB2312" w:hAnsi="仿宋_GB2312" w:eastAsia="仿宋_GB2312" w:cs="仿宋_GB2312"/>
                <w:sz w:val="21"/>
              </w:rPr>
              <w:t>5.内芯施胶度（mm）：≥0.75；</w:t>
            </w:r>
          </w:p>
          <w:p w14:paraId="155D7319">
            <w:pPr>
              <w:pStyle w:val="4"/>
              <w:jc w:val="left"/>
            </w:pPr>
            <w:r>
              <w:rPr>
                <w:rFonts w:ascii="仿宋_GB2312" w:hAnsi="仿宋_GB2312" w:eastAsia="仿宋_GB2312" w:cs="仿宋_GB2312"/>
                <w:sz w:val="21"/>
              </w:rPr>
              <w:t>6.内芯平滑度正反面（s）≥20。</w:t>
            </w:r>
          </w:p>
          <w:p w14:paraId="1838BBAF">
            <w:pPr>
              <w:pStyle w:val="4"/>
              <w:jc w:val="left"/>
            </w:pPr>
            <w:r>
              <w:rPr>
                <w:rFonts w:ascii="仿宋_GB2312" w:hAnsi="仿宋_GB2312" w:eastAsia="仿宋_GB2312" w:cs="仿宋_GB2312"/>
                <w:sz w:val="21"/>
              </w:rPr>
              <w:t>四、印刷要求</w:t>
            </w:r>
          </w:p>
          <w:p w14:paraId="047EDB8C">
            <w:pPr>
              <w:pStyle w:val="4"/>
              <w:jc w:val="left"/>
            </w:pPr>
            <w:r>
              <w:rPr>
                <w:rFonts w:ascii="仿宋_GB2312" w:hAnsi="仿宋_GB2312" w:eastAsia="仿宋_GB2312" w:cs="仿宋_GB2312"/>
                <w:sz w:val="21"/>
              </w:rPr>
              <w:t>1.内芯张数：≥18张且不应缺张（内芯一张由正反面两页组成）。</w:t>
            </w:r>
          </w:p>
          <w:p w14:paraId="4683A0BA">
            <w:pPr>
              <w:pStyle w:val="4"/>
              <w:jc w:val="left"/>
            </w:pPr>
            <w:r>
              <w:rPr>
                <w:rFonts w:ascii="仿宋_GB2312" w:hAnsi="仿宋_GB2312" w:eastAsia="仿宋_GB2312" w:cs="仿宋_GB2312"/>
                <w:sz w:val="21"/>
              </w:rPr>
              <w:t>2.作文本印刷要求：线条色为绿色，20方格/行×17行，行与行之间用平行线隔开，每页下边留出给老师写批语的长方形空位（2行），双面印刷。</w:t>
            </w:r>
          </w:p>
          <w:p w14:paraId="5D310B2A">
            <w:pPr>
              <w:pStyle w:val="4"/>
              <w:jc w:val="left"/>
            </w:pPr>
            <w:r>
              <w:rPr>
                <w:rFonts w:ascii="仿宋_GB2312" w:hAnsi="仿宋_GB2312" w:eastAsia="仿宋_GB2312" w:cs="仿宋_GB2312"/>
                <w:sz w:val="21"/>
              </w:rPr>
              <w:t>3.作业本印刷要求：线条色为绿色，平行线行，26行/页，双面印刷。</w:t>
            </w:r>
          </w:p>
          <w:p w14:paraId="6FBAA6C4">
            <w:pPr>
              <w:pStyle w:val="4"/>
              <w:jc w:val="left"/>
            </w:pPr>
            <w:r>
              <w:rPr>
                <w:rFonts w:ascii="仿宋_GB2312" w:hAnsi="仿宋_GB2312" w:eastAsia="仿宋_GB2312" w:cs="仿宋_GB2312"/>
                <w:sz w:val="21"/>
              </w:rPr>
              <w:t>4.图画本印刷要求：不印刷。</w:t>
            </w:r>
          </w:p>
          <w:p w14:paraId="02F57B67">
            <w:pPr>
              <w:pStyle w:val="4"/>
              <w:jc w:val="left"/>
            </w:pPr>
            <w:r>
              <w:rPr>
                <w:rFonts w:ascii="仿宋_GB2312" w:hAnsi="仿宋_GB2312" w:eastAsia="仿宋_GB2312" w:cs="仿宋_GB2312"/>
                <w:sz w:val="21"/>
              </w:rPr>
              <w:t>5.英语本印刷要求：线条色为绿色，四线格14行，每行第三条线加粗，双面印刷。</w:t>
            </w:r>
          </w:p>
          <w:p w14:paraId="7910B023">
            <w:pPr>
              <w:pStyle w:val="4"/>
              <w:jc w:val="left"/>
            </w:pPr>
            <w:r>
              <w:rPr>
                <w:rFonts w:ascii="仿宋_GB2312" w:hAnsi="仿宋_GB2312" w:eastAsia="仿宋_GB2312" w:cs="仿宋_GB2312"/>
                <w:sz w:val="21"/>
              </w:rPr>
              <w:t>6.习字本印刷要求：线条色为红色，5个田字格/行×4行。</w:t>
            </w:r>
          </w:p>
          <w:p w14:paraId="39976D8C">
            <w:pPr>
              <w:pStyle w:val="4"/>
              <w:jc w:val="left"/>
            </w:pPr>
            <w:r>
              <w:rPr>
                <w:rFonts w:ascii="仿宋_GB2312" w:hAnsi="仿宋_GB2312" w:eastAsia="仿宋_GB2312" w:cs="仿宋_GB2312"/>
                <w:sz w:val="21"/>
              </w:rPr>
              <w:t>五、印刷要求及质量要求：</w:t>
            </w:r>
          </w:p>
          <w:p w14:paraId="4F9F2438">
            <w:pPr>
              <w:pStyle w:val="4"/>
              <w:jc w:val="left"/>
            </w:pPr>
            <w:r>
              <w:rPr>
                <w:rFonts w:ascii="仿宋_GB2312" w:hAnsi="仿宋_GB2312" w:eastAsia="仿宋_GB2312" w:cs="仿宋_GB2312"/>
                <w:sz w:val="21"/>
              </w:rPr>
              <w:t>1.按照《四川省广元市老区建设促进会关于市教育局对中小学生进行革命传统教育方式创新的情况报告》（老促发〔2015〕9号）文件精神，作业本的封面或封底上印广元革命老区历史史料。</w:t>
            </w:r>
          </w:p>
          <w:p w14:paraId="3D1E569E">
            <w:pPr>
              <w:pStyle w:val="4"/>
              <w:jc w:val="left"/>
            </w:pPr>
            <w:r>
              <w:rPr>
                <w:rFonts w:ascii="仿宋_GB2312" w:hAnsi="仿宋_GB2312" w:eastAsia="仿宋_GB2312" w:cs="仿宋_GB2312"/>
                <w:sz w:val="21"/>
              </w:rPr>
              <w:t>2.根据四川省教育厅、四川省财政厅《关于进一步规范义务教育阶段学生免费作业本政府采购工作的通知》川教函〔2022〕334号文件要求，作业本须在封面（或封底）标注“四川省义务教育免费作业本”字样及本地质量监督举报电话、学生资助热线电话。</w:t>
            </w:r>
          </w:p>
          <w:p w14:paraId="6FD19CA7">
            <w:pPr>
              <w:pStyle w:val="4"/>
              <w:jc w:val="left"/>
            </w:pPr>
            <w:r>
              <w:rPr>
                <w:rFonts w:ascii="仿宋_GB2312" w:hAnsi="仿宋_GB2312" w:eastAsia="仿宋_GB2312" w:cs="仿宋_GB2312"/>
                <w:sz w:val="21"/>
              </w:rPr>
              <w:t>3.作业本均须无破页、脏迹、白页。</w:t>
            </w:r>
          </w:p>
          <w:p w14:paraId="64DC9ED1">
            <w:pPr>
              <w:pStyle w:val="4"/>
              <w:jc w:val="left"/>
            </w:pPr>
            <w:r>
              <w:rPr>
                <w:rFonts w:ascii="仿宋_GB2312" w:hAnsi="仿宋_GB2312" w:eastAsia="仿宋_GB2312" w:cs="仿宋_GB2312"/>
                <w:sz w:val="21"/>
              </w:rPr>
              <w:t>4.张数：不应缺张（包括封面/封底）。</w:t>
            </w:r>
          </w:p>
          <w:p w14:paraId="024D0170">
            <w:pPr>
              <w:pStyle w:val="4"/>
              <w:jc w:val="left"/>
            </w:pPr>
            <w:r>
              <w:rPr>
                <w:rFonts w:ascii="仿宋_GB2312" w:hAnsi="仿宋_GB2312" w:eastAsia="仿宋_GB2312" w:cs="仿宋_GB2312"/>
                <w:sz w:val="21"/>
              </w:rPr>
              <w:t>5.成品尺寸偏差：按标准尺寸±1.5mm以内。</w:t>
            </w:r>
          </w:p>
          <w:p w14:paraId="6C1EE592">
            <w:pPr>
              <w:pStyle w:val="4"/>
              <w:jc w:val="left"/>
            </w:pPr>
            <w:r>
              <w:rPr>
                <w:rFonts w:ascii="仿宋_GB2312" w:hAnsi="仿宋_GB2312" w:eastAsia="仿宋_GB2312" w:cs="仿宋_GB2312"/>
                <w:sz w:val="21"/>
              </w:rPr>
              <w:t>6.开本方式：横开式。</w:t>
            </w:r>
          </w:p>
          <w:p w14:paraId="7728FBB7">
            <w:pPr>
              <w:pStyle w:val="4"/>
              <w:jc w:val="left"/>
            </w:pPr>
            <w:r>
              <w:rPr>
                <w:rFonts w:ascii="仿宋_GB2312" w:hAnsi="仿宋_GB2312" w:eastAsia="仿宋_GB2312" w:cs="仿宋_GB2312"/>
                <w:sz w:val="21"/>
              </w:rPr>
              <w:t>7.采用骑马钉装订，铁钉本钉距基本均匀一致，订丝均匀一致，以书背装订的要求铁钉在簿背，铁钉不应有锈蚀。</w:t>
            </w:r>
          </w:p>
          <w:p w14:paraId="2F4EC645">
            <w:pPr>
              <w:pStyle w:val="4"/>
              <w:jc w:val="left"/>
            </w:pPr>
            <w:r>
              <w:rPr>
                <w:rFonts w:ascii="仿宋_GB2312" w:hAnsi="仿宋_GB2312" w:eastAsia="仿宋_GB2312" w:cs="仿宋_GB2312"/>
                <w:sz w:val="21"/>
              </w:rPr>
              <w:t>8.作业本采用金属装订方式的铁钉本，铁钉末端等危险锐利尖端不应外翘，轻触无突出感，手指水平滑动无划痛感。</w:t>
            </w:r>
          </w:p>
          <w:p w14:paraId="47E3B011">
            <w:pPr>
              <w:pStyle w:val="4"/>
              <w:jc w:val="left"/>
            </w:pPr>
            <w:r>
              <w:rPr>
                <w:rFonts w:ascii="仿宋_GB2312" w:hAnsi="仿宋_GB2312" w:eastAsia="仿宋_GB2312" w:cs="仿宋_GB2312"/>
                <w:sz w:val="21"/>
              </w:rPr>
              <w:t>9.本项目采购的所有产品印刷油墨采用环保油墨。作业本的封面印刷部分经脱色实验后，不应染有颜色。</w:t>
            </w:r>
          </w:p>
          <w:p w14:paraId="71C12FE2">
            <w:pPr>
              <w:pStyle w:val="4"/>
              <w:jc w:val="left"/>
            </w:pPr>
            <w:r>
              <w:rPr>
                <w:rFonts w:ascii="仿宋_GB2312" w:hAnsi="仿宋_GB2312" w:eastAsia="仿宋_GB2312" w:cs="仿宋_GB2312"/>
                <w:sz w:val="21"/>
              </w:rPr>
              <w:t>10.作业本印制要求：</w:t>
            </w:r>
          </w:p>
          <w:p w14:paraId="58940C2A">
            <w:pPr>
              <w:pStyle w:val="4"/>
              <w:jc w:val="left"/>
            </w:pPr>
            <w:r>
              <w:rPr>
                <w:rFonts w:ascii="仿宋_GB2312" w:hAnsi="仿宋_GB2312" w:eastAsia="仿宋_GB2312" w:cs="仿宋_GB2312"/>
                <w:sz w:val="21"/>
              </w:rPr>
              <w:t>①田字格练习簿册方格宽和高相等且尺：≥14mm；其他方格类课业簿册方格宽和高尺寸：≥8mm；横线类课业簿册行高：≥8mm。</w:t>
            </w:r>
          </w:p>
          <w:p w14:paraId="35711C18">
            <w:pPr>
              <w:pStyle w:val="4"/>
              <w:jc w:val="left"/>
            </w:pPr>
            <w:r>
              <w:rPr>
                <w:rFonts w:ascii="仿宋_GB2312" w:hAnsi="仿宋_GB2312" w:eastAsia="仿宋_GB2312" w:cs="仿宋_GB2312"/>
                <w:sz w:val="21"/>
              </w:rPr>
              <w:t>②外观切口应平整、洁净、无毛边、掉角、斜角，装订整齐；</w:t>
            </w:r>
          </w:p>
          <w:p w14:paraId="63948649">
            <w:pPr>
              <w:pStyle w:val="4"/>
              <w:jc w:val="left"/>
            </w:pPr>
            <w:r>
              <w:rPr>
                <w:rFonts w:ascii="仿宋_GB2312" w:hAnsi="仿宋_GB2312" w:eastAsia="仿宋_GB2312" w:cs="仿宋_GB2312"/>
                <w:sz w:val="21"/>
              </w:rPr>
              <w:t>③内页线条粗细均匀、清晰、色泽均匀一致，不得有明显短线、断线，无重影、无浸墨；</w:t>
            </w:r>
          </w:p>
          <w:p w14:paraId="46D4BAE2">
            <w:pPr>
              <w:pStyle w:val="4"/>
              <w:jc w:val="left"/>
            </w:pPr>
            <w:r>
              <w:rPr>
                <w:rFonts w:ascii="仿宋_GB2312" w:hAnsi="仿宋_GB2312" w:eastAsia="仿宋_GB2312" w:cs="仿宋_GB2312"/>
                <w:sz w:val="21"/>
              </w:rPr>
              <w:t>④封面、封底使用规范字体，无商业性广告。</w:t>
            </w:r>
          </w:p>
          <w:p w14:paraId="7937A0D5">
            <w:pPr>
              <w:pStyle w:val="4"/>
              <w:jc w:val="left"/>
            </w:pPr>
            <w:r>
              <w:rPr>
                <w:rFonts w:ascii="仿宋_GB2312" w:hAnsi="仿宋_GB2312" w:eastAsia="仿宋_GB2312" w:cs="仿宋_GB2312"/>
                <w:sz w:val="21"/>
              </w:rPr>
              <w:t>11.作业本的封面或封底上应有产品名称、制造厂名、企业地址、规格尺寸、内芯张数、采用标准编号、年月/批号等文字内容。</w:t>
            </w:r>
          </w:p>
          <w:p w14:paraId="6E1801E0">
            <w:pPr>
              <w:pStyle w:val="4"/>
              <w:jc w:val="left"/>
            </w:pPr>
            <w:r>
              <w:rPr>
                <w:rFonts w:ascii="仿宋_GB2312" w:hAnsi="仿宋_GB2312" w:eastAsia="仿宋_GB2312" w:cs="仿宋_GB2312"/>
                <w:sz w:val="21"/>
              </w:rPr>
              <w:t>12.封面除图案外应标注学校、科目、姓名、班级、教师、学号（此项由供应商自行提供针对满足本项要求的承诺函并加盖供应商电子印章，格式自拟，未提供作无效响应处理）。</w:t>
            </w:r>
          </w:p>
          <w:p w14:paraId="4269B770">
            <w:pPr>
              <w:pStyle w:val="4"/>
              <w:jc w:val="left"/>
            </w:pPr>
            <w:r>
              <w:rPr>
                <w:rFonts w:ascii="仿宋_GB2312" w:hAnsi="仿宋_GB2312" w:eastAsia="仿宋_GB2312" w:cs="仿宋_GB2312"/>
                <w:sz w:val="21"/>
              </w:rPr>
              <w:t>13.封面图案：供应商成交后签订合同前提供各类作业本封面图案供采购人选择，图案方向：红色文化、国学经典、地方特色文化；设计版面要针对中、小学生不同的认知能力和接受能力，做到简洁、美观、协调。</w:t>
            </w:r>
          </w:p>
          <w:p w14:paraId="7CE9D08F">
            <w:pPr>
              <w:pStyle w:val="4"/>
              <w:jc w:val="left"/>
            </w:pPr>
            <w:r>
              <w:rPr>
                <w:rFonts w:ascii="仿宋_GB2312" w:hAnsi="仿宋_GB2312" w:eastAsia="仿宋_GB2312" w:cs="仿宋_GB2312"/>
                <w:sz w:val="21"/>
              </w:rPr>
              <w:t>14.作业本必须符合采购人要求的标准，未作要求的要符合或优于国家最新标准，且权属清楚、不得损害第三方的专利权、商标权或著作权。</w:t>
            </w:r>
          </w:p>
          <w:p w14:paraId="3DAD09CB">
            <w:pPr>
              <w:pStyle w:val="4"/>
              <w:jc w:val="left"/>
            </w:pPr>
            <w:r>
              <w:rPr>
                <w:rFonts w:ascii="仿宋_GB2312" w:hAnsi="仿宋_GB2312" w:eastAsia="仿宋_GB2312" w:cs="仿宋_GB2312"/>
                <w:sz w:val="21"/>
              </w:rPr>
              <w:t>15.作业本印刷或运输途中导致出现的质量问题，供应商负责包退、包换，产生的费用由供应商自行承担。</w:t>
            </w:r>
          </w:p>
          <w:p w14:paraId="1943D600">
            <w:pPr>
              <w:pStyle w:val="4"/>
              <w:jc w:val="both"/>
            </w:pPr>
            <w:r>
              <w:rPr>
                <w:rFonts w:ascii="仿宋_GB2312" w:hAnsi="仿宋_GB2312" w:eastAsia="仿宋_GB2312" w:cs="仿宋_GB2312"/>
                <w:sz w:val="21"/>
              </w:rPr>
              <w:t>六、执行标准：须符合《儿童青少年学习用品近视防控卫生要求》（GB40070-2021）；《学生用品的安全通用要求》（GB21027-2020）；《课业薄册》（QB/T1437-2023）；《中小学学生作业本基本要求》（T/JYBZ006—2018）。</w:t>
            </w:r>
          </w:p>
        </w:tc>
      </w:tr>
    </w:tbl>
    <w:p w14:paraId="137F3577">
      <w:pPr>
        <w:pStyle w:val="4"/>
        <w:jc w:val="left"/>
      </w:pPr>
      <w:r>
        <w:rPr>
          <w:rFonts w:ascii="仿宋_GB2312" w:hAnsi="仿宋_GB2312" w:eastAsia="仿宋_GB2312" w:cs="仿宋_GB2312"/>
        </w:rPr>
        <w:t>标的名称：32开作业本</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693B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8F682D">
            <w:pPr>
              <w:pStyle w:val="4"/>
              <w:jc w:val="center"/>
            </w:pPr>
            <w:r>
              <w:rPr>
                <w:rFonts w:ascii="仿宋_GB2312" w:hAnsi="仿宋_GB2312" w:eastAsia="仿宋_GB2312" w:cs="仿宋_GB2312"/>
              </w:rPr>
              <w:t>序号</w:t>
            </w:r>
          </w:p>
        </w:tc>
        <w:tc>
          <w:tcPr>
            <w:tcW w:w="581" w:type="dxa"/>
          </w:tcPr>
          <w:p w14:paraId="4DACF1EE">
            <w:pPr>
              <w:pStyle w:val="4"/>
              <w:jc w:val="center"/>
            </w:pPr>
            <w:r>
              <w:rPr>
                <w:rFonts w:ascii="仿宋_GB2312" w:hAnsi="仿宋_GB2312" w:eastAsia="仿宋_GB2312" w:cs="仿宋_GB2312"/>
              </w:rPr>
              <w:t>符号标识</w:t>
            </w:r>
          </w:p>
        </w:tc>
        <w:tc>
          <w:tcPr>
            <w:tcW w:w="1495" w:type="dxa"/>
          </w:tcPr>
          <w:p w14:paraId="3F6B1A98">
            <w:pPr>
              <w:pStyle w:val="4"/>
              <w:jc w:val="center"/>
            </w:pPr>
            <w:r>
              <w:rPr>
                <w:rFonts w:ascii="仿宋_GB2312" w:hAnsi="仿宋_GB2312" w:eastAsia="仿宋_GB2312" w:cs="仿宋_GB2312"/>
              </w:rPr>
              <w:t>技术要求名称</w:t>
            </w:r>
          </w:p>
        </w:tc>
        <w:tc>
          <w:tcPr>
            <w:tcW w:w="5814" w:type="dxa"/>
          </w:tcPr>
          <w:p w14:paraId="16E0DCDF">
            <w:pPr>
              <w:pStyle w:val="4"/>
              <w:jc w:val="center"/>
            </w:pPr>
            <w:r>
              <w:rPr>
                <w:rFonts w:ascii="仿宋_GB2312" w:hAnsi="仿宋_GB2312" w:eastAsia="仿宋_GB2312" w:cs="仿宋_GB2312"/>
              </w:rPr>
              <w:t>技术参数与性能指标</w:t>
            </w:r>
          </w:p>
        </w:tc>
      </w:tr>
      <w:tr w14:paraId="77665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291218">
            <w:pPr>
              <w:pStyle w:val="4"/>
              <w:jc w:val="center"/>
            </w:pPr>
            <w:r>
              <w:rPr>
                <w:rFonts w:ascii="仿宋_GB2312" w:hAnsi="仿宋_GB2312" w:eastAsia="仿宋_GB2312" w:cs="仿宋_GB2312"/>
              </w:rPr>
              <w:t>1</w:t>
            </w:r>
          </w:p>
        </w:tc>
        <w:tc>
          <w:tcPr>
            <w:tcW w:w="581" w:type="dxa"/>
          </w:tcPr>
          <w:p w14:paraId="5824821D">
            <w:pPr>
              <w:pStyle w:val="4"/>
              <w:jc w:val="center"/>
            </w:pPr>
            <w:r>
              <w:rPr>
                <w:rFonts w:ascii="仿宋_GB2312" w:hAnsi="仿宋_GB2312" w:eastAsia="仿宋_GB2312" w:cs="仿宋_GB2312"/>
              </w:rPr>
              <w:t>★</w:t>
            </w:r>
          </w:p>
        </w:tc>
        <w:tc>
          <w:tcPr>
            <w:tcW w:w="1495" w:type="dxa"/>
          </w:tcPr>
          <w:p w14:paraId="42BA0A9A">
            <w:pPr>
              <w:pStyle w:val="4"/>
              <w:jc w:val="left"/>
            </w:pPr>
            <w:r>
              <w:rPr>
                <w:rFonts w:ascii="仿宋_GB2312" w:hAnsi="仿宋_GB2312" w:eastAsia="仿宋_GB2312" w:cs="仿宋_GB2312"/>
              </w:rPr>
              <w:t>32开作业本</w:t>
            </w:r>
          </w:p>
        </w:tc>
        <w:tc>
          <w:tcPr>
            <w:tcW w:w="5814" w:type="dxa"/>
          </w:tcPr>
          <w:p w14:paraId="42A7F65A">
            <w:pPr>
              <w:pStyle w:val="4"/>
              <w:jc w:val="left"/>
            </w:pPr>
            <w:r>
              <w:rPr>
                <w:rFonts w:ascii="仿宋_GB2312" w:hAnsi="仿宋_GB2312" w:eastAsia="仿宋_GB2312" w:cs="仿宋_GB2312"/>
                <w:sz w:val="21"/>
              </w:rPr>
              <w:t>一、包含当不限于作文本、作业本、图画本、数学本、方格本、田字本、拼音本、写话本。</w:t>
            </w:r>
          </w:p>
          <w:p w14:paraId="2616ACA0">
            <w:pPr>
              <w:pStyle w:val="4"/>
              <w:jc w:val="left"/>
            </w:pPr>
            <w:r>
              <w:rPr>
                <w:rFonts w:ascii="仿宋_GB2312" w:hAnsi="仿宋_GB2312" w:eastAsia="仿宋_GB2312" w:cs="仿宋_GB2312"/>
                <w:sz w:val="21"/>
              </w:rPr>
              <w:t>二、尺寸：185mm*130mm。</w:t>
            </w:r>
          </w:p>
          <w:p w14:paraId="035F0BF0">
            <w:pPr>
              <w:pStyle w:val="4"/>
              <w:jc w:val="left"/>
            </w:pPr>
            <w:r>
              <w:rPr>
                <w:rFonts w:ascii="仿宋_GB2312" w:hAnsi="仿宋_GB2312" w:eastAsia="仿宋_GB2312" w:cs="仿宋_GB2312"/>
                <w:sz w:val="21"/>
              </w:rPr>
              <w:t>三、纸张要求：</w:t>
            </w:r>
          </w:p>
          <w:p w14:paraId="5AE9FBA8">
            <w:pPr>
              <w:pStyle w:val="4"/>
              <w:jc w:val="left"/>
            </w:pPr>
            <w:r>
              <w:rPr>
                <w:rFonts w:ascii="仿宋_GB2312" w:hAnsi="仿宋_GB2312" w:eastAsia="仿宋_GB2312" w:cs="仿宋_GB2312"/>
                <w:sz w:val="21"/>
              </w:rPr>
              <w:t>1.封面、封底采用（g/㎡）：≥100g双胶纸，耐破度≥360kpa；</w:t>
            </w:r>
          </w:p>
          <w:p w14:paraId="39B1400F">
            <w:pPr>
              <w:pStyle w:val="4"/>
              <w:jc w:val="left"/>
            </w:pPr>
            <w:r>
              <w:rPr>
                <w:rFonts w:ascii="仿宋_GB2312" w:hAnsi="仿宋_GB2312" w:eastAsia="仿宋_GB2312" w:cs="仿宋_GB2312"/>
                <w:sz w:val="21"/>
              </w:rPr>
              <w:t>2.内芯采用（g/㎡）：≥65原浆双胶纸；</w:t>
            </w:r>
          </w:p>
          <w:p w14:paraId="440BF94A">
            <w:pPr>
              <w:pStyle w:val="4"/>
              <w:jc w:val="left"/>
            </w:pPr>
            <w:r>
              <w:rPr>
                <w:rFonts w:ascii="仿宋_GB2312" w:hAnsi="仿宋_GB2312" w:eastAsia="仿宋_GB2312" w:cs="仿宋_GB2312"/>
                <w:sz w:val="21"/>
              </w:rPr>
              <w:t>3.内芯D65亮度（%）：55~85；</w:t>
            </w:r>
          </w:p>
          <w:p w14:paraId="68DE629C">
            <w:pPr>
              <w:pStyle w:val="4"/>
              <w:jc w:val="left"/>
            </w:pPr>
            <w:r>
              <w:rPr>
                <w:rFonts w:ascii="仿宋_GB2312" w:hAnsi="仿宋_GB2312" w:eastAsia="仿宋_GB2312" w:cs="仿宋_GB2312"/>
                <w:sz w:val="21"/>
              </w:rPr>
              <w:t>4.内芯D65荧光亮度（%）：≤5；</w:t>
            </w:r>
          </w:p>
          <w:p w14:paraId="677BF1B4">
            <w:pPr>
              <w:pStyle w:val="4"/>
              <w:jc w:val="left"/>
            </w:pPr>
            <w:r>
              <w:rPr>
                <w:rFonts w:ascii="仿宋_GB2312" w:hAnsi="仿宋_GB2312" w:eastAsia="仿宋_GB2312" w:cs="仿宋_GB2312"/>
                <w:sz w:val="21"/>
              </w:rPr>
              <w:t>5.内芯施胶度（mm）：≥0.75；</w:t>
            </w:r>
          </w:p>
          <w:p w14:paraId="5A2AFC4E">
            <w:pPr>
              <w:pStyle w:val="4"/>
              <w:jc w:val="left"/>
            </w:pPr>
            <w:r>
              <w:rPr>
                <w:rFonts w:ascii="仿宋_GB2312" w:hAnsi="仿宋_GB2312" w:eastAsia="仿宋_GB2312" w:cs="仿宋_GB2312"/>
                <w:sz w:val="21"/>
              </w:rPr>
              <w:t>6.内芯平滑度正反面（s）≥20。</w:t>
            </w:r>
          </w:p>
          <w:p w14:paraId="0BFD67AE">
            <w:pPr>
              <w:pStyle w:val="4"/>
              <w:jc w:val="left"/>
            </w:pPr>
            <w:r>
              <w:rPr>
                <w:rFonts w:ascii="仿宋_GB2312" w:hAnsi="仿宋_GB2312" w:eastAsia="仿宋_GB2312" w:cs="仿宋_GB2312"/>
                <w:sz w:val="21"/>
              </w:rPr>
              <w:t>四、印刷要求</w:t>
            </w:r>
          </w:p>
          <w:p w14:paraId="6A0FD5BE">
            <w:pPr>
              <w:pStyle w:val="4"/>
              <w:jc w:val="left"/>
            </w:pPr>
            <w:r>
              <w:rPr>
                <w:rFonts w:ascii="仿宋_GB2312" w:hAnsi="仿宋_GB2312" w:eastAsia="仿宋_GB2312" w:cs="仿宋_GB2312"/>
                <w:sz w:val="21"/>
              </w:rPr>
              <w:t>1.内芯张数：≥18张且不应缺张（内芯一张由正反面两页组成）</w:t>
            </w:r>
          </w:p>
          <w:p w14:paraId="55A51166">
            <w:pPr>
              <w:pStyle w:val="4"/>
              <w:jc w:val="left"/>
            </w:pPr>
            <w:r>
              <w:rPr>
                <w:rFonts w:ascii="仿宋_GB2312" w:hAnsi="仿宋_GB2312" w:eastAsia="仿宋_GB2312" w:cs="仿宋_GB2312"/>
                <w:sz w:val="21"/>
              </w:rPr>
              <w:t>2.作文本印刷要求：线条色为绿色，13方格/行×11行,行与行之间用平行线隔开，每页下边留出给老师写批语的长方形空位（2行），双面印刷。</w:t>
            </w:r>
          </w:p>
          <w:p w14:paraId="4D264D7A">
            <w:pPr>
              <w:pStyle w:val="4"/>
              <w:jc w:val="left"/>
            </w:pPr>
            <w:r>
              <w:rPr>
                <w:rFonts w:ascii="仿宋_GB2312" w:hAnsi="仿宋_GB2312" w:eastAsia="仿宋_GB2312" w:cs="仿宋_GB2312"/>
                <w:sz w:val="21"/>
              </w:rPr>
              <w:t>3.作业本印刷要求：线条色为绿色，平行线行，18行/页，双面印刷。</w:t>
            </w:r>
          </w:p>
          <w:p w14:paraId="3559D6D5">
            <w:pPr>
              <w:pStyle w:val="4"/>
              <w:jc w:val="left"/>
            </w:pPr>
            <w:r>
              <w:rPr>
                <w:rFonts w:ascii="仿宋_GB2312" w:hAnsi="仿宋_GB2312" w:eastAsia="仿宋_GB2312" w:cs="仿宋_GB2312"/>
                <w:sz w:val="21"/>
              </w:rPr>
              <w:t>4.图画本印刷要求：不印刷。</w:t>
            </w:r>
          </w:p>
          <w:p w14:paraId="73644F4C">
            <w:pPr>
              <w:pStyle w:val="4"/>
              <w:jc w:val="left"/>
            </w:pPr>
            <w:r>
              <w:rPr>
                <w:rFonts w:ascii="仿宋_GB2312" w:hAnsi="仿宋_GB2312" w:eastAsia="仿宋_GB2312" w:cs="仿宋_GB2312"/>
                <w:sz w:val="21"/>
              </w:rPr>
              <w:t>5.数学本印刷要求：线条色为绿色，平行线行，23行/页，每行有中线，双面印刷。</w:t>
            </w:r>
          </w:p>
          <w:p w14:paraId="7392B004">
            <w:pPr>
              <w:pStyle w:val="4"/>
              <w:jc w:val="left"/>
            </w:pPr>
            <w:r>
              <w:rPr>
                <w:rFonts w:ascii="仿宋_GB2312" w:hAnsi="仿宋_GB2312" w:eastAsia="仿宋_GB2312" w:cs="仿宋_GB2312"/>
                <w:sz w:val="21"/>
              </w:rPr>
              <w:t>5.方格本印刷要求：线条色为绿色，方格，16×11/页，双面印刷。</w:t>
            </w:r>
          </w:p>
          <w:p w14:paraId="3D3538B3">
            <w:pPr>
              <w:pStyle w:val="4"/>
              <w:jc w:val="left"/>
            </w:pPr>
            <w:r>
              <w:rPr>
                <w:rFonts w:ascii="仿宋_GB2312" w:hAnsi="仿宋_GB2312" w:eastAsia="仿宋_GB2312" w:cs="仿宋_GB2312"/>
                <w:sz w:val="21"/>
              </w:rPr>
              <w:t>6.田字本印刷要求：线条色为绿色，田字格方格宽高不小于14mm。双面印刷。</w:t>
            </w:r>
          </w:p>
          <w:p w14:paraId="606F0888">
            <w:pPr>
              <w:pStyle w:val="4"/>
              <w:jc w:val="left"/>
            </w:pPr>
            <w:r>
              <w:rPr>
                <w:rFonts w:ascii="仿宋_GB2312" w:hAnsi="仿宋_GB2312" w:eastAsia="仿宋_GB2312" w:cs="仿宋_GB2312"/>
                <w:sz w:val="21"/>
              </w:rPr>
              <w:t>7.拼音本印刷要求：线条色为绿色，四线格、每行第三条线加粗，拼音格的尺寸宽为1cm，其中四条横线之间的距离为3mm，双面印刷。</w:t>
            </w:r>
          </w:p>
          <w:p w14:paraId="7033F195">
            <w:pPr>
              <w:pStyle w:val="4"/>
              <w:jc w:val="left"/>
            </w:pPr>
            <w:r>
              <w:rPr>
                <w:rFonts w:ascii="仿宋_GB2312" w:hAnsi="仿宋_GB2312" w:eastAsia="仿宋_GB2312" w:cs="仿宋_GB2312"/>
                <w:sz w:val="21"/>
              </w:rPr>
              <w:t>8.写话本印刷要求：线条色为绿色，9方格/行×9行,行与行之间用平行线隔开，双面印刷。</w:t>
            </w:r>
          </w:p>
          <w:p w14:paraId="7DFA77F3">
            <w:pPr>
              <w:pStyle w:val="4"/>
              <w:jc w:val="left"/>
            </w:pPr>
            <w:r>
              <w:rPr>
                <w:rFonts w:ascii="仿宋_GB2312" w:hAnsi="仿宋_GB2312" w:eastAsia="仿宋_GB2312" w:cs="仿宋_GB2312"/>
                <w:sz w:val="21"/>
              </w:rPr>
              <w:t>五、印刷要求及质量要求：</w:t>
            </w:r>
          </w:p>
          <w:p w14:paraId="3BB411CB">
            <w:pPr>
              <w:pStyle w:val="4"/>
              <w:jc w:val="left"/>
            </w:pPr>
            <w:r>
              <w:rPr>
                <w:rFonts w:ascii="仿宋_GB2312" w:hAnsi="仿宋_GB2312" w:eastAsia="仿宋_GB2312" w:cs="仿宋_GB2312"/>
                <w:sz w:val="21"/>
              </w:rPr>
              <w:t>1.按照《四川省广元市老区建设促进会关于市教育局对中小学生进行革命传统教育方式创新的情况报告》（老促发〔2015〕9号）文件精神，作业本的封面或封底上印广元革命老区历史史料。</w:t>
            </w:r>
          </w:p>
          <w:p w14:paraId="03090C81">
            <w:pPr>
              <w:pStyle w:val="4"/>
              <w:jc w:val="left"/>
            </w:pPr>
            <w:r>
              <w:rPr>
                <w:rFonts w:ascii="仿宋_GB2312" w:hAnsi="仿宋_GB2312" w:eastAsia="仿宋_GB2312" w:cs="仿宋_GB2312"/>
                <w:sz w:val="21"/>
              </w:rPr>
              <w:t>2.根据四川省教育厅、四川省财政厅《关于进一步规范义务教育阶段学生免费作业本政府采购工作的通知》川教函〔2022〕334号文件要求，作业本须在封面（或封底）标注“四川省义务教育免费作业本”字样及本地质量监督举报电话、学生资助热线电话。</w:t>
            </w:r>
          </w:p>
          <w:p w14:paraId="0B4A3673">
            <w:pPr>
              <w:pStyle w:val="4"/>
              <w:jc w:val="left"/>
            </w:pPr>
            <w:r>
              <w:rPr>
                <w:rFonts w:ascii="仿宋_GB2312" w:hAnsi="仿宋_GB2312" w:eastAsia="仿宋_GB2312" w:cs="仿宋_GB2312"/>
                <w:sz w:val="21"/>
              </w:rPr>
              <w:t>3.作业本均须无破页、脏迹、白页。</w:t>
            </w:r>
          </w:p>
          <w:p w14:paraId="7A0E71D2">
            <w:pPr>
              <w:pStyle w:val="4"/>
              <w:jc w:val="left"/>
            </w:pPr>
            <w:r>
              <w:rPr>
                <w:rFonts w:ascii="仿宋_GB2312" w:hAnsi="仿宋_GB2312" w:eastAsia="仿宋_GB2312" w:cs="仿宋_GB2312"/>
                <w:sz w:val="21"/>
              </w:rPr>
              <w:t>4.张数：不应缺张（包括封面/封底）。</w:t>
            </w:r>
          </w:p>
          <w:p w14:paraId="7F96709C">
            <w:pPr>
              <w:pStyle w:val="4"/>
              <w:jc w:val="left"/>
            </w:pPr>
            <w:r>
              <w:rPr>
                <w:rFonts w:ascii="仿宋_GB2312" w:hAnsi="仿宋_GB2312" w:eastAsia="仿宋_GB2312" w:cs="仿宋_GB2312"/>
                <w:sz w:val="21"/>
              </w:rPr>
              <w:t>5.成品尺寸偏差：按标准尺寸±1.5mm以内。</w:t>
            </w:r>
          </w:p>
          <w:p w14:paraId="57C1FA20">
            <w:pPr>
              <w:pStyle w:val="4"/>
              <w:jc w:val="left"/>
            </w:pPr>
            <w:r>
              <w:rPr>
                <w:rFonts w:ascii="仿宋_GB2312" w:hAnsi="仿宋_GB2312" w:eastAsia="仿宋_GB2312" w:cs="仿宋_GB2312"/>
                <w:sz w:val="21"/>
              </w:rPr>
              <w:t>6.开本方式：横开式。</w:t>
            </w:r>
          </w:p>
          <w:p w14:paraId="4FD65C73">
            <w:pPr>
              <w:pStyle w:val="4"/>
              <w:jc w:val="left"/>
            </w:pPr>
            <w:r>
              <w:rPr>
                <w:rFonts w:ascii="仿宋_GB2312" w:hAnsi="仿宋_GB2312" w:eastAsia="仿宋_GB2312" w:cs="仿宋_GB2312"/>
                <w:sz w:val="21"/>
              </w:rPr>
              <w:t>7.采用骑马钉装订，铁钉本钉距基本均匀一致，订丝均匀一致，以书背装订的要求铁钉在簿背，铁钉不应有锈蚀。</w:t>
            </w:r>
          </w:p>
          <w:p w14:paraId="7C59F9F3">
            <w:pPr>
              <w:pStyle w:val="4"/>
              <w:jc w:val="left"/>
            </w:pPr>
            <w:r>
              <w:rPr>
                <w:rFonts w:ascii="仿宋_GB2312" w:hAnsi="仿宋_GB2312" w:eastAsia="仿宋_GB2312" w:cs="仿宋_GB2312"/>
                <w:sz w:val="21"/>
              </w:rPr>
              <w:t>8.作业本采用金属装订方式的铁钉本，铁钉末端等危险锐利尖端不应外翘，轻触无突出感，手指水平滑动无划痛感。</w:t>
            </w:r>
          </w:p>
          <w:p w14:paraId="405A46D6">
            <w:pPr>
              <w:pStyle w:val="4"/>
              <w:jc w:val="left"/>
            </w:pPr>
            <w:r>
              <w:rPr>
                <w:rFonts w:ascii="仿宋_GB2312" w:hAnsi="仿宋_GB2312" w:eastAsia="仿宋_GB2312" w:cs="仿宋_GB2312"/>
                <w:sz w:val="21"/>
              </w:rPr>
              <w:t>9.本项目采购的所有产品印刷油墨采用环保油墨。作业本的封面印刷部分经脱色实验后，不应染有颜色。</w:t>
            </w:r>
          </w:p>
          <w:p w14:paraId="4A733E5B">
            <w:pPr>
              <w:pStyle w:val="4"/>
              <w:jc w:val="left"/>
            </w:pPr>
            <w:r>
              <w:rPr>
                <w:rFonts w:ascii="仿宋_GB2312" w:hAnsi="仿宋_GB2312" w:eastAsia="仿宋_GB2312" w:cs="仿宋_GB2312"/>
                <w:sz w:val="21"/>
              </w:rPr>
              <w:t>10.作业本印制要求：</w:t>
            </w:r>
          </w:p>
          <w:p w14:paraId="2954885A">
            <w:pPr>
              <w:pStyle w:val="4"/>
              <w:jc w:val="left"/>
            </w:pPr>
            <w:r>
              <w:rPr>
                <w:rFonts w:ascii="仿宋_GB2312" w:hAnsi="仿宋_GB2312" w:eastAsia="仿宋_GB2312" w:cs="仿宋_GB2312"/>
                <w:sz w:val="21"/>
              </w:rPr>
              <w:t>①田字格练习簿册方格宽和高相等且尺：≥14mm；其他方格类课业簿册方格宽和高尺寸：≥8mm；横线类课业簿册行高：≥8mm。</w:t>
            </w:r>
          </w:p>
          <w:p w14:paraId="3F647556">
            <w:pPr>
              <w:pStyle w:val="4"/>
              <w:jc w:val="left"/>
            </w:pPr>
            <w:r>
              <w:rPr>
                <w:rFonts w:ascii="仿宋_GB2312" w:hAnsi="仿宋_GB2312" w:eastAsia="仿宋_GB2312" w:cs="仿宋_GB2312"/>
                <w:sz w:val="21"/>
              </w:rPr>
              <w:t>②外观切口应平整、洁净、无毛边、掉角、斜角，装订整齐；</w:t>
            </w:r>
          </w:p>
          <w:p w14:paraId="0E124023">
            <w:pPr>
              <w:pStyle w:val="4"/>
              <w:jc w:val="left"/>
            </w:pPr>
            <w:r>
              <w:rPr>
                <w:rFonts w:ascii="仿宋_GB2312" w:hAnsi="仿宋_GB2312" w:eastAsia="仿宋_GB2312" w:cs="仿宋_GB2312"/>
                <w:sz w:val="21"/>
              </w:rPr>
              <w:t>③内页线条粗细均匀、清晰、色泽均匀一致，不得有明显短线、断线，无重影、无浸墨；</w:t>
            </w:r>
          </w:p>
          <w:p w14:paraId="2AF1B608">
            <w:pPr>
              <w:pStyle w:val="4"/>
              <w:jc w:val="left"/>
            </w:pPr>
            <w:r>
              <w:rPr>
                <w:rFonts w:ascii="仿宋_GB2312" w:hAnsi="仿宋_GB2312" w:eastAsia="仿宋_GB2312" w:cs="仿宋_GB2312"/>
                <w:sz w:val="21"/>
              </w:rPr>
              <w:t>④封面、封底使用规范字体，无商业性广告。</w:t>
            </w:r>
          </w:p>
          <w:p w14:paraId="6F632980">
            <w:pPr>
              <w:pStyle w:val="4"/>
              <w:jc w:val="left"/>
            </w:pPr>
            <w:r>
              <w:rPr>
                <w:rFonts w:ascii="仿宋_GB2312" w:hAnsi="仿宋_GB2312" w:eastAsia="仿宋_GB2312" w:cs="仿宋_GB2312"/>
                <w:sz w:val="21"/>
              </w:rPr>
              <w:t>11.作业本的封面或封底上应有产品名称、制造厂名、企业地址、规格尺寸、内芯张数、采用标准编号、年月/批号等文字内容。</w:t>
            </w:r>
          </w:p>
          <w:p w14:paraId="2D1C420A">
            <w:pPr>
              <w:pStyle w:val="4"/>
              <w:jc w:val="left"/>
            </w:pPr>
            <w:r>
              <w:rPr>
                <w:rFonts w:ascii="仿宋_GB2312" w:hAnsi="仿宋_GB2312" w:eastAsia="仿宋_GB2312" w:cs="仿宋_GB2312"/>
                <w:sz w:val="21"/>
              </w:rPr>
              <w:t>12.封面除图案外应标注学校、科目、姓名、班级、教师、学号（此项由供应商自行提供针对满足本项要求的承诺函并加盖供应商电子印章，格式自拟，未提供作无效响应处理）。</w:t>
            </w:r>
          </w:p>
          <w:p w14:paraId="43952D00">
            <w:pPr>
              <w:pStyle w:val="4"/>
              <w:jc w:val="left"/>
            </w:pPr>
            <w:r>
              <w:rPr>
                <w:rFonts w:ascii="仿宋_GB2312" w:hAnsi="仿宋_GB2312" w:eastAsia="仿宋_GB2312" w:cs="仿宋_GB2312"/>
                <w:sz w:val="21"/>
              </w:rPr>
              <w:t>13.封面图案：供应商成交后签订合同前提供各类作业本封面图案供采购人选择，图案方向：红色文化、国学经典、地方特色文化；设计版面要针对中、小学生不同的认知能力和接受能力，做到简洁、美观、协调。</w:t>
            </w:r>
          </w:p>
          <w:p w14:paraId="277F2619">
            <w:pPr>
              <w:pStyle w:val="4"/>
              <w:jc w:val="left"/>
            </w:pPr>
            <w:r>
              <w:rPr>
                <w:rFonts w:ascii="仿宋_GB2312" w:hAnsi="仿宋_GB2312" w:eastAsia="仿宋_GB2312" w:cs="仿宋_GB2312"/>
                <w:sz w:val="21"/>
              </w:rPr>
              <w:t>14.作业本必须符合采购人要求的标准，未作要求的要符合或优于国家最新标准，且权属清楚、不得损害第三方的专利权、商标权或著作权。</w:t>
            </w:r>
          </w:p>
          <w:p w14:paraId="5A40488C">
            <w:pPr>
              <w:pStyle w:val="4"/>
              <w:jc w:val="left"/>
            </w:pPr>
            <w:r>
              <w:rPr>
                <w:rFonts w:ascii="仿宋_GB2312" w:hAnsi="仿宋_GB2312" w:eastAsia="仿宋_GB2312" w:cs="仿宋_GB2312"/>
                <w:sz w:val="21"/>
              </w:rPr>
              <w:t>15.作业本印刷或运输途中导致出现的质量问题，供应商负责包退、包换，产生的费用由供应商自行承担。</w:t>
            </w:r>
          </w:p>
          <w:p w14:paraId="3F70DB92">
            <w:pPr>
              <w:pStyle w:val="4"/>
              <w:jc w:val="both"/>
            </w:pPr>
            <w:r>
              <w:rPr>
                <w:rFonts w:ascii="仿宋_GB2312" w:hAnsi="仿宋_GB2312" w:eastAsia="仿宋_GB2312" w:cs="仿宋_GB2312"/>
                <w:sz w:val="21"/>
              </w:rPr>
              <w:t>六、执行标准：须符合《儿童青少年学习用品近视防控卫生要求》（GB40070-2021）；《学生用品的安全通用要求》（GB21027-2020）；《课业薄册》（QB/T1437-2023）；《中小学学生作业本基本要求》（T/JYBZ006—2018）。</w:t>
            </w:r>
          </w:p>
        </w:tc>
      </w:tr>
    </w:tbl>
    <w:p w14:paraId="4C4727B8">
      <w:pPr>
        <w:pStyle w:val="4"/>
        <w:jc w:val="left"/>
        <w:outlineLvl w:val="2"/>
      </w:pPr>
      <w:r>
        <w:rPr>
          <w:rFonts w:ascii="仿宋_GB2312" w:hAnsi="仿宋_GB2312" w:eastAsia="仿宋_GB2312" w:cs="仿宋_GB2312"/>
          <w:b/>
          <w:sz w:val="28"/>
        </w:rPr>
        <w:t>3.3.服务要求</w:t>
      </w:r>
    </w:p>
    <w:p w14:paraId="00C09E76">
      <w:pPr>
        <w:pStyle w:val="4"/>
        <w:jc w:val="left"/>
        <w:outlineLvl w:val="3"/>
      </w:pPr>
      <w:r>
        <w:rPr>
          <w:rFonts w:ascii="仿宋_GB2312" w:hAnsi="仿宋_GB2312" w:eastAsia="仿宋_GB2312" w:cs="仿宋_GB2312"/>
          <w:b/>
          <w:sz w:val="24"/>
        </w:rPr>
        <w:t>3.3.1.服务内容要求</w:t>
      </w:r>
    </w:p>
    <w:p w14:paraId="10E8610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CA45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74742A">
            <w:pPr>
              <w:pStyle w:val="4"/>
              <w:jc w:val="center"/>
            </w:pPr>
            <w:r>
              <w:rPr>
                <w:rFonts w:ascii="仿宋_GB2312" w:hAnsi="仿宋_GB2312" w:eastAsia="仿宋_GB2312" w:cs="仿宋_GB2312"/>
              </w:rPr>
              <w:t xml:space="preserve"> 序号</w:t>
            </w:r>
          </w:p>
        </w:tc>
        <w:tc>
          <w:tcPr>
            <w:tcW w:w="581" w:type="dxa"/>
          </w:tcPr>
          <w:p w14:paraId="07AC05C5">
            <w:pPr>
              <w:pStyle w:val="4"/>
              <w:jc w:val="center"/>
            </w:pPr>
            <w:r>
              <w:rPr>
                <w:rFonts w:ascii="仿宋_GB2312" w:hAnsi="仿宋_GB2312" w:eastAsia="仿宋_GB2312" w:cs="仿宋_GB2312"/>
              </w:rPr>
              <w:t xml:space="preserve"> 符号标识</w:t>
            </w:r>
          </w:p>
        </w:tc>
        <w:tc>
          <w:tcPr>
            <w:tcW w:w="1495" w:type="dxa"/>
          </w:tcPr>
          <w:p w14:paraId="66494B38">
            <w:pPr>
              <w:pStyle w:val="4"/>
              <w:jc w:val="center"/>
            </w:pPr>
            <w:r>
              <w:rPr>
                <w:rFonts w:ascii="仿宋_GB2312" w:hAnsi="仿宋_GB2312" w:eastAsia="仿宋_GB2312" w:cs="仿宋_GB2312"/>
              </w:rPr>
              <w:t xml:space="preserve"> 服务要求名称</w:t>
            </w:r>
          </w:p>
        </w:tc>
        <w:tc>
          <w:tcPr>
            <w:tcW w:w="5814" w:type="dxa"/>
          </w:tcPr>
          <w:p w14:paraId="1E5FDDBA">
            <w:pPr>
              <w:pStyle w:val="4"/>
              <w:jc w:val="center"/>
            </w:pPr>
            <w:r>
              <w:rPr>
                <w:rFonts w:ascii="仿宋_GB2312" w:hAnsi="仿宋_GB2312" w:eastAsia="仿宋_GB2312" w:cs="仿宋_GB2312"/>
              </w:rPr>
              <w:t xml:space="preserve"> 服务要求内容</w:t>
            </w:r>
          </w:p>
        </w:tc>
      </w:tr>
      <w:tr w14:paraId="31B203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06DA21">
            <w:pPr>
              <w:pStyle w:val="4"/>
              <w:jc w:val="center"/>
            </w:pPr>
            <w:r>
              <w:rPr>
                <w:rFonts w:ascii="仿宋_GB2312" w:hAnsi="仿宋_GB2312" w:eastAsia="仿宋_GB2312" w:cs="仿宋_GB2312"/>
              </w:rPr>
              <w:t>1</w:t>
            </w:r>
          </w:p>
        </w:tc>
        <w:tc>
          <w:tcPr>
            <w:tcW w:w="581" w:type="dxa"/>
          </w:tcPr>
          <w:p w14:paraId="522E9F10">
            <w:pPr>
              <w:pStyle w:val="4"/>
              <w:jc w:val="center"/>
            </w:pPr>
            <w:r>
              <w:rPr>
                <w:rFonts w:ascii="仿宋_GB2312" w:hAnsi="仿宋_GB2312" w:eastAsia="仿宋_GB2312" w:cs="仿宋_GB2312"/>
              </w:rPr>
              <w:t>★</w:t>
            </w:r>
          </w:p>
        </w:tc>
        <w:tc>
          <w:tcPr>
            <w:tcW w:w="1495" w:type="dxa"/>
          </w:tcPr>
          <w:p w14:paraId="48324DC9">
            <w:pPr>
              <w:pStyle w:val="4"/>
              <w:jc w:val="left"/>
            </w:pPr>
            <w:r>
              <w:rPr>
                <w:rFonts w:ascii="仿宋_GB2312" w:hAnsi="仿宋_GB2312" w:eastAsia="仿宋_GB2312" w:cs="仿宋_GB2312"/>
              </w:rPr>
              <w:t>其他要求</w:t>
            </w:r>
          </w:p>
        </w:tc>
        <w:tc>
          <w:tcPr>
            <w:tcW w:w="5814" w:type="dxa"/>
          </w:tcPr>
          <w:p w14:paraId="49767FAC">
            <w:pPr>
              <w:pStyle w:val="4"/>
              <w:ind w:firstLine="480"/>
              <w:jc w:val="both"/>
            </w:pPr>
            <w:r>
              <w:rPr>
                <w:rFonts w:ascii="仿宋_GB2312" w:hAnsi="仿宋_GB2312" w:eastAsia="仿宋_GB2312" w:cs="仿宋_GB2312"/>
                <w:sz w:val="21"/>
              </w:rPr>
              <w:t>1.供应商应采购人要求负责将产品运送到各学校指定地点，摆放整齐，配送时需有详细清单，包括类别、数量等基本信息。</w:t>
            </w:r>
          </w:p>
          <w:p w14:paraId="1641B004">
            <w:pPr>
              <w:pStyle w:val="4"/>
              <w:ind w:firstLine="480"/>
              <w:jc w:val="both"/>
            </w:pPr>
            <w:r>
              <w:rPr>
                <w:rFonts w:ascii="仿宋_GB2312" w:hAnsi="仿宋_GB2312" w:eastAsia="仿宋_GB2312" w:cs="仿宋_GB2312"/>
                <w:sz w:val="21"/>
              </w:rPr>
              <w:t>2.如果最终到货的课业簿册存在污损、缺页、缺册、缺角、褶皱、与送至采购人样本不符等不合格情况，成交供应商须无条件更换。</w:t>
            </w:r>
          </w:p>
          <w:p w14:paraId="0F93B6C4">
            <w:pPr>
              <w:pStyle w:val="4"/>
              <w:ind w:firstLine="480"/>
              <w:jc w:val="both"/>
            </w:pPr>
            <w:r>
              <w:rPr>
                <w:rFonts w:ascii="仿宋_GB2312" w:hAnsi="仿宋_GB2312" w:eastAsia="仿宋_GB2312" w:cs="仿宋_GB2312"/>
                <w:sz w:val="21"/>
              </w:rPr>
              <w:t>3.供应商在配送过程中应建立配送台账，做到质量、配送情况可溯源。供应商在配送货物时应同时提交配送清单，相应货物配送到各学校指定地点后，供应商和使用学校经办人员均应确认、签字，作为项目验收及资金支付凭据。</w:t>
            </w:r>
          </w:p>
          <w:p w14:paraId="114C2E82">
            <w:pPr>
              <w:pStyle w:val="4"/>
              <w:ind w:firstLine="480"/>
              <w:jc w:val="both"/>
            </w:pPr>
            <w:r>
              <w:rPr>
                <w:rFonts w:ascii="仿宋_GB2312" w:hAnsi="仿宋_GB2312" w:eastAsia="仿宋_GB2312" w:cs="仿宋_GB2312"/>
                <w:sz w:val="21"/>
              </w:rPr>
              <w:t>4.作业本的备货、装卸、配送等均由供应商负责，不得转嫁采购人或者学校，不得以此为由向采购人或者学校收取额外的费用。</w:t>
            </w:r>
          </w:p>
          <w:p w14:paraId="5EB6D8E2">
            <w:pPr>
              <w:pStyle w:val="4"/>
              <w:ind w:firstLine="480"/>
              <w:jc w:val="both"/>
            </w:pPr>
            <w:r>
              <w:rPr>
                <w:rFonts w:ascii="仿宋_GB2312" w:hAnsi="仿宋_GB2312" w:eastAsia="仿宋_GB2312" w:cs="仿宋_GB2312"/>
                <w:sz w:val="21"/>
              </w:rPr>
              <w:t>5.供应商在货物配送过程中一切安全责任由供应商自行负责。供应商将货物送至采购人指定地点前，货物的毁损、灭失风险由供应商承担。</w:t>
            </w:r>
          </w:p>
          <w:p w14:paraId="64B46C58">
            <w:pPr>
              <w:pStyle w:val="4"/>
              <w:ind w:firstLine="480"/>
              <w:jc w:val="both"/>
            </w:pPr>
            <w:r>
              <w:rPr>
                <w:rFonts w:ascii="仿宋_GB2312" w:hAnsi="仿宋_GB2312" w:eastAsia="仿宋_GB2312" w:cs="仿宋_GB2312"/>
                <w:sz w:val="21"/>
              </w:rPr>
              <w:t>6.若因供应商货物质量问题所引发的一切安全责任及法律后果均由供应商承担。</w:t>
            </w:r>
          </w:p>
          <w:p w14:paraId="65C0058B">
            <w:pPr>
              <w:pStyle w:val="4"/>
              <w:ind w:firstLine="480"/>
              <w:jc w:val="both"/>
            </w:pPr>
            <w:r>
              <w:rPr>
                <w:rFonts w:ascii="仿宋_GB2312" w:hAnsi="仿宋_GB2312" w:eastAsia="仿宋_GB2312" w:cs="仿宋_GB2312"/>
                <w:sz w:val="21"/>
              </w:rPr>
              <w:t>7.供应商每次供货时，采购人将对所供作业本实施随机选取并送至第三方检测机构检测，若检测结果不能满足采购文件及响应应答要求的，采购人将要求供应商更换货物；若第二次送检还未达到要求的，采购人将终止采购合同，并上报主管部门；由此造成的一切损失由供应商承担。</w:t>
            </w:r>
          </w:p>
        </w:tc>
      </w:tr>
      <w:tr w14:paraId="6CFEF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B8E4FD">
            <w:pPr>
              <w:pStyle w:val="4"/>
              <w:jc w:val="center"/>
            </w:pPr>
            <w:r>
              <w:rPr>
                <w:rFonts w:ascii="仿宋_GB2312" w:hAnsi="仿宋_GB2312" w:eastAsia="仿宋_GB2312" w:cs="仿宋_GB2312"/>
              </w:rPr>
              <w:t>2</w:t>
            </w:r>
          </w:p>
        </w:tc>
        <w:tc>
          <w:tcPr>
            <w:tcW w:w="581" w:type="dxa"/>
          </w:tcPr>
          <w:p w14:paraId="6FC34895">
            <w:pPr>
              <w:pStyle w:val="4"/>
              <w:jc w:val="center"/>
            </w:pPr>
            <w:r>
              <w:rPr>
                <w:rFonts w:ascii="仿宋_GB2312" w:hAnsi="仿宋_GB2312" w:eastAsia="仿宋_GB2312" w:cs="仿宋_GB2312"/>
              </w:rPr>
              <w:t>★</w:t>
            </w:r>
          </w:p>
        </w:tc>
        <w:tc>
          <w:tcPr>
            <w:tcW w:w="1495" w:type="dxa"/>
          </w:tcPr>
          <w:p w14:paraId="19065D49">
            <w:pPr>
              <w:pStyle w:val="4"/>
              <w:jc w:val="left"/>
            </w:pPr>
            <w:r>
              <w:rPr>
                <w:rFonts w:ascii="仿宋_GB2312" w:hAnsi="仿宋_GB2312" w:eastAsia="仿宋_GB2312" w:cs="仿宋_GB2312"/>
              </w:rPr>
              <w:t>报价及结算要求</w:t>
            </w:r>
          </w:p>
        </w:tc>
        <w:tc>
          <w:tcPr>
            <w:tcW w:w="5814" w:type="dxa"/>
          </w:tcPr>
          <w:p w14:paraId="5567B771">
            <w:pPr>
              <w:pStyle w:val="4"/>
              <w:jc w:val="both"/>
            </w:pPr>
            <w:r>
              <w:rPr>
                <w:rFonts w:ascii="仿宋_GB2312" w:hAnsi="仿宋_GB2312" w:eastAsia="仿宋_GB2312" w:cs="仿宋_GB2312"/>
                <w:sz w:val="21"/>
              </w:rPr>
              <w:t>1.报价要求：供应商只报单价，该单价包含完成本项目所涉及的成本、设计、加工、包装、运输、搬运费、配送、利润、保险、调换、补齐、税金、代理费等相关的一切费用，采购人不再另行支付其它费用。</w:t>
            </w:r>
          </w:p>
          <w:p w14:paraId="582648D8">
            <w:pPr>
              <w:pStyle w:val="4"/>
              <w:jc w:val="left"/>
            </w:pPr>
            <w:r>
              <w:rPr>
                <w:rFonts w:ascii="仿宋_GB2312" w:hAnsi="仿宋_GB2312" w:eastAsia="仿宋_GB2312" w:cs="仿宋_GB2312"/>
                <w:sz w:val="21"/>
              </w:rPr>
              <w:t>2.结算条款：最终依据成交单价及实际供应数量进行结算。作业本配送数量以各学校实际需求为准，当学期作业本配送结束后据实结算。</w:t>
            </w:r>
          </w:p>
        </w:tc>
      </w:tr>
    </w:tbl>
    <w:p w14:paraId="7B9ED859">
      <w:pPr>
        <w:pStyle w:val="4"/>
        <w:jc w:val="left"/>
        <w:outlineLvl w:val="3"/>
      </w:pPr>
      <w:r>
        <w:rPr>
          <w:rFonts w:ascii="仿宋_GB2312" w:hAnsi="仿宋_GB2312" w:eastAsia="仿宋_GB2312" w:cs="仿宋_GB2312"/>
          <w:b/>
          <w:sz w:val="24"/>
        </w:rPr>
        <w:t>3.3.2.商务要求</w:t>
      </w:r>
    </w:p>
    <w:p w14:paraId="738920AB">
      <w:pPr>
        <w:pStyle w:val="4"/>
        <w:jc w:val="left"/>
      </w:pPr>
      <w:r>
        <w:rPr>
          <w:rFonts w:ascii="仿宋_GB2312" w:hAnsi="仿宋_GB2312" w:eastAsia="仿宋_GB2312" w:cs="仿宋_GB2312"/>
        </w:rPr>
        <w:t>采购包1：</w:t>
      </w:r>
    </w:p>
    <w:tbl>
      <w:tblPr>
        <w:tblStyle w:val="2"/>
        <w:tblW w:w="876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6269"/>
      </w:tblGrid>
      <w:tr w14:paraId="5E0D23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100CFE14">
            <w:pPr>
              <w:pStyle w:val="4"/>
              <w:jc w:val="center"/>
            </w:pPr>
            <w:r>
              <w:rPr>
                <w:rFonts w:ascii="仿宋_GB2312" w:hAnsi="仿宋_GB2312" w:eastAsia="仿宋_GB2312" w:cs="仿宋_GB2312"/>
              </w:rPr>
              <w:t>序号</w:t>
            </w:r>
          </w:p>
        </w:tc>
        <w:tc>
          <w:tcPr>
            <w:tcW w:w="581" w:type="dxa"/>
          </w:tcPr>
          <w:p w14:paraId="6B8C0385">
            <w:pPr>
              <w:pStyle w:val="4"/>
              <w:jc w:val="center"/>
            </w:pPr>
            <w:r>
              <w:rPr>
                <w:rFonts w:ascii="仿宋_GB2312" w:hAnsi="仿宋_GB2312" w:eastAsia="仿宋_GB2312" w:cs="仿宋_GB2312"/>
              </w:rPr>
              <w:t>符号标识</w:t>
            </w:r>
          </w:p>
        </w:tc>
        <w:tc>
          <w:tcPr>
            <w:tcW w:w="1495" w:type="dxa"/>
          </w:tcPr>
          <w:p w14:paraId="66A280DD">
            <w:pPr>
              <w:pStyle w:val="4"/>
              <w:jc w:val="center"/>
            </w:pPr>
            <w:r>
              <w:rPr>
                <w:rFonts w:ascii="仿宋_GB2312" w:hAnsi="仿宋_GB2312" w:eastAsia="仿宋_GB2312" w:cs="仿宋_GB2312"/>
              </w:rPr>
              <w:t>商务要求名称</w:t>
            </w:r>
          </w:p>
        </w:tc>
        <w:tc>
          <w:tcPr>
            <w:tcW w:w="6269" w:type="dxa"/>
          </w:tcPr>
          <w:p w14:paraId="5DC98D55">
            <w:pPr>
              <w:pStyle w:val="4"/>
              <w:jc w:val="center"/>
            </w:pPr>
            <w:r>
              <w:rPr>
                <w:rFonts w:ascii="仿宋_GB2312" w:hAnsi="仿宋_GB2312" w:eastAsia="仿宋_GB2312" w:cs="仿宋_GB2312"/>
              </w:rPr>
              <w:t>商务要求内容</w:t>
            </w:r>
          </w:p>
        </w:tc>
      </w:tr>
      <w:tr w14:paraId="337942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753454EA">
            <w:pPr>
              <w:pStyle w:val="4"/>
              <w:jc w:val="center"/>
            </w:pPr>
            <w:r>
              <w:rPr>
                <w:rFonts w:ascii="仿宋_GB2312" w:hAnsi="仿宋_GB2312" w:eastAsia="仿宋_GB2312" w:cs="仿宋_GB2312"/>
              </w:rPr>
              <w:t>1</w:t>
            </w:r>
          </w:p>
        </w:tc>
        <w:tc>
          <w:tcPr>
            <w:tcW w:w="581" w:type="dxa"/>
          </w:tcPr>
          <w:p w14:paraId="3CA04BF4">
            <w:pPr>
              <w:pStyle w:val="4"/>
              <w:jc w:val="center"/>
            </w:pPr>
            <w:r>
              <w:rPr>
                <w:rFonts w:ascii="仿宋_GB2312" w:hAnsi="仿宋_GB2312" w:eastAsia="仿宋_GB2312" w:cs="仿宋_GB2312"/>
              </w:rPr>
              <w:t>★</w:t>
            </w:r>
          </w:p>
        </w:tc>
        <w:tc>
          <w:tcPr>
            <w:tcW w:w="1495" w:type="dxa"/>
          </w:tcPr>
          <w:p w14:paraId="1F5960FE">
            <w:pPr>
              <w:pStyle w:val="4"/>
              <w:jc w:val="left"/>
            </w:pPr>
            <w:r>
              <w:rPr>
                <w:rFonts w:ascii="仿宋_GB2312" w:hAnsi="仿宋_GB2312" w:eastAsia="仿宋_GB2312" w:cs="仿宋_GB2312"/>
              </w:rPr>
              <w:t>交货时间</w:t>
            </w:r>
          </w:p>
        </w:tc>
        <w:tc>
          <w:tcPr>
            <w:tcW w:w="6269" w:type="dxa"/>
          </w:tcPr>
          <w:p w14:paraId="44A89532">
            <w:pPr>
              <w:pStyle w:val="4"/>
              <w:jc w:val="left"/>
            </w:pPr>
            <w:r>
              <w:rPr>
                <w:rFonts w:ascii="仿宋_GB2312" w:hAnsi="仿宋_GB2312" w:eastAsia="仿宋_GB2312" w:cs="仿宋_GB2312"/>
              </w:rPr>
              <w:t>自合同签订之日起365日（为保证开学时学生使用，供应商须在开学前10日配送至采购人指定学校。）</w:t>
            </w:r>
          </w:p>
        </w:tc>
      </w:tr>
      <w:tr w14:paraId="065672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03AAC666">
            <w:pPr>
              <w:pStyle w:val="4"/>
              <w:jc w:val="center"/>
            </w:pPr>
            <w:r>
              <w:rPr>
                <w:rFonts w:ascii="仿宋_GB2312" w:hAnsi="仿宋_GB2312" w:eastAsia="仿宋_GB2312" w:cs="仿宋_GB2312"/>
              </w:rPr>
              <w:t>2</w:t>
            </w:r>
          </w:p>
        </w:tc>
        <w:tc>
          <w:tcPr>
            <w:tcW w:w="581" w:type="dxa"/>
          </w:tcPr>
          <w:p w14:paraId="7C639A3E">
            <w:pPr>
              <w:pStyle w:val="4"/>
              <w:jc w:val="center"/>
            </w:pPr>
            <w:r>
              <w:rPr>
                <w:rFonts w:ascii="仿宋_GB2312" w:hAnsi="仿宋_GB2312" w:eastAsia="仿宋_GB2312" w:cs="仿宋_GB2312"/>
              </w:rPr>
              <w:t>★</w:t>
            </w:r>
          </w:p>
        </w:tc>
        <w:tc>
          <w:tcPr>
            <w:tcW w:w="1495" w:type="dxa"/>
          </w:tcPr>
          <w:p w14:paraId="14AFDC62">
            <w:pPr>
              <w:pStyle w:val="4"/>
              <w:jc w:val="left"/>
            </w:pPr>
            <w:r>
              <w:rPr>
                <w:rFonts w:ascii="仿宋_GB2312" w:hAnsi="仿宋_GB2312" w:eastAsia="仿宋_GB2312" w:cs="仿宋_GB2312"/>
              </w:rPr>
              <w:t>交货地点</w:t>
            </w:r>
          </w:p>
        </w:tc>
        <w:tc>
          <w:tcPr>
            <w:tcW w:w="6269" w:type="dxa"/>
          </w:tcPr>
          <w:p w14:paraId="7C4B957C">
            <w:pPr>
              <w:pStyle w:val="4"/>
              <w:jc w:val="left"/>
            </w:pPr>
            <w:r>
              <w:rPr>
                <w:rFonts w:ascii="仿宋_GB2312" w:hAnsi="仿宋_GB2312" w:eastAsia="仿宋_GB2312" w:cs="仿宋_GB2312"/>
              </w:rPr>
              <w:t>剑阁县辖区内义务教育学校，共计76所义务教育中小学校。</w:t>
            </w:r>
          </w:p>
        </w:tc>
      </w:tr>
      <w:tr w14:paraId="0CA642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2F63A7AD">
            <w:pPr>
              <w:pStyle w:val="4"/>
              <w:jc w:val="center"/>
            </w:pPr>
            <w:r>
              <w:rPr>
                <w:rFonts w:ascii="仿宋_GB2312" w:hAnsi="仿宋_GB2312" w:eastAsia="仿宋_GB2312" w:cs="仿宋_GB2312"/>
              </w:rPr>
              <w:t>3</w:t>
            </w:r>
          </w:p>
        </w:tc>
        <w:tc>
          <w:tcPr>
            <w:tcW w:w="581" w:type="dxa"/>
          </w:tcPr>
          <w:p w14:paraId="2FE5420C"/>
        </w:tc>
        <w:tc>
          <w:tcPr>
            <w:tcW w:w="1495" w:type="dxa"/>
          </w:tcPr>
          <w:p w14:paraId="7D28DE2A">
            <w:pPr>
              <w:pStyle w:val="4"/>
              <w:jc w:val="left"/>
            </w:pPr>
            <w:r>
              <w:rPr>
                <w:rFonts w:ascii="仿宋_GB2312" w:hAnsi="仿宋_GB2312" w:eastAsia="仿宋_GB2312" w:cs="仿宋_GB2312"/>
              </w:rPr>
              <w:t>支付方式</w:t>
            </w:r>
          </w:p>
        </w:tc>
        <w:tc>
          <w:tcPr>
            <w:tcW w:w="6269" w:type="dxa"/>
          </w:tcPr>
          <w:p w14:paraId="68C7937D">
            <w:pPr>
              <w:pStyle w:val="4"/>
              <w:jc w:val="left"/>
            </w:pPr>
            <w:r>
              <w:rPr>
                <w:rFonts w:ascii="仿宋_GB2312" w:hAnsi="仿宋_GB2312" w:eastAsia="仿宋_GB2312" w:cs="仿宋_GB2312"/>
              </w:rPr>
              <w:t>分期付款</w:t>
            </w:r>
          </w:p>
        </w:tc>
      </w:tr>
      <w:tr w14:paraId="6DD2F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49E32691">
            <w:pPr>
              <w:pStyle w:val="4"/>
              <w:jc w:val="center"/>
            </w:pPr>
            <w:r>
              <w:rPr>
                <w:rFonts w:ascii="仿宋_GB2312" w:hAnsi="仿宋_GB2312" w:eastAsia="仿宋_GB2312" w:cs="仿宋_GB2312"/>
              </w:rPr>
              <w:t>4</w:t>
            </w:r>
          </w:p>
        </w:tc>
        <w:tc>
          <w:tcPr>
            <w:tcW w:w="581" w:type="dxa"/>
          </w:tcPr>
          <w:p w14:paraId="63EA3E5E"/>
        </w:tc>
        <w:tc>
          <w:tcPr>
            <w:tcW w:w="1495" w:type="dxa"/>
          </w:tcPr>
          <w:p w14:paraId="0CA5B188">
            <w:pPr>
              <w:pStyle w:val="4"/>
              <w:jc w:val="left"/>
            </w:pPr>
            <w:r>
              <w:rPr>
                <w:rFonts w:ascii="仿宋_GB2312" w:hAnsi="仿宋_GB2312" w:eastAsia="仿宋_GB2312" w:cs="仿宋_GB2312"/>
              </w:rPr>
              <w:t>付款进度安排</w:t>
            </w:r>
          </w:p>
        </w:tc>
        <w:tc>
          <w:tcPr>
            <w:tcW w:w="6269" w:type="dxa"/>
          </w:tcPr>
          <w:p w14:paraId="1EDDD2AA">
            <w:pPr>
              <w:pStyle w:val="4"/>
              <w:jc w:val="left"/>
            </w:pPr>
            <w:r>
              <w:rPr>
                <w:rFonts w:ascii="仿宋_GB2312" w:hAnsi="仿宋_GB2312" w:eastAsia="仿宋_GB2312" w:cs="仿宋_GB2312"/>
              </w:rPr>
              <w:t>1、合同签订后，采购人每学期开学前15日给成交供应商提交数量并确定。供应商向采购人出具合法有效完整的完税发票后，达到付款条件起10日内，据实情况说明为50%</w:t>
            </w:r>
          </w:p>
          <w:p w14:paraId="7EDF1B38">
            <w:pPr>
              <w:pStyle w:val="4"/>
              <w:jc w:val="left"/>
            </w:pPr>
            <w:r>
              <w:rPr>
                <w:rFonts w:ascii="仿宋_GB2312" w:hAnsi="仿宋_GB2312" w:eastAsia="仿宋_GB2312" w:cs="仿宋_GB2312"/>
              </w:rPr>
              <w:t>2、当学期提供的作业本配送完毕、验收合格后，采购人根据学校收货清单统计核实数量和金额，并与成交供应商核对无误，供应商向采购人出具合法有效完整的完税发票，达到付款条件起10日内，据实情况说明为50%</w:t>
            </w:r>
          </w:p>
        </w:tc>
      </w:tr>
      <w:tr w14:paraId="2108C4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10F13E5E">
            <w:pPr>
              <w:pStyle w:val="4"/>
              <w:jc w:val="center"/>
            </w:pPr>
            <w:r>
              <w:rPr>
                <w:rFonts w:ascii="仿宋_GB2312" w:hAnsi="仿宋_GB2312" w:eastAsia="仿宋_GB2312" w:cs="仿宋_GB2312"/>
              </w:rPr>
              <w:t>5</w:t>
            </w:r>
          </w:p>
        </w:tc>
        <w:tc>
          <w:tcPr>
            <w:tcW w:w="581" w:type="dxa"/>
          </w:tcPr>
          <w:p w14:paraId="701D1008">
            <w:pPr>
              <w:pStyle w:val="4"/>
              <w:jc w:val="center"/>
            </w:pPr>
            <w:r>
              <w:rPr>
                <w:rFonts w:ascii="仿宋_GB2312" w:hAnsi="仿宋_GB2312" w:eastAsia="仿宋_GB2312" w:cs="仿宋_GB2312"/>
              </w:rPr>
              <w:t>★</w:t>
            </w:r>
          </w:p>
        </w:tc>
        <w:tc>
          <w:tcPr>
            <w:tcW w:w="1495" w:type="dxa"/>
          </w:tcPr>
          <w:p w14:paraId="4654431F">
            <w:pPr>
              <w:pStyle w:val="4"/>
              <w:jc w:val="left"/>
            </w:pPr>
            <w:r>
              <w:rPr>
                <w:rFonts w:ascii="仿宋_GB2312" w:hAnsi="仿宋_GB2312" w:eastAsia="仿宋_GB2312" w:cs="仿宋_GB2312"/>
              </w:rPr>
              <w:t>验收、交付标准和方法</w:t>
            </w:r>
          </w:p>
        </w:tc>
        <w:tc>
          <w:tcPr>
            <w:tcW w:w="6269" w:type="dxa"/>
          </w:tcPr>
          <w:p w14:paraId="750699F8">
            <w:pPr>
              <w:pStyle w:val="4"/>
              <w:jc w:val="left"/>
            </w:pPr>
            <w:r>
              <w:rPr>
                <w:rFonts w:ascii="仿宋_GB2312" w:hAnsi="仿宋_GB2312" w:eastAsia="仿宋_GB2312" w:cs="仿宋_GB2312"/>
              </w:rPr>
              <w:t>1)验收标准以国家行业有关标准、采购文件技术服务内容及要求、供应商响应及本项目合同中约定的事情为准。 2)本项目验收主体为采购人。由采购人、学校、成交供应商代表组成的验收工作组负责本次采购项目的验收工作。 3)验收时间、方式及程序： 3.1 验收时间：货物送达采购人指定地点后，供应商应在3个工作日内书面申请采购人进行验收，采购人在接到通知后的5个工作日内启动验收工作。成交供应商无正当理由拒不接受验收超过5个工作日后，视为验收不合格。 3.2 验收地点：各学校指定的收货地点。 3.3 验收程序： ①资料审查：供应商需提供每批次作业本的质量检测报告（需由具备相应资质的质量检测机构出具）、生产批次记录、送货清单等相关资料，验收小组对资料的完整性、合规性进行审查。 ②现场抽检：由验收组在各类型作业本中随机抽样不少于4个类型，每个类型不少于20本，盖章并密封后，任选两个类型送到指定的具有有效《检验检测机构资质认定证书》（CMA标识）的检验机构进行检验，另两个类型留作备用。 ③验收合格：若验收合格，验收小组出具正式的验收报告，验收报告需由参与验收的全体成员签字确认，并加盖采购人公章。验收报告应明确表明验收结果为合格，并注明验收内容、方式、时间以及供应商履行合同情况等信息。 ④验收不合格：A.首次验收不合格：若首次验收不合格，供应商无条件进行整改，在7日内将合格作业本送到各学校，由此产生的一切费用由供应商承担。并重新向采购人申请再次验收。 B.第二次验收不合格：采购人有权解除采购合同，并按照合同约定追究供应商的违约责任。 C.视为“验收不合格”：供应商无任何正当理由未按时提交书面验收申请或拒不接收、配合验收，视为验收不合格。采购人有权解除采购合同，并按照合同约定追究供应商的违约责任。 4)验收内容：对本项目的“采购内容及技术要求”“商务要求”“采购合同”约定进行验收。 4.1数量验收： ①对照供应商的供货清单，逐一核对各类型作业本（按科目、规格、页数等分类）的到货数量，确保实际到货数量与合同约定的采购数量完全相符，无短缺情况。 ②检查作业本的包装情况，包装应完整、无破损，每包内作业本数量应符合包装标识规定数量。 4.2质量验收：质量验收结果根据抽检检验结果确定。 4.3在整个验收过程中，无论是资料审查、现场抽检（包含送检测机构检测产生的费用）等环节所产生的一切检测及相关费用，均由成交供应商承担，采购人不承担任何与验收检测相关的费用支出。 5) 验收依据及标准： 5.1严格按照采购文件要求、响应文件应答、合同约定的标准，以及国家、行业标准进行验收。 5.2其他未尽事宜将按照《财政部关于进一步加强政府采购需求和履约验收管理的指导意见》（财库〔2016〕205号）和《政府采购需求管理办法》的通知（财库〔2021〕22号）的要求进行验收。 5.3自检、抽检检验项目：应包含装订要求、纸张定量、印刷、白页、破页张数、脏迹、断线、内芯张数、印划线两面对线偏差、偏斜、套印偏差、成品整体尺寸规格偏差、装订偏差、内芯格线印刷尺寸、内芯平滑度、内芯施胶度、内芯D65亮度、内芯D65荧光亮度、危险锐利尖端等检验项目。上述检验项目应全部达到标准，若上述检验项目有任意一项未达到标准，即为检验不合格。</w:t>
            </w:r>
          </w:p>
        </w:tc>
      </w:tr>
      <w:tr w14:paraId="745CB6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156FED26">
            <w:pPr>
              <w:pStyle w:val="4"/>
              <w:jc w:val="center"/>
            </w:pPr>
            <w:r>
              <w:rPr>
                <w:rFonts w:ascii="仿宋_GB2312" w:hAnsi="仿宋_GB2312" w:eastAsia="仿宋_GB2312" w:cs="仿宋_GB2312"/>
              </w:rPr>
              <w:t>6</w:t>
            </w:r>
          </w:p>
        </w:tc>
        <w:tc>
          <w:tcPr>
            <w:tcW w:w="581" w:type="dxa"/>
          </w:tcPr>
          <w:p w14:paraId="19F329A7">
            <w:pPr>
              <w:pStyle w:val="4"/>
              <w:jc w:val="center"/>
            </w:pPr>
            <w:r>
              <w:rPr>
                <w:rFonts w:ascii="仿宋_GB2312" w:hAnsi="仿宋_GB2312" w:eastAsia="仿宋_GB2312" w:cs="仿宋_GB2312"/>
              </w:rPr>
              <w:t>★</w:t>
            </w:r>
          </w:p>
        </w:tc>
        <w:tc>
          <w:tcPr>
            <w:tcW w:w="1495" w:type="dxa"/>
          </w:tcPr>
          <w:p w14:paraId="674BDAFA">
            <w:pPr>
              <w:pStyle w:val="4"/>
              <w:jc w:val="left"/>
            </w:pPr>
            <w:r>
              <w:rPr>
                <w:rFonts w:ascii="仿宋_GB2312" w:hAnsi="仿宋_GB2312" w:eastAsia="仿宋_GB2312" w:cs="仿宋_GB2312"/>
              </w:rPr>
              <w:t>质量保修范围和保修期</w:t>
            </w:r>
          </w:p>
        </w:tc>
        <w:tc>
          <w:tcPr>
            <w:tcW w:w="6269" w:type="dxa"/>
          </w:tcPr>
          <w:p w14:paraId="469C8114">
            <w:pPr>
              <w:pStyle w:val="4"/>
              <w:jc w:val="left"/>
            </w:pPr>
            <w:r>
              <w:rPr>
                <w:rFonts w:ascii="仿宋_GB2312" w:hAnsi="仿宋_GB2312" w:eastAsia="仿宋_GB2312" w:cs="仿宋_GB2312"/>
              </w:rPr>
              <w:t>1)本合同货物的质保期为1年，自采购人收到全部合格作业本且出具合格的验收报告之日起计算，质保期内如出现换货，则相应货物的质保期自成交供应商履行完毕质量保证义务之日起重新计算。法律法规、地方标准、行业标准、成交供应商任何形式的承诺或声明载明的质保期高于前述质保期的，则以期限较长者为准。 2)质保期内若出现质量问题，成交供应商应在接到通知后4小时内响应，24小时内完成更换，并承担调换的费用。对不符合本合同要求的货物成交供应商应立即进行调换，调换本身并不影响采购人就其损失向成交供应商索赔的权利。 3)供应商应对出现质量、纸张、数量等问题，无条件退换、补差。 4)供应商须指派专人负责与采购人联系售后服务事宜（须提供人员名单、身份信息、联系方式，且供应期限内不得随意更换人员）。</w:t>
            </w:r>
          </w:p>
        </w:tc>
      </w:tr>
      <w:tr w14:paraId="26944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5660B6A0">
            <w:pPr>
              <w:pStyle w:val="4"/>
              <w:jc w:val="center"/>
            </w:pPr>
            <w:r>
              <w:rPr>
                <w:rFonts w:ascii="仿宋_GB2312" w:hAnsi="仿宋_GB2312" w:eastAsia="仿宋_GB2312" w:cs="仿宋_GB2312"/>
              </w:rPr>
              <w:t>7</w:t>
            </w:r>
          </w:p>
        </w:tc>
        <w:tc>
          <w:tcPr>
            <w:tcW w:w="581" w:type="dxa"/>
          </w:tcPr>
          <w:p w14:paraId="6EF59533"/>
        </w:tc>
        <w:tc>
          <w:tcPr>
            <w:tcW w:w="1495" w:type="dxa"/>
          </w:tcPr>
          <w:p w14:paraId="35E81637">
            <w:pPr>
              <w:pStyle w:val="4"/>
              <w:jc w:val="left"/>
            </w:pPr>
            <w:r>
              <w:rPr>
                <w:rFonts w:ascii="仿宋_GB2312" w:hAnsi="仿宋_GB2312" w:eastAsia="仿宋_GB2312" w:cs="仿宋_GB2312"/>
              </w:rPr>
              <w:t>违约责任与解决争议的方法</w:t>
            </w:r>
          </w:p>
        </w:tc>
        <w:tc>
          <w:tcPr>
            <w:tcW w:w="6269" w:type="dxa"/>
          </w:tcPr>
          <w:p w14:paraId="197D183E">
            <w:pPr>
              <w:pStyle w:val="4"/>
              <w:jc w:val="left"/>
            </w:pPr>
            <w:r>
              <w:rPr>
                <w:rFonts w:ascii="仿宋_GB2312" w:hAnsi="仿宋_GB2312" w:eastAsia="仿宋_GB2312" w:cs="仿宋_GB2312"/>
              </w:rPr>
              <w:t>合同约定</w:t>
            </w:r>
          </w:p>
        </w:tc>
      </w:tr>
      <w:tr w14:paraId="2CD4E5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46D4F5BE">
            <w:pPr>
              <w:pStyle w:val="4"/>
              <w:jc w:val="center"/>
            </w:pPr>
            <w:r>
              <w:rPr>
                <w:rFonts w:ascii="仿宋_GB2312" w:hAnsi="仿宋_GB2312" w:eastAsia="仿宋_GB2312" w:cs="仿宋_GB2312"/>
              </w:rPr>
              <w:t>8</w:t>
            </w:r>
          </w:p>
        </w:tc>
        <w:tc>
          <w:tcPr>
            <w:tcW w:w="581" w:type="dxa"/>
          </w:tcPr>
          <w:p w14:paraId="4BEB2FB0">
            <w:pPr>
              <w:pStyle w:val="4"/>
              <w:jc w:val="center"/>
            </w:pPr>
            <w:r>
              <w:rPr>
                <w:rFonts w:ascii="仿宋_GB2312" w:hAnsi="仿宋_GB2312" w:eastAsia="仿宋_GB2312" w:cs="仿宋_GB2312"/>
              </w:rPr>
              <w:t>★</w:t>
            </w:r>
          </w:p>
        </w:tc>
        <w:tc>
          <w:tcPr>
            <w:tcW w:w="1495" w:type="dxa"/>
          </w:tcPr>
          <w:p w14:paraId="21B12922">
            <w:pPr>
              <w:pStyle w:val="4"/>
              <w:jc w:val="left"/>
            </w:pPr>
            <w:r>
              <w:rPr>
                <w:rFonts w:ascii="仿宋_GB2312" w:hAnsi="仿宋_GB2312" w:eastAsia="仿宋_GB2312" w:cs="仿宋_GB2312"/>
              </w:rPr>
              <w:t>包装方式及运输</w:t>
            </w:r>
          </w:p>
        </w:tc>
        <w:tc>
          <w:tcPr>
            <w:tcW w:w="6269" w:type="dxa"/>
          </w:tcPr>
          <w:p w14:paraId="37920FB7">
            <w:pPr>
              <w:pStyle w:val="4"/>
              <w:jc w:val="left"/>
            </w:pPr>
            <w:r>
              <w:rPr>
                <w:rFonts w:ascii="仿宋_GB2312" w:hAnsi="仿宋_GB2312" w:eastAsia="仿宋_GB2312" w:cs="仿宋_GB2312"/>
              </w:rPr>
              <w:t>1.产品应按100本为一包（件）进行打捆包装（每包（件）数量误差应在2%以内），外包装应牢固、整洁，应有防护装置，不得有因捆扎变形的作业本。运输过程中应保持清洁、干燥，轻装轻卸，严禁日晒雨淋，贮存库房应保持干燥通风、防火防潮，保证配送到各学校时外包装保持完好、无破损，不影响作业本外观质量；外包装上粘贴的合格证一次成型，合格证上数据清楚明晰，有出厂检验合格印章及检验日期，不得涂改。（提供承诺函并加盖供应商电子签章） 2.配送要求 2.1该项目分春、秋两学期供货，集中供货时间在接到采购人通知后10天内。 2.2配送地址：（详见附件） 2.3因作业本特殊性，成交供应商在签订合同时须将所有作业本各提供一套样式本交由采购人确定作业本整体样式，经采购人确定整体样式后方可进行供货。 2.4成交供应商在每学期作业本生产完成后，应自行随机抽样并送至具有相应资质的质量检测机构检测。检测达标后，及时将检测报告、供货清单、送至采购人进行确认后，方可进行配送。 2.5供应商具有将产品配送到采购人指定地点的配送能力。 2.6供应商负责将产品运送到各学校指定地点，摆放整齐，配送时需有详细清单，包括类别、数量等基本信息。 2.7采购人可以根据学校实际需要调整采购总数量与品种数量。 2.8如果最终到货的课业簿册存在污损、缺页、缺册、缺角、褶皱、与送至采购人样本不符等不合格情况，成交供应商须无条件更换。 2.9本次采购涉及所属多所学校，要求供应商送货到各个学校。各个送货地点路途较远也较为分散，供应商报价应充分考虑配送到指定地点所包含的费用。送货过程中发生的费用由供应商承担。送货前需要向项目学校报备到达时间，便于学校协调安排接收货事宜，送货时间在非教学时间（除采购人紧急需要外），避免影响学校教学工作。 2.10供应商在配送货物时应同时提交配送清单，相应货物配送到各学校指定地点后，供应商和使用学校经办人员均应签字，作为项目验收及资金支付凭据。 2.11外包装箱上应贴有标签，注明产品名称(或货号)、数量、制造厂名、企业地址、生产日期、产品等级等信息。 2.12产品外包装应牢固、整洁，应有防护装置，不得有因捆扎变形的货物。外包装上粘贴的合格证一次成型，合格证上数据清楚明晰，有出厂检验合格印章及检验日期，不得涂改。 2.13供应商在配送过程中应建立配送台账，做到质量、配送情况可溯源。 2.14作业本的备货、装卸、配送等均由供应商负责，不得转嫁采购人或者学校，不得以此为由向采购人或者学校收取额外的费用。 2.15供应商应为本项目配置专门的配送人员、配送车辆的司机和配送车辆，所配置的车辆应满足交通部门相关要求。 3.涉及的商品包装和快递包装，还须符合《商品包装政府采购需求标准（试行）》《快递包装政府采购需求标准（试行）》的要求，包装应适应于远距离运输、防潮、防震、防锈和防野蛮装卸，以确保货物安全无损运抵指定地点。</w:t>
            </w:r>
          </w:p>
        </w:tc>
      </w:tr>
    </w:tbl>
    <w:p w14:paraId="5C0A546D">
      <w:pPr>
        <w:pStyle w:val="4"/>
        <w:jc w:val="left"/>
        <w:outlineLvl w:val="2"/>
      </w:pPr>
      <w:r>
        <w:rPr>
          <w:rFonts w:ascii="仿宋_GB2312" w:hAnsi="仿宋_GB2312" w:eastAsia="仿宋_GB2312" w:cs="仿宋_GB2312"/>
          <w:b/>
          <w:sz w:val="28"/>
        </w:rPr>
        <w:t>3.4.其他要求</w:t>
      </w:r>
    </w:p>
    <w:p w14:paraId="7441AC5B">
      <w:pPr>
        <w:pStyle w:val="4"/>
        <w:ind w:firstLine="480"/>
        <w:jc w:val="left"/>
      </w:pPr>
      <w:r>
        <w:rPr>
          <w:rFonts w:ascii="仿宋_GB2312" w:hAnsi="仿宋_GB2312" w:eastAsia="仿宋_GB2312" w:cs="仿宋_GB2312"/>
        </w:rPr>
        <w:t>采购包1：</w:t>
      </w:r>
    </w:p>
    <w:p w14:paraId="4711C70A">
      <w:pPr>
        <w:pStyle w:val="4"/>
        <w:jc w:val="left"/>
      </w:pPr>
      <w:r>
        <w:rPr>
          <w:rFonts w:ascii="仿宋_GB2312" w:hAnsi="仿宋_GB2312" w:eastAsia="仿宋_GB2312" w:cs="仿宋_GB2312"/>
        </w:rPr>
        <w:t>无</w:t>
      </w:r>
    </w:p>
    <w:p w14:paraId="4959430D">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5411D89"/>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12579</Words>
  <Characters>13314</Characters>
  <Lines>0</Lines>
  <Paragraphs>0</Paragraphs>
  <TotalTime>1</TotalTime>
  <ScaleCrop>false</ScaleCrop>
  <LinksUpToDate>false</LinksUpToDate>
  <CharactersWithSpaces>13407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大萝卜小菠萝</cp:lastModifiedBy>
  <dcterms:modified xsi:type="dcterms:W3CDTF">2025-06-10T03:01:07Z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eyJoZGlkIjoiZDc4OGNmMTY1OGUwM2E1Zjg5M2ZjY2ZkYjU0MjNjNjciLCJ1c2VySWQiOiIzMDg1NjIwODMifQ==</vt:lpwstr>
  </property>
  <property fmtid="{D5CDD505-2E9C-101B-9397-08002B2CF9AE}" pid="4" name="ICV">
    <vt:lpwstr>93FCB34158CB40E1AB5419ECDBCC13C5_13</vt:lpwstr>
  </property>
</Properties>
</file>