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版本号：N510681202500001920250228001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连山镇沿山公路景观带绿地养护采购项目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N5106812025000019</w:t>
      </w:r>
    </w:p>
    <w:p>
      <w:pPr>
        <w:pStyle w:val="null3"/>
        <w:jc w:val="center"/>
        <w:outlineLvl w:val="2"/>
      </w:pPr>
      <w:r>
        <w:rPr>
          <w:rFonts w:ascii="仿宋_GB2312" w:hAnsi="仿宋_GB2312" w:cs="仿宋_GB2312" w:eastAsia="仿宋_GB2312"/>
          <w:sz w:val="28"/>
          <w:b/>
        </w:rPr>
        <w:t>广汉市综合行政执法局</w:t>
      </w:r>
    </w:p>
    <w:p>
      <w:pPr>
        <w:pStyle w:val="null3"/>
        <w:jc w:val="center"/>
        <w:outlineLvl w:val="2"/>
      </w:pPr>
      <w:r>
        <w:rPr>
          <w:rFonts w:ascii="仿宋_GB2312" w:hAnsi="仿宋_GB2312" w:cs="仿宋_GB2312" w:eastAsia="仿宋_GB2312"/>
          <w:sz w:val="28"/>
          <w:b/>
        </w:rPr>
        <w:t>四川乾鸿项目管理有限公司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四川乾鸿项目管理有限公司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广汉市综合行政执法局</w:t>
      </w:r>
      <w:r>
        <w:rPr>
          <w:rFonts w:ascii="仿宋_GB2312" w:hAnsi="仿宋_GB2312" w:cs="仿宋_GB2312" w:eastAsia="仿宋_GB2312"/>
        </w:rPr>
        <w:t xml:space="preserve"> 委托，拟对 </w:t>
      </w:r>
      <w:r>
        <w:rPr>
          <w:rFonts w:ascii="仿宋_GB2312" w:hAnsi="仿宋_GB2312" w:cs="仿宋_GB2312" w:eastAsia="仿宋_GB2312"/>
        </w:rPr>
        <w:t>连山镇沿山公路景观带绿地养护采购项目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德阳市广汉市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N5106812025000019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连山镇沿山公路景观带绿地养护采购项目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广汉市综合行政执法局连山镇沿山公路景观带绿地养护采购项目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广汉市综合行政执法局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广汉市深圳路东一段</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0838-5518655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四川乾鸿项目管理有限公司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德阳市旌阳区长江东路171号4楼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0838-2225323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采购包1：469,600.00元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代理服务费收费标准：本项目收取代理服务费 代理服务费用收取对象：中标/成交供应商 代理服务费收费标准：代理服务费收费标准：按照招标文件要求以及成本加合理利润原则，代理服务费根据川财采〔2020〕74 号文、发改价格〔2015〕299 号文及计价格〔2002〕1980 号文的相关规定下浮10%收取，本项目代理服务费6340元，由成交供应商在领取成交通知书时一次性支付给采购代理机构。</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广汉市综合行政执法局</w:t>
      </w:r>
      <w:r>
        <w:rPr>
          <w:rFonts w:ascii="仿宋_GB2312" w:hAnsi="仿宋_GB2312" w:cs="仿宋_GB2312" w:eastAsia="仿宋_GB2312"/>
        </w:rPr>
        <w:t xml:space="preserve"> 和 </w:t>
      </w:r>
      <w:r>
        <w:rPr>
          <w:rFonts w:ascii="仿宋_GB2312" w:hAnsi="仿宋_GB2312" w:cs="仿宋_GB2312" w:eastAsia="仿宋_GB2312"/>
        </w:rPr>
        <w:t>四川乾鸿项目管理有限公司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广汉市综合行政执法局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四川乾鸿项目管理有限公司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全年养护任务结束</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按磋商文件、响应文件及合同执行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按磋商文件、响应文件及合同执行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按磋商文件、响应文件及合同执行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按磋商文件、响应文件及合同执行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按磋商文件、响应文件及合同执行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广汉市综合行政执法局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四川乾鸿项目管理有限公司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四川乾鸿项目管理有限公司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联系人：白老师</w:t>
      </w:r>
    </w:p>
    <w:p>
      <w:pPr>
        <w:pStyle w:val="null3"/>
        <w:jc w:val="left"/>
      </w:pPr>
      <w:r>
        <w:rPr>
          <w:rFonts w:ascii="仿宋_GB2312" w:hAnsi="仿宋_GB2312" w:cs="仿宋_GB2312" w:eastAsia="仿宋_GB2312"/>
        </w:rPr>
        <w:t>联系电话：0838-5518655</w:t>
      </w:r>
    </w:p>
    <w:p>
      <w:pPr>
        <w:pStyle w:val="null3"/>
        <w:jc w:val="left"/>
      </w:pPr>
      <w:r>
        <w:rPr>
          <w:rFonts w:ascii="仿宋_GB2312" w:hAnsi="仿宋_GB2312" w:cs="仿宋_GB2312" w:eastAsia="仿宋_GB2312"/>
        </w:rPr>
        <w:t>地址：广汉市深圳路东一段</w:t>
      </w:r>
    </w:p>
    <w:p>
      <w:pPr>
        <w:pStyle w:val="null3"/>
        <w:jc w:val="left"/>
      </w:pPr>
      <w:r>
        <w:rPr>
          <w:rFonts w:ascii="仿宋_GB2312" w:hAnsi="仿宋_GB2312" w:cs="仿宋_GB2312" w:eastAsia="仿宋_GB2312"/>
        </w:rPr>
        <w:t>邮编：618300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联系电话：0838-2225323</w:t>
      </w:r>
    </w:p>
    <w:p>
      <w:pPr>
        <w:pStyle w:val="null3"/>
        <w:jc w:val="left"/>
      </w:pPr>
      <w:r>
        <w:rPr>
          <w:rFonts w:ascii="仿宋_GB2312" w:hAnsi="仿宋_GB2312" w:cs="仿宋_GB2312" w:eastAsia="仿宋_GB2312"/>
        </w:rPr>
        <w:t>地址：德阳市旌阳区长江东路171号4楼</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469,600.00</w:t>
      </w:r>
    </w:p>
    <w:p>
      <w:pPr>
        <w:pStyle w:val="null3"/>
        <w:jc w:val="left"/>
      </w:pPr>
      <w:r>
        <w:rPr>
          <w:rFonts w:ascii="仿宋_GB2312" w:hAnsi="仿宋_GB2312" w:cs="仿宋_GB2312" w:eastAsia="仿宋_GB2312"/>
        </w:rPr>
        <w:t>采购包最高限价（元）: 469,600.00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C13030000 园林绿化管理服务</w:t>
            </w:r>
          </w:p>
        </w:tc>
        <w:tc>
          <w:tcPr>
            <w:tcW w:type="dxa" w:w="821"/>
          </w:tcPr>
          <w:p>
            <w:pPr>
              <w:pStyle w:val="null3"/>
              <w:jc w:val="left"/>
            </w:pPr>
            <w:r>
              <w:rPr>
                <w:rFonts w:ascii="仿宋_GB2312" w:hAnsi="仿宋_GB2312" w:cs="仿宋_GB2312" w:eastAsia="仿宋_GB2312"/>
              </w:rPr>
              <w:t>广汉市综合行政执法局连山镇沿山公路景观带绿地养护采购项目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469,600.00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广汉市综合行政执法局连山镇沿山公路景观带绿地养护采购项目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469,600.00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投标报价包含人员工资、餐费、项福利、加班费、各项保险、服装费、耗材、机械设备、养护失败后的苗木补植移栽、重大事项突击工作费用、交通费、税收、专业培训、利润、招标文件规定的费用等完成本项目的全部费用，供应商报价应充分考虑项目实施中的各项费用的未知风险，项目实施期间采购人不再额外支付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标的名称：广汉市综合行政执法局连山镇沿山公路景观带绿地养护采购项目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0"/>
              <w:jc w:val="left"/>
            </w:pPr>
            <w:r>
              <w:rPr>
                <w:rFonts w:ascii="仿宋_GB2312" w:hAnsi="仿宋_GB2312" w:cs="仿宋_GB2312" w:eastAsia="仿宋_GB2312"/>
                <w:sz w:val="24"/>
              </w:rPr>
              <w:t>养护范围：</w:t>
            </w:r>
            <w:r>
              <w:rPr>
                <w:rFonts w:ascii="仿宋_GB2312" w:hAnsi="仿宋_GB2312" w:cs="仿宋_GB2312" w:eastAsia="仿宋_GB2312"/>
                <w:sz w:val="24"/>
              </w:rPr>
              <w:t>连山镇沿山公路（场镇进口处</w:t>
            </w:r>
            <w:r>
              <w:rPr>
                <w:rFonts w:ascii="仿宋_GB2312" w:hAnsi="仿宋_GB2312" w:cs="仿宋_GB2312" w:eastAsia="仿宋_GB2312"/>
                <w:sz w:val="24"/>
              </w:rPr>
              <w:t>-龙泉山公墓</w:t>
            </w:r>
            <w:r>
              <w:rPr>
                <w:rFonts w:ascii="仿宋_GB2312" w:hAnsi="仿宋_GB2312" w:cs="仿宋_GB2312" w:eastAsia="仿宋_GB2312"/>
                <w:sz w:val="24"/>
              </w:rPr>
              <w:t>）景观绿化带，总绿地面积</w:t>
            </w:r>
            <w:r>
              <w:rPr>
                <w:rFonts w:ascii="仿宋_GB2312" w:hAnsi="仿宋_GB2312" w:cs="仿宋_GB2312" w:eastAsia="仿宋_GB2312"/>
                <w:sz w:val="24"/>
              </w:rPr>
              <w:t>约</w:t>
            </w:r>
            <w:r>
              <w:rPr>
                <w:rFonts w:ascii="仿宋_GB2312" w:hAnsi="仿宋_GB2312" w:cs="仿宋_GB2312" w:eastAsia="仿宋_GB2312"/>
                <w:sz w:val="24"/>
              </w:rPr>
              <w:t>11.7</w:t>
            </w:r>
            <w:r>
              <w:rPr>
                <w:rFonts w:ascii="仿宋_GB2312" w:hAnsi="仿宋_GB2312" w:cs="仿宋_GB2312" w:eastAsia="仿宋_GB2312"/>
                <w:sz w:val="24"/>
              </w:rPr>
              <w:t>万㎡（最终以实际养护面积为准）</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47"/>
              <w:gridCol w:w="743"/>
              <w:gridCol w:w="3994"/>
              <w:gridCol w:w="394"/>
            </w:tblGrid>
            <w:tr>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养护项目</w:t>
                  </w:r>
                </w:p>
              </w:tc>
              <w:tc>
                <w:tcPr>
                  <w:tcW w:type="dxa" w:w="3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养护要求</w:t>
                  </w:r>
                </w:p>
              </w:tc>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浇水</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、必须保证植物生长所需的水分和养分，以利尽快达到绿化设计要求和景观效果。</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、根据不同植物生物学特性</w:t>
                  </w:r>
                  <w:r>
                    <w:rPr>
                      <w:rFonts w:ascii="仿宋_GB2312" w:hAnsi="仿宋_GB2312" w:cs="仿宋_GB2312" w:eastAsia="仿宋_GB2312"/>
                      <w:sz w:val="24"/>
                    </w:rPr>
                    <w:t>(</w:t>
                  </w:r>
                  <w:r>
                    <w:rPr>
                      <w:rFonts w:ascii="仿宋_GB2312" w:hAnsi="仿宋_GB2312" w:cs="仿宋_GB2312" w:eastAsia="仿宋_GB2312"/>
                      <w:sz w:val="24"/>
                    </w:rPr>
                    <w:t>树木、花、草</w:t>
                  </w:r>
                  <w:r>
                    <w:rPr>
                      <w:rFonts w:ascii="仿宋_GB2312" w:hAnsi="仿宋_GB2312" w:cs="仿宋_GB2312" w:eastAsia="仿宋_GB2312"/>
                      <w:sz w:val="24"/>
                    </w:rPr>
                    <w:t>)</w:t>
                  </w:r>
                  <w:r>
                    <w:rPr>
                      <w:rFonts w:ascii="仿宋_GB2312" w:hAnsi="仿宋_GB2312" w:cs="仿宋_GB2312" w:eastAsia="仿宋_GB2312"/>
                      <w:sz w:val="24"/>
                    </w:rPr>
                    <w:t>大小、季节、土壤干温程度确定。须做到及时、适量、浇足浇遍、不遗漏地块和植株。</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根据不同植物种类、气候、季节和土壤干温度确定，深度达根部、土壤不干涸为宜。气候特别干旱时，除浇足水外，还应增加叶面喷水保湿，减少蒸腾。要求浇遍浇透。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开春后植物生长期，须及时补充水分。生长期应每天浇水一次，休眠期每半月或一月应浇一次，花卉草坪应按生长要求适时浇水。年浇透水次数不得小于：乔木</w:t>
                  </w:r>
                  <w:r>
                    <w:rPr>
                      <w:rFonts w:ascii="仿宋_GB2312" w:hAnsi="仿宋_GB2312" w:cs="仿宋_GB2312" w:eastAsia="仿宋_GB2312"/>
                      <w:sz w:val="24"/>
                    </w:rPr>
                    <w:t>6</w:t>
                  </w:r>
                  <w:r>
                    <w:rPr>
                      <w:rFonts w:ascii="仿宋_GB2312" w:hAnsi="仿宋_GB2312" w:cs="仿宋_GB2312" w:eastAsia="仿宋_GB2312"/>
                      <w:sz w:val="24"/>
                    </w:rPr>
                    <w:t>次、灌木</w:t>
                  </w:r>
                  <w:r>
                    <w:rPr>
                      <w:rFonts w:ascii="仿宋_GB2312" w:hAnsi="仿宋_GB2312" w:cs="仿宋_GB2312" w:eastAsia="仿宋_GB2312"/>
                      <w:sz w:val="24"/>
                    </w:rPr>
                    <w:t>24</w:t>
                  </w:r>
                  <w:r>
                    <w:rPr>
                      <w:rFonts w:ascii="仿宋_GB2312" w:hAnsi="仿宋_GB2312" w:cs="仿宋_GB2312" w:eastAsia="仿宋_GB2312"/>
                      <w:sz w:val="24"/>
                    </w:rPr>
                    <w:t>次、色块灌木</w:t>
                  </w:r>
                  <w:r>
                    <w:rPr>
                      <w:rFonts w:ascii="仿宋_GB2312" w:hAnsi="仿宋_GB2312" w:cs="仿宋_GB2312" w:eastAsia="仿宋_GB2312"/>
                      <w:sz w:val="24"/>
                    </w:rPr>
                    <w:t>30</w:t>
                  </w:r>
                  <w:r>
                    <w:rPr>
                      <w:rFonts w:ascii="仿宋_GB2312" w:hAnsi="仿宋_GB2312" w:cs="仿宋_GB2312" w:eastAsia="仿宋_GB2312"/>
                      <w:sz w:val="24"/>
                    </w:rPr>
                    <w:t>次，花卉每天</w:t>
                  </w:r>
                  <w:r>
                    <w:rPr>
                      <w:rFonts w:ascii="仿宋_GB2312" w:hAnsi="仿宋_GB2312" w:cs="仿宋_GB2312" w:eastAsia="仿宋_GB2312"/>
                      <w:sz w:val="24"/>
                    </w:rPr>
                    <w:t>1</w:t>
                  </w:r>
                  <w:r>
                    <w:rPr>
                      <w:rFonts w:ascii="仿宋_GB2312" w:hAnsi="仿宋_GB2312" w:cs="仿宋_GB2312" w:eastAsia="仿宋_GB2312"/>
                      <w:sz w:val="24"/>
                    </w:rPr>
                    <w:t>次，草坪</w:t>
                  </w:r>
                  <w:r>
                    <w:rPr>
                      <w:rFonts w:ascii="仿宋_GB2312" w:hAnsi="仿宋_GB2312" w:cs="仿宋_GB2312" w:eastAsia="仿宋_GB2312"/>
                      <w:sz w:val="24"/>
                    </w:rPr>
                    <w:t>18</w:t>
                  </w:r>
                  <w:r>
                    <w:rPr>
                      <w:rFonts w:ascii="仿宋_GB2312" w:hAnsi="仿宋_GB2312" w:cs="仿宋_GB2312" w:eastAsia="仿宋_GB2312"/>
                      <w:sz w:val="24"/>
                    </w:rPr>
                    <w:t>次。</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、浇水时间集中于春、夏、秋末。夏季高温季节应在早晨或傍晚进行，冬季宜午后进行。</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无论是用水车喷洒或就近抽水灌溉，都必须随时满足浇水所用工具和机具运行良好。最好采用漫灌式浇水。土壤特别板结或泥沙过重水分难于渗透时，应先松土，草坪打孔再浇。肉质根及球根植物浇水以土壤不干燥为度。</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、雨季应注意防涝排洪，清除积水。</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冲洗降尘</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、保证绿地及乔木、花灌木、绿球、绿篱叶面整洁，无明显灰尘沉积。</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、重点做好乔木、花灌木、绿球、绿篱的冲洗降尘工作，每天不得少于两次。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施</w:t>
                  </w:r>
                  <w:r>
                    <w:rPr>
                      <w:rFonts w:ascii="仿宋_GB2312" w:hAnsi="仿宋_GB2312" w:cs="仿宋_GB2312" w:eastAsia="仿宋_GB2312"/>
                      <w:sz w:val="24"/>
                    </w:rPr>
                    <w:t xml:space="preserve">  </w:t>
                  </w:r>
                  <w:r>
                    <w:rPr>
                      <w:rFonts w:ascii="仿宋_GB2312" w:hAnsi="仿宋_GB2312" w:cs="仿宋_GB2312" w:eastAsia="仿宋_GB2312"/>
                      <w:sz w:val="24"/>
                    </w:rPr>
                    <w:t>肥</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、肥料是提供植物生长所需养分的有效途径，施肥工作尤为重要。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、施肥主要有基肥和追肥   植物休眠期内施基肥，以充分腐熟的有机肥最好。追肥可用复合有机肥或化肥，花灌木在开花后，要施一次以磷钾为主的追肥。</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 xml:space="preserve">、施肥量   </w:t>
                  </w:r>
                </w:p>
                <w:p>
                  <w:pPr>
                    <w:pStyle w:val="null3"/>
                    <w:jc w:val="left"/>
                  </w:pPr>
                  <w:r>
                    <w:rPr>
                      <w:rFonts w:ascii="仿宋_GB2312" w:hAnsi="仿宋_GB2312" w:cs="仿宋_GB2312" w:eastAsia="仿宋_GB2312"/>
                      <w:sz w:val="24"/>
                    </w:rPr>
                    <w:t>根据不同植物、生长状况、季节确定。应量少次多，以不造成肥害为度，同时满足植物对养分的需要。</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施肥次数</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根据不同植物、生长状况、季节确定。基肥每年不少于一次，追肥每年不少于</w:t>
                  </w:r>
                  <w:r>
                    <w:rPr>
                      <w:rFonts w:ascii="仿宋_GB2312" w:hAnsi="仿宋_GB2312" w:cs="仿宋_GB2312" w:eastAsia="仿宋_GB2312"/>
                      <w:sz w:val="24"/>
                    </w:rPr>
                    <w:t>2</w:t>
                  </w:r>
                  <w:r>
                    <w:rPr>
                      <w:rFonts w:ascii="仿宋_GB2312" w:hAnsi="仿宋_GB2312" w:cs="仿宋_GB2312" w:eastAsia="仿宋_GB2312"/>
                      <w:sz w:val="24"/>
                    </w:rPr>
                    <w:t>次，特别情况下如有特殊要求以及草坪或花卉应增加施肥次数。</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、新栽植物或根系伤植物，未愈合前不应施肥，草坪修剪三天后才能施肥。</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、施肥应均匀，基肥应充分腐熟埋入土中，化肥忌干施，应充分溶解后再施用，用量适当。</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、肥应结合松土、浇水进行。</w:t>
                  </w:r>
                </w:p>
                <w:p>
                  <w:pPr>
                    <w:pStyle w:val="null3"/>
                    <w:jc w:val="left"/>
                  </w:pP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病虫害防治</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、掌握植物病虫发生、发展规律，以防为主，以治为辅，将病虫控制和消灭在危害前，要求勤观察发现，及时防治。</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、正确掌握各种农药的药理作用，充分阅读农药使用说明书，注意农药的使用，对症下药，配制准确，使用方法正确。混合充分喷 均匀，不造成药害。</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、防治及时、不拖不等。</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、农药应妥善保管，严格按操作规程使用，注意自身及他人安全。</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、推广使用生态和环保型农药。</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植物的修剪</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、修剪应根据植物的种类、习性、设计意图、管护季节、景观效果进行，修剪后要求达到均衡树势、调节生长、花繁叶茂的目的。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、修剪包括剥芽、去蘖、摘心摘芽、疏枝、短截、疏花疏果、整形、更冠等技术。根据绿化设计要求以及不同植物种类正确选择修剪的技术方法，宜多疏少截。</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、修剪时间：落叶乔木在休眠期进行，常绿乔木在生长间隙期进行，灌木根据设计的景观造型要求及时进行。</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、修剪次数：乔木不能少于</w:t>
                  </w: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年，造型灌木不能少于</w:t>
                  </w:r>
                  <w:r>
                    <w:rPr>
                      <w:rFonts w:ascii="仿宋_GB2312" w:hAnsi="仿宋_GB2312" w:cs="仿宋_GB2312" w:eastAsia="仿宋_GB2312"/>
                      <w:sz w:val="24"/>
                    </w:rPr>
                    <w:t>4</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年，绿篱植物不能少于</w:t>
                  </w:r>
                  <w:r>
                    <w:rPr>
                      <w:rFonts w:ascii="仿宋_GB2312" w:hAnsi="仿宋_GB2312" w:cs="仿宋_GB2312" w:eastAsia="仿宋_GB2312"/>
                      <w:sz w:val="24"/>
                    </w:rPr>
                    <w:t>4</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年，色块灌木不能少于</w:t>
                  </w:r>
                  <w:r>
                    <w:rPr>
                      <w:rFonts w:ascii="仿宋_GB2312" w:hAnsi="仿宋_GB2312" w:cs="仿宋_GB2312" w:eastAsia="仿宋_GB2312"/>
                      <w:sz w:val="24"/>
                    </w:rPr>
                    <w:t>4</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年。</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、草坪修剪：混播草坪高度应保持</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8cm</w:t>
                  </w:r>
                  <w:r>
                    <w:rPr>
                      <w:rFonts w:ascii="仿宋_GB2312" w:hAnsi="仿宋_GB2312" w:cs="仿宋_GB2312" w:eastAsia="仿宋_GB2312"/>
                      <w:sz w:val="24"/>
                    </w:rPr>
                    <w:t>，当草高超过</w:t>
                  </w:r>
                  <w:r>
                    <w:rPr>
                      <w:rFonts w:ascii="仿宋_GB2312" w:hAnsi="仿宋_GB2312" w:cs="仿宋_GB2312" w:eastAsia="仿宋_GB2312"/>
                      <w:sz w:val="24"/>
                    </w:rPr>
                    <w:t>15cm</w:t>
                  </w:r>
                  <w:r>
                    <w:rPr>
                      <w:rFonts w:ascii="仿宋_GB2312" w:hAnsi="仿宋_GB2312" w:cs="仿宋_GB2312" w:eastAsia="仿宋_GB2312"/>
                      <w:sz w:val="24"/>
                    </w:rPr>
                    <w:t>时必须进行修剪，最高不能超过</w:t>
                  </w:r>
                  <w:r>
                    <w:rPr>
                      <w:rFonts w:ascii="仿宋_GB2312" w:hAnsi="仿宋_GB2312" w:cs="仿宋_GB2312" w:eastAsia="仿宋_GB2312"/>
                      <w:sz w:val="24"/>
                    </w:rPr>
                    <w:t>15cm</w:t>
                  </w:r>
                  <w:r>
                    <w:rPr>
                      <w:rFonts w:ascii="仿宋_GB2312" w:hAnsi="仿宋_GB2312" w:cs="仿宋_GB2312" w:eastAsia="仿宋_GB2312"/>
                      <w:sz w:val="24"/>
                    </w:rPr>
                    <w:t>，生长季节修剪次数不少于</w:t>
                  </w:r>
                  <w:r>
                    <w:rPr>
                      <w:rFonts w:ascii="仿宋_GB2312" w:hAnsi="仿宋_GB2312" w:cs="仿宋_GB2312" w:eastAsia="仿宋_GB2312"/>
                      <w:sz w:val="24"/>
                    </w:rPr>
                    <w:t>2</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月，其它季节修剪次数不少于</w:t>
                  </w: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月；麦冬草坪、台湾二号草坪应每年修剪不少于</w:t>
                  </w:r>
                  <w:r>
                    <w:rPr>
                      <w:rFonts w:ascii="仿宋_GB2312" w:hAnsi="仿宋_GB2312" w:cs="仿宋_GB2312" w:eastAsia="仿宋_GB2312"/>
                      <w:sz w:val="24"/>
                    </w:rPr>
                    <w:t>2</w:t>
                  </w:r>
                  <w:r>
                    <w:rPr>
                      <w:rFonts w:ascii="仿宋_GB2312" w:hAnsi="仿宋_GB2312" w:cs="仿宋_GB2312" w:eastAsia="仿宋_GB2312"/>
                      <w:sz w:val="24"/>
                    </w:rPr>
                    <w:t>次，保证草坪平整；每年冬季乔木刷白</w:t>
                  </w:r>
                  <w:r>
                    <w:rPr>
                      <w:rFonts w:ascii="仿宋_GB2312" w:hAnsi="仿宋_GB2312" w:cs="仿宋_GB2312" w:eastAsia="仿宋_GB2312"/>
                      <w:sz w:val="24"/>
                    </w:rPr>
                    <w:t>1</w:t>
                  </w:r>
                  <w:r>
                    <w:rPr>
                      <w:rFonts w:ascii="仿宋_GB2312" w:hAnsi="仿宋_GB2312" w:cs="仿宋_GB2312" w:eastAsia="仿宋_GB2312"/>
                      <w:sz w:val="24"/>
                    </w:rPr>
                    <w:t>次。</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、花灌木定型修剪分枝点以上树冠圆满，枝条分布均匀，生长健壮，花枝保留</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个，随时消除侧枝、蘖芽。球形灌木，应保证球形丰满，形状良好，徒长枝长度不能超过</w:t>
                  </w:r>
                  <w:r>
                    <w:rPr>
                      <w:rFonts w:ascii="仿宋_GB2312" w:hAnsi="仿宋_GB2312" w:cs="仿宋_GB2312" w:eastAsia="仿宋_GB2312"/>
                      <w:sz w:val="24"/>
                    </w:rPr>
                    <w:t>10cm</w:t>
                  </w:r>
                  <w:r>
                    <w:rPr>
                      <w:rFonts w:ascii="仿宋_GB2312" w:hAnsi="仿宋_GB2312" w:cs="仿宋_GB2312" w:eastAsia="仿宋_GB2312"/>
                      <w:sz w:val="24"/>
                    </w:rPr>
                    <w:t>。色块灌木，按要求的高度修剪，平面平整，边角整齐，绿篱式灌木观赏的三方应整齐。</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、对某种植物进行重度修剪或操作人员不能确定修剪尺度时须通知采购人人员并在其指导下进行。</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、修剪须按技术操作规程和要求，同时须注意安全。树木与架空线、地下管线、照明、交通及各种信号标志的关系与要求，应遵循《城市道路绿化规划与设计规范》等有关规定执行。</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松土、除草</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 xml:space="preserve">、松土   </w:t>
                  </w:r>
                </w:p>
                <w:p>
                  <w:pPr>
                    <w:pStyle w:val="null3"/>
                    <w:jc w:val="left"/>
                  </w:pPr>
                  <w:r>
                    <w:rPr>
                      <w:rFonts w:ascii="仿宋_GB2312" w:hAnsi="仿宋_GB2312" w:cs="仿宋_GB2312" w:eastAsia="仿宋_GB2312"/>
                      <w:sz w:val="24"/>
                    </w:rPr>
                    <w:t>生长季节进行，用钉钯或窄锄将土挖松，草坪应用打孔机或相应的农机具进行松土，每年不能少于</w:t>
                  </w:r>
                  <w:r>
                    <w:rPr>
                      <w:rFonts w:ascii="仿宋_GB2312" w:hAnsi="仿宋_GB2312" w:cs="仿宋_GB2312" w:eastAsia="仿宋_GB2312"/>
                      <w:sz w:val="24"/>
                    </w:rPr>
                    <w:t>2</w:t>
                  </w:r>
                  <w:r>
                    <w:rPr>
                      <w:rFonts w:ascii="仿宋_GB2312" w:hAnsi="仿宋_GB2312" w:cs="仿宋_GB2312" w:eastAsia="仿宋_GB2312"/>
                      <w:sz w:val="24"/>
                    </w:rPr>
                    <w:t>次。</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除草</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掌握</w:t>
                  </w:r>
                  <w:r>
                    <w:rPr>
                      <w:rFonts w:ascii="仿宋_GB2312" w:hAnsi="仿宋_GB2312" w:cs="仿宋_GB2312" w:eastAsia="仿宋_GB2312"/>
                      <w:sz w:val="24"/>
                    </w:rPr>
                    <w:t>“除早、除小、除了”原则，除草应尽量将草根除掉。绿地内应随时保持无杂草，保证草坪的纯净度达</w:t>
                  </w:r>
                  <w:r>
                    <w:rPr>
                      <w:rFonts w:ascii="仿宋_GB2312" w:hAnsi="仿宋_GB2312" w:cs="仿宋_GB2312" w:eastAsia="仿宋_GB2312"/>
                      <w:sz w:val="24"/>
                    </w:rPr>
                    <w:t>96%</w:t>
                  </w:r>
                  <w:r>
                    <w:rPr>
                      <w:rFonts w:ascii="仿宋_GB2312" w:hAnsi="仿宋_GB2312" w:cs="仿宋_GB2312" w:eastAsia="仿宋_GB2312"/>
                      <w:sz w:val="24"/>
                    </w:rPr>
                    <w:t>以上。必要时，在正确掌握和了解化学除草剂药理的前提下，也可使用化学除草。但应先试验、后使用，避免造成药害。</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补栽</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、因自然或不可抗拒因素造成死亡的植物，经</w:t>
                  </w:r>
                  <w:r>
                    <w:rPr>
                      <w:rFonts w:ascii="仿宋_GB2312" w:hAnsi="仿宋_GB2312" w:cs="仿宋_GB2312" w:eastAsia="仿宋_GB2312"/>
                      <w:sz w:val="24"/>
                    </w:rPr>
                    <w:t>供应商</w:t>
                  </w:r>
                  <w:r>
                    <w:rPr>
                      <w:rFonts w:ascii="仿宋_GB2312" w:hAnsi="仿宋_GB2312" w:cs="仿宋_GB2312" w:eastAsia="仿宋_GB2312"/>
                      <w:sz w:val="24"/>
                    </w:rPr>
                    <w:t>提出补栽计划、</w:t>
                  </w:r>
                  <w:r>
                    <w:rPr>
                      <w:rFonts w:ascii="仿宋_GB2312" w:hAnsi="仿宋_GB2312" w:cs="仿宋_GB2312" w:eastAsia="仿宋_GB2312"/>
                      <w:sz w:val="24"/>
                    </w:rPr>
                    <w:t>采购人</w:t>
                  </w:r>
                  <w:r>
                    <w:rPr>
                      <w:rFonts w:ascii="仿宋_GB2312" w:hAnsi="仿宋_GB2312" w:cs="仿宋_GB2312" w:eastAsia="仿宋_GB2312"/>
                      <w:sz w:val="24"/>
                    </w:rPr>
                    <w:t>签证</w:t>
                  </w:r>
                  <w:r>
                    <w:rPr>
                      <w:rFonts w:ascii="仿宋_GB2312" w:hAnsi="仿宋_GB2312" w:cs="仿宋_GB2312" w:eastAsia="仿宋_GB2312"/>
                      <w:sz w:val="24"/>
                    </w:rPr>
                    <w:t>后</w:t>
                  </w:r>
                  <w:r>
                    <w:rPr>
                      <w:rFonts w:ascii="仿宋_GB2312" w:hAnsi="仿宋_GB2312" w:cs="仿宋_GB2312" w:eastAsia="仿宋_GB2312"/>
                      <w:sz w:val="24"/>
                    </w:rPr>
                    <w:t>方可进行补栽。</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、补栽应按设计方案使用同品种、同规格的苗木，补栽的苗木与已成形的苗木乔木胸径相差不能超过</w:t>
                  </w:r>
                  <w:r>
                    <w:rPr>
                      <w:rFonts w:ascii="仿宋_GB2312" w:hAnsi="仿宋_GB2312" w:cs="仿宋_GB2312" w:eastAsia="仿宋_GB2312"/>
                      <w:sz w:val="24"/>
                    </w:rPr>
                    <w:t>0.5cm</w:t>
                  </w:r>
                  <w:r>
                    <w:rPr>
                      <w:rFonts w:ascii="仿宋_GB2312" w:hAnsi="仿宋_GB2312" w:cs="仿宋_GB2312" w:eastAsia="仿宋_GB2312"/>
                      <w:sz w:val="24"/>
                    </w:rPr>
                    <w:t>，灌木高度相差不能超过</w:t>
                  </w:r>
                  <w:r>
                    <w:rPr>
                      <w:rFonts w:ascii="仿宋_GB2312" w:hAnsi="仿宋_GB2312" w:cs="仿宋_GB2312" w:eastAsia="仿宋_GB2312"/>
                      <w:sz w:val="24"/>
                    </w:rPr>
                    <w:t>5CM</w:t>
                  </w:r>
                  <w:r>
                    <w:rPr>
                      <w:rFonts w:ascii="仿宋_GB2312" w:hAnsi="仿宋_GB2312" w:cs="仿宋_GB2312" w:eastAsia="仿宋_GB2312"/>
                      <w:sz w:val="24"/>
                    </w:rPr>
                    <w:t>，色块灌木高度相差不得超过</w:t>
                  </w:r>
                  <w:r>
                    <w:rPr>
                      <w:rFonts w:ascii="仿宋_GB2312" w:hAnsi="仿宋_GB2312" w:cs="仿宋_GB2312" w:eastAsia="仿宋_GB2312"/>
                      <w:sz w:val="24"/>
                    </w:rPr>
                    <w:t>10CM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、补栽须及时，不得拖延，原则上自行确定补栽时间，当工程管理部门通知补栽时不得超过一周时间。</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、补栽的植物须精心管理，保证成活，尽快达到同种植物标准。</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、因</w:t>
                  </w:r>
                  <w:r>
                    <w:rPr>
                      <w:rFonts w:ascii="仿宋_GB2312" w:hAnsi="仿宋_GB2312" w:cs="仿宋_GB2312" w:eastAsia="仿宋_GB2312"/>
                      <w:sz w:val="24"/>
                    </w:rPr>
                    <w:t>供应商</w:t>
                  </w:r>
                  <w:r>
                    <w:rPr>
                      <w:rFonts w:ascii="仿宋_GB2312" w:hAnsi="仿宋_GB2312" w:cs="仿宋_GB2312" w:eastAsia="仿宋_GB2312"/>
                      <w:sz w:val="24"/>
                    </w:rPr>
                    <w:t>管理原因造成苗木缺损、死亡的，由</w:t>
                  </w:r>
                  <w:r>
                    <w:rPr>
                      <w:rFonts w:ascii="仿宋_GB2312" w:hAnsi="仿宋_GB2312" w:cs="仿宋_GB2312" w:eastAsia="仿宋_GB2312"/>
                      <w:sz w:val="24"/>
                    </w:rPr>
                    <w:t>供应商</w:t>
                  </w:r>
                  <w:r>
                    <w:rPr>
                      <w:rFonts w:ascii="仿宋_GB2312" w:hAnsi="仿宋_GB2312" w:cs="仿宋_GB2312" w:eastAsia="仿宋_GB2312"/>
                      <w:sz w:val="24"/>
                    </w:rPr>
                    <w:t>负责按补栽要求全部恢复，费用由</w:t>
                  </w:r>
                  <w:r>
                    <w:rPr>
                      <w:rFonts w:ascii="仿宋_GB2312" w:hAnsi="仿宋_GB2312" w:cs="仿宋_GB2312" w:eastAsia="仿宋_GB2312"/>
                      <w:sz w:val="24"/>
                    </w:rPr>
                    <w:t>供应商</w:t>
                  </w:r>
                  <w:r>
                    <w:rPr>
                      <w:rFonts w:ascii="仿宋_GB2312" w:hAnsi="仿宋_GB2312" w:cs="仿宋_GB2312" w:eastAsia="仿宋_GB2312"/>
                      <w:sz w:val="24"/>
                    </w:rPr>
                    <w:t>承担。</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支柱、扶正</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、道路绿地因土层、风力、人力因素造成损坏较大，难免造成树木倾斜和倒伏，扶正和支柱非常重要。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、支柱所用材料及方式自定，原则上以树木不倾斜为准。</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、扶正支柱须及时，及时发现、及时支柱。采用铁丝作捆扎材料，定期应检查捆扎材料对树干有无伤害，如有伤害应及时拆除捆材料，另想他法。</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绿地清洁卫生</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、随时保持绿地及健康绿道清洁、美观。</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、及时清除死树、枯枝。</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、及时清除垃圾、砖头、瓦块等废弃物。</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、及时清运剪下的草坪草屑。</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、清理出来的废弃物应在当日运离绿地现场。</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四害防治</w:t>
                  </w:r>
                </w:p>
                <w:p>
                  <w:pPr>
                    <w:pStyle w:val="null3"/>
                    <w:jc w:val="center"/>
                  </w:p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、灭鼠：保证绿地内无鼠洞、鼠迹，定期进行鼠药投放，做好每年春、秋季的灭鼠工作；</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、灭蚊蝇：定期或不定期对绿地进行蚊蝇药物防治，做到绿地内无坑洼、积水，无蚊蝇滋生地。</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边沟及绿化带清理</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、每年雨季后及春季灌溉前各进行一次清理，做到边沟排水畅通，无堵塞、淤积、杂草及其他垃圾。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、及时清理边沟内各种生活垃圾及建筑垃圾。</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、路肩及行道树下无杂草、藤蔓植物、垃圾等。</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安全管理</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供应商养护作业人员上路作业必须穿戴反光背心；</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供应商进行养护作业过程中必须按养护技术规范设置明显的标志标牌等警示设施；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供应商应建立安全作业管理制度。</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管护档案管理</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、完善采购人人员签证的管理记录、签证单</w:t>
                  </w:r>
                  <w:r>
                    <w:rPr>
                      <w:rFonts w:ascii="仿宋_GB2312" w:hAnsi="仿宋_GB2312" w:cs="仿宋_GB2312" w:eastAsia="仿宋_GB2312"/>
                      <w:sz w:val="24"/>
                    </w:rPr>
                    <w:t>(</w:t>
                  </w:r>
                  <w:r>
                    <w:rPr>
                      <w:rFonts w:ascii="仿宋_GB2312" w:hAnsi="仿宋_GB2312" w:cs="仿宋_GB2312" w:eastAsia="仿宋_GB2312"/>
                      <w:sz w:val="24"/>
                    </w:rPr>
                    <w:t>如施肥、死亡、打药等工作记录</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、每月管护总结和下月管护计划报告等。</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、年度管护总结。</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40"/>
              <w:gridCol w:w="415"/>
              <w:gridCol w:w="577"/>
              <w:gridCol w:w="3455"/>
              <w:gridCol w:w="512"/>
            </w:tblGrid>
            <w:tr>
              <w:tc>
                <w:tcPr>
                  <w:tcW w:type="dxa" w:w="10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w:t>
                  </w:r>
                  <w:r>
                    <w:rPr>
                      <w:rFonts w:ascii="仿宋_GB2312" w:hAnsi="仿宋_GB2312" w:cs="仿宋_GB2312" w:eastAsia="仿宋_GB2312"/>
                      <w:sz w:val="24"/>
                      <w:b/>
                    </w:rPr>
                    <w:t xml:space="preserve">  </w:t>
                  </w:r>
                  <w:r>
                    <w:rPr>
                      <w:rFonts w:ascii="仿宋_GB2312" w:hAnsi="仿宋_GB2312" w:cs="仿宋_GB2312" w:eastAsia="仿宋_GB2312"/>
                      <w:sz w:val="24"/>
                      <w:b/>
                    </w:rPr>
                    <w:t>目</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标准分</w:t>
                  </w:r>
                </w:p>
              </w:tc>
              <w:tc>
                <w:tcPr>
                  <w:tcW w:type="dxa" w:w="3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考</w:t>
                  </w:r>
                  <w:r>
                    <w:rPr>
                      <w:rFonts w:ascii="仿宋_GB2312" w:hAnsi="仿宋_GB2312" w:cs="仿宋_GB2312" w:eastAsia="仿宋_GB2312"/>
                      <w:sz w:val="24"/>
                      <w:b/>
                    </w:rPr>
                    <w:t xml:space="preserve">     </w:t>
                  </w:r>
                  <w:r>
                    <w:rPr>
                      <w:rFonts w:ascii="仿宋_GB2312" w:hAnsi="仿宋_GB2312" w:cs="仿宋_GB2312" w:eastAsia="仿宋_GB2312"/>
                      <w:sz w:val="24"/>
                      <w:b/>
                    </w:rPr>
                    <w:t>核</w:t>
                  </w:r>
                  <w:r>
                    <w:rPr>
                      <w:rFonts w:ascii="仿宋_GB2312" w:hAnsi="仿宋_GB2312" w:cs="仿宋_GB2312" w:eastAsia="仿宋_GB2312"/>
                      <w:sz w:val="24"/>
                      <w:b/>
                    </w:rPr>
                    <w:t xml:space="preserve">     </w:t>
                  </w:r>
                  <w:r>
                    <w:rPr>
                      <w:rFonts w:ascii="仿宋_GB2312" w:hAnsi="仿宋_GB2312" w:cs="仿宋_GB2312" w:eastAsia="仿宋_GB2312"/>
                      <w:sz w:val="24"/>
                      <w:b/>
                    </w:rPr>
                    <w:t>内</w:t>
                  </w:r>
                  <w:r>
                    <w:rPr>
                      <w:rFonts w:ascii="仿宋_GB2312" w:hAnsi="仿宋_GB2312" w:cs="仿宋_GB2312" w:eastAsia="仿宋_GB2312"/>
                      <w:sz w:val="24"/>
                      <w:b/>
                    </w:rPr>
                    <w:t xml:space="preserve">     </w:t>
                  </w:r>
                  <w:r>
                    <w:rPr>
                      <w:rFonts w:ascii="仿宋_GB2312" w:hAnsi="仿宋_GB2312" w:cs="仿宋_GB2312" w:eastAsia="仿宋_GB2312"/>
                      <w:sz w:val="24"/>
                      <w:b/>
                    </w:rPr>
                    <w:t>容</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得分</w:t>
                  </w:r>
                </w:p>
              </w:tc>
            </w:tr>
            <w:tr>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一、园林植物管理</w:t>
                  </w:r>
                  <w:r>
                    <w:rPr>
                      <w:rFonts w:ascii="仿宋_GB2312" w:hAnsi="仿宋_GB2312" w:cs="仿宋_GB2312" w:eastAsia="仿宋_GB2312"/>
                      <w:sz w:val="24"/>
                    </w:rPr>
                    <w:t>45</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保存率</w:t>
                  </w:r>
                </w:p>
                <w:p>
                  <w:pPr>
                    <w:pStyle w:val="null3"/>
                    <w:jc w:val="center"/>
                  </w:pPr>
                  <w:r>
                    <w:rPr>
                      <w:rFonts w:ascii="仿宋_GB2312" w:hAnsi="仿宋_GB2312" w:cs="仿宋_GB2312" w:eastAsia="仿宋_GB2312"/>
                      <w:sz w:val="24"/>
                    </w:rPr>
                    <w:t>或成活率</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1．当年栽植的园林植物成活率达95%以上，检查地段低于95%，每下降2个百分点，扣1分；</w:t>
                  </w:r>
                </w:p>
                <w:p>
                  <w:pPr>
                    <w:pStyle w:val="null3"/>
                    <w:jc w:val="left"/>
                  </w:pPr>
                  <w:r>
                    <w:rPr>
                      <w:rFonts w:ascii="仿宋_GB2312" w:hAnsi="仿宋_GB2312" w:cs="仿宋_GB2312" w:eastAsia="仿宋_GB2312"/>
                      <w:sz w:val="24"/>
                    </w:rPr>
                    <w:t>2．栽植一年以上的园林植物保存率达98%以上，检查地段低于98%，每下降2个百分点，扣1分。</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0"/>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除草与松土</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1．保持土壤疏松，发现土壤板结造成植物生长不良的，每发现一处，扣1分；</w:t>
                  </w:r>
                </w:p>
                <w:p>
                  <w:pPr>
                    <w:pStyle w:val="null3"/>
                    <w:jc w:val="left"/>
                  </w:pPr>
                  <w:r>
                    <w:rPr>
                      <w:rFonts w:ascii="仿宋_GB2312" w:hAnsi="仿宋_GB2312" w:cs="仿宋_GB2312" w:eastAsia="仿宋_GB2312"/>
                      <w:sz w:val="24"/>
                    </w:rPr>
                    <w:t>2。适时进行除草，保持绿地景观效果，检查中每发现达不到养护标准的，扣1分/10平方。</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0"/>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修剪</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1．修剪强度不当，发现一处，扣0.1分；</w:t>
                  </w:r>
                </w:p>
                <w:p>
                  <w:pPr>
                    <w:pStyle w:val="null3"/>
                    <w:jc w:val="left"/>
                  </w:pPr>
                  <w:r>
                    <w:rPr>
                      <w:rFonts w:ascii="仿宋_GB2312" w:hAnsi="仿宋_GB2312" w:cs="仿宋_GB2312" w:eastAsia="仿宋_GB2312"/>
                      <w:sz w:val="24"/>
                    </w:rPr>
                    <w:t>2．剪口不符合要求或锯口不平整，发现1处，扣0.1分；</w:t>
                  </w:r>
                </w:p>
                <w:p>
                  <w:pPr>
                    <w:pStyle w:val="null3"/>
                    <w:jc w:val="left"/>
                  </w:pPr>
                  <w:r>
                    <w:rPr>
                      <w:rFonts w:ascii="仿宋_GB2312" w:hAnsi="仿宋_GB2312" w:cs="仿宋_GB2312" w:eastAsia="仿宋_GB2312"/>
                      <w:sz w:val="24"/>
                    </w:rPr>
                    <w:t>3．发现枯枝，扣0.1分；</w:t>
                  </w:r>
                </w:p>
                <w:p>
                  <w:pPr>
                    <w:pStyle w:val="null3"/>
                    <w:jc w:val="left"/>
                  </w:pPr>
                  <w:r>
                    <w:rPr>
                      <w:rFonts w:ascii="仿宋_GB2312" w:hAnsi="仿宋_GB2312" w:cs="仿宋_GB2312" w:eastAsia="仿宋_GB2312"/>
                      <w:sz w:val="24"/>
                    </w:rPr>
                    <w:t>4．绿篱、整形球未形成规定的几何图形，发现一处，扣0.1分；</w:t>
                  </w:r>
                </w:p>
                <w:p>
                  <w:pPr>
                    <w:pStyle w:val="null3"/>
                    <w:jc w:val="left"/>
                  </w:pPr>
                  <w:r>
                    <w:rPr>
                      <w:rFonts w:ascii="仿宋_GB2312" w:hAnsi="仿宋_GB2312" w:cs="仿宋_GB2312" w:eastAsia="仿宋_GB2312"/>
                      <w:sz w:val="24"/>
                    </w:rPr>
                    <w:t>5．未及时调整植物形体差异，发现一处，扣0.1分；</w:t>
                  </w:r>
                </w:p>
                <w:p>
                  <w:pPr>
                    <w:pStyle w:val="null3"/>
                    <w:jc w:val="left"/>
                  </w:pPr>
                  <w:r>
                    <w:rPr>
                      <w:rFonts w:ascii="仿宋_GB2312" w:hAnsi="仿宋_GB2312" w:cs="仿宋_GB2312" w:eastAsia="仿宋_GB2312"/>
                      <w:sz w:val="24"/>
                    </w:rPr>
                    <w:t>6．及时清理死树枯枝，未清理死树、枯枝，每株扣1分。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0"/>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施肥</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1．按植物生长要求适时施肥，检查地段发现未及时追肥，扣1分；</w:t>
                  </w:r>
                </w:p>
                <w:p>
                  <w:pPr>
                    <w:pStyle w:val="null3"/>
                    <w:jc w:val="left"/>
                  </w:pPr>
                  <w:r>
                    <w:rPr>
                      <w:rFonts w:ascii="仿宋_GB2312" w:hAnsi="仿宋_GB2312" w:cs="仿宋_GB2312" w:eastAsia="仿宋_GB2312"/>
                      <w:sz w:val="24"/>
                    </w:rPr>
                    <w:t>2．灼伤叶、花、茎营养器官，扣1分/处；</w:t>
                  </w:r>
                </w:p>
                <w:p>
                  <w:pPr>
                    <w:pStyle w:val="null3"/>
                    <w:jc w:val="left"/>
                  </w:pPr>
                  <w:r>
                    <w:rPr>
                      <w:rFonts w:ascii="仿宋_GB2312" w:hAnsi="仿宋_GB2312" w:cs="仿宋_GB2312" w:eastAsia="仿宋_GB2312"/>
                      <w:sz w:val="24"/>
                    </w:rPr>
                    <w:t>3．休眠期基肥环沟（或穴施）距植株过近（伤根过多）、过远（肥效不能发挥）或过浅，扣1分/处；</w:t>
                  </w:r>
                </w:p>
                <w:p>
                  <w:pPr>
                    <w:pStyle w:val="null3"/>
                    <w:jc w:val="left"/>
                  </w:pPr>
                  <w:r>
                    <w:rPr>
                      <w:rFonts w:ascii="仿宋_GB2312" w:hAnsi="仿宋_GB2312" w:cs="仿宋_GB2312" w:eastAsia="仿宋_GB2312"/>
                      <w:sz w:val="24"/>
                    </w:rPr>
                    <w:t>4．方法、品种、数量正确，不正确扣5分。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0"/>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支撑保护</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1．树体空洞未及时修补，发现一处，扣0.1分；</w:t>
                  </w:r>
                </w:p>
                <w:p>
                  <w:pPr>
                    <w:pStyle w:val="null3"/>
                    <w:jc w:val="left"/>
                  </w:pPr>
                  <w:r>
                    <w:rPr>
                      <w:rFonts w:ascii="仿宋_GB2312" w:hAnsi="仿宋_GB2312" w:cs="仿宋_GB2312" w:eastAsia="仿宋_GB2312"/>
                      <w:sz w:val="24"/>
                    </w:rPr>
                    <w:t>2．直径10CM以上创口未作消毒处理，发现一处，扣0.1分；</w:t>
                  </w:r>
                </w:p>
                <w:p>
                  <w:pPr>
                    <w:pStyle w:val="null3"/>
                    <w:jc w:val="left"/>
                  </w:pPr>
                  <w:r>
                    <w:rPr>
                      <w:rFonts w:ascii="仿宋_GB2312" w:hAnsi="仿宋_GB2312" w:cs="仿宋_GB2312" w:eastAsia="仿宋_GB2312"/>
                      <w:sz w:val="24"/>
                    </w:rPr>
                    <w:t>3．新种15cm以上大树、原有支撑树木、有安全隐患倾斜树木需及时支撑牢固，发现一处不合要求扣1分。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二、病虫害防治</w:t>
                  </w:r>
                  <w:r>
                    <w:rPr>
                      <w:rFonts w:ascii="仿宋_GB2312" w:hAnsi="仿宋_GB2312" w:cs="仿宋_GB2312" w:eastAsia="仿宋_GB2312"/>
                      <w:sz w:val="24"/>
                    </w:rPr>
                    <w:t>10</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1．园林植物发生严重病虫害，因未及时防治，造成植株死亡，影响景观效果的，发现一处，扣2分；</w:t>
                  </w:r>
                </w:p>
                <w:p>
                  <w:pPr>
                    <w:pStyle w:val="null3"/>
                    <w:jc w:val="left"/>
                  </w:pPr>
                  <w:r>
                    <w:rPr>
                      <w:rFonts w:ascii="仿宋_GB2312" w:hAnsi="仿宋_GB2312" w:cs="仿宋_GB2312" w:eastAsia="仿宋_GB2312"/>
                      <w:sz w:val="24"/>
                    </w:rPr>
                    <w:t>2．园林植物发生病虫害，引起植株器官缺损，影响整体景观，发现一株，扣0.5分；</w:t>
                  </w:r>
                </w:p>
                <w:p>
                  <w:pPr>
                    <w:pStyle w:val="null3"/>
                    <w:jc w:val="left"/>
                  </w:pPr>
                  <w:r>
                    <w:rPr>
                      <w:rFonts w:ascii="仿宋_GB2312" w:hAnsi="仿宋_GB2312" w:cs="仿宋_GB2312" w:eastAsia="仿宋_GB2312"/>
                      <w:sz w:val="24"/>
                    </w:rPr>
                    <w:t>3．因农药使用不当，植物产生药害，并影响景观，发现一处，扣1分；</w:t>
                  </w:r>
                </w:p>
                <w:p>
                  <w:pPr>
                    <w:pStyle w:val="null3"/>
                    <w:jc w:val="left"/>
                  </w:pPr>
                  <w:r>
                    <w:rPr>
                      <w:rFonts w:ascii="仿宋_GB2312" w:hAnsi="仿宋_GB2312" w:cs="仿宋_GB2312" w:eastAsia="仿宋_GB2312"/>
                      <w:sz w:val="24"/>
                    </w:rPr>
                    <w:t>4．未按操作规程使用化学农药，造成不当且未及时采取措施的，扣除1分/处；</w:t>
                  </w:r>
                </w:p>
                <w:p>
                  <w:pPr>
                    <w:pStyle w:val="null3"/>
                    <w:jc w:val="left"/>
                  </w:pPr>
                  <w:r>
                    <w:rPr>
                      <w:rFonts w:ascii="仿宋_GB2312" w:hAnsi="仿宋_GB2312" w:cs="仿宋_GB2312" w:eastAsia="仿宋_GB2312"/>
                      <w:sz w:val="24"/>
                    </w:rPr>
                    <w:t>5．农药喷洒不严密，影响防治效果，发现一处，扣0.5分。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三、草花、地被、草坪管理</w:t>
                  </w:r>
                  <w:r>
                    <w:rPr>
                      <w:rFonts w:ascii="仿宋_GB2312" w:hAnsi="仿宋_GB2312" w:cs="仿宋_GB2312" w:eastAsia="仿宋_GB2312"/>
                      <w:sz w:val="24"/>
                    </w:rPr>
                    <w:t>30</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地被、草坪</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1．绿地积水未及时处理，每1平方米扣0.1分；</w:t>
                  </w:r>
                </w:p>
                <w:p>
                  <w:pPr>
                    <w:pStyle w:val="null3"/>
                    <w:jc w:val="left"/>
                  </w:pPr>
                  <w:r>
                    <w:rPr>
                      <w:rFonts w:ascii="仿宋_GB2312" w:hAnsi="仿宋_GB2312" w:cs="仿宋_GB2312" w:eastAsia="仿宋_GB2312"/>
                      <w:sz w:val="24"/>
                    </w:rPr>
                    <w:t>2．地被、草坪无空秃地段，单块空秃面积超过养护标准规定的，每发现1处扣0.1分；</w:t>
                  </w:r>
                </w:p>
                <w:p>
                  <w:pPr>
                    <w:pStyle w:val="null3"/>
                    <w:jc w:val="left"/>
                  </w:pPr>
                  <w:r>
                    <w:rPr>
                      <w:rFonts w:ascii="仿宋_GB2312" w:hAnsi="仿宋_GB2312" w:cs="仿宋_GB2312" w:eastAsia="仿宋_GB2312"/>
                      <w:sz w:val="24"/>
                    </w:rPr>
                    <w:t>3．草坪内无缠绕性、攀援性杂草，每发现一处，扣0.1分；</w:t>
                  </w:r>
                </w:p>
                <w:p>
                  <w:pPr>
                    <w:pStyle w:val="null3"/>
                    <w:jc w:val="left"/>
                  </w:pPr>
                  <w:r>
                    <w:rPr>
                      <w:rFonts w:ascii="仿宋_GB2312" w:hAnsi="仿宋_GB2312" w:cs="仿宋_GB2312" w:eastAsia="仿宋_GB2312"/>
                      <w:sz w:val="24"/>
                    </w:rPr>
                    <w:t>4．草坪内杂草不得影响景观效果，发现一处，扣0.1分；</w:t>
                  </w:r>
                </w:p>
                <w:p>
                  <w:pPr>
                    <w:pStyle w:val="null3"/>
                    <w:jc w:val="left"/>
                  </w:pPr>
                  <w:r>
                    <w:rPr>
                      <w:rFonts w:ascii="仿宋_GB2312" w:hAnsi="仿宋_GB2312" w:cs="仿宋_GB2312" w:eastAsia="仿宋_GB2312"/>
                      <w:sz w:val="24"/>
                    </w:rPr>
                    <w:t>5．按季节及生长期定期修剪，未及时修剪的连续发现2次，扣1分；</w:t>
                  </w:r>
                </w:p>
                <w:p>
                  <w:pPr>
                    <w:pStyle w:val="null3"/>
                    <w:jc w:val="left"/>
                  </w:pPr>
                  <w:r>
                    <w:rPr>
                      <w:rFonts w:ascii="仿宋_GB2312" w:hAnsi="仿宋_GB2312" w:cs="仿宋_GB2312" w:eastAsia="仿宋_GB2312"/>
                      <w:sz w:val="24"/>
                    </w:rPr>
                    <w:t>6．干旱天气及时喷水，因干旱引起草坪较大面积死亡的，每平米扣0.1分。</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0"/>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草花</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1．按时按量更换草花，根据不同的养护级别，少更换一次扣除该部分经费，并扣2分；</w:t>
                  </w:r>
                </w:p>
                <w:p>
                  <w:pPr>
                    <w:pStyle w:val="null3"/>
                    <w:jc w:val="left"/>
                  </w:pPr>
                  <w:r>
                    <w:rPr>
                      <w:rFonts w:ascii="仿宋_GB2312" w:hAnsi="仿宋_GB2312" w:cs="仿宋_GB2312" w:eastAsia="仿宋_GB2312"/>
                      <w:sz w:val="24"/>
                    </w:rPr>
                    <w:t>2．草花因管理不善造成死亡而严重缺株，面积达1平方米的，按0.5分/平方米扣分，面积按累计计算；</w:t>
                  </w:r>
                </w:p>
                <w:p>
                  <w:pPr>
                    <w:pStyle w:val="null3"/>
                    <w:jc w:val="left"/>
                  </w:pPr>
                  <w:r>
                    <w:rPr>
                      <w:rFonts w:ascii="仿宋_GB2312" w:hAnsi="仿宋_GB2312" w:cs="仿宋_GB2312" w:eastAsia="仿宋_GB2312"/>
                      <w:sz w:val="24"/>
                    </w:rPr>
                    <w:t>3．草花缺水、缺肥，花败叶黄，扣2分/处；</w:t>
                  </w:r>
                </w:p>
                <w:p>
                  <w:pPr>
                    <w:pStyle w:val="null3"/>
                    <w:jc w:val="left"/>
                  </w:pPr>
                  <w:r>
                    <w:rPr>
                      <w:rFonts w:ascii="仿宋_GB2312" w:hAnsi="仿宋_GB2312" w:cs="仿宋_GB2312" w:eastAsia="仿宋_GB2312"/>
                      <w:sz w:val="24"/>
                    </w:rPr>
                    <w:t>4．月季等木本花卉，花后未及时修剪，扣1分/处；</w:t>
                  </w:r>
                </w:p>
                <w:p>
                  <w:pPr>
                    <w:pStyle w:val="null3"/>
                    <w:jc w:val="left"/>
                  </w:pPr>
                  <w:r>
                    <w:rPr>
                      <w:rFonts w:ascii="仿宋_GB2312" w:hAnsi="仿宋_GB2312" w:cs="仿宋_GB2312" w:eastAsia="仿宋_GB2312"/>
                      <w:sz w:val="24"/>
                    </w:rPr>
                    <w:t>5．破碎花盆清理不及时，每发现5只，扣0.1分。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40"/>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绿地保洁</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1．养护地段内次生的绿地不平整，有土块起伏，发现一处扣0.1分；</w:t>
                  </w:r>
                </w:p>
                <w:p>
                  <w:pPr>
                    <w:pStyle w:val="null3"/>
                    <w:jc w:val="left"/>
                  </w:pPr>
                  <w:r>
                    <w:rPr>
                      <w:rFonts w:ascii="仿宋_GB2312" w:hAnsi="仿宋_GB2312" w:cs="仿宋_GB2312" w:eastAsia="仿宋_GB2312"/>
                      <w:sz w:val="24"/>
                    </w:rPr>
                    <w:t>2．养护地段绿地内发现白色垃圾一处，扣0.1分；</w:t>
                  </w:r>
                </w:p>
                <w:p>
                  <w:pPr>
                    <w:pStyle w:val="null3"/>
                    <w:jc w:val="left"/>
                  </w:pPr>
                  <w:r>
                    <w:rPr>
                      <w:rFonts w:ascii="仿宋_GB2312" w:hAnsi="仿宋_GB2312" w:cs="仿宋_GB2312" w:eastAsia="仿宋_GB2312"/>
                      <w:sz w:val="24"/>
                    </w:rPr>
                    <w:t>3．重点养护地段绿地内有垃圾及其它堆积物，发现一处，扣0.1分；</w:t>
                  </w:r>
                </w:p>
                <w:p>
                  <w:pPr>
                    <w:pStyle w:val="null3"/>
                    <w:jc w:val="left"/>
                  </w:pPr>
                  <w:r>
                    <w:rPr>
                      <w:rFonts w:ascii="仿宋_GB2312" w:hAnsi="仿宋_GB2312" w:cs="仿宋_GB2312" w:eastAsia="仿宋_GB2312"/>
                      <w:sz w:val="24"/>
                    </w:rPr>
                    <w:t>4．养护片段内的游园水池内有漂浮物，每发现一次，扣0.1分；有严重沉淀物的，每发现一次，扣0.2分。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四、安全管理及文明作业</w:t>
                  </w:r>
                  <w:r>
                    <w:rPr>
                      <w:rFonts w:ascii="仿宋_GB2312" w:hAnsi="仿宋_GB2312" w:cs="仿宋_GB2312" w:eastAsia="仿宋_GB2312"/>
                      <w:sz w:val="24"/>
                    </w:rPr>
                    <w:t>5</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1．有安全管理网络，制度齐全，责任落实，严格按照制定的安全规程作业。施工单位达不到要求的，每次扣1分。生产作业发生安全事故的，每发现一次，扣3分；</w:t>
                  </w:r>
                </w:p>
                <w:p>
                  <w:pPr>
                    <w:pStyle w:val="null3"/>
                    <w:jc w:val="left"/>
                  </w:pPr>
                  <w:r>
                    <w:rPr>
                      <w:rFonts w:ascii="仿宋_GB2312" w:hAnsi="仿宋_GB2312" w:cs="仿宋_GB2312" w:eastAsia="仿宋_GB2312"/>
                      <w:sz w:val="24"/>
                    </w:rPr>
                    <w:t>2．生产作业未统一着装的，每发现一次，扣0.5分；</w:t>
                  </w:r>
                </w:p>
                <w:p>
                  <w:pPr>
                    <w:pStyle w:val="null3"/>
                    <w:jc w:val="left"/>
                  </w:pPr>
                  <w:r>
                    <w:rPr>
                      <w:rFonts w:ascii="仿宋_GB2312" w:hAnsi="仿宋_GB2312" w:cs="仿宋_GB2312" w:eastAsia="仿宋_GB2312"/>
                      <w:sz w:val="24"/>
                    </w:rPr>
                    <w:t>3．文明生产、文明作业，礼貌用语，不与过路行人发生冲突、争吵。发现不礼貌用语或与行人争吵一次，扣1分；</w:t>
                  </w:r>
                </w:p>
                <w:p>
                  <w:pPr>
                    <w:pStyle w:val="null3"/>
                    <w:jc w:val="left"/>
                  </w:pPr>
                  <w:r>
                    <w:rPr>
                      <w:rFonts w:ascii="仿宋_GB2312" w:hAnsi="仿宋_GB2312" w:cs="仿宋_GB2312" w:eastAsia="仿宋_GB2312"/>
                      <w:sz w:val="24"/>
                    </w:rPr>
                    <w:t>4．对群众来电、来信、来访不及时解决，回复不及时事不真实，每发现一次，扣2分。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五、工作人员出勤及管理</w:t>
                  </w:r>
                  <w:r>
                    <w:rPr>
                      <w:rFonts w:ascii="仿宋_GB2312" w:hAnsi="仿宋_GB2312" w:cs="仿宋_GB2312" w:eastAsia="仿宋_GB2312"/>
                      <w:sz w:val="24"/>
                    </w:rPr>
                    <w:t>5</w:t>
                  </w:r>
                </w:p>
                <w:p>
                  <w:pPr>
                    <w:pStyle w:val="null3"/>
                    <w:jc w:val="center"/>
                  </w:p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配备专职技术与管理人员，遇紧急情况能随叫随到，如因技术人员或管理人员的缺席所造成的问题，发现一处扣</w:t>
                  </w:r>
                  <w:r>
                    <w:rPr>
                      <w:rFonts w:ascii="仿宋_GB2312" w:hAnsi="仿宋_GB2312" w:cs="仿宋_GB2312" w:eastAsia="仿宋_GB2312"/>
                      <w:sz w:val="24"/>
                    </w:rPr>
                    <w:t>1分</w:t>
                  </w:r>
                </w:p>
                <w:p>
                  <w:pPr>
                    <w:pStyle w:val="null3"/>
                    <w:numPr>
                      <w:ilvl w:val="0"/>
                      <w:numId w:val="1"/>
                    </w:numPr>
                    <w:jc w:val="left"/>
                  </w:pPr>
                  <w:r>
                    <w:rPr>
                      <w:rFonts w:ascii="仿宋_GB2312" w:hAnsi="仿宋_GB2312" w:cs="仿宋_GB2312" w:eastAsia="仿宋_GB2312"/>
                      <w:sz w:val="24"/>
                    </w:rPr>
                    <w:t>各路段合理配置养护人员，提供各路段的养护人员名单，有缺席的经发现一次扣</w:t>
                  </w:r>
                  <w:r>
                    <w:rPr>
                      <w:rFonts w:ascii="仿宋_GB2312" w:hAnsi="仿宋_GB2312" w:cs="仿宋_GB2312" w:eastAsia="仿宋_GB2312"/>
                      <w:sz w:val="24"/>
                    </w:rPr>
                    <w:t>0.5分。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六、资料建档</w:t>
                  </w:r>
                  <w:r>
                    <w:rPr>
                      <w:rFonts w:ascii="仿宋_GB2312" w:hAnsi="仿宋_GB2312" w:cs="仿宋_GB2312" w:eastAsia="仿宋_GB2312"/>
                      <w:sz w:val="24"/>
                    </w:rPr>
                    <w:t>5</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1．四项归档内容（月养护计划、月自检报告、月巡查记录、安全文明记录），有缺项，每缺一项，扣1分；</w:t>
                  </w:r>
                </w:p>
                <w:p>
                  <w:pPr>
                    <w:pStyle w:val="null3"/>
                    <w:jc w:val="left"/>
                  </w:pPr>
                  <w:r>
                    <w:rPr>
                      <w:rFonts w:ascii="仿宋_GB2312" w:hAnsi="仿宋_GB2312" w:cs="仿宋_GB2312" w:eastAsia="仿宋_GB2312"/>
                      <w:sz w:val="24"/>
                    </w:rPr>
                    <w:t>2．每项归档内容，资料不齐全，缺一处，扣1分；</w:t>
                  </w:r>
                </w:p>
                <w:p>
                  <w:pPr>
                    <w:pStyle w:val="null3"/>
                    <w:jc w:val="left"/>
                  </w:pPr>
                  <w:r>
                    <w:rPr>
                      <w:rFonts w:ascii="仿宋_GB2312" w:hAnsi="仿宋_GB2312" w:cs="仿宋_GB2312" w:eastAsia="仿宋_GB2312"/>
                      <w:sz w:val="24"/>
                    </w:rPr>
                    <w:t>3．资料不详实，数据不正确，发现一处，扣1分；</w:t>
                  </w:r>
                </w:p>
                <w:p>
                  <w:pPr>
                    <w:pStyle w:val="null3"/>
                    <w:jc w:val="left"/>
                  </w:pPr>
                  <w:r>
                    <w:rPr>
                      <w:rFonts w:ascii="仿宋_GB2312" w:hAnsi="仿宋_GB2312" w:cs="仿宋_GB2312" w:eastAsia="仿宋_GB2312"/>
                      <w:sz w:val="24"/>
                    </w:rPr>
                    <w:t>4．资料档案遗失，缺一份，扣1分。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七、特别条款</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1．被新闻媒体曝光或受到市政府有关部门通报批评且不能说明正当理由的，每次扣5分。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w:t>
                  </w:r>
                  <w:r>
                    <w:rPr>
                      <w:rFonts w:ascii="仿宋_GB2312" w:hAnsi="仿宋_GB2312" w:cs="仿宋_GB2312" w:eastAsia="仿宋_GB2312"/>
                      <w:sz w:val="24"/>
                    </w:rPr>
                    <w:t xml:space="preserve">    </w:t>
                  </w:r>
                  <w:r>
                    <w:rPr>
                      <w:rFonts w:ascii="仿宋_GB2312" w:hAnsi="仿宋_GB2312" w:cs="仿宋_GB2312" w:eastAsia="仿宋_GB2312"/>
                      <w:sz w:val="24"/>
                    </w:rPr>
                    <w:t>计：</w:t>
                  </w:r>
                </w:p>
              </w:tc>
              <w:tc>
                <w:tcPr>
                  <w:tcW w:type="dxa" w:w="3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采购人每</w:t>
                  </w:r>
                  <w:r>
                    <w:rPr>
                      <w:rFonts w:ascii="仿宋_GB2312" w:hAnsi="仿宋_GB2312" w:cs="仿宋_GB2312" w:eastAsia="仿宋_GB2312"/>
                      <w:sz w:val="24"/>
                    </w:rPr>
                    <w:t>7天对管护工作考评一次，每月考评4次。支付季度养护款时，以该季度所有考评得分的算术平均值作为该季度考评分，综合得分95或以上，全额领取当月养护费；95分以下按所得分值领取当月养护费，如得分94分，则领取当月养护费的94%，如此类推。月综合考评总分85以下属差；月度综合考评属差的累计三次，采购人有权单方面解除合同。</w:t>
                  </w:r>
                </w:p>
                <w:p>
                  <w:pPr>
                    <w:pStyle w:val="null3"/>
                    <w:jc w:val="left"/>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1、绿化服务人员要统一着装，所有人员服装费用由供应商自行负责配备。</w:t>
            </w:r>
          </w:p>
          <w:p>
            <w:pPr>
              <w:pStyle w:val="null3"/>
              <w:jc w:val="left"/>
            </w:pPr>
            <w:r>
              <w:rPr>
                <w:rFonts w:ascii="仿宋_GB2312" w:hAnsi="仿宋_GB2312" w:cs="仿宋_GB2312" w:eastAsia="仿宋_GB2312"/>
              </w:rPr>
              <w:t>2、对人员进行培训，不断提高员工素质，同时对人员工作进行考核，提高工作质量。采购人应进行职业道德和安全教育，应掌握基本的安全防护知识，严格执行安全操作规程，杜绝事故发生；</w:t>
            </w:r>
          </w:p>
          <w:p>
            <w:pPr>
              <w:pStyle w:val="null3"/>
              <w:jc w:val="left"/>
            </w:pPr>
            <w:r>
              <w:rPr>
                <w:rFonts w:ascii="仿宋_GB2312" w:hAnsi="仿宋_GB2312" w:cs="仿宋_GB2312" w:eastAsia="仿宋_GB2312"/>
              </w:rPr>
              <w:t>3、供应商应按照《中华人民共和国劳动法》及相关规定支付其员工节假日、周末、超时加班费、高温补贴等，支付的工资不得低于德阳市本地最低工资标准。如遇特殊情况，供应商需配合采购人完成相关工作要求，由此产生的额外费用由供应商承担；供应商须强化人力资源及劳动关系管理，配置专业人员切实做好人员管理协调劳动关系，杜绝公众事件发生。</w:t>
            </w:r>
          </w:p>
          <w:p>
            <w:pPr>
              <w:pStyle w:val="null3"/>
              <w:jc w:val="left"/>
            </w:pPr>
            <w:r>
              <w:rPr>
                <w:rFonts w:ascii="仿宋_GB2312" w:hAnsi="仿宋_GB2312" w:cs="仿宋_GB2312" w:eastAsia="仿宋_GB2312"/>
              </w:rPr>
              <w:t>4、供应商按国家和地方政府的有关政府的有关规定为其聘请的人员缴纳各项保险费用（包括作业时的人身安全保险和意外伤害险），合同期限内服务人员所发生的一切事故（伤、病及意外死亡情况等）以及用工引起的劳动纠纷而被追究责任的，由供应商自行承担一切责任。服务人员的工资必须按月准时发放，不得拖欠；</w:t>
            </w:r>
          </w:p>
          <w:p>
            <w:pPr>
              <w:pStyle w:val="null3"/>
              <w:jc w:val="left"/>
            </w:pPr>
            <w:r>
              <w:rPr>
                <w:rFonts w:ascii="仿宋_GB2312" w:hAnsi="仿宋_GB2312" w:cs="仿宋_GB2312" w:eastAsia="仿宋_GB2312"/>
              </w:rPr>
              <w:t>5、报价要求：本项目投标报价包含人员工资、餐费、项福利、加班费、各项保险、服装费、耗材、机械设备、养护失败后的苗木补植移栽、重大事项突击工作费用、交通费、税收、专业培训、利润、招标文件规定的费用等完成本项目的全部费用，供应商报价应充分考虑项目实施中的各项费用的未知风险，项目实施期间采购人不再额外支付任何费用。</w:t>
            </w:r>
          </w:p>
          <w:p>
            <w:pPr>
              <w:pStyle w:val="null3"/>
              <w:jc w:val="left"/>
            </w:pPr>
            <w:r>
              <w:rPr>
                <w:rFonts w:ascii="仿宋_GB2312" w:hAnsi="仿宋_GB2312" w:cs="仿宋_GB2312" w:eastAsia="仿宋_GB2312"/>
              </w:rPr>
              <w:t>6、供应商应对项目实施现场进行充分了解，对于项目实地现场情况进行合理工作规划，能充分理解项目实施中的重点难点并进行对应工作方法，项目实施过程中供应商应充分发挥各项优势，合理调配人力资源及机械设备资源，并制定应急技术及配置方案以达到本项目服务质量要求。</w:t>
            </w:r>
          </w:p>
          <w:p>
            <w:pPr>
              <w:pStyle w:val="null3"/>
              <w:jc w:val="left"/>
            </w:pPr>
            <w:r>
              <w:rPr>
                <w:rFonts w:ascii="仿宋_GB2312" w:hAnsi="仿宋_GB2312" w:cs="仿宋_GB2312" w:eastAsia="仿宋_GB2312"/>
              </w:rPr>
              <w:t>7、供应商应具备履约能力，制定详细的绿化维护服务方案及质量保障措施；同时须配置各类机械设备以确保在项目实施达到履约要求并保证完成各项工作任务。对人员配置及机械配置合理调配以确保达到服务质量。</w:t>
            </w:r>
          </w:p>
          <w:p>
            <w:pPr>
              <w:pStyle w:val="null3"/>
              <w:jc w:val="left"/>
            </w:pPr>
            <w:r>
              <w:rPr>
                <w:rFonts w:ascii="仿宋_GB2312" w:hAnsi="仿宋_GB2312" w:cs="仿宋_GB2312" w:eastAsia="仿宋_GB2312"/>
              </w:rPr>
              <w:t>8、供应商须具有履行合同所必需的设备和专业技术能力，拟提供的本项目的管理人员须具备专业技术能力并具备类似工作经验。供应须具备设施本项目所需的车辆及设施设备。</w:t>
            </w:r>
          </w:p>
          <w:p>
            <w:pPr>
              <w:pStyle w:val="null3"/>
              <w:jc w:val="left"/>
            </w:pPr>
            <w:r>
              <w:rPr>
                <w:rFonts w:ascii="仿宋_GB2312" w:hAnsi="仿宋_GB2312" w:cs="仿宋_GB2312" w:eastAsia="仿宋_GB2312"/>
              </w:rPr>
              <w:t xml:space="preserve"> </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广汉市北区道路</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政府采购相关法律法规、《财政部关于进一步加强政府采购需求和履约验收管理的指导意见》（财库〔2016〕205号）以及《政府采购需求管理办法》（财库〔2021〕22号）的要求进行验收。达到《园林绿化工程施工及验收规范》（CJJ/T82-2012）、《城镇绿地养护规范》（DB11/T213-2014）一级标准及DB51/5016-2020《四川省城市园林绿化施工技术标准 园林绿化养护技术分册》的要求。</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季度支付，当月工作完成后根据采购人考核办法进行结算，达到付款条件起15日内，据实情况说明为采购人每7天对管护工作考评一次，每月考评4次。支付季度养护款时，以该季度所有考评得分的算术平均值作为该季度考评分，综合得分95或以上，全额领取当月养护费；95分以下按所得分值领取当月养护费，如得分94分，则领取当月养护费的94%，依此类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1、双方必须遵守合同并执行合同中的各项规定，保证本合同的正常履行。 2、采购人逾期支付服务费的，除应及时付足服务外，应向成交供应商偿付欠款总额万分之1/天的违约金；逾期付款超过30天的，成交供应商有权终止合同； 3、如因成交供应商工作人员在履行职务过程中的疏忽、失职、过错等故意或者过失原因给采购人造成损失或侵害，包括采购人本身的财产损失、由此而导致的采购人对任何第三方的法律责任等，成交供应商对此均应承担全部的赔偿责任。 4、在合同有效期内，任何一方因不可抗力事件导致不能履行合同，则合同履行期可延长，其延长期与不可抗力影响期相同。 5、不可抗力事件发生后，应立即通知对方，并寄送有关权威机构出具的证明。 6、不可抗力事件延续30天以上，双方应通过友好协商，确定是否继续履行合同。 7在执行合同中发生的或与本合同有关的争端，双方应通过友好协商解决，经协商在30天内不能达成协议时，应提交采购人所在地仲裁委员会仲裁。 8、仲裁裁决应为最终决定，并对双方具有约束力。 9、除另有裁决外，仲裁费应由败诉方负担。 10、在仲裁期间，除正在进行仲裁部分外，合同其他部分继续执行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格式固化，本项目支付按此进行：根据供应商报价1/12计算每月服务费，服务费按季度支付，当月工作完成后根据采购人考核办法进行结算。采购人每7天对管护工作考评一次，每月考评4次。支付季度养护款时，以该季度所有考评得分的算术平均值作为该季度考评分，综合得分95或以上，全额领取当月养护费；95分以下按所得分值领取当月养护费，如得分94分，则领取当月养护费的94%，依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w:t>
              <w:br/>
              <w:t>2、独立承担民事责任能力证明材料（投标人按实际情况提供证明材料）：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均提供复印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评标过程中，供应商报价低于采购预算50%或者低于其他有效供应商报价算术平均价40%，有可能影响产品质量或者不能诚信履约的，评标委员会应当要求其在评标现场合理的时间内提供成本构成书面说明，并提交相关证明材料。供应商书面说明应当按照国家财务会计制度的规定要求，逐项就供应商提供的货物的主营业务成本、税金及附加、销售费用、管理费用、财务费用等成本构成事项详细陈述。 2、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 3、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不属于响应无效的投标人</w:t>
            </w:r>
          </w:p>
        </w:tc>
        <w:tc>
          <w:tcPr>
            <w:tcW w:type="dxa" w:w="3322"/>
          </w:tcPr>
          <w:p>
            <w:pPr>
              <w:pStyle w:val="null3"/>
              <w:jc w:val="left"/>
            </w:pPr>
            <w:r>
              <w:rPr>
                <w:rFonts w:ascii="仿宋_GB2312" w:hAnsi="仿宋_GB2312" w:cs="仿宋_GB2312" w:eastAsia="仿宋_GB2312"/>
              </w:rPr>
              <w:t>根据磋商文件的要求不属于响应无效的投标人，按采购文件要求对实质性要求进行响应</w:t>
            </w:r>
          </w:p>
        </w:tc>
        <w:tc>
          <w:tcPr>
            <w:tcW w:type="dxa" w:w="1910"/>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技术、服务方案及实施方案</w:t>
            </w:r>
          </w:p>
        </w:tc>
        <w:tc>
          <w:tcPr>
            <w:tcW w:type="dxa" w:w="2575"/>
          </w:tcPr>
          <w:p>
            <w:pPr>
              <w:pStyle w:val="null3"/>
              <w:jc w:val="left"/>
            </w:pPr>
            <w:r>
              <w:rPr>
                <w:rFonts w:ascii="仿宋_GB2312" w:hAnsi="仿宋_GB2312" w:cs="仿宋_GB2312" w:eastAsia="仿宋_GB2312"/>
              </w:rPr>
              <w:t>1、根据供应商提供的项目实施前期的技术方案进行评审，包括（1）对项目实地现场情况描述及本项目实施中的难点分析及针对难点的对应处理措施；（2）供应商实施本项目的优势分析；（3）项目组织机构设置人员职责分工及针对本项目内部的考核制度；（4）实施本项目的物资设备准备方案；（5）应急技术及配置方案进行综合评审。其内容齐全满足项目实际需求得15分，每有一项内容缺失扣3分，扣完为止；每有一处缺陷扣1.5分，扣完为止。未提供的不得分。 2、根据供应商提供的技术实施方案进行评审，包括（1）浇水实施方案；（2）冲洗降尘方案；（3）施肥方案；（4）病虫害防治措施；（5）植物的修剪方案；（6）松土、除草方案；（7）补栽方案；（8）支柱、扶正方案；（9）绿地清洁卫生方案；（10）四害防治方案；（11）边沟及绿化带清理；（12）安全管理方案；（13）管护档案管理等措施方案等进行综合评审。其内容齐全满足项目实际需求得26分，每有一项内容缺失扣2分，扣完为止；每有一处缺陷扣1分，扣完为止。未提供的不得分。 3、根据供应商提供的项目实施质量保障方案进行评审，包括（1）项目实施总体服务质量保障方案；（2）按分月、分项具体实施细节；（3）针对特殊情况制定应急方案；（4）项目安全生产、文明施工制度及措施；（5）针对本项目巡查巡检制度等措施方案等进行综合评审。其内容齐全满足项目实际需求得10分，每有一项内容缺失扣2分，扣完为止；每有一处缺陷扣1分，扣完为止。未提供的不得分。 （缺陷是指：存在项目名称错误、地点区域错误，内容与本项目需求无关、方案内容矛盾或表述前后不一致、仅有框架或标题、适用的标准(方法)错误等任意一种情形。）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51.0000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一、本项目项目经理（1人） 具备园林类中级职称证书得1.5分；具备园林类高级及以上职称证书得3分，本项最多得3分。提供证书复印件 二、本项目技术负责人（1人） 具备园林类中级及以上职称证书得2分。提供证书复印件三、团队人员 供应商拟配置的团队每具有一个绿化、园林、植保等相关专业岗位（技能、资格）证书得1分，最多得10分； 注：提供证书材料，人员不重复得分。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人员情况表.docx</w:t>
            </w:r>
          </w:p>
        </w:tc>
      </w:tr>
      <w:tr>
        <w:tc>
          <w:tcPr>
            <w:tcW w:type="dxa" w:w="831"/>
            <w:vMerge/>
          </w:tcPr>
          <w:p/>
        </w:tc>
        <w:tc>
          <w:tcPr>
            <w:tcW w:type="dxa" w:w="1661"/>
          </w:tcPr>
          <w:p>
            <w:pPr>
              <w:pStyle w:val="null3"/>
              <w:jc w:val="left"/>
            </w:pPr>
            <w:r>
              <w:rPr>
                <w:rFonts w:ascii="仿宋_GB2312" w:hAnsi="仿宋_GB2312" w:cs="仿宋_GB2312" w:eastAsia="仿宋_GB2312"/>
              </w:rPr>
              <w:t>设备配置</w:t>
            </w:r>
          </w:p>
        </w:tc>
        <w:tc>
          <w:tcPr>
            <w:tcW w:type="dxa" w:w="2575"/>
          </w:tcPr>
          <w:p>
            <w:pPr>
              <w:pStyle w:val="null3"/>
              <w:jc w:val="left"/>
            </w:pPr>
            <w:r>
              <w:rPr>
                <w:rFonts w:ascii="仿宋_GB2312" w:hAnsi="仿宋_GB2312" w:cs="仿宋_GB2312" w:eastAsia="仿宋_GB2312"/>
              </w:rPr>
              <w:t>1、供应商为本项目每配备1台洒水车（车型不限）得5分。 2、供应商为本项目每配备1台清运车（车型不限）得2分，最多得6分。 3、供应商为本项目配备油锯得2分。 4、供应商为本项目配备割草机得2分 。 5、供应商为本项目配备绿篱机1台得2分，最多得4分。 注 ：1、以上车辆属于自有的，提供本单位车辆行驶证（如涉及）。如属于租赁提供租赁合同证明。 2、以上设备属于自有的提供购置发票，如属于租赁的提供租赁合同证明。</w:t>
            </w:r>
          </w:p>
        </w:tc>
        <w:tc>
          <w:tcPr>
            <w:tcW w:type="dxa" w:w="831"/>
          </w:tcPr>
          <w:p>
            <w:pPr>
              <w:pStyle w:val="null3"/>
              <w:jc w:val="center"/>
            </w:pPr>
            <w:r>
              <w:rPr>
                <w:rFonts w:ascii="仿宋_GB2312" w:hAnsi="仿宋_GB2312" w:cs="仿宋_GB2312" w:eastAsia="仿宋_GB2312"/>
              </w:rPr>
              <w:t>19.0000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提供2022年1月1日（以合同签定时间为准）以来具有一个绿化管护类似业绩得5分。 注：业绩证明材料提供合同复印件并加盖供应商公章。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详见附件：人员情况表.docx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