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C1991B">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宋体" w:hAnsi="宋体" w:cs="Lucida Sans Unicode"/>
          <w:b/>
          <w:kern w:val="2"/>
          <w:sz w:val="32"/>
          <w:szCs w:val="32"/>
        </w:rPr>
      </w:pPr>
    </w:p>
    <w:p w14:paraId="21426861">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32"/>
          <w:szCs w:val="32"/>
        </w:rPr>
      </w:pPr>
    </w:p>
    <w:p w14:paraId="1EB97D32">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32"/>
          <w:szCs w:val="32"/>
        </w:rPr>
      </w:pPr>
    </w:p>
    <w:p w14:paraId="1E57F0E7">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32"/>
          <w:szCs w:val="32"/>
        </w:rPr>
      </w:pPr>
    </w:p>
    <w:p w14:paraId="7F04149D">
      <w:pPr>
        <w:keepNext w:val="0"/>
        <w:keepLines w:val="0"/>
        <w:pageBreakBefore w:val="0"/>
        <w:widowControl w:val="0"/>
        <w:kinsoku/>
        <w:wordWrap/>
        <w:overflowPunct/>
        <w:topLinePunct w:val="0"/>
        <w:autoSpaceDE/>
        <w:autoSpaceDN/>
        <w:bidi w:val="0"/>
        <w:adjustRightInd/>
        <w:snapToGrid/>
        <w:spacing w:line="360" w:lineRule="auto"/>
        <w:ind w:firstLine="261" w:firstLineChars="50"/>
        <w:jc w:val="center"/>
        <w:textAlignment w:val="auto"/>
        <w:outlineLvl w:val="9"/>
        <w:rPr>
          <w:rFonts w:ascii="仿宋_GB2312" w:hAnsi="仿宋_GB2312" w:eastAsia="仿宋_GB2312" w:cs="仿宋_GB2312"/>
          <w:b/>
          <w:kern w:val="2"/>
          <w:sz w:val="52"/>
          <w:szCs w:val="52"/>
        </w:rPr>
      </w:pPr>
      <w:bookmarkStart w:id="0" w:name="_Toc13634"/>
      <w:r>
        <w:rPr>
          <w:rFonts w:hint="eastAsia" w:ascii="仿宋_GB2312" w:hAnsi="仿宋_GB2312" w:eastAsia="仿宋_GB2312" w:cs="仿宋_GB2312"/>
          <w:b/>
          <w:kern w:val="2"/>
          <w:sz w:val="52"/>
          <w:szCs w:val="52"/>
        </w:rPr>
        <w:t>辽宁省政府采购项目</w:t>
      </w:r>
      <w:bookmarkEnd w:id="0"/>
    </w:p>
    <w:p w14:paraId="3C3A3954">
      <w:pPr>
        <w:keepNext w:val="0"/>
        <w:keepLines w:val="0"/>
        <w:pageBreakBefore w:val="0"/>
        <w:widowControl w:val="0"/>
        <w:kinsoku/>
        <w:wordWrap/>
        <w:overflowPunct/>
        <w:topLinePunct w:val="0"/>
        <w:autoSpaceDE/>
        <w:autoSpaceDN/>
        <w:bidi w:val="0"/>
        <w:adjustRightInd/>
        <w:snapToGrid/>
        <w:spacing w:line="360" w:lineRule="auto"/>
        <w:ind w:firstLine="120" w:firstLineChars="50"/>
        <w:jc w:val="center"/>
        <w:textAlignment w:val="auto"/>
        <w:outlineLvl w:val="9"/>
        <w:rPr>
          <w:rFonts w:ascii="仿宋_GB2312" w:hAnsi="仿宋_GB2312" w:eastAsia="仿宋_GB2312" w:cs="仿宋_GB2312"/>
          <w:b/>
          <w:kern w:val="2"/>
          <w:sz w:val="24"/>
          <w:szCs w:val="24"/>
        </w:rPr>
      </w:pPr>
    </w:p>
    <w:p w14:paraId="0111EF15">
      <w:pPr>
        <w:keepNext w:val="0"/>
        <w:keepLines w:val="0"/>
        <w:pageBreakBefore w:val="0"/>
        <w:widowControl w:val="0"/>
        <w:kinsoku/>
        <w:wordWrap/>
        <w:overflowPunct/>
        <w:topLinePunct w:val="0"/>
        <w:autoSpaceDE/>
        <w:autoSpaceDN/>
        <w:bidi w:val="0"/>
        <w:adjustRightInd/>
        <w:snapToGrid/>
        <w:spacing w:line="360" w:lineRule="auto"/>
        <w:ind w:firstLine="241" w:firstLineChars="50"/>
        <w:jc w:val="center"/>
        <w:textAlignment w:val="auto"/>
        <w:outlineLvl w:val="9"/>
        <w:rPr>
          <w:rFonts w:ascii="仿宋_GB2312" w:hAnsi="仿宋_GB2312" w:eastAsia="仿宋_GB2312" w:cs="仿宋_GB2312"/>
          <w:b/>
          <w:kern w:val="2"/>
          <w:sz w:val="48"/>
          <w:szCs w:val="48"/>
        </w:rPr>
      </w:pPr>
    </w:p>
    <w:p w14:paraId="19AD3B76">
      <w:pPr>
        <w:keepNext w:val="0"/>
        <w:keepLines w:val="0"/>
        <w:pageBreakBefore w:val="0"/>
        <w:widowControl w:val="0"/>
        <w:kinsoku/>
        <w:wordWrap/>
        <w:overflowPunct/>
        <w:topLinePunct w:val="0"/>
        <w:autoSpaceDE/>
        <w:autoSpaceDN/>
        <w:bidi w:val="0"/>
        <w:adjustRightInd/>
        <w:snapToGrid/>
        <w:spacing w:line="360" w:lineRule="auto"/>
        <w:ind w:firstLine="241" w:firstLineChars="50"/>
        <w:jc w:val="center"/>
        <w:textAlignment w:val="auto"/>
        <w:outlineLvl w:val="9"/>
        <w:rPr>
          <w:rFonts w:ascii="仿宋_GB2312" w:hAnsi="仿宋_GB2312" w:eastAsia="仿宋_GB2312" w:cs="仿宋_GB2312"/>
          <w:b/>
          <w:kern w:val="2"/>
          <w:sz w:val="48"/>
          <w:szCs w:val="48"/>
        </w:rPr>
      </w:pPr>
      <w:bookmarkStart w:id="1" w:name="_Toc32417"/>
      <w:r>
        <w:rPr>
          <w:rFonts w:hint="eastAsia" w:ascii="仿宋_GB2312" w:hAnsi="仿宋_GB2312" w:eastAsia="仿宋_GB2312" w:cs="仿宋_GB2312"/>
          <w:b/>
          <w:kern w:val="2"/>
          <w:sz w:val="48"/>
          <w:szCs w:val="48"/>
        </w:rPr>
        <w:t>询价通知书</w:t>
      </w:r>
      <w:bookmarkEnd w:id="1"/>
    </w:p>
    <w:p w14:paraId="16D435FB">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0ECBF047">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5486E935">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6C346848">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69DB6408">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434EADC3">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61982242">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ascii="仿宋_GB2312" w:hAnsi="仿宋_GB2312" w:eastAsia="仿宋_GB2312" w:cs="仿宋_GB2312"/>
          <w:b/>
          <w:kern w:val="2"/>
          <w:sz w:val="24"/>
          <w:szCs w:val="24"/>
        </w:rPr>
      </w:pPr>
    </w:p>
    <w:p w14:paraId="15E806BC">
      <w:pPr>
        <w:keepNext w:val="0"/>
        <w:keepLines w:val="0"/>
        <w:pageBreakBefore w:val="0"/>
        <w:widowControl w:val="0"/>
        <w:kinsoku/>
        <w:wordWrap/>
        <w:overflowPunct/>
        <w:topLinePunct w:val="0"/>
        <w:autoSpaceDE/>
        <w:autoSpaceDN/>
        <w:bidi w:val="0"/>
        <w:adjustRightInd/>
        <w:snapToGrid/>
        <w:spacing w:line="480" w:lineRule="exact"/>
        <w:jc w:val="both"/>
        <w:textAlignment w:val="auto"/>
        <w:outlineLvl w:val="9"/>
        <w:rPr>
          <w:rFonts w:ascii="仿宋_GB2312" w:hAnsi="仿宋_GB2312" w:eastAsia="仿宋_GB2312" w:cs="仿宋_GB2312"/>
          <w:b/>
          <w:kern w:val="2"/>
          <w:sz w:val="24"/>
          <w:szCs w:val="24"/>
        </w:rPr>
      </w:pPr>
    </w:p>
    <w:p w14:paraId="60F44436">
      <w:pPr>
        <w:keepNext w:val="0"/>
        <w:keepLines w:val="0"/>
        <w:pageBreakBefore w:val="0"/>
        <w:widowControl w:val="0"/>
        <w:kinsoku/>
        <w:wordWrap/>
        <w:overflowPunct/>
        <w:topLinePunct w:val="0"/>
        <w:autoSpaceDE/>
        <w:autoSpaceDN/>
        <w:bidi w:val="0"/>
        <w:adjustRightInd/>
        <w:snapToGrid/>
        <w:spacing w:line="360" w:lineRule="auto"/>
        <w:ind w:left="2883" w:leftChars="538" w:hanging="1807" w:hangingChars="500"/>
        <w:jc w:val="both"/>
        <w:textAlignment w:val="auto"/>
        <w:outlineLvl w:val="9"/>
        <w:rPr>
          <w:rFonts w:hint="eastAsia" w:ascii="仿宋_GB2312" w:hAnsi="仿宋_GB2312" w:eastAsia="仿宋_GB2312" w:cs="仿宋_GB2312"/>
          <w:b/>
          <w:kern w:val="2"/>
          <w:sz w:val="36"/>
          <w:szCs w:val="36"/>
          <w:highlight w:val="none"/>
          <w:lang w:eastAsia="zh-CN"/>
        </w:rPr>
      </w:pPr>
      <w:bookmarkStart w:id="2" w:name="_Toc9760"/>
      <w:r>
        <w:rPr>
          <w:rFonts w:hint="eastAsia" w:ascii="仿宋_GB2312" w:hAnsi="仿宋_GB2312" w:eastAsia="仿宋_GB2312" w:cs="仿宋_GB2312"/>
          <w:b/>
          <w:kern w:val="2"/>
          <w:sz w:val="36"/>
          <w:szCs w:val="36"/>
        </w:rPr>
        <w:t>项目名称：</w:t>
      </w:r>
      <w:bookmarkEnd w:id="2"/>
      <w:bookmarkStart w:id="3" w:name="_Toc22076"/>
      <w:r>
        <w:rPr>
          <w:rFonts w:hint="eastAsia" w:ascii="仿宋_GB2312" w:hAnsi="仿宋_GB2312" w:eastAsia="仿宋_GB2312" w:cs="仿宋_GB2312"/>
          <w:b/>
          <w:kern w:val="2"/>
          <w:sz w:val="36"/>
          <w:szCs w:val="36"/>
          <w:highlight w:val="none"/>
          <w:lang w:eastAsia="zh-CN"/>
        </w:rPr>
        <w:t>台安县应急管理局综合排涝抢险车辆采购项目</w:t>
      </w:r>
    </w:p>
    <w:p w14:paraId="440FCABE">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outlineLvl w:val="9"/>
        <w:rPr>
          <w:rFonts w:hint="eastAsia" w:ascii="仿宋_GB2312" w:hAnsi="仿宋_GB2312" w:eastAsia="仿宋_GB2312" w:cs="仿宋_GB2312"/>
          <w:b/>
          <w:kern w:val="2"/>
          <w:sz w:val="36"/>
          <w:szCs w:val="36"/>
          <w:highlight w:val="none"/>
          <w:lang w:val="en-US" w:eastAsia="zh-CN"/>
        </w:rPr>
      </w:pPr>
      <w:r>
        <w:rPr>
          <w:rFonts w:hint="eastAsia" w:ascii="仿宋_GB2312" w:hAnsi="仿宋_GB2312" w:eastAsia="仿宋_GB2312" w:cs="仿宋_GB2312"/>
          <w:b/>
          <w:kern w:val="2"/>
          <w:sz w:val="36"/>
          <w:szCs w:val="36"/>
          <w:highlight w:val="none"/>
        </w:rPr>
        <w:t>项目编号：</w:t>
      </w:r>
      <w:bookmarkEnd w:id="3"/>
      <w:r>
        <w:rPr>
          <w:rFonts w:hint="eastAsia" w:ascii="仿宋_GB2312" w:hAnsi="仿宋_GB2312" w:eastAsia="仿宋_GB2312" w:cs="仿宋_GB2312"/>
          <w:b/>
          <w:kern w:val="2"/>
          <w:sz w:val="36"/>
          <w:szCs w:val="36"/>
          <w:highlight w:val="none"/>
        </w:rPr>
        <w:t>JH25-210321-00039</w:t>
      </w:r>
    </w:p>
    <w:p w14:paraId="7C07ABE7">
      <w:pPr>
        <w:keepNext w:val="0"/>
        <w:keepLines w:val="0"/>
        <w:pageBreakBefore w:val="0"/>
        <w:widowControl w:val="0"/>
        <w:kinsoku/>
        <w:wordWrap/>
        <w:overflowPunct/>
        <w:topLinePunct w:val="0"/>
        <w:autoSpaceDE/>
        <w:autoSpaceDN/>
        <w:bidi w:val="0"/>
        <w:adjustRightInd/>
        <w:snapToGrid/>
        <w:spacing w:line="360" w:lineRule="auto"/>
        <w:ind w:left="2883" w:leftChars="538" w:hanging="1807" w:hangingChars="500"/>
        <w:jc w:val="both"/>
        <w:textAlignment w:val="auto"/>
        <w:outlineLvl w:val="9"/>
        <w:rPr>
          <w:rFonts w:ascii="仿宋_GB2312" w:hAnsi="仿宋_GB2312" w:eastAsia="仿宋_GB2312" w:cs="仿宋_GB2312"/>
          <w:b/>
          <w:kern w:val="2"/>
          <w:sz w:val="36"/>
          <w:szCs w:val="36"/>
        </w:rPr>
      </w:pPr>
      <w:r>
        <w:rPr>
          <w:rFonts w:hint="eastAsia" w:ascii="仿宋_GB2312" w:hAnsi="仿宋_GB2312" w:eastAsia="仿宋_GB2312" w:cs="仿宋_GB2312"/>
          <w:b/>
          <w:kern w:val="2"/>
          <w:sz w:val="36"/>
          <w:szCs w:val="36"/>
        </w:rPr>
        <w:t>编制单位：台安县营商环境建设服务中心（台安县公共资源交易中心、台安县政府采购中心）</w:t>
      </w:r>
      <w:r>
        <w:rPr>
          <w:rFonts w:hint="eastAsia" w:ascii="仿宋_GB2312" w:hAnsi="仿宋_GB2312" w:eastAsia="仿宋_GB2312" w:cs="仿宋_GB2312"/>
          <w:b/>
          <w:kern w:val="2"/>
          <w:sz w:val="36"/>
          <w:szCs w:val="36"/>
        </w:rPr>
        <w:br w:type="page"/>
      </w:r>
    </w:p>
    <w:sdt>
      <w:sdtPr>
        <w:rPr>
          <w:rStyle w:val="25"/>
          <w:sz w:val="48"/>
          <w:szCs w:val="48"/>
          <w:lang w:val="en-US" w:eastAsia="zh-CN"/>
        </w:rPr>
        <w:id w:val="147454659"/>
        <w15:color w:val="DBDBDB"/>
        <w:docPartObj>
          <w:docPartGallery w:val="Table of Contents"/>
          <w:docPartUnique/>
        </w:docPartObj>
      </w:sdtPr>
      <w:sdtEndPr>
        <w:rPr>
          <w:rStyle w:val="25"/>
          <w:sz w:val="48"/>
          <w:szCs w:val="48"/>
          <w:lang w:val="en-US" w:eastAsia="zh-CN"/>
        </w:rPr>
      </w:sdtEndPr>
      <w:sdtContent>
        <w:p w14:paraId="729B1F9B">
          <w:pPr>
            <w:spacing w:before="0" w:beforeLines="0" w:after="0" w:afterLines="0" w:line="240" w:lineRule="auto"/>
            <w:ind w:left="0" w:leftChars="0" w:right="0" w:rightChars="0" w:firstLine="0" w:firstLineChars="0"/>
            <w:jc w:val="center"/>
            <w:rPr>
              <w:rFonts w:hint="eastAsia" w:ascii="仿宋_GB2312" w:hAnsi="仿宋_GB2312" w:eastAsia="仿宋_GB2312" w:cs="仿宋_GB2312"/>
              <w:b/>
              <w:bCs/>
              <w:sz w:val="28"/>
              <w:szCs w:val="28"/>
            </w:rPr>
          </w:pPr>
          <w:r>
            <w:rPr>
              <w:rStyle w:val="25"/>
              <w:rFonts w:hint="eastAsia" w:ascii="仿宋_GB2312" w:hAnsi="仿宋_GB2312" w:eastAsia="仿宋_GB2312" w:cs="仿宋_GB2312"/>
              <w:sz w:val="48"/>
              <w:szCs w:val="48"/>
            </w:rPr>
            <w:t>目录</w:t>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TOC \o "1-1" \h \u </w:instrText>
          </w:r>
          <w:r>
            <w:rPr>
              <w:rFonts w:hint="eastAsia" w:ascii="仿宋_GB2312" w:hAnsi="仿宋_GB2312" w:eastAsia="仿宋_GB2312" w:cs="仿宋_GB2312"/>
              <w:b/>
              <w:bCs/>
              <w:sz w:val="28"/>
              <w:szCs w:val="28"/>
            </w:rPr>
            <w:fldChar w:fldCharType="separate"/>
          </w:r>
        </w:p>
        <w:p w14:paraId="45F69DA7">
          <w:pPr>
            <w:pStyle w:val="24"/>
            <w:tabs>
              <w:tab w:val="right" w:leader="dot" w:pos="8306"/>
            </w:tabs>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_Toc2718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44"/>
              <w:sz w:val="32"/>
              <w:szCs w:val="32"/>
            </w:rPr>
            <w:t>采购公告</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_Toc2718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3</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4B1B6AAB">
          <w:pPr>
            <w:pStyle w:val="24"/>
            <w:tabs>
              <w:tab w:val="right" w:leader="dot" w:pos="8306"/>
            </w:tabs>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_Toc19954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44"/>
              <w:sz w:val="32"/>
              <w:szCs w:val="32"/>
            </w:rPr>
            <w:t>第一章 供应商须知</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_Toc19954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7</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776B1D36">
          <w:pPr>
            <w:pStyle w:val="24"/>
            <w:tabs>
              <w:tab w:val="right" w:leader="dot" w:pos="8306"/>
            </w:tabs>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_Toc30972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2"/>
              <w:sz w:val="32"/>
              <w:szCs w:val="32"/>
            </w:rPr>
            <w:t>第二章 响应文件内容及格式</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_Toc30972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24</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6018C517">
          <w:pPr>
            <w:pStyle w:val="24"/>
            <w:tabs>
              <w:tab w:val="right" w:leader="dot" w:pos="8306"/>
            </w:tabs>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_Toc15292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44"/>
              <w:sz w:val="32"/>
              <w:szCs w:val="32"/>
              <w:lang w:val="en-US" w:eastAsia="zh-CN" w:bidi="ar-SA"/>
            </w:rPr>
            <w:t xml:space="preserve">第三章 </w:t>
          </w:r>
          <w:r>
            <w:rPr>
              <w:rFonts w:hint="eastAsia" w:ascii="仿宋_GB2312" w:hAnsi="仿宋_GB2312" w:eastAsia="仿宋_GB2312" w:cs="仿宋_GB2312"/>
              <w:b/>
              <w:bCs/>
              <w:kern w:val="44"/>
              <w:sz w:val="32"/>
              <w:szCs w:val="32"/>
            </w:rPr>
            <w:t>货物需求</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_Toc15292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47</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4DD25BE7">
          <w:pPr>
            <w:pStyle w:val="24"/>
            <w:tabs>
              <w:tab w:val="right" w:leader="dot" w:pos="8306"/>
            </w:tabs>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_Toc20880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44"/>
              <w:sz w:val="32"/>
              <w:szCs w:val="32"/>
            </w:rPr>
            <w:t>第四章 评审方法</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_Toc20880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48</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23AE5B20">
          <w:pPr>
            <w:pStyle w:val="24"/>
            <w:tabs>
              <w:tab w:val="right" w:leader="dot" w:pos="8306"/>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HYPERLINK \l _Toc14537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kern w:val="44"/>
              <w:sz w:val="32"/>
              <w:szCs w:val="32"/>
              <w:lang w:val="en-US" w:eastAsia="zh-CN" w:bidi="ar-SA"/>
            </w:rPr>
            <w:t>第五章 政府采购合同条款及格式</w:t>
          </w:r>
          <w:r>
            <w:rPr>
              <w:rFonts w:hint="eastAsia" w:ascii="仿宋_GB2312" w:hAnsi="仿宋_GB2312" w:eastAsia="仿宋_GB2312" w:cs="仿宋_GB2312"/>
              <w:b/>
              <w:bCs/>
              <w:sz w:val="32"/>
              <w:szCs w:val="32"/>
            </w:rPr>
            <w:tab/>
          </w:r>
          <w:r>
            <w:rPr>
              <w:rFonts w:hint="eastAsia" w:ascii="仿宋_GB2312" w:hAnsi="仿宋_GB2312" w:eastAsia="仿宋_GB2312" w:cs="仿宋_GB2312"/>
              <w:b/>
              <w:bCs/>
              <w:sz w:val="32"/>
              <w:szCs w:val="32"/>
            </w:rPr>
            <w:fldChar w:fldCharType="begin"/>
          </w:r>
          <w:r>
            <w:rPr>
              <w:rFonts w:hint="eastAsia" w:ascii="仿宋_GB2312" w:hAnsi="仿宋_GB2312" w:eastAsia="仿宋_GB2312" w:cs="仿宋_GB2312"/>
              <w:b/>
              <w:bCs/>
              <w:sz w:val="32"/>
              <w:szCs w:val="32"/>
            </w:rPr>
            <w:instrText xml:space="preserve"> PAGEREF _Toc14537 \h </w:instrText>
          </w:r>
          <w:r>
            <w:rPr>
              <w:rFonts w:hint="eastAsia" w:ascii="仿宋_GB2312" w:hAnsi="仿宋_GB2312" w:eastAsia="仿宋_GB2312" w:cs="仿宋_GB2312"/>
              <w:b/>
              <w:bCs/>
              <w:sz w:val="32"/>
              <w:szCs w:val="32"/>
            </w:rPr>
            <w:fldChar w:fldCharType="separate"/>
          </w:r>
          <w:r>
            <w:rPr>
              <w:rFonts w:hint="eastAsia" w:ascii="仿宋_GB2312" w:hAnsi="仿宋_GB2312" w:eastAsia="仿宋_GB2312" w:cs="仿宋_GB2312"/>
              <w:b/>
              <w:bCs/>
              <w:sz w:val="32"/>
              <w:szCs w:val="32"/>
            </w:rPr>
            <w:t>57</w:t>
          </w:r>
          <w:r>
            <w:rPr>
              <w:rFonts w:hint="eastAsia" w:ascii="仿宋_GB2312" w:hAnsi="仿宋_GB2312" w:eastAsia="仿宋_GB2312" w:cs="仿宋_GB2312"/>
              <w:b/>
              <w:bCs/>
              <w:sz w:val="32"/>
              <w:szCs w:val="32"/>
            </w:rPr>
            <w:fldChar w:fldCharType="end"/>
          </w:r>
          <w:r>
            <w:rPr>
              <w:rFonts w:hint="eastAsia" w:ascii="仿宋_GB2312" w:hAnsi="仿宋_GB2312" w:eastAsia="仿宋_GB2312" w:cs="仿宋_GB2312"/>
              <w:b/>
              <w:bCs/>
              <w:sz w:val="32"/>
              <w:szCs w:val="32"/>
            </w:rPr>
            <w:fldChar w:fldCharType="end"/>
          </w:r>
        </w:p>
        <w:p w14:paraId="2ABABE4F">
          <w:r>
            <w:rPr>
              <w:rFonts w:hint="eastAsia" w:ascii="仿宋_GB2312" w:hAnsi="仿宋_GB2312" w:eastAsia="仿宋_GB2312" w:cs="仿宋_GB2312"/>
              <w:b/>
              <w:bCs/>
              <w:sz w:val="28"/>
              <w:szCs w:val="28"/>
            </w:rPr>
            <w:fldChar w:fldCharType="end"/>
          </w:r>
        </w:p>
      </w:sdtContent>
    </w:sdt>
    <w:p w14:paraId="014AEF8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bookmarkStart w:id="4" w:name="_Toc7229"/>
    </w:p>
    <w:p w14:paraId="6B98FA9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728EA8B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70BD777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46C621E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42D2B80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4506352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1CA6F9A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261CE0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035250A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50C966A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2D255AF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3A27BC5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_GB2312" w:hAnsi="仿宋_GB2312" w:eastAsia="仿宋_GB2312" w:cs="仿宋_GB2312"/>
          <w:b/>
          <w:bCs/>
          <w:kern w:val="44"/>
          <w:sz w:val="28"/>
          <w:szCs w:val="44"/>
        </w:rPr>
      </w:pPr>
    </w:p>
    <w:p w14:paraId="606CA76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b/>
          <w:bCs/>
          <w:kern w:val="44"/>
          <w:sz w:val="28"/>
          <w:szCs w:val="44"/>
        </w:rPr>
      </w:pPr>
    </w:p>
    <w:bookmarkEnd w:id="4"/>
    <w:p w14:paraId="1EDBF1A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_GB2312" w:hAnsi="仿宋_GB2312" w:eastAsia="仿宋_GB2312" w:cs="仿宋_GB2312"/>
          <w:b/>
          <w:bCs/>
          <w:kern w:val="44"/>
          <w:sz w:val="28"/>
          <w:szCs w:val="44"/>
          <w:highlight w:val="none"/>
        </w:rPr>
      </w:pPr>
      <w:bookmarkStart w:id="5" w:name="_Toc2718"/>
      <w:r>
        <w:rPr>
          <w:rFonts w:hint="eastAsia" w:ascii="仿宋_GB2312" w:hAnsi="仿宋_GB2312" w:eastAsia="仿宋_GB2312" w:cs="仿宋_GB2312"/>
          <w:b/>
          <w:bCs/>
          <w:kern w:val="44"/>
          <w:sz w:val="28"/>
          <w:szCs w:val="44"/>
          <w:highlight w:val="none"/>
        </w:rPr>
        <w:t>台安县应急管理局综合排涝抢险车辆采购项目</w:t>
      </w:r>
    </w:p>
    <w:p w14:paraId="7D5C2EB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仿宋_GB2312" w:hAnsi="仿宋_GB2312" w:eastAsia="仿宋_GB2312" w:cs="仿宋_GB2312"/>
          <w:b/>
          <w:bCs/>
          <w:kern w:val="44"/>
          <w:sz w:val="28"/>
          <w:szCs w:val="44"/>
        </w:rPr>
      </w:pPr>
      <w:r>
        <w:rPr>
          <w:rFonts w:hint="eastAsia" w:ascii="仿宋_GB2312" w:hAnsi="仿宋_GB2312" w:eastAsia="仿宋_GB2312" w:cs="仿宋_GB2312"/>
          <w:b/>
          <w:bCs/>
          <w:kern w:val="44"/>
          <w:sz w:val="28"/>
          <w:szCs w:val="44"/>
        </w:rPr>
        <w:t>采购公告</w:t>
      </w:r>
      <w:bookmarkEnd w:id="5"/>
    </w:p>
    <w:p w14:paraId="5E4DEEDB">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项目概况</w:t>
      </w:r>
    </w:p>
    <w:p w14:paraId="46FE5A0F">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u w:val="single"/>
          <w:lang w:eastAsia="zh-TW"/>
        </w:rPr>
        <w:t>台安县应急管理局综合排涝抢险车辆采购项目</w:t>
      </w:r>
      <w:r>
        <w:rPr>
          <w:rFonts w:hint="eastAsia" w:ascii="仿宋_GB2312" w:hAnsi="仿宋_GB2312" w:eastAsia="仿宋_GB2312" w:cs="仿宋_GB2312"/>
          <w:sz w:val="24"/>
          <w:szCs w:val="24"/>
          <w:highlight w:val="none"/>
          <w:u w:val="none"/>
          <w:lang w:eastAsia="zh-CN"/>
        </w:rPr>
        <w:t>询价</w:t>
      </w:r>
      <w:r>
        <w:rPr>
          <w:rFonts w:hint="eastAsia" w:ascii="仿宋_GB2312" w:hAnsi="仿宋_GB2312" w:eastAsia="仿宋_GB2312" w:cs="仿宋_GB2312"/>
          <w:sz w:val="24"/>
          <w:szCs w:val="24"/>
          <w:highlight w:val="none"/>
          <w:u w:val="none"/>
          <w:lang w:eastAsia="zh-TW"/>
        </w:rPr>
        <w:t>采购项目</w:t>
      </w:r>
      <w:r>
        <w:rPr>
          <w:rFonts w:hint="eastAsia" w:ascii="仿宋_GB2312" w:hAnsi="仿宋_GB2312" w:eastAsia="仿宋_GB2312" w:cs="仿宋_GB2312"/>
          <w:sz w:val="24"/>
          <w:szCs w:val="24"/>
          <w:highlight w:val="none"/>
        </w:rPr>
        <w:t>的潜在供应商应在</w:t>
      </w:r>
      <w:r>
        <w:rPr>
          <w:rFonts w:hint="eastAsia" w:ascii="仿宋_GB2312" w:hAnsi="仿宋_GB2312" w:eastAsia="仿宋_GB2312" w:cs="仿宋_GB2312"/>
          <w:sz w:val="24"/>
          <w:szCs w:val="24"/>
          <w:highlight w:val="none"/>
          <w:u w:val="single"/>
        </w:rPr>
        <w:t>辽宁</w:t>
      </w:r>
      <w:r>
        <w:rPr>
          <w:rFonts w:hint="eastAsia" w:ascii="仿宋_GB2312" w:hAnsi="仿宋_GB2312" w:eastAsia="仿宋_GB2312" w:cs="仿宋_GB2312"/>
          <w:sz w:val="24"/>
          <w:szCs w:val="24"/>
          <w:highlight w:val="none"/>
          <w:u w:val="single"/>
          <w:lang w:eastAsia="zh-CN"/>
        </w:rPr>
        <w:t>省</w:t>
      </w:r>
      <w:r>
        <w:rPr>
          <w:rFonts w:hint="eastAsia" w:ascii="仿宋_GB2312" w:hAnsi="仿宋_GB2312" w:eastAsia="仿宋_GB2312" w:cs="仿宋_GB2312"/>
          <w:sz w:val="24"/>
          <w:szCs w:val="24"/>
          <w:highlight w:val="none"/>
          <w:u w:val="single"/>
        </w:rPr>
        <w:t>政府采购网</w:t>
      </w:r>
      <w:r>
        <w:rPr>
          <w:rFonts w:hint="eastAsia" w:ascii="仿宋_GB2312" w:hAnsi="仿宋_GB2312" w:eastAsia="仿宋_GB2312" w:cs="仿宋_GB2312"/>
          <w:sz w:val="24"/>
          <w:szCs w:val="24"/>
          <w:highlight w:val="none"/>
        </w:rPr>
        <w:t>获取采购文件，并于</w:t>
      </w:r>
      <w:r>
        <w:rPr>
          <w:rFonts w:hint="eastAsia" w:ascii="仿宋_GB2312" w:hAnsi="仿宋_GB2312" w:eastAsia="仿宋_GB2312" w:cs="仿宋_GB2312"/>
          <w:sz w:val="24"/>
          <w:szCs w:val="24"/>
          <w:highlight w:val="none"/>
          <w:u w:val="single"/>
        </w:rPr>
        <w:t>202</w:t>
      </w:r>
      <w:r>
        <w:rPr>
          <w:rFonts w:hint="eastAsia" w:ascii="仿宋_GB2312" w:hAnsi="仿宋_GB2312" w:eastAsia="仿宋_GB2312" w:cs="仿宋_GB2312"/>
          <w:sz w:val="24"/>
          <w:szCs w:val="24"/>
          <w:highlight w:val="none"/>
          <w:u w:val="single"/>
          <w:lang w:val="en-US" w:eastAsia="zh-CN"/>
        </w:rPr>
        <w:t>5</w:t>
      </w:r>
      <w:r>
        <w:rPr>
          <w:rFonts w:hint="eastAsia" w:ascii="仿宋_GB2312" w:hAnsi="仿宋_GB2312" w:eastAsia="仿宋_GB2312" w:cs="仿宋_GB2312"/>
          <w:sz w:val="24"/>
          <w:szCs w:val="24"/>
          <w:highlight w:val="none"/>
          <w:u w:val="single"/>
        </w:rPr>
        <w:t>年</w:t>
      </w:r>
      <w:r>
        <w:rPr>
          <w:rFonts w:hint="eastAsia" w:ascii="仿宋_GB2312" w:hAnsi="仿宋_GB2312" w:eastAsia="仿宋_GB2312" w:cs="仿宋_GB2312"/>
          <w:sz w:val="24"/>
          <w:szCs w:val="24"/>
          <w:highlight w:val="none"/>
          <w:u w:val="single"/>
          <w:lang w:val="en-US" w:eastAsia="zh-CN"/>
        </w:rPr>
        <w:t>6</w:t>
      </w:r>
      <w:r>
        <w:rPr>
          <w:rFonts w:hint="eastAsia" w:ascii="仿宋_GB2312" w:hAnsi="仿宋_GB2312" w:eastAsia="仿宋_GB2312" w:cs="仿宋_GB2312"/>
          <w:sz w:val="24"/>
          <w:szCs w:val="24"/>
          <w:highlight w:val="none"/>
          <w:u w:val="single"/>
        </w:rPr>
        <w:t>月</w:t>
      </w:r>
      <w:r>
        <w:rPr>
          <w:rFonts w:hint="eastAsia" w:ascii="仿宋_GB2312" w:hAnsi="仿宋_GB2312" w:eastAsia="仿宋_GB2312" w:cs="仿宋_GB2312"/>
          <w:sz w:val="24"/>
          <w:szCs w:val="24"/>
          <w:highlight w:val="none"/>
          <w:u w:val="single"/>
          <w:lang w:val="en-US" w:eastAsia="zh-CN"/>
        </w:rPr>
        <w:t>25</w:t>
      </w:r>
      <w:r>
        <w:rPr>
          <w:rFonts w:hint="eastAsia" w:ascii="仿宋_GB2312" w:hAnsi="仿宋_GB2312" w:eastAsia="仿宋_GB2312" w:cs="仿宋_GB2312"/>
          <w:sz w:val="24"/>
          <w:szCs w:val="24"/>
          <w:highlight w:val="none"/>
          <w:u w:val="single"/>
        </w:rPr>
        <w:t>日13点30分（</w:t>
      </w:r>
      <w:r>
        <w:rPr>
          <w:rFonts w:hint="eastAsia" w:ascii="仿宋_GB2312" w:hAnsi="仿宋_GB2312" w:eastAsia="仿宋_GB2312" w:cs="仿宋_GB2312"/>
          <w:bCs/>
          <w:sz w:val="24"/>
          <w:szCs w:val="24"/>
          <w:highlight w:val="none"/>
          <w:u w:val="single"/>
        </w:rPr>
        <w:t>北京时间）</w:t>
      </w:r>
      <w:r>
        <w:rPr>
          <w:rFonts w:hint="eastAsia" w:ascii="仿宋_GB2312" w:hAnsi="仿宋_GB2312" w:eastAsia="仿宋_GB2312" w:cs="仿宋_GB2312"/>
          <w:bCs/>
          <w:sz w:val="24"/>
          <w:szCs w:val="24"/>
          <w:highlight w:val="none"/>
        </w:rPr>
        <w:t>前提交响应文件</w:t>
      </w:r>
      <w:r>
        <w:rPr>
          <w:rFonts w:hint="eastAsia" w:ascii="仿宋_GB2312" w:hAnsi="仿宋_GB2312" w:eastAsia="仿宋_GB2312" w:cs="仿宋_GB2312"/>
          <w:sz w:val="24"/>
          <w:szCs w:val="24"/>
          <w:highlight w:val="none"/>
        </w:rPr>
        <w:t>。</w:t>
      </w:r>
    </w:p>
    <w:p w14:paraId="283961A6">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一、项目基本情况</w:t>
      </w:r>
    </w:p>
    <w:p w14:paraId="5E67257D">
      <w:pPr>
        <w:keepNext w:val="0"/>
        <w:keepLines w:val="0"/>
        <w:pageBreakBefore w:val="0"/>
        <w:kinsoku/>
        <w:wordWrap/>
        <w:overflowPunct/>
        <w:topLinePunct w:val="0"/>
        <w:bidi w:val="0"/>
        <w:adjustRightInd w:val="0"/>
        <w:snapToGrid w:val="0"/>
        <w:spacing w:line="360" w:lineRule="auto"/>
        <w:ind w:left="480" w:leftChars="240"/>
        <w:textAlignment w:val="auto"/>
        <w:outlineLvl w:val="9"/>
        <w:rPr>
          <w:rFonts w:hint="default"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rPr>
        <w:t>项目编号：</w:t>
      </w:r>
      <w:r>
        <w:rPr>
          <w:rFonts w:hint="eastAsia" w:ascii="仿宋_GB2312" w:hAnsi="仿宋_GB2312" w:eastAsia="仿宋_GB2312" w:cs="仿宋_GB2312"/>
          <w:sz w:val="24"/>
          <w:szCs w:val="24"/>
          <w:highlight w:val="none"/>
          <w:u w:val="single"/>
        </w:rPr>
        <w:t>JH25-210321-00039</w:t>
      </w:r>
    </w:p>
    <w:p w14:paraId="5CEBED91">
      <w:pPr>
        <w:keepNext w:val="0"/>
        <w:keepLines w:val="0"/>
        <w:pageBreakBefore w:val="0"/>
        <w:kinsoku/>
        <w:wordWrap/>
        <w:overflowPunct/>
        <w:topLinePunct w:val="0"/>
        <w:bidi w:val="0"/>
        <w:adjustRightInd w:val="0"/>
        <w:snapToGrid w:val="0"/>
        <w:spacing w:line="360" w:lineRule="auto"/>
        <w:ind w:left="480" w:leftChars="240"/>
        <w:textAlignment w:val="auto"/>
        <w:outlineLvl w:val="9"/>
        <w:rPr>
          <w:rFonts w:ascii="仿宋_GB2312" w:hAnsi="仿宋_GB2312" w:eastAsia="仿宋_GB2312" w:cs="仿宋_GB2312"/>
          <w:sz w:val="24"/>
          <w:szCs w:val="24"/>
          <w:highlight w:val="red"/>
          <w:u w:val="single"/>
        </w:rPr>
      </w:pPr>
      <w:r>
        <w:rPr>
          <w:rFonts w:hint="eastAsia" w:ascii="仿宋_GB2312" w:hAnsi="仿宋_GB2312" w:eastAsia="仿宋_GB2312" w:cs="仿宋_GB2312"/>
          <w:sz w:val="24"/>
          <w:szCs w:val="24"/>
          <w:highlight w:val="none"/>
        </w:rPr>
        <w:t>项目名称：</w:t>
      </w:r>
      <w:r>
        <w:rPr>
          <w:rFonts w:hint="eastAsia" w:ascii="仿宋_GB2312" w:hAnsi="仿宋_GB2312" w:eastAsia="仿宋_GB2312" w:cs="仿宋_GB2312"/>
          <w:sz w:val="24"/>
          <w:szCs w:val="24"/>
          <w:highlight w:val="none"/>
          <w:u w:val="single"/>
          <w:lang w:eastAsia="zh-TW"/>
        </w:rPr>
        <w:t>台安县应急管理局综合排涝抢险车辆采购项目</w:t>
      </w:r>
    </w:p>
    <w:p w14:paraId="3AC77DBD">
      <w:pPr>
        <w:keepNext w:val="0"/>
        <w:keepLines w:val="0"/>
        <w:pageBreakBefore w:val="0"/>
        <w:kinsoku/>
        <w:wordWrap/>
        <w:overflowPunct/>
        <w:topLinePunct w:val="0"/>
        <w:bidi w:val="0"/>
        <w:adjustRightInd w:val="0"/>
        <w:snapToGrid w:val="0"/>
        <w:spacing w:line="360" w:lineRule="auto"/>
        <w:ind w:left="480" w:leftChars="240"/>
        <w:textAlignment w:val="auto"/>
        <w:outlineLvl w:val="9"/>
        <w:rPr>
          <w:rFonts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采购方式：</w:t>
      </w:r>
      <w:r>
        <w:rPr>
          <w:rFonts w:hint="eastAsia" w:ascii="仿宋_GB2312" w:hAnsi="仿宋_GB2312" w:eastAsia="仿宋_GB2312" w:cs="仿宋_GB2312"/>
          <w:sz w:val="24"/>
          <w:szCs w:val="24"/>
          <w:highlight w:val="none"/>
          <w:u w:val="none"/>
        </w:rPr>
        <w:t>询价</w:t>
      </w:r>
    </w:p>
    <w:p w14:paraId="180334D7">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default"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rPr>
        <w:t>预算金额：</w:t>
      </w:r>
      <w:r>
        <w:rPr>
          <w:rFonts w:hint="eastAsia" w:ascii="仿宋_GB2312" w:hAnsi="仿宋_GB2312" w:eastAsia="仿宋_GB2312" w:cs="仿宋_GB2312"/>
          <w:b w:val="0"/>
          <w:bCs w:val="0"/>
          <w:sz w:val="24"/>
          <w:szCs w:val="24"/>
          <w:highlight w:val="none"/>
          <w:u w:val="single"/>
          <w:lang w:val="en-US" w:eastAsia="zh-CN"/>
        </w:rPr>
        <w:t>800000.00元</w:t>
      </w:r>
    </w:p>
    <w:p w14:paraId="59445870">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default"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rPr>
        <w:t>最高限价：</w:t>
      </w:r>
      <w:r>
        <w:rPr>
          <w:rFonts w:hint="eastAsia" w:ascii="仿宋_GB2312" w:hAnsi="仿宋_GB2312" w:eastAsia="仿宋_GB2312" w:cs="仿宋_GB2312"/>
          <w:sz w:val="24"/>
          <w:szCs w:val="24"/>
          <w:highlight w:val="none"/>
          <w:u w:val="single"/>
          <w:lang w:val="en-US" w:eastAsia="zh-CN"/>
        </w:rPr>
        <w:t>800000.00元</w:t>
      </w:r>
    </w:p>
    <w:p w14:paraId="7859ABC1">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采购需求：详见第三章货物需求</w:t>
      </w:r>
    </w:p>
    <w:p w14:paraId="4114C710">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合同履行期限：</w:t>
      </w:r>
      <w:r>
        <w:rPr>
          <w:rFonts w:hint="eastAsia" w:ascii="仿宋_GB2312" w:hAnsi="仿宋_GB2312" w:eastAsia="仿宋_GB2312" w:cs="仿宋_GB2312"/>
          <w:sz w:val="24"/>
          <w:szCs w:val="24"/>
          <w:highlight w:val="none"/>
          <w:lang w:eastAsia="zh-CN"/>
        </w:rPr>
        <w:t>合同签订后</w:t>
      </w:r>
      <w:r>
        <w:rPr>
          <w:rFonts w:hint="eastAsia" w:ascii="仿宋_GB2312" w:hAnsi="仿宋_GB2312" w:eastAsia="仿宋_GB2312" w:cs="仿宋_GB2312"/>
          <w:sz w:val="24"/>
          <w:szCs w:val="24"/>
          <w:highlight w:val="none"/>
          <w:lang w:val="en-US" w:eastAsia="zh-CN"/>
        </w:rPr>
        <w:t>30日完成交货、安装、调试，使其正常运行。</w:t>
      </w:r>
    </w:p>
    <w:p w14:paraId="04392A90">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需落实的政府采购政策内容：</w:t>
      </w:r>
      <w:r>
        <w:rPr>
          <w:rFonts w:hint="eastAsia" w:ascii="仿宋_GB2312" w:eastAsia="仿宋_GB2312"/>
          <w:sz w:val="24"/>
          <w:szCs w:val="24"/>
          <w:highlight w:val="none"/>
        </w:rPr>
        <w:t>执行对中小微企业、监狱企业和残疾人福利性单位的相关扶持政策</w:t>
      </w:r>
    </w:p>
    <w:p w14:paraId="10132BE8">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本项目（</w:t>
      </w:r>
      <w:r>
        <w:rPr>
          <w:rFonts w:hint="eastAsia" w:ascii="仿宋_GB2312" w:hAnsi="仿宋_GB2312" w:eastAsia="仿宋_GB2312" w:cs="仿宋_GB2312"/>
          <w:i/>
          <w:sz w:val="24"/>
          <w:szCs w:val="24"/>
          <w:highlight w:val="none"/>
        </w:rPr>
        <w:t>是/否</w:t>
      </w:r>
      <w:r>
        <w:rPr>
          <w:rFonts w:hint="eastAsia" w:ascii="仿宋_GB2312" w:hAnsi="仿宋_GB2312" w:eastAsia="仿宋_GB2312" w:cs="仿宋_GB2312"/>
          <w:sz w:val="24"/>
          <w:szCs w:val="24"/>
          <w:highlight w:val="none"/>
        </w:rPr>
        <w:t>）接受联合体：否</w:t>
      </w:r>
    </w:p>
    <w:p w14:paraId="08AFB2BE">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二、供应商的资格要求</w:t>
      </w:r>
    </w:p>
    <w:p w14:paraId="1DA70DB3">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1.满足《中华人民共和国政府采购法》第二十二条规定；</w:t>
      </w:r>
    </w:p>
    <w:p w14:paraId="196FC473">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2.落实政府采购政策需满足的资格要求：详见招标文件</w:t>
      </w:r>
    </w:p>
    <w:p w14:paraId="765C904B">
      <w:pPr>
        <w:keepNext w:val="0"/>
        <w:keepLines w:val="0"/>
        <w:pageBreakBefore w:val="0"/>
        <w:kinsoku/>
        <w:wordWrap/>
        <w:overflowPunct/>
        <w:topLinePunct w:val="0"/>
        <w:bidi w:val="0"/>
        <w:adjustRightInd w:val="0"/>
        <w:snapToGrid w:val="0"/>
        <w:spacing w:line="360" w:lineRule="auto"/>
        <w:ind w:firstLine="48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3.本项目的特定资格要求：</w:t>
      </w:r>
    </w:p>
    <w:p w14:paraId="45AEC6A0">
      <w:pPr>
        <w:keepNext w:val="0"/>
        <w:keepLines w:val="0"/>
        <w:pageBreakBefore w:val="0"/>
        <w:kinsoku/>
        <w:wordWrap/>
        <w:overflowPunct/>
        <w:topLinePunct w:val="0"/>
        <w:bidi w:val="0"/>
        <w:adjustRightInd w:val="0"/>
        <w:snapToGrid w:val="0"/>
        <w:spacing w:line="360" w:lineRule="auto"/>
        <w:ind w:left="400" w:leftChars="200" w:firstLine="420"/>
        <w:textAlignment w:val="auto"/>
        <w:outlineLvl w:val="9"/>
        <w:rPr>
          <w:rFonts w:hint="eastAsia" w:ascii="仿宋_GB2312" w:hAnsi="宋体" w:eastAsia="仿宋_GB2312"/>
          <w:sz w:val="24"/>
          <w:highlight w:val="none"/>
          <w:lang w:eastAsia="zh-CN"/>
        </w:rPr>
      </w:pPr>
      <w:r>
        <w:rPr>
          <w:rFonts w:hint="eastAsia" w:ascii="仿宋_GB2312" w:hAnsi="宋体" w:eastAsia="仿宋_GB2312"/>
          <w:sz w:val="24"/>
          <w:highlight w:val="none"/>
          <w:lang w:eastAsia="zh-CN"/>
        </w:rPr>
        <w:t>供应商</w:t>
      </w:r>
      <w:r>
        <w:rPr>
          <w:rFonts w:hint="eastAsia" w:ascii="仿宋_GB2312" w:hAnsi="宋体" w:eastAsia="仿宋_GB2312"/>
          <w:sz w:val="24"/>
          <w:highlight w:val="none"/>
        </w:rPr>
        <w:t>在中国政府采购网（</w:t>
      </w:r>
      <w:r>
        <w:rPr>
          <w:rFonts w:hint="eastAsia" w:ascii="仿宋_GB2312" w:hAnsi="Arial" w:eastAsia="仿宋_GB2312"/>
          <w:sz w:val="24"/>
          <w:highlight w:val="none"/>
        </w:rPr>
        <w:t>www.ccgp.gov.cn</w:t>
      </w:r>
      <w:r>
        <w:rPr>
          <w:rFonts w:hint="eastAsia" w:ascii="仿宋_GB2312" w:hAnsi="宋体" w:eastAsia="仿宋_GB2312"/>
          <w:sz w:val="24"/>
          <w:highlight w:val="none"/>
        </w:rPr>
        <w:t>）未被入政府采购严重违法失信行为记录名单，或在“信用中国”网站（www.creditchina.gov.cn）未被列入失信被执行人、重大税收违法案件当事人名单，（无需提供证明文件，由采购人或采购代理机构查询核实）。以及不存在《中华人民共和国政府采购法实施条例》第十九条规定的行政处罚记录。</w:t>
      </w:r>
    </w:p>
    <w:p w14:paraId="7C94253A">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三、政府采购供应商入库须知</w:t>
      </w:r>
    </w:p>
    <w:p w14:paraId="6E223D44">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42C5E20">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四、获取采购文件</w:t>
      </w:r>
    </w:p>
    <w:p w14:paraId="42503F25">
      <w:pPr>
        <w:pStyle w:val="21"/>
        <w:keepNext w:val="0"/>
        <w:keepLines w:val="0"/>
        <w:pageBreakBefore w:val="0"/>
        <w:kinsoku/>
        <w:wordWrap/>
        <w:overflowPunct/>
        <w:topLinePunct w:val="0"/>
        <w:bidi w:val="0"/>
        <w:spacing w:line="360" w:lineRule="auto"/>
        <w:ind w:firstLine="480" w:firstLineChars="200"/>
        <w:textAlignment w:val="auto"/>
        <w:outlineLvl w:val="9"/>
        <w:rPr>
          <w:rFonts w:ascii="仿宋_GB2312" w:hAnsi="Calibri" w:eastAsia="仿宋_GB2312"/>
          <w:color w:val="auto"/>
          <w:highlight w:val="none"/>
        </w:rPr>
      </w:pPr>
      <w:r>
        <w:rPr>
          <w:rFonts w:hint="eastAsia" w:ascii="仿宋_GB2312" w:hAnsi="仿宋_GB2312" w:eastAsia="仿宋_GB2312" w:cs="仿宋_GB2312"/>
          <w:highlight w:val="none"/>
        </w:rPr>
        <w:t>时间：</w:t>
      </w:r>
      <w:r>
        <w:rPr>
          <w:rFonts w:hint="eastAsia" w:ascii="仿宋_GB2312" w:hAnsi="仿宋_GB2312" w:eastAsia="仿宋_GB2312" w:cs="仿宋_GB2312"/>
          <w:color w:val="auto"/>
          <w:highlight w:val="none"/>
          <w:u w:val="single"/>
        </w:rPr>
        <w:t>202</w:t>
      </w:r>
      <w:r>
        <w:rPr>
          <w:rFonts w:hint="eastAsia" w:ascii="仿宋_GB2312" w:hAnsi="仿宋_GB2312" w:eastAsia="仿宋_GB2312" w:cs="仿宋_GB2312"/>
          <w:color w:val="auto"/>
          <w:highlight w:val="none"/>
          <w:u w:val="single"/>
          <w:lang w:val="en-US" w:eastAsia="zh-CN"/>
        </w:rPr>
        <w:t xml:space="preserve">5 </w:t>
      </w:r>
      <w:r>
        <w:rPr>
          <w:rFonts w:hint="eastAsia" w:ascii="仿宋_GB2312" w:hAnsi="仿宋_GB2312" w:eastAsia="仿宋_GB2312" w:cs="仿宋_GB2312"/>
          <w:color w:val="auto"/>
          <w:highlight w:val="none"/>
          <w:u w:val="single"/>
        </w:rPr>
        <w:t>年</w:t>
      </w:r>
      <w:r>
        <w:rPr>
          <w:rFonts w:hint="eastAsia" w:ascii="仿宋_GB2312" w:hAnsi="仿宋_GB2312" w:eastAsia="仿宋_GB2312" w:cs="仿宋_GB2312"/>
          <w:color w:val="auto"/>
          <w:highlight w:val="none"/>
          <w:u w:val="single"/>
          <w:lang w:val="en-US" w:eastAsia="zh-CN"/>
        </w:rPr>
        <w:t xml:space="preserve"> 6 </w:t>
      </w:r>
      <w:r>
        <w:rPr>
          <w:rFonts w:hint="eastAsia" w:ascii="仿宋_GB2312" w:hAnsi="仿宋_GB2312" w:eastAsia="仿宋_GB2312" w:cs="仿宋_GB2312"/>
          <w:color w:val="auto"/>
          <w:highlight w:val="none"/>
          <w:u w:val="single"/>
        </w:rPr>
        <w:t xml:space="preserve">月 </w:t>
      </w:r>
      <w:r>
        <w:rPr>
          <w:rFonts w:hint="eastAsia" w:ascii="仿宋_GB2312" w:hAnsi="仿宋_GB2312" w:eastAsia="仿宋_GB2312" w:cs="仿宋_GB2312"/>
          <w:color w:val="auto"/>
          <w:highlight w:val="none"/>
          <w:u w:val="single"/>
          <w:lang w:val="en-US" w:eastAsia="zh-CN"/>
        </w:rPr>
        <w:t>18</w:t>
      </w:r>
      <w:r>
        <w:rPr>
          <w:rFonts w:hint="eastAsia" w:ascii="仿宋_GB2312" w:hAnsi="仿宋_GB2312" w:eastAsia="仿宋_GB2312" w:cs="仿宋_GB2312"/>
          <w:color w:val="auto"/>
          <w:highlight w:val="none"/>
          <w:u w:val="single"/>
        </w:rPr>
        <w:t xml:space="preserve"> 日</w:t>
      </w:r>
      <w:r>
        <w:rPr>
          <w:rFonts w:hint="eastAsia" w:ascii="仿宋_GB2312" w:hAnsi="仿宋_GB2312" w:eastAsia="仿宋_GB2312" w:cs="仿宋_GB2312"/>
          <w:color w:val="auto"/>
          <w:highlight w:val="none"/>
          <w:u w:val="single"/>
          <w:lang w:val="en-US" w:eastAsia="zh-CN"/>
        </w:rPr>
        <w:t>12</w:t>
      </w:r>
      <w:r>
        <w:rPr>
          <w:rFonts w:hint="eastAsia" w:ascii="仿宋_GB2312" w:eastAsia="仿宋_GB2312"/>
          <w:szCs w:val="21"/>
          <w:highlight w:val="none"/>
          <w:u w:val="single"/>
        </w:rPr>
        <w:t>:</w:t>
      </w:r>
      <w:r>
        <w:rPr>
          <w:rFonts w:hint="eastAsia" w:ascii="仿宋_GB2312" w:eastAsia="仿宋_GB2312"/>
          <w:szCs w:val="21"/>
          <w:highlight w:val="none"/>
          <w:u w:val="single"/>
          <w:lang w:val="en-US" w:eastAsia="zh-CN"/>
        </w:rPr>
        <w:t>0</w:t>
      </w:r>
      <w:r>
        <w:rPr>
          <w:rFonts w:hint="eastAsia" w:ascii="仿宋_GB2312" w:eastAsia="仿宋_GB2312"/>
          <w:szCs w:val="21"/>
          <w:highlight w:val="none"/>
          <w:u w:val="single"/>
        </w:rPr>
        <w:t>0</w:t>
      </w:r>
      <w:r>
        <w:rPr>
          <w:rFonts w:hint="eastAsia" w:ascii="仿宋_GB2312" w:hAnsi="仿宋_GB2312" w:eastAsia="仿宋_GB2312" w:cs="仿宋_GB2312"/>
          <w:color w:val="auto"/>
          <w:highlight w:val="none"/>
          <w:u w:val="single"/>
          <w:lang w:val="en-US" w:eastAsia="zh-CN"/>
        </w:rPr>
        <w:t xml:space="preserve"> </w:t>
      </w:r>
      <w:r>
        <w:rPr>
          <w:rFonts w:hint="eastAsia" w:ascii="仿宋_GB2312" w:hAnsi="仿宋_GB2312" w:eastAsia="仿宋_GB2312" w:cs="仿宋_GB2312"/>
          <w:color w:val="auto"/>
          <w:highlight w:val="none"/>
        </w:rPr>
        <w:t>至</w:t>
      </w:r>
      <w:r>
        <w:rPr>
          <w:rFonts w:hint="eastAsia" w:ascii="仿宋_GB2312" w:hAnsi="仿宋_GB2312" w:eastAsia="仿宋_GB2312" w:cs="仿宋_GB2312"/>
          <w:color w:val="auto"/>
          <w:highlight w:val="none"/>
          <w:u w:val="single"/>
        </w:rPr>
        <w:t xml:space="preserve"> 202</w:t>
      </w:r>
      <w:r>
        <w:rPr>
          <w:rFonts w:hint="eastAsia" w:ascii="仿宋_GB2312" w:hAnsi="仿宋_GB2312" w:eastAsia="仿宋_GB2312" w:cs="仿宋_GB2312"/>
          <w:color w:val="auto"/>
          <w:highlight w:val="none"/>
          <w:u w:val="single"/>
          <w:lang w:val="en-US" w:eastAsia="zh-CN"/>
        </w:rPr>
        <w:t xml:space="preserve">5 </w:t>
      </w:r>
      <w:r>
        <w:rPr>
          <w:rFonts w:hint="eastAsia" w:ascii="仿宋_GB2312" w:hAnsi="仿宋_GB2312" w:eastAsia="仿宋_GB2312" w:cs="仿宋_GB2312"/>
          <w:color w:val="auto"/>
          <w:highlight w:val="none"/>
          <w:u w:val="single"/>
        </w:rPr>
        <w:t xml:space="preserve">年 </w:t>
      </w:r>
      <w:r>
        <w:rPr>
          <w:rFonts w:hint="eastAsia" w:ascii="仿宋_GB2312" w:hAnsi="仿宋_GB2312" w:eastAsia="仿宋_GB2312" w:cs="仿宋_GB2312"/>
          <w:color w:val="auto"/>
          <w:highlight w:val="none"/>
          <w:u w:val="single"/>
          <w:lang w:val="en-US" w:eastAsia="zh-CN"/>
        </w:rPr>
        <w:t>6</w:t>
      </w:r>
      <w:r>
        <w:rPr>
          <w:rFonts w:hint="eastAsia" w:ascii="仿宋_GB2312" w:hAnsi="仿宋_GB2312" w:eastAsia="仿宋_GB2312" w:cs="仿宋_GB2312"/>
          <w:color w:val="auto"/>
          <w:highlight w:val="none"/>
          <w:u w:val="single"/>
        </w:rPr>
        <w:t xml:space="preserve"> 月 </w:t>
      </w:r>
      <w:r>
        <w:rPr>
          <w:rFonts w:hint="eastAsia" w:ascii="仿宋_GB2312" w:hAnsi="仿宋_GB2312" w:eastAsia="仿宋_GB2312" w:cs="仿宋_GB2312"/>
          <w:color w:val="auto"/>
          <w:highlight w:val="none"/>
          <w:u w:val="single"/>
          <w:lang w:val="en-US" w:eastAsia="zh-CN"/>
        </w:rPr>
        <w:t>24</w:t>
      </w:r>
      <w:r>
        <w:rPr>
          <w:rFonts w:hint="eastAsia" w:ascii="仿宋_GB2312" w:hAnsi="仿宋_GB2312" w:eastAsia="仿宋_GB2312" w:cs="仿宋_GB2312"/>
          <w:color w:val="auto"/>
          <w:highlight w:val="none"/>
          <w:u w:val="single"/>
        </w:rPr>
        <w:t xml:space="preserve"> 日</w:t>
      </w:r>
      <w:r>
        <w:rPr>
          <w:rFonts w:hint="eastAsia" w:ascii="仿宋_GB2312" w:eastAsia="仿宋_GB2312"/>
          <w:szCs w:val="21"/>
          <w:highlight w:val="none"/>
          <w:u w:val="single"/>
        </w:rPr>
        <w:t>1</w:t>
      </w:r>
      <w:r>
        <w:rPr>
          <w:rFonts w:hint="eastAsia" w:ascii="仿宋_GB2312" w:eastAsia="仿宋_GB2312"/>
          <w:szCs w:val="21"/>
          <w:highlight w:val="none"/>
          <w:u w:val="single"/>
          <w:lang w:val="en-US" w:eastAsia="zh-CN"/>
        </w:rPr>
        <w:t>2</w:t>
      </w:r>
      <w:r>
        <w:rPr>
          <w:rFonts w:hint="eastAsia" w:ascii="仿宋_GB2312" w:eastAsia="仿宋_GB2312"/>
          <w:szCs w:val="21"/>
          <w:highlight w:val="none"/>
          <w:u w:val="single"/>
        </w:rPr>
        <w:t>:00</w:t>
      </w:r>
      <w:r>
        <w:rPr>
          <w:rFonts w:hint="eastAsia" w:ascii="仿宋_GB2312" w:hAnsi="Calibri" w:eastAsia="仿宋_GB2312"/>
          <w:color w:val="auto"/>
          <w:highlight w:val="none"/>
        </w:rPr>
        <w:t>（北京时间，法定节假日除外）</w:t>
      </w:r>
    </w:p>
    <w:p w14:paraId="02E76B9E">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rPr>
      </w:pPr>
      <w:bookmarkStart w:id="6" w:name="_Toc1807"/>
      <w:r>
        <w:rPr>
          <w:rFonts w:hint="eastAsia" w:ascii="仿宋_GB2312" w:eastAsia="仿宋_GB2312" w:cs="仿宋"/>
          <w:color w:val="000000"/>
          <w:sz w:val="24"/>
          <w:szCs w:val="24"/>
          <w:highlight w:val="none"/>
        </w:rPr>
        <w:t>地点：辽宁政府采购网采购公告附件</w:t>
      </w:r>
      <w:bookmarkEnd w:id="6"/>
      <w:bookmarkStart w:id="26" w:name="_GoBack"/>
      <w:bookmarkEnd w:id="26"/>
    </w:p>
    <w:p w14:paraId="215CFFE2">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方式：自行免费在线下载</w:t>
      </w:r>
    </w:p>
    <w:p w14:paraId="711F9343">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售价：0元/本</w:t>
      </w:r>
    </w:p>
    <w:p w14:paraId="73866436">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五、响应文件提交</w:t>
      </w:r>
    </w:p>
    <w:p w14:paraId="1A4EF258">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ascii="仿宋_GB2312" w:hAnsi="仿宋_GB2312" w:eastAsia="仿宋_GB2312" w:cs="仿宋_GB2312"/>
          <w:iCs/>
          <w:sz w:val="24"/>
          <w:szCs w:val="24"/>
          <w:highlight w:val="none"/>
          <w:u w:val="single"/>
        </w:rPr>
      </w:pPr>
      <w:r>
        <w:rPr>
          <w:rFonts w:hint="eastAsia" w:ascii="仿宋_GB2312" w:hAnsi="仿宋_GB2312" w:eastAsia="仿宋_GB2312" w:cs="仿宋_GB2312"/>
          <w:sz w:val="24"/>
          <w:szCs w:val="24"/>
          <w:highlight w:val="none"/>
        </w:rPr>
        <w:t>截止时间：</w:t>
      </w:r>
      <w:r>
        <w:rPr>
          <w:rFonts w:hint="eastAsia" w:ascii="仿宋_GB2312" w:hAnsi="仿宋_GB2312" w:eastAsia="仿宋_GB2312" w:cs="仿宋_GB2312"/>
          <w:sz w:val="24"/>
          <w:szCs w:val="24"/>
          <w:highlight w:val="none"/>
          <w:u w:val="single"/>
        </w:rPr>
        <w:t xml:space="preserve"> 2023 </w:t>
      </w:r>
      <w:r>
        <w:rPr>
          <w:rFonts w:hint="eastAsia" w:ascii="仿宋_GB2312" w:hAnsi="仿宋_GB2312" w:eastAsia="仿宋_GB2312" w:cs="仿宋_GB2312"/>
          <w:bCs/>
          <w:sz w:val="24"/>
          <w:szCs w:val="24"/>
          <w:highlight w:val="none"/>
          <w:u w:val="single"/>
        </w:rPr>
        <w:t xml:space="preserve">年 </w:t>
      </w:r>
      <w:r>
        <w:rPr>
          <w:rFonts w:hint="eastAsia" w:ascii="仿宋_GB2312" w:hAnsi="仿宋_GB2312" w:eastAsia="仿宋_GB2312" w:cs="仿宋_GB2312"/>
          <w:bCs/>
          <w:sz w:val="24"/>
          <w:szCs w:val="24"/>
          <w:highlight w:val="none"/>
          <w:u w:val="single"/>
          <w:lang w:val="en-US" w:eastAsia="zh-CN"/>
        </w:rPr>
        <w:t>6</w:t>
      </w:r>
      <w:r>
        <w:rPr>
          <w:rFonts w:hint="eastAsia" w:ascii="仿宋_GB2312" w:hAnsi="仿宋_GB2312" w:eastAsia="仿宋_GB2312" w:cs="仿宋_GB2312"/>
          <w:bCs/>
          <w:sz w:val="24"/>
          <w:szCs w:val="24"/>
          <w:highlight w:val="none"/>
          <w:u w:val="single"/>
        </w:rPr>
        <w:t xml:space="preserve"> 月 </w:t>
      </w:r>
      <w:r>
        <w:rPr>
          <w:rFonts w:hint="eastAsia" w:ascii="仿宋_GB2312" w:hAnsi="仿宋_GB2312" w:eastAsia="仿宋_GB2312" w:cs="仿宋_GB2312"/>
          <w:bCs/>
          <w:sz w:val="24"/>
          <w:szCs w:val="24"/>
          <w:highlight w:val="none"/>
          <w:u w:val="single"/>
          <w:lang w:val="en-US" w:eastAsia="zh-CN"/>
        </w:rPr>
        <w:t>25</w:t>
      </w:r>
      <w:r>
        <w:rPr>
          <w:rFonts w:hint="eastAsia" w:ascii="仿宋_GB2312" w:hAnsi="仿宋_GB2312" w:eastAsia="仿宋_GB2312" w:cs="仿宋_GB2312"/>
          <w:bCs/>
          <w:sz w:val="24"/>
          <w:szCs w:val="24"/>
          <w:highlight w:val="none"/>
          <w:u w:val="single"/>
        </w:rPr>
        <w:t xml:space="preserve"> 日 13 点 30 分</w:t>
      </w:r>
      <w:r>
        <w:rPr>
          <w:rFonts w:hint="eastAsia" w:ascii="仿宋_GB2312" w:hAnsi="仿宋_GB2312" w:eastAsia="仿宋_GB2312" w:cs="仿宋_GB2312"/>
          <w:bCs/>
          <w:sz w:val="24"/>
          <w:szCs w:val="24"/>
          <w:highlight w:val="none"/>
        </w:rPr>
        <w:t>（北京时间）</w:t>
      </w:r>
    </w:p>
    <w:p w14:paraId="1AC2A950">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地点：电子文件上传至辽宁政府采购网，已加密的电子备份文件发送至指定电子邮箱（</w:t>
      </w:r>
      <w:r>
        <w:rPr>
          <w:rFonts w:hint="eastAsia" w:ascii="仿宋_GB2312" w:hAnsi="仿宋_GB2312" w:eastAsia="仿宋_GB2312" w:cs="仿宋_GB2312"/>
          <w:sz w:val="24"/>
          <w:szCs w:val="24"/>
          <w:highlight w:val="none"/>
          <w:lang w:val="en-US" w:eastAsia="zh-CN"/>
        </w:rPr>
        <w:t>13898009000</w:t>
      </w:r>
      <w:r>
        <w:rPr>
          <w:rFonts w:hint="eastAsia" w:ascii="仿宋" w:hAnsi="仿宋" w:eastAsia="仿宋" w:cs="仿宋"/>
          <w:sz w:val="24"/>
          <w:szCs w:val="24"/>
          <w:highlight w:val="none"/>
          <w:lang w:val="en-US" w:eastAsia="zh-CN"/>
        </w:rPr>
        <w:t>@</w:t>
      </w:r>
      <w:r>
        <w:rPr>
          <w:rFonts w:hint="eastAsia" w:ascii="仿宋_GB2312" w:hAnsi="仿宋_GB2312" w:eastAsia="仿宋_GB2312" w:cs="仿宋_GB2312"/>
          <w:sz w:val="24"/>
          <w:szCs w:val="24"/>
          <w:highlight w:val="none"/>
          <w:lang w:val="en-US" w:eastAsia="zh-CN"/>
        </w:rPr>
        <w:t>163.com</w:t>
      </w:r>
      <w:r>
        <w:rPr>
          <w:rFonts w:hint="eastAsia" w:ascii="仿宋_GB2312" w:hAnsi="仿宋_GB2312" w:eastAsia="仿宋_GB2312" w:cs="仿宋_GB2312"/>
          <w:sz w:val="24"/>
          <w:szCs w:val="24"/>
          <w:highlight w:val="none"/>
        </w:rPr>
        <w:t>）</w:t>
      </w:r>
    </w:p>
    <w:p w14:paraId="75D74183">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供应商应确保电子备份文件已加密，并于电子邮件中注明项目名称、包组编号。如未做到以上要求出现问题，供应商自行负责，代理机构不承担任何责任。</w:t>
      </w:r>
    </w:p>
    <w:p w14:paraId="6A166CE9">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六、开启</w:t>
      </w:r>
    </w:p>
    <w:p w14:paraId="54EEC72E">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时间： </w:t>
      </w:r>
      <w:r>
        <w:rPr>
          <w:rFonts w:hint="eastAsia" w:ascii="仿宋_GB2312" w:hAnsi="仿宋_GB2312" w:eastAsia="仿宋_GB2312" w:cs="仿宋_GB2312"/>
          <w:sz w:val="24"/>
          <w:szCs w:val="24"/>
          <w:highlight w:val="none"/>
          <w:u w:val="single"/>
        </w:rPr>
        <w:t>202</w:t>
      </w:r>
      <w:r>
        <w:rPr>
          <w:rFonts w:hint="eastAsia" w:ascii="仿宋_GB2312" w:hAnsi="仿宋_GB2312" w:eastAsia="仿宋_GB2312" w:cs="仿宋_GB2312"/>
          <w:sz w:val="24"/>
          <w:szCs w:val="24"/>
          <w:highlight w:val="none"/>
          <w:u w:val="single"/>
          <w:lang w:val="en-US" w:eastAsia="zh-CN"/>
        </w:rPr>
        <w:t>5</w:t>
      </w:r>
      <w:r>
        <w:rPr>
          <w:rFonts w:hint="eastAsia" w:ascii="仿宋_GB2312" w:hAnsi="仿宋_GB2312" w:eastAsia="仿宋_GB2312" w:cs="仿宋_GB2312"/>
          <w:sz w:val="24"/>
          <w:szCs w:val="24"/>
          <w:highlight w:val="none"/>
          <w:u w:val="single"/>
        </w:rPr>
        <w:t xml:space="preserve"> 年 </w:t>
      </w:r>
      <w:r>
        <w:rPr>
          <w:rFonts w:hint="eastAsia" w:ascii="仿宋_GB2312" w:hAnsi="仿宋_GB2312" w:eastAsia="仿宋_GB2312" w:cs="仿宋_GB2312"/>
          <w:sz w:val="24"/>
          <w:szCs w:val="24"/>
          <w:highlight w:val="none"/>
          <w:u w:val="single"/>
          <w:lang w:val="en-US" w:eastAsia="zh-CN"/>
        </w:rPr>
        <w:t>6</w:t>
      </w:r>
      <w:r>
        <w:rPr>
          <w:rFonts w:hint="eastAsia" w:ascii="仿宋_GB2312" w:hAnsi="仿宋_GB2312" w:eastAsia="仿宋_GB2312" w:cs="仿宋_GB2312"/>
          <w:sz w:val="24"/>
          <w:szCs w:val="24"/>
          <w:highlight w:val="none"/>
          <w:u w:val="single"/>
        </w:rPr>
        <w:t xml:space="preserve"> 月 </w:t>
      </w:r>
      <w:r>
        <w:rPr>
          <w:rFonts w:hint="eastAsia" w:ascii="仿宋_GB2312" w:hAnsi="仿宋_GB2312" w:eastAsia="仿宋_GB2312" w:cs="仿宋_GB2312"/>
          <w:sz w:val="24"/>
          <w:szCs w:val="24"/>
          <w:highlight w:val="none"/>
          <w:u w:val="single"/>
          <w:lang w:val="en-US" w:eastAsia="zh-CN"/>
        </w:rPr>
        <w:t>25</w:t>
      </w:r>
      <w:r>
        <w:rPr>
          <w:rFonts w:hint="eastAsia" w:ascii="仿宋_GB2312" w:hAnsi="仿宋_GB2312" w:eastAsia="仿宋_GB2312" w:cs="仿宋_GB2312"/>
          <w:sz w:val="24"/>
          <w:szCs w:val="24"/>
          <w:highlight w:val="none"/>
          <w:u w:val="single"/>
        </w:rPr>
        <w:t xml:space="preserve"> 日 13 点30 分（北京时间）</w:t>
      </w:r>
    </w:p>
    <w:p w14:paraId="5558DCDA">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rPr>
      </w:pPr>
      <w:bookmarkStart w:id="7" w:name="_Toc3500"/>
      <w:r>
        <w:rPr>
          <w:rFonts w:hint="eastAsia" w:ascii="仿宋_GB2312" w:hAnsi="仿宋_GB2312" w:eastAsia="仿宋_GB2312" w:cs="仿宋_GB2312"/>
          <w:sz w:val="24"/>
          <w:szCs w:val="24"/>
        </w:rPr>
        <w:t>地点：台安县公共资源交易中心第一开标室</w:t>
      </w:r>
      <w:bookmarkEnd w:id="7"/>
      <w:r>
        <w:rPr>
          <w:rFonts w:hint="eastAsia" w:ascii="仿宋_GB2312" w:hAnsi="仿宋_GB2312" w:eastAsia="仿宋_GB2312" w:cs="仿宋_GB2312"/>
          <w:sz w:val="24"/>
        </w:rPr>
        <w:t>（台安县总工会办公楼北门）</w:t>
      </w:r>
    </w:p>
    <w:p w14:paraId="5046D7F3">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说明：本项目采用全流程电子招投标，供应商应按照电子化招投标流程参与本次询价会议的各个环节。本次询价会议采用“腾讯会议”的形式进行直播，供应商可自行下载“腾讯会议”APP，并在询价会议开始前 10 分钟进入会议同时修改名称为供应商名称，参会过程中，未经代理机构允许，不得私自开启语音和屏幕共享。腾讯会议内容如下：</w:t>
      </w:r>
    </w:p>
    <w:p w14:paraId="7ED0B4C0">
      <w:pPr>
        <w:keepNext w:val="0"/>
        <w:keepLines w:val="0"/>
        <w:pageBreakBefore w:val="0"/>
        <w:kinsoku/>
        <w:wordWrap/>
        <w:overflowPunct/>
        <w:topLinePunct w:val="0"/>
        <w:bidi w:val="0"/>
        <w:adjustRightInd w:val="0"/>
        <w:snapToGrid w:val="0"/>
        <w:spacing w:line="360" w:lineRule="auto"/>
        <w:ind w:left="240" w:leftChars="120"/>
        <w:textAlignment w:val="auto"/>
        <w:outlineLvl w:val="9"/>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rPr>
        <w:t>项目名称：</w:t>
      </w:r>
      <w:r>
        <w:rPr>
          <w:rFonts w:hint="eastAsia" w:ascii="仿宋_GB2312" w:hAnsi="仿宋_GB2312" w:eastAsia="仿宋_GB2312" w:cs="仿宋_GB2312"/>
          <w:sz w:val="24"/>
          <w:szCs w:val="24"/>
          <w:highlight w:val="none"/>
          <w:u w:val="single"/>
        </w:rPr>
        <w:t>台安县应急管理局综合排涝抢险车辆采购项目</w:t>
      </w:r>
    </w:p>
    <w:p w14:paraId="01CB65BF">
      <w:pPr>
        <w:keepNext w:val="0"/>
        <w:keepLines w:val="0"/>
        <w:pageBreakBefore w:val="0"/>
        <w:kinsoku/>
        <w:wordWrap/>
        <w:overflowPunct/>
        <w:topLinePunct w:val="0"/>
        <w:bidi w:val="0"/>
        <w:adjustRightInd w:val="0"/>
        <w:snapToGrid w:val="0"/>
        <w:spacing w:line="360" w:lineRule="auto"/>
        <w:ind w:firstLine="240" w:firstLineChars="100"/>
        <w:textAlignment w:val="auto"/>
        <w:outlineLvl w:val="9"/>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u w:val="none"/>
        </w:rPr>
        <w:t>会议号：</w:t>
      </w:r>
      <w:r>
        <w:rPr>
          <w:rFonts w:hint="eastAsia" w:ascii="仿宋_GB2312" w:hAnsi="仿宋_GB2312" w:eastAsia="仿宋_GB2312" w:cs="仿宋_GB2312"/>
          <w:color w:val="auto"/>
          <w:sz w:val="24"/>
          <w:szCs w:val="24"/>
          <w:highlight w:val="none"/>
          <w:u w:val="single"/>
          <w:lang w:val="en-US" w:eastAsia="zh-CN"/>
        </w:rPr>
        <w:t>385 147 312</w:t>
      </w:r>
      <w:r>
        <w:rPr>
          <w:rFonts w:hint="eastAsia" w:ascii="仿宋_GB2312" w:hAnsi="仿宋_GB2312" w:eastAsia="仿宋_GB2312" w:cs="仿宋_GB2312"/>
          <w:sz w:val="24"/>
          <w:szCs w:val="24"/>
          <w:highlight w:val="none"/>
          <w:u w:val="none"/>
          <w:lang w:val="en-US" w:eastAsia="zh-CN"/>
        </w:rPr>
        <w:t xml:space="preserve">   </w:t>
      </w:r>
      <w:r>
        <w:rPr>
          <w:rFonts w:hint="eastAsia" w:ascii="仿宋_GB2312" w:hAnsi="仿宋_GB2312" w:eastAsia="仿宋_GB2312" w:cs="仿宋_GB2312"/>
          <w:sz w:val="24"/>
          <w:szCs w:val="24"/>
          <w:highlight w:val="none"/>
          <w:u w:val="none"/>
        </w:rPr>
        <w:t>会议密码：</w:t>
      </w:r>
      <w:r>
        <w:rPr>
          <w:rFonts w:hint="eastAsia" w:ascii="仿宋_GB2312" w:hAnsi="仿宋_GB2312" w:eastAsia="仿宋_GB2312" w:cs="仿宋_GB2312"/>
          <w:sz w:val="24"/>
          <w:szCs w:val="24"/>
          <w:highlight w:val="none"/>
          <w:u w:val="single"/>
        </w:rPr>
        <w:t xml:space="preserve">123456 </w:t>
      </w:r>
    </w:p>
    <w:p w14:paraId="17DFD13B">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七、公告期限</w:t>
      </w:r>
    </w:p>
    <w:p w14:paraId="143B6F79">
      <w:pPr>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自本公告发布之日起3个工作日。</w:t>
      </w:r>
    </w:p>
    <w:p w14:paraId="692FB629">
      <w:pPr>
        <w:keepNext w:val="0"/>
        <w:keepLines w:val="0"/>
        <w:pageBreakBefore w:val="0"/>
        <w:kinsoku/>
        <w:wordWrap/>
        <w:overflowPunct/>
        <w:topLinePunct w:val="0"/>
        <w:bidi w:val="0"/>
        <w:adjustRightInd w:val="0"/>
        <w:snapToGrid w:val="0"/>
        <w:spacing w:line="360" w:lineRule="auto"/>
        <w:textAlignment w:val="auto"/>
        <w:outlineLvl w:val="9"/>
        <w:rPr>
          <w:rFonts w:hint="eastAsia" w:ascii="仿宋_GB2312" w:hAnsi="仿宋_GB2312" w:eastAsia="仿宋_GB2312" w:cs="仿宋_GB2312"/>
          <w:sz w:val="24"/>
          <w:szCs w:val="24"/>
        </w:rPr>
      </w:pPr>
    </w:p>
    <w:p w14:paraId="2D7019ED">
      <w:pPr>
        <w:keepNext w:val="0"/>
        <w:keepLines w:val="0"/>
        <w:pageBreakBefore w:val="0"/>
        <w:kinsoku/>
        <w:wordWrap/>
        <w:overflowPunct/>
        <w:topLinePunct w:val="0"/>
        <w:bidi w:val="0"/>
        <w:adjustRightInd w:val="0"/>
        <w:snapToGrid w:val="0"/>
        <w:spacing w:line="360" w:lineRule="auto"/>
        <w:textAlignment w:val="auto"/>
        <w:outlineLvl w:val="9"/>
        <w:rPr>
          <w:rFonts w:hint="eastAsia" w:ascii="仿宋_GB2312" w:hAnsi="仿宋_GB2312" w:eastAsia="仿宋_GB2312" w:cs="仿宋_GB2312"/>
          <w:sz w:val="24"/>
          <w:szCs w:val="24"/>
        </w:rPr>
      </w:pPr>
    </w:p>
    <w:p w14:paraId="5BA25BF5">
      <w:pPr>
        <w:keepNext w:val="0"/>
        <w:keepLines w:val="0"/>
        <w:pageBreakBefore w:val="0"/>
        <w:kinsoku/>
        <w:wordWrap/>
        <w:overflowPunct/>
        <w:topLinePunct w:val="0"/>
        <w:bidi w:val="0"/>
        <w:adjustRightInd w:val="0"/>
        <w:snapToGrid w:val="0"/>
        <w:spacing w:line="360" w:lineRule="auto"/>
        <w:textAlignment w:val="auto"/>
        <w:outlineLvl w:val="9"/>
        <w:rPr>
          <w:rFonts w:hint="eastAsia" w:ascii="仿宋_GB2312" w:hAnsi="仿宋_GB2312" w:eastAsia="仿宋_GB2312" w:cs="仿宋_GB2312"/>
          <w:sz w:val="24"/>
          <w:szCs w:val="24"/>
        </w:rPr>
      </w:pPr>
    </w:p>
    <w:p w14:paraId="546F755C">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八、质疑与投诉</w:t>
      </w:r>
    </w:p>
    <w:p w14:paraId="2CBB7E3B">
      <w:pPr>
        <w:keepNext w:val="0"/>
        <w:keepLines w:val="0"/>
        <w:pageBreakBefore w:val="0"/>
        <w:kinsoku/>
        <w:wordWrap/>
        <w:overflowPunct/>
        <w:topLinePunct w:val="0"/>
        <w:bidi w:val="0"/>
        <w:adjustRightInd w:val="0"/>
        <w:snapToGrid w:val="0"/>
        <w:spacing w:line="360" w:lineRule="auto"/>
        <w:ind w:firstLine="539"/>
        <w:textAlignment w:val="auto"/>
        <w:outlineLvl w:val="9"/>
        <w:rPr>
          <w:rFonts w:hint="eastAsia" w:ascii="仿宋_GB2312" w:eastAsia="仿宋_GB2312" w:cs="仿宋"/>
          <w:color w:val="000000"/>
          <w:sz w:val="24"/>
          <w:szCs w:val="24"/>
        </w:rPr>
      </w:pPr>
      <w:r>
        <w:rPr>
          <w:rFonts w:hint="eastAsia" w:ascii="仿宋_GB2312" w:eastAsia="仿宋_GB2312" w:cs="仿宋"/>
          <w:color w:val="000000"/>
          <w:sz w:val="24"/>
          <w:szCs w:val="24"/>
        </w:rPr>
        <w:t>供应商认为自己的权益受到损害的，可以在知道或者应知其权益受到损害之日起七个工作日内，向采购代理机构或采购人提出质疑。</w:t>
      </w:r>
    </w:p>
    <w:p w14:paraId="13165253">
      <w:pPr>
        <w:keepNext w:val="0"/>
        <w:keepLines w:val="0"/>
        <w:pageBreakBefore w:val="0"/>
        <w:kinsoku/>
        <w:wordWrap/>
        <w:overflowPunct/>
        <w:topLinePunct w:val="0"/>
        <w:bidi w:val="0"/>
        <w:adjustRightInd w:val="0"/>
        <w:snapToGrid w:val="0"/>
        <w:spacing w:line="360" w:lineRule="auto"/>
        <w:ind w:firstLine="480"/>
        <w:textAlignment w:val="auto"/>
        <w:outlineLvl w:val="9"/>
        <w:rPr>
          <w:rFonts w:hint="eastAsia" w:ascii="仿宋_GB2312" w:eastAsia="仿宋_GB2312" w:cs="仿宋"/>
          <w:color w:val="000000"/>
          <w:sz w:val="24"/>
          <w:szCs w:val="24"/>
        </w:rPr>
      </w:pPr>
      <w:r>
        <w:rPr>
          <w:rFonts w:hint="eastAsia" w:ascii="仿宋_GB2312" w:eastAsia="仿宋_GB2312" w:cs="仿宋"/>
          <w:color w:val="000000"/>
          <w:sz w:val="24"/>
          <w:szCs w:val="24"/>
        </w:rPr>
        <w:t>1、接收质疑函方式：线上或书面纸质版质疑函</w:t>
      </w:r>
    </w:p>
    <w:p w14:paraId="6F7CA64E">
      <w:pPr>
        <w:keepNext w:val="0"/>
        <w:keepLines w:val="0"/>
        <w:pageBreakBefore w:val="0"/>
        <w:kinsoku/>
        <w:wordWrap/>
        <w:overflowPunct/>
        <w:topLinePunct w:val="0"/>
        <w:bidi w:val="0"/>
        <w:adjustRightInd w:val="0"/>
        <w:snapToGrid w:val="0"/>
        <w:spacing w:line="360" w:lineRule="auto"/>
        <w:ind w:firstLine="480"/>
        <w:textAlignment w:val="auto"/>
        <w:outlineLvl w:val="9"/>
        <w:rPr>
          <w:rFonts w:hint="eastAsia" w:ascii="仿宋_GB2312" w:eastAsia="仿宋_GB2312" w:cs="仿宋"/>
          <w:color w:val="000000"/>
          <w:sz w:val="24"/>
          <w:szCs w:val="24"/>
        </w:rPr>
      </w:pPr>
      <w:r>
        <w:rPr>
          <w:rFonts w:hint="eastAsia" w:ascii="仿宋_GB2312" w:eastAsia="仿宋_GB2312" w:cs="仿宋"/>
          <w:color w:val="000000"/>
          <w:sz w:val="24"/>
          <w:szCs w:val="24"/>
        </w:rPr>
        <w:t>2、质疑函内容、格式：应符合《政府采购质疑和投诉办法》相关规定和财政部制定的《政府采购质疑函范本》格式，详见辽宁政府采购网。</w:t>
      </w:r>
    </w:p>
    <w:p w14:paraId="09A17398">
      <w:pPr>
        <w:keepNext w:val="0"/>
        <w:keepLines w:val="0"/>
        <w:pageBreakBefore w:val="0"/>
        <w:kinsoku/>
        <w:wordWrap/>
        <w:overflowPunct/>
        <w:topLinePunct w:val="0"/>
        <w:bidi w:val="0"/>
        <w:adjustRightInd w:val="0"/>
        <w:snapToGrid w:val="0"/>
        <w:spacing w:line="360" w:lineRule="auto"/>
        <w:ind w:firstLine="480"/>
        <w:textAlignment w:val="auto"/>
        <w:outlineLvl w:val="9"/>
        <w:rPr>
          <w:rFonts w:hint="eastAsia" w:ascii="仿宋_GB2312" w:eastAsia="仿宋_GB2312" w:cs="仿宋"/>
          <w:color w:val="000000"/>
          <w:sz w:val="24"/>
          <w:szCs w:val="24"/>
        </w:rPr>
      </w:pPr>
      <w:r>
        <w:rPr>
          <w:rFonts w:hint="eastAsia" w:ascii="仿宋_GB2312" w:eastAsia="仿宋_GB2312" w:cs="仿宋"/>
          <w:color w:val="000000"/>
          <w:sz w:val="24"/>
          <w:szCs w:val="24"/>
        </w:rPr>
        <w:t>质疑供应商对采购人、采购代理机构的答复不满意，或者采购人、采购代理机构未在规定时间内作出答复的，可以在答复期满后15个工作日内向本级财政部门提起投诉。</w:t>
      </w:r>
    </w:p>
    <w:p w14:paraId="1B7AF5F4">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九、其他补充事宜</w:t>
      </w:r>
    </w:p>
    <w:p w14:paraId="735918F1">
      <w:pPr>
        <w:keepNext w:val="0"/>
        <w:keepLines w:val="0"/>
        <w:pageBreakBefore w:val="0"/>
        <w:kinsoku/>
        <w:wordWrap/>
        <w:overflowPunct/>
        <w:topLinePunct w:val="0"/>
        <w:bidi w:val="0"/>
        <w:adjustRightInd w:val="0"/>
        <w:snapToGrid w:val="0"/>
        <w:spacing w:line="360" w:lineRule="auto"/>
        <w:ind w:firstLine="540"/>
        <w:textAlignment w:val="auto"/>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1、供应商应自行学习电子响应文件制作教程，有任何技术问题可拨打网站客服电话进行咨询：400-128-8588，代理机构不负责解答此类问题。供应商因自身操作问题导致的一切不良后果由供应商自行承担。</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    2、供应商除在电子评审系统上传响应文件外，应在递交响应文件截止时间前将已加密的电子备份文件发送至指定电子邮箱</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13898009000</w:t>
      </w:r>
      <w:r>
        <w:rPr>
          <w:rFonts w:hint="eastAsia" w:ascii="仿宋" w:hAnsi="仿宋" w:eastAsia="仿宋" w:cs="仿宋"/>
          <w:sz w:val="24"/>
          <w:szCs w:val="24"/>
          <w:highlight w:val="none"/>
          <w:lang w:val="en-US" w:eastAsia="zh-CN"/>
        </w:rPr>
        <w:t>@</w:t>
      </w:r>
      <w:r>
        <w:rPr>
          <w:rFonts w:hint="eastAsia" w:ascii="仿宋_GB2312" w:hAnsi="仿宋_GB2312" w:eastAsia="仿宋_GB2312" w:cs="仿宋_GB2312"/>
          <w:sz w:val="24"/>
          <w:szCs w:val="24"/>
          <w:highlight w:val="none"/>
          <w:lang w:val="en-US" w:eastAsia="zh-CN"/>
        </w:rPr>
        <w:t>163.com</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rPr>
        <w:t>，电子邮件中须注明项目名称、包组编号，并承诺备份文件与电子评审系统中上传的响应文件内容、格式一致，以备系统突发故障时使用。供应商仅提交备份文件则视为响应无效。具体操作流程详见辽宁政府采购相关通知。</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    3、供应商需在响应文件中提供备份文件与电子评审系统中上传的响应文件内容、格式一致的承诺函（格式自拟），开标时，供应商自行准备投标解密所需可以登录辽宁政府采购网并成功进入账号的电脑以及CA认证等设备，供应商对响应文件进行网络电子解密应在30分钟内完成。</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 xml:space="preserve">    4、供应商在电子评审活动中出现以下情形的，应按如下规定进行处理：</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（1）因供应商原因造成响应文件未解密的；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（2）因供应商自用设备原因造成的未在规定时间内解密、上传文件或响应报价等问题影响电子评审的；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（3）因供应商原因未对文件校验造成信息缺失、文件内容或格式不正确以及备份文件不符合要求等问题影响评审的。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出现前款（1）（2）情形的，视为放弃响应；出现前款（3）情形的，由供应商自行承担相应责任。</w:t>
      </w:r>
    </w:p>
    <w:p w14:paraId="530B668B">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十、凡对本次采购提出询问，请按以下方式联系</w:t>
      </w:r>
    </w:p>
    <w:p w14:paraId="305E032C">
      <w:pPr>
        <w:keepNext w:val="0"/>
        <w:keepLines w:val="0"/>
        <w:pageBreakBefore w:val="0"/>
        <w:kinsoku/>
        <w:wordWrap/>
        <w:overflowPunct/>
        <w:topLinePunct w:val="0"/>
        <w:bidi w:val="0"/>
        <w:adjustRightInd w:val="0"/>
        <w:snapToGrid w:val="0"/>
        <w:spacing w:line="360" w:lineRule="auto"/>
        <w:ind w:left="495" w:firstLine="240" w:firstLineChars="100"/>
        <w:textAlignment w:val="auto"/>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1.采购人信息</w:t>
      </w:r>
    </w:p>
    <w:p w14:paraId="079F58BE">
      <w:pPr>
        <w:keepNext w:val="0"/>
        <w:keepLines w:val="0"/>
        <w:pageBreakBefore w:val="0"/>
        <w:kinsoku/>
        <w:wordWrap/>
        <w:overflowPunct/>
        <w:topLinePunct w:val="0"/>
        <w:bidi w:val="0"/>
        <w:adjustRightInd w:val="0"/>
        <w:snapToGrid w:val="0"/>
        <w:spacing w:line="360" w:lineRule="auto"/>
        <w:ind w:firstLine="700" w:firstLineChars="292"/>
        <w:textAlignment w:val="auto"/>
        <w:outlineLvl w:val="9"/>
        <w:rPr>
          <w:rFonts w:hint="default"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rPr>
        <w:t>名</w:t>
      </w: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称：</w:t>
      </w:r>
      <w:r>
        <w:rPr>
          <w:rFonts w:hint="eastAsia" w:ascii="仿宋_GB2312" w:hAnsi="仿宋_GB2312" w:eastAsia="仿宋_GB2312" w:cs="仿宋_GB2312"/>
          <w:sz w:val="24"/>
          <w:szCs w:val="24"/>
          <w:highlight w:val="none"/>
          <w:u w:val="single"/>
          <w:lang w:val="en-US" w:eastAsia="zh-CN"/>
        </w:rPr>
        <w:t>台安县应急管理局</w:t>
      </w:r>
    </w:p>
    <w:p w14:paraId="07F5B331">
      <w:pPr>
        <w:keepNext w:val="0"/>
        <w:keepLines w:val="0"/>
        <w:pageBreakBefore w:val="0"/>
        <w:widowControl w:val="0"/>
        <w:kinsoku/>
        <w:wordWrap/>
        <w:overflowPunct/>
        <w:topLinePunct w:val="0"/>
        <w:autoSpaceDE/>
        <w:autoSpaceDN/>
        <w:bidi w:val="0"/>
        <w:adjustRightInd/>
        <w:snapToGrid/>
        <w:spacing w:beforeLines="0" w:afterLines="0" w:line="400" w:lineRule="exact"/>
        <w:ind w:firstLine="720" w:firstLineChars="300"/>
        <w:textAlignment w:val="auto"/>
        <w:rPr>
          <w:rFonts w:hint="eastAsia"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rPr>
        <w:t>地</w:t>
      </w: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址：</w:t>
      </w:r>
      <w:r>
        <w:rPr>
          <w:rFonts w:hint="eastAsia" w:ascii="仿宋_GB2312" w:hAnsi="仿宋_GB2312" w:eastAsia="仿宋_GB2312" w:cs="仿宋_GB2312"/>
          <w:sz w:val="24"/>
          <w:szCs w:val="24"/>
          <w:highlight w:val="none"/>
          <w:u w:val="single"/>
          <w:lang w:val="en-US" w:eastAsia="zh-CN"/>
        </w:rPr>
        <w:t>台安县台安镇台桓路东繁荣北街155号</w:t>
      </w:r>
    </w:p>
    <w:p w14:paraId="649BD35C">
      <w:pPr>
        <w:keepNext w:val="0"/>
        <w:keepLines w:val="0"/>
        <w:pageBreakBefore w:val="0"/>
        <w:widowControl w:val="0"/>
        <w:kinsoku/>
        <w:wordWrap/>
        <w:overflowPunct/>
        <w:topLinePunct w:val="0"/>
        <w:autoSpaceDE/>
        <w:autoSpaceDN/>
        <w:bidi w:val="0"/>
        <w:adjustRightInd/>
        <w:snapToGrid/>
        <w:spacing w:beforeLines="0" w:afterLines="0" w:line="400" w:lineRule="exact"/>
        <w:ind w:firstLine="720" w:firstLineChars="300"/>
        <w:textAlignment w:val="auto"/>
        <w:rPr>
          <w:rFonts w:hint="default" w:ascii="仿宋_GB2312" w:hAnsi="仿宋_GB2312" w:eastAsia="仿宋_GB2312" w:cs="仿宋_GB2312"/>
          <w:sz w:val="24"/>
          <w:szCs w:val="24"/>
          <w:highlight w:val="none"/>
          <w:u w:val="single"/>
          <w:lang w:val="en-US" w:eastAsia="zh-CN"/>
        </w:rPr>
      </w:pPr>
    </w:p>
    <w:p w14:paraId="183E2D88">
      <w:pPr>
        <w:keepNext w:val="0"/>
        <w:keepLines w:val="0"/>
        <w:pageBreakBefore w:val="0"/>
        <w:kinsoku/>
        <w:wordWrap/>
        <w:overflowPunct/>
        <w:topLinePunct w:val="0"/>
        <w:bidi w:val="0"/>
        <w:adjustRightInd w:val="0"/>
        <w:snapToGrid w:val="0"/>
        <w:spacing w:line="360" w:lineRule="auto"/>
        <w:ind w:firstLine="700" w:firstLineChars="292"/>
        <w:textAlignment w:val="auto"/>
        <w:outlineLvl w:val="9"/>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联系方式：</w:t>
      </w:r>
      <w:r>
        <w:rPr>
          <w:rFonts w:hint="eastAsia" w:ascii="仿宋_GB2312" w:hAnsi="仿宋_GB2312" w:eastAsia="仿宋_GB2312" w:cs="仿宋_GB2312"/>
          <w:sz w:val="24"/>
          <w:szCs w:val="24"/>
          <w:highlight w:val="none"/>
          <w:u w:val="single"/>
          <w:lang w:val="en-US" w:eastAsia="zh-CN"/>
        </w:rPr>
        <w:t>孙红秋</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13591239543</w:t>
      </w:r>
    </w:p>
    <w:p w14:paraId="51E01ADC">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2.采购代理机构信息</w:t>
      </w:r>
    </w:p>
    <w:p w14:paraId="75D34064">
      <w:pPr>
        <w:keepNext w:val="0"/>
        <w:keepLines w:val="0"/>
        <w:pageBreakBefore w:val="0"/>
        <w:numPr>
          <w:ilvl w:val="0"/>
          <w:numId w:val="0"/>
        </w:numPr>
        <w:kinsoku/>
        <w:wordWrap/>
        <w:overflowPunct/>
        <w:topLinePunct w:val="0"/>
        <w:bidi w:val="0"/>
        <w:spacing w:line="360" w:lineRule="auto"/>
        <w:ind w:left="1920" w:leftChars="360" w:hanging="1200" w:hangingChars="500"/>
        <w:textAlignment w:val="auto"/>
        <w:outlineLvl w:val="9"/>
        <w:rPr>
          <w:rFonts w:hint="eastAsia" w:ascii="仿宋_GB2312" w:hAnsi="仿宋_GB2312" w:eastAsia="仿宋_GB2312" w:cs="仿宋_GB2312"/>
          <w:sz w:val="24"/>
          <w:u w:val="single"/>
        </w:rPr>
      </w:pPr>
      <w:r>
        <w:rPr>
          <w:rFonts w:hint="eastAsia" w:ascii="仿宋_GB2312" w:hAnsi="仿宋_GB2312" w:eastAsia="仿宋_GB2312" w:cs="仿宋_GB2312"/>
          <w:sz w:val="24"/>
        </w:rPr>
        <w:t>名    称：</w:t>
      </w:r>
      <w:r>
        <w:rPr>
          <w:rFonts w:hint="eastAsia" w:ascii="仿宋_GB2312" w:hAnsi="仿宋_GB2312" w:eastAsia="仿宋_GB2312" w:cs="仿宋_GB2312"/>
          <w:sz w:val="24"/>
          <w:u w:val="single"/>
        </w:rPr>
        <w:t>台安县营商环境建设服务中心（台安县公共资源交易中心、台安县政府采购中心）</w:t>
      </w:r>
    </w:p>
    <w:p w14:paraId="543C8342">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地    址：</w:t>
      </w:r>
      <w:r>
        <w:rPr>
          <w:rFonts w:hint="eastAsia" w:ascii="仿宋_GB2312" w:hAnsi="仿宋_GB2312" w:eastAsia="仿宋_GB2312" w:cs="仿宋_GB2312"/>
          <w:sz w:val="24"/>
          <w:u w:val="single"/>
        </w:rPr>
        <w:t>辽宁省鞍山市台安县梅园写字楼西侧办公楼</w:t>
      </w:r>
    </w:p>
    <w:p w14:paraId="2BCE32A4">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联系方式：</w:t>
      </w:r>
      <w:r>
        <w:rPr>
          <w:rFonts w:hint="eastAsia" w:ascii="仿宋_GB2312" w:hAnsi="仿宋_GB2312" w:eastAsia="仿宋_GB2312" w:cs="仿宋_GB2312"/>
          <w:sz w:val="24"/>
          <w:u w:val="single"/>
        </w:rPr>
        <w:t>采购部 0412-4948008</w:t>
      </w:r>
    </w:p>
    <w:p w14:paraId="3A380B38">
      <w:pPr>
        <w:keepNext w:val="0"/>
        <w:keepLines w:val="0"/>
        <w:pageBreakBefore w:val="0"/>
        <w:numPr>
          <w:ilvl w:val="0"/>
          <w:numId w:val="0"/>
        </w:numPr>
        <w:kinsoku/>
        <w:wordWrap/>
        <w:overflowPunct/>
        <w:topLinePunct w:val="0"/>
        <w:bidi w:val="0"/>
        <w:spacing w:line="360" w:lineRule="auto"/>
        <w:ind w:left="1920" w:leftChars="360" w:hanging="1200" w:hangingChars="50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开 户 名：</w:t>
      </w:r>
      <w:r>
        <w:rPr>
          <w:rFonts w:hint="eastAsia" w:ascii="仿宋_GB2312" w:hAnsi="仿宋_GB2312" w:eastAsia="仿宋_GB2312" w:cs="仿宋_GB2312"/>
          <w:sz w:val="24"/>
          <w:u w:val="single"/>
        </w:rPr>
        <w:t>台安县营商环境建设服务中心（台安县公共资源交易中心、台安县政府采购中心）</w:t>
      </w:r>
    </w:p>
    <w:p w14:paraId="0DAD433E">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r>
        <w:rPr>
          <w:rFonts w:hint="eastAsia" w:ascii="仿宋_GB2312" w:hAnsi="仿宋_GB2312" w:eastAsia="仿宋_GB2312" w:cs="仿宋_GB2312"/>
          <w:sz w:val="24"/>
        </w:rPr>
        <w:t>开 户 行：</w:t>
      </w:r>
      <w:r>
        <w:rPr>
          <w:rFonts w:hint="eastAsia" w:ascii="仿宋_GB2312" w:hAnsi="仿宋_GB2312" w:eastAsia="仿宋_GB2312" w:cs="仿宋_GB2312"/>
          <w:sz w:val="24"/>
          <w:u w:val="single"/>
        </w:rPr>
        <w:t>中国工商银行股份有限公司台安支行</w:t>
      </w:r>
    </w:p>
    <w:p w14:paraId="1DB1E5B1">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r>
        <w:rPr>
          <w:rFonts w:hint="eastAsia" w:ascii="仿宋_GB2312" w:hAnsi="仿宋_GB2312" w:eastAsia="仿宋_GB2312" w:cs="仿宋_GB2312"/>
          <w:sz w:val="24"/>
        </w:rPr>
        <w:t>行    号：</w:t>
      </w:r>
      <w:r>
        <w:rPr>
          <w:rFonts w:hint="eastAsia" w:ascii="仿宋_GB2312" w:hAnsi="仿宋_GB2312" w:eastAsia="仿宋_GB2312" w:cs="仿宋_GB2312"/>
          <w:sz w:val="24"/>
          <w:u w:val="single"/>
        </w:rPr>
        <w:t>102223100217</w:t>
      </w:r>
    </w:p>
    <w:p w14:paraId="6DF02367">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none"/>
          <w:lang w:val="en-US" w:eastAsia="zh-CN"/>
        </w:rPr>
      </w:pPr>
      <w:r>
        <w:rPr>
          <w:rFonts w:hint="eastAsia" w:ascii="仿宋_GB2312" w:hAnsi="仿宋_GB2312" w:eastAsia="仿宋_GB2312" w:cs="仿宋_GB2312"/>
          <w:sz w:val="24"/>
        </w:rPr>
        <w:t>账    号：</w:t>
      </w:r>
      <w:r>
        <w:rPr>
          <w:rFonts w:hint="eastAsia" w:ascii="仿宋_GB2312" w:hAnsi="仿宋_GB2312" w:eastAsia="仿宋_GB2312" w:cs="仿宋_GB2312"/>
          <w:sz w:val="24"/>
          <w:u w:val="single"/>
        </w:rPr>
        <w:t>0704002109264055170</w:t>
      </w:r>
    </w:p>
    <w:p w14:paraId="619EDDB5">
      <w:pPr>
        <w:keepNext w:val="0"/>
        <w:keepLines w:val="0"/>
        <w:pageBreakBefore w:val="0"/>
        <w:numPr>
          <w:ilvl w:val="0"/>
          <w:numId w:val="0"/>
        </w:numPr>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none"/>
          <w:lang w:val="en-US" w:eastAsia="zh-CN"/>
        </w:rPr>
      </w:pPr>
      <w:r>
        <w:rPr>
          <w:rFonts w:hint="eastAsia" w:ascii="仿宋_GB2312" w:hAnsi="仿宋_GB2312" w:eastAsia="仿宋_GB2312" w:cs="仿宋_GB2312"/>
          <w:sz w:val="24"/>
          <w:u w:val="none"/>
          <w:lang w:val="en-US" w:eastAsia="zh-CN"/>
        </w:rPr>
        <w:t>3.项目联系方式</w:t>
      </w:r>
    </w:p>
    <w:p w14:paraId="7623B532">
      <w:pPr>
        <w:keepNext w:val="0"/>
        <w:keepLines w:val="0"/>
        <w:pageBreakBefore w:val="0"/>
        <w:numPr>
          <w:ilvl w:val="0"/>
          <w:numId w:val="0"/>
        </w:numPr>
        <w:kinsoku/>
        <w:wordWrap/>
        <w:overflowPunct/>
        <w:topLinePunct w:val="0"/>
        <w:bidi w:val="0"/>
        <w:spacing w:line="360" w:lineRule="auto"/>
        <w:textAlignment w:val="auto"/>
        <w:outlineLvl w:val="9"/>
        <w:rPr>
          <w:rFonts w:hint="default"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u w:val="none"/>
          <w:lang w:val="en-US" w:eastAsia="zh-CN"/>
        </w:rPr>
        <w:t xml:space="preserve">      项目联系人：</w:t>
      </w:r>
      <w:r>
        <w:rPr>
          <w:rFonts w:hint="eastAsia" w:ascii="仿宋_GB2312" w:hAnsi="仿宋_GB2312" w:eastAsia="仿宋_GB2312" w:cs="仿宋_GB2312"/>
          <w:sz w:val="24"/>
          <w:highlight w:val="none"/>
          <w:u w:val="single"/>
          <w:lang w:val="en-US" w:eastAsia="zh-CN"/>
        </w:rPr>
        <w:t xml:space="preserve">  娄先生      </w:t>
      </w:r>
    </w:p>
    <w:p w14:paraId="28282DE4">
      <w:pPr>
        <w:keepNext w:val="0"/>
        <w:keepLines w:val="0"/>
        <w:pageBreakBefore w:val="0"/>
        <w:numPr>
          <w:ilvl w:val="0"/>
          <w:numId w:val="0"/>
        </w:numPr>
        <w:kinsoku/>
        <w:wordWrap/>
        <w:overflowPunct/>
        <w:topLinePunct w:val="0"/>
        <w:bidi w:val="0"/>
        <w:spacing w:line="360" w:lineRule="auto"/>
        <w:textAlignment w:val="auto"/>
        <w:outlineLvl w:val="9"/>
        <w:rPr>
          <w:rFonts w:hint="default"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u w:val="none"/>
          <w:lang w:val="en-US" w:eastAsia="zh-CN"/>
        </w:rPr>
        <w:t xml:space="preserve">      电  话：</w:t>
      </w:r>
      <w:r>
        <w:rPr>
          <w:rFonts w:hint="eastAsia" w:ascii="仿宋_GB2312" w:hAnsi="仿宋_GB2312" w:eastAsia="仿宋_GB2312" w:cs="仿宋_GB2312"/>
          <w:sz w:val="24"/>
          <w:highlight w:val="none"/>
          <w:u w:val="single"/>
          <w:lang w:val="en-US" w:eastAsia="zh-CN"/>
        </w:rPr>
        <w:t xml:space="preserve">   0412-4948008         </w:t>
      </w:r>
    </w:p>
    <w:p w14:paraId="1EEB3295">
      <w:pPr>
        <w:keepNext w:val="0"/>
        <w:keepLines w:val="0"/>
        <w:pageBreakBefore w:val="0"/>
        <w:numPr>
          <w:ilvl w:val="0"/>
          <w:numId w:val="0"/>
        </w:numPr>
        <w:kinsoku/>
        <w:wordWrap/>
        <w:overflowPunct/>
        <w:topLinePunct w:val="0"/>
        <w:bidi w:val="0"/>
        <w:spacing w:line="360" w:lineRule="auto"/>
        <w:textAlignment w:val="auto"/>
        <w:outlineLvl w:val="9"/>
        <w:rPr>
          <w:rFonts w:hint="default" w:ascii="仿宋_GB2312" w:hAnsi="仿宋_GB2312" w:eastAsia="仿宋_GB2312" w:cs="仿宋_GB2312"/>
          <w:sz w:val="24"/>
          <w:u w:val="none"/>
          <w:lang w:val="en-US" w:eastAsia="zh-CN"/>
        </w:rPr>
      </w:pPr>
    </w:p>
    <w:p w14:paraId="1B169B05">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13262BCD">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6E72AD2C">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662E1AB9">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562248F8">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1B391FAC">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4EC5458F">
      <w:pPr>
        <w:keepNext w:val="0"/>
        <w:keepLines w:val="0"/>
        <w:pageBreakBefore w:val="0"/>
        <w:kinsoku/>
        <w:wordWrap/>
        <w:overflowPunct/>
        <w:topLinePunct w:val="0"/>
        <w:bidi w:val="0"/>
        <w:spacing w:line="360" w:lineRule="auto"/>
        <w:ind w:firstLine="720" w:firstLineChars="300"/>
        <w:textAlignment w:val="auto"/>
        <w:outlineLvl w:val="9"/>
        <w:rPr>
          <w:rFonts w:hint="eastAsia" w:ascii="仿宋_GB2312" w:hAnsi="仿宋_GB2312" w:eastAsia="仿宋_GB2312" w:cs="仿宋_GB2312"/>
          <w:sz w:val="24"/>
          <w:u w:val="single"/>
        </w:rPr>
      </w:pPr>
    </w:p>
    <w:p w14:paraId="5F3FAE95">
      <w:pPr>
        <w:keepNext w:val="0"/>
        <w:keepLines w:val="0"/>
        <w:pageBreakBefore w:val="0"/>
        <w:kinsoku/>
        <w:wordWrap/>
        <w:overflowPunct/>
        <w:topLinePunct w:val="0"/>
        <w:bidi w:val="0"/>
        <w:spacing w:line="360" w:lineRule="auto"/>
        <w:textAlignment w:val="auto"/>
        <w:outlineLvl w:val="9"/>
        <w:rPr>
          <w:rFonts w:hint="eastAsia" w:ascii="仿宋_GB2312" w:hAnsi="仿宋_GB2312" w:eastAsia="仿宋_GB2312" w:cs="仿宋_GB2312"/>
          <w:sz w:val="24"/>
          <w:u w:val="single"/>
        </w:rPr>
      </w:pPr>
    </w:p>
    <w:p w14:paraId="7193A894">
      <w:pPr>
        <w:keepNext w:val="0"/>
        <w:keepLines w:val="0"/>
        <w:pageBreakBefore w:val="0"/>
        <w:kinsoku/>
        <w:wordWrap/>
        <w:overflowPunct/>
        <w:topLinePunct w:val="0"/>
        <w:bidi w:val="0"/>
        <w:spacing w:line="360" w:lineRule="auto"/>
        <w:textAlignment w:val="auto"/>
        <w:outlineLvl w:val="9"/>
        <w:rPr>
          <w:rFonts w:hint="eastAsia" w:ascii="仿宋_GB2312" w:hAnsi="仿宋_GB2312" w:eastAsia="仿宋_GB2312" w:cs="仿宋_GB2312"/>
          <w:sz w:val="24"/>
          <w:u w:val="single"/>
        </w:rPr>
      </w:pPr>
    </w:p>
    <w:p w14:paraId="7D03C489">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仿宋_GB2312" w:hAnsi="仿宋_GB2312" w:eastAsia="仿宋_GB2312" w:cs="仿宋_GB2312"/>
          <w:b/>
          <w:kern w:val="44"/>
          <w:sz w:val="44"/>
          <w:szCs w:val="24"/>
        </w:rPr>
      </w:pPr>
      <w:bookmarkStart w:id="8" w:name="_Toc19954"/>
      <w:r>
        <w:rPr>
          <w:rFonts w:hint="eastAsia" w:ascii="仿宋_GB2312" w:hAnsi="仿宋_GB2312" w:eastAsia="仿宋_GB2312" w:cs="仿宋_GB2312"/>
          <w:b/>
          <w:kern w:val="44"/>
          <w:sz w:val="44"/>
          <w:szCs w:val="24"/>
        </w:rPr>
        <w:t>第一章 供应商须知</w:t>
      </w:r>
      <w:bookmarkEnd w:id="8"/>
    </w:p>
    <w:p w14:paraId="58A286DB">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1"/>
        <w:rPr>
          <w:rFonts w:ascii="仿宋_GB2312" w:hAnsi="仿宋_GB2312" w:eastAsia="仿宋_GB2312" w:cs="仿宋_GB2312"/>
          <w:b/>
          <w:kern w:val="2"/>
          <w:sz w:val="32"/>
          <w:szCs w:val="32"/>
        </w:rPr>
      </w:pPr>
      <w:r>
        <w:rPr>
          <w:rFonts w:hint="eastAsia" w:ascii="仿宋_GB2312" w:hAnsi="仿宋_GB2312" w:eastAsia="仿宋_GB2312" w:cs="仿宋_GB2312"/>
          <w:b/>
          <w:kern w:val="2"/>
          <w:sz w:val="32"/>
          <w:szCs w:val="32"/>
        </w:rPr>
        <w:t>一 供应商须知表</w:t>
      </w:r>
    </w:p>
    <w:tbl>
      <w:tblPr>
        <w:tblStyle w:val="17"/>
        <w:tblW w:w="10195" w:type="dxa"/>
        <w:jc w:val="center"/>
        <w:tblLayout w:type="fixed"/>
        <w:tblCellMar>
          <w:top w:w="0" w:type="dxa"/>
          <w:left w:w="108" w:type="dxa"/>
          <w:bottom w:w="0" w:type="dxa"/>
          <w:right w:w="108" w:type="dxa"/>
        </w:tblCellMar>
      </w:tblPr>
      <w:tblGrid>
        <w:gridCol w:w="886"/>
        <w:gridCol w:w="1995"/>
        <w:gridCol w:w="7314"/>
      </w:tblGrid>
      <w:tr w14:paraId="1CA3374C">
        <w:tblPrEx>
          <w:tblCellMar>
            <w:top w:w="0" w:type="dxa"/>
            <w:left w:w="108" w:type="dxa"/>
            <w:bottom w:w="0" w:type="dxa"/>
            <w:right w:w="108" w:type="dxa"/>
          </w:tblCellMar>
        </w:tblPrEx>
        <w:trPr>
          <w:cantSplit/>
          <w:trHeight w:val="300" w:hRule="atLeast"/>
          <w:tblHeader/>
          <w:jc w:val="center"/>
        </w:trPr>
        <w:tc>
          <w:tcPr>
            <w:tcW w:w="886" w:type="dxa"/>
            <w:tcBorders>
              <w:top w:val="single" w:color="auto" w:sz="4" w:space="0"/>
              <w:left w:val="single" w:color="auto" w:sz="4" w:space="0"/>
              <w:bottom w:val="single" w:color="auto" w:sz="4" w:space="0"/>
              <w:right w:val="single" w:color="auto" w:sz="4" w:space="0"/>
            </w:tcBorders>
            <w:vAlign w:val="center"/>
          </w:tcPr>
          <w:p w14:paraId="4B5AC46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条款号</w:t>
            </w:r>
          </w:p>
        </w:tc>
        <w:tc>
          <w:tcPr>
            <w:tcW w:w="1995" w:type="dxa"/>
            <w:tcBorders>
              <w:top w:val="single" w:color="auto" w:sz="4" w:space="0"/>
              <w:left w:val="single" w:color="auto" w:sz="4" w:space="0"/>
              <w:bottom w:val="single" w:color="auto" w:sz="4" w:space="0"/>
              <w:right w:val="single" w:color="auto" w:sz="4" w:space="0"/>
            </w:tcBorders>
            <w:vAlign w:val="center"/>
          </w:tcPr>
          <w:p w14:paraId="69BA458A">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项   目</w:t>
            </w:r>
          </w:p>
        </w:tc>
        <w:tc>
          <w:tcPr>
            <w:tcW w:w="7314" w:type="dxa"/>
            <w:tcBorders>
              <w:top w:val="single" w:color="auto" w:sz="4" w:space="0"/>
              <w:left w:val="single" w:color="auto" w:sz="4" w:space="0"/>
              <w:bottom w:val="single" w:color="auto" w:sz="4" w:space="0"/>
              <w:right w:val="single" w:color="auto" w:sz="4" w:space="0"/>
            </w:tcBorders>
            <w:vAlign w:val="center"/>
          </w:tcPr>
          <w:p w14:paraId="3A17613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内     容</w:t>
            </w:r>
          </w:p>
        </w:tc>
      </w:tr>
      <w:tr w14:paraId="1BA92D24">
        <w:tblPrEx>
          <w:tblCellMar>
            <w:top w:w="0" w:type="dxa"/>
            <w:left w:w="108" w:type="dxa"/>
            <w:bottom w:w="0" w:type="dxa"/>
            <w:right w:w="108" w:type="dxa"/>
          </w:tblCellMar>
        </w:tblPrEx>
        <w:trPr>
          <w:cantSplit/>
          <w:trHeight w:val="1443"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C091D31">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1995" w:type="dxa"/>
            <w:tcBorders>
              <w:top w:val="single" w:color="auto" w:sz="4" w:space="0"/>
              <w:left w:val="single" w:color="auto" w:sz="4" w:space="0"/>
              <w:bottom w:val="single" w:color="auto" w:sz="4" w:space="0"/>
              <w:right w:val="single" w:color="auto" w:sz="4" w:space="0"/>
            </w:tcBorders>
            <w:vAlign w:val="center"/>
          </w:tcPr>
          <w:p w14:paraId="5156EA3F">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采购人</w:t>
            </w:r>
          </w:p>
        </w:tc>
        <w:tc>
          <w:tcPr>
            <w:tcW w:w="7314" w:type="dxa"/>
            <w:tcBorders>
              <w:top w:val="single" w:color="auto" w:sz="4" w:space="0"/>
              <w:left w:val="single" w:color="auto" w:sz="4" w:space="0"/>
              <w:bottom w:val="single" w:color="auto" w:sz="4" w:space="0"/>
              <w:right w:val="single" w:color="auto" w:sz="4" w:space="0"/>
            </w:tcBorders>
            <w:vAlign w:val="center"/>
          </w:tcPr>
          <w:p w14:paraId="32EE7851">
            <w:pPr>
              <w:pageBreakBefore w:val="0"/>
              <w:widowControl w:val="0"/>
              <w:kinsoku/>
              <w:overflowPunct/>
              <w:topLinePunct w:val="0"/>
              <w:bidi w:val="0"/>
              <w:jc w:val="both"/>
              <w:outlineLvl w:val="9"/>
              <w:rPr>
                <w:rFonts w:hint="default" w:ascii="仿宋_GB2312" w:hAnsi="仿宋_GB2312" w:eastAsia="仿宋_GB2312" w:cs="仿宋_GB2312"/>
                <w:sz w:val="24"/>
                <w:szCs w:val="24"/>
                <w:highlight w:val="none"/>
                <w:u w:val="single"/>
                <w:lang w:val="en-US" w:eastAsia="zh-CN"/>
              </w:rPr>
            </w:pPr>
            <w:r>
              <w:rPr>
                <w:rFonts w:hint="eastAsia" w:ascii="仿宋_GB2312" w:hAnsi="仿宋_GB2312" w:eastAsia="仿宋_GB2312" w:cs="仿宋_GB2312"/>
                <w:sz w:val="24"/>
                <w:szCs w:val="24"/>
                <w:highlight w:val="none"/>
              </w:rPr>
              <w:t>名  称：</w:t>
            </w:r>
            <w:r>
              <w:rPr>
                <w:rFonts w:hint="eastAsia" w:ascii="仿宋_GB2312" w:hAnsi="仿宋_GB2312" w:eastAsia="仿宋_GB2312" w:cs="仿宋_GB2312"/>
                <w:sz w:val="24"/>
                <w:szCs w:val="24"/>
                <w:highlight w:val="none"/>
                <w:u w:val="single"/>
                <w:lang w:eastAsia="zh-TW"/>
              </w:rPr>
              <w:t>台安</w:t>
            </w:r>
            <w:r>
              <w:rPr>
                <w:rFonts w:hint="eastAsia" w:ascii="仿宋_GB2312" w:hAnsi="仿宋_GB2312" w:eastAsia="仿宋_GB2312" w:cs="仿宋_GB2312"/>
                <w:sz w:val="24"/>
                <w:szCs w:val="24"/>
                <w:highlight w:val="none"/>
                <w:u w:val="single"/>
              </w:rPr>
              <w:t>县</w:t>
            </w:r>
            <w:r>
              <w:rPr>
                <w:rFonts w:hint="eastAsia" w:ascii="仿宋_GB2312" w:hAnsi="仿宋_GB2312" w:eastAsia="仿宋_GB2312" w:cs="仿宋_GB2312"/>
                <w:sz w:val="24"/>
                <w:szCs w:val="24"/>
                <w:highlight w:val="none"/>
                <w:u w:val="single"/>
                <w:lang w:val="en-US" w:eastAsia="zh-CN"/>
              </w:rPr>
              <w:t>应急管理局</w:t>
            </w:r>
          </w:p>
          <w:p w14:paraId="0D85483A">
            <w:pPr>
              <w:keepNext w:val="0"/>
              <w:keepLines w:val="0"/>
              <w:pageBreakBefore w:val="0"/>
              <w:widowControl w:val="0"/>
              <w:kinsoku/>
              <w:wordWrap/>
              <w:overflowPunct/>
              <w:topLinePunct w:val="0"/>
              <w:autoSpaceDE/>
              <w:autoSpaceDN/>
              <w:bidi w:val="0"/>
              <w:adjustRightInd/>
              <w:snapToGrid/>
              <w:spacing w:beforeLines="0" w:afterLines="0" w:line="400" w:lineRule="exact"/>
              <w:textAlignment w:val="auto"/>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地  址：</w:t>
            </w:r>
            <w:r>
              <w:rPr>
                <w:rFonts w:hint="eastAsia" w:ascii="仿宋_GB2312" w:hAnsi="仿宋_GB2312" w:eastAsia="仿宋_GB2312" w:cs="仿宋_GB2312"/>
                <w:sz w:val="24"/>
                <w:szCs w:val="24"/>
                <w:highlight w:val="none"/>
                <w:u w:val="single"/>
                <w:lang w:val="en-US" w:eastAsia="zh-CN"/>
              </w:rPr>
              <w:t>台安县台安镇台桓路东繁荣北街155号</w:t>
            </w:r>
          </w:p>
          <w:p w14:paraId="39A68299">
            <w:pPr>
              <w:keepNext w:val="0"/>
              <w:keepLines w:val="0"/>
              <w:pageBreakBefore w:val="0"/>
              <w:widowControl w:val="0"/>
              <w:kinsoku/>
              <w:wordWrap/>
              <w:overflowPunct/>
              <w:topLinePunct w:val="0"/>
              <w:autoSpaceDE/>
              <w:autoSpaceDN/>
              <w:bidi w:val="0"/>
              <w:adjustRightInd/>
              <w:snapToGrid/>
              <w:spacing w:beforeLines="0" w:afterLines="0" w:line="4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联系人：</w:t>
            </w:r>
            <w:r>
              <w:rPr>
                <w:rFonts w:hint="eastAsia" w:ascii="仿宋_GB2312" w:hAnsi="仿宋_GB2312" w:eastAsia="仿宋_GB2312" w:cs="仿宋_GB2312"/>
                <w:sz w:val="24"/>
                <w:szCs w:val="24"/>
                <w:highlight w:val="none"/>
                <w:u w:val="single"/>
                <w:lang w:val="en-US" w:eastAsia="zh-CN"/>
              </w:rPr>
              <w:t>孙红秋</w:t>
            </w:r>
            <w:r>
              <w:rPr>
                <w:rFonts w:hint="eastAsia" w:ascii="仿宋_GB2312" w:hAnsi="仿宋_GB2312" w:eastAsia="仿宋_GB2312" w:cs="仿宋_GB2312"/>
                <w:sz w:val="24"/>
                <w:szCs w:val="24"/>
                <w:highlight w:val="none"/>
              </w:rPr>
              <w:t xml:space="preserve">       </w:t>
            </w:r>
          </w:p>
          <w:p w14:paraId="6609C69C">
            <w:pPr>
              <w:pageBreakBefore w:val="0"/>
              <w:widowControl w:val="0"/>
              <w:kinsoku/>
              <w:overflowPunct/>
              <w:topLinePunct w:val="0"/>
              <w:bidi w:val="0"/>
              <w:snapToGrid w:val="0"/>
              <w:jc w:val="both"/>
              <w:outlineLvl w:val="9"/>
              <w:rPr>
                <w:rFonts w:ascii="仿宋_GB2312" w:hAnsi="仿宋_GB2312" w:eastAsia="仿宋_GB2312" w:cs="仿宋_GB2312"/>
                <w:sz w:val="24"/>
                <w:szCs w:val="24"/>
                <w:highlight w:val="red"/>
                <w:u w:val="single"/>
              </w:rPr>
            </w:pPr>
            <w:r>
              <w:rPr>
                <w:rFonts w:hint="eastAsia" w:ascii="仿宋_GB2312" w:hAnsi="仿宋_GB2312" w:eastAsia="仿宋_GB2312" w:cs="仿宋_GB2312"/>
                <w:sz w:val="24"/>
                <w:szCs w:val="24"/>
                <w:highlight w:val="none"/>
              </w:rPr>
              <w:t xml:space="preserve">电  </w:t>
            </w:r>
            <w:r>
              <w:rPr>
                <w:rFonts w:hint="eastAsia" w:ascii="仿宋_GB2312" w:hAnsi="仿宋_GB2312" w:eastAsia="仿宋_GB2312" w:cs="仿宋_GB2312"/>
                <w:sz w:val="24"/>
                <w:szCs w:val="24"/>
                <w:highlight w:val="none"/>
                <w:u w:val="none"/>
              </w:rPr>
              <w:t>话：</w:t>
            </w:r>
            <w:r>
              <w:rPr>
                <w:rFonts w:hint="eastAsia" w:ascii="仿宋_GB2312" w:hAnsi="仿宋_GB2312" w:eastAsia="仿宋_GB2312" w:cs="仿宋_GB2312"/>
                <w:sz w:val="24"/>
                <w:szCs w:val="24"/>
                <w:highlight w:val="none"/>
                <w:u w:val="single"/>
                <w:lang w:val="en-US" w:eastAsia="zh-CN"/>
              </w:rPr>
              <w:t>13591239543</w:t>
            </w:r>
            <w:r>
              <w:rPr>
                <w:rFonts w:hint="eastAsia" w:ascii="宋体" w:hAnsi="宋体" w:cs="仿宋_GB2312"/>
                <w:bCs/>
                <w:sz w:val="28"/>
                <w:szCs w:val="28"/>
                <w:highlight w:val="none"/>
              </w:rPr>
              <w:t xml:space="preserve"> </w:t>
            </w:r>
          </w:p>
        </w:tc>
      </w:tr>
      <w:tr w14:paraId="4F27EB2C">
        <w:tblPrEx>
          <w:tblCellMar>
            <w:top w:w="0" w:type="dxa"/>
            <w:left w:w="108" w:type="dxa"/>
            <w:bottom w:w="0" w:type="dxa"/>
            <w:right w:w="108" w:type="dxa"/>
          </w:tblCellMar>
        </w:tblPrEx>
        <w:trPr>
          <w:cantSplit/>
          <w:trHeight w:val="1085"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51CC8D3">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1995" w:type="dxa"/>
            <w:tcBorders>
              <w:top w:val="single" w:color="auto" w:sz="4" w:space="0"/>
              <w:left w:val="single" w:color="auto" w:sz="4" w:space="0"/>
              <w:bottom w:val="single" w:color="auto" w:sz="4" w:space="0"/>
              <w:right w:val="single" w:color="auto" w:sz="4" w:space="0"/>
            </w:tcBorders>
            <w:vAlign w:val="center"/>
          </w:tcPr>
          <w:p w14:paraId="3A61B956">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采购代理机构</w:t>
            </w:r>
          </w:p>
        </w:tc>
        <w:tc>
          <w:tcPr>
            <w:tcW w:w="7314" w:type="dxa"/>
            <w:tcBorders>
              <w:top w:val="single" w:color="auto" w:sz="4" w:space="0"/>
              <w:left w:val="single" w:color="auto" w:sz="4" w:space="0"/>
              <w:bottom w:val="single" w:color="auto" w:sz="4" w:space="0"/>
              <w:right w:val="single" w:color="auto" w:sz="4" w:space="0"/>
            </w:tcBorders>
            <w:vAlign w:val="center"/>
          </w:tcPr>
          <w:p w14:paraId="3079A919">
            <w:pPr>
              <w:keepNext w:val="0"/>
              <w:keepLines w:val="0"/>
              <w:pageBreakBefore w:val="0"/>
              <w:numPr>
                <w:ilvl w:val="0"/>
                <w:numId w:val="0"/>
              </w:numPr>
              <w:kinsoku/>
              <w:wordWrap/>
              <w:overflowPunct/>
              <w:topLinePunct w:val="0"/>
              <w:bidi w:val="0"/>
              <w:spacing w:line="360" w:lineRule="auto"/>
              <w:ind w:left="960" w:hanging="960" w:hangingChars="40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szCs w:val="24"/>
              </w:rPr>
              <w:t>名  称：</w:t>
            </w:r>
            <w:r>
              <w:rPr>
                <w:rFonts w:hint="eastAsia" w:ascii="仿宋_GB2312" w:hAnsi="仿宋_GB2312" w:eastAsia="仿宋_GB2312" w:cs="仿宋_GB2312"/>
                <w:sz w:val="24"/>
                <w:u w:val="single"/>
              </w:rPr>
              <w:t>台安县营商环境建设服务中心（台安县公共资源交易中心、台安县政府采购中心）</w:t>
            </w:r>
          </w:p>
          <w:p w14:paraId="75B356BC">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地  址：</w:t>
            </w:r>
            <w:r>
              <w:rPr>
                <w:rFonts w:hint="eastAsia" w:ascii="仿宋_GB2312" w:hAnsi="仿宋_GB2312" w:eastAsia="仿宋_GB2312" w:cs="仿宋_GB2312"/>
                <w:sz w:val="24"/>
                <w:szCs w:val="24"/>
                <w:u w:val="single"/>
              </w:rPr>
              <w:t xml:space="preserve">台安县梅园写字楼西侧办公楼 </w:t>
            </w:r>
            <w:r>
              <w:rPr>
                <w:rFonts w:hint="eastAsia" w:ascii="仿宋_GB2312" w:hAnsi="仿宋_GB2312" w:eastAsia="仿宋_GB2312" w:cs="仿宋_GB2312"/>
                <w:sz w:val="24"/>
                <w:szCs w:val="24"/>
              </w:rPr>
              <w:t xml:space="preserve">        </w:t>
            </w:r>
          </w:p>
          <w:p w14:paraId="287018FB">
            <w:pPr>
              <w:pageBreakBefore w:val="0"/>
              <w:kinsoku/>
              <w:overflowPunct/>
              <w:topLinePunct w:val="0"/>
              <w:bidi w:val="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采购部电话：</w:t>
            </w:r>
            <w:r>
              <w:rPr>
                <w:rFonts w:hint="eastAsia" w:ascii="仿宋_GB2312" w:hAnsi="仿宋_GB2312" w:eastAsia="仿宋_GB2312" w:cs="仿宋_GB2312"/>
                <w:sz w:val="24"/>
                <w:szCs w:val="24"/>
                <w:u w:val="single"/>
              </w:rPr>
              <w:t xml:space="preserve">0412-4948008 </w:t>
            </w:r>
          </w:p>
        </w:tc>
      </w:tr>
      <w:tr w14:paraId="5FDB7FFA">
        <w:tblPrEx>
          <w:tblCellMar>
            <w:top w:w="0" w:type="dxa"/>
            <w:left w:w="108" w:type="dxa"/>
            <w:bottom w:w="0" w:type="dxa"/>
            <w:right w:w="108" w:type="dxa"/>
          </w:tblCellMar>
        </w:tblPrEx>
        <w:trPr>
          <w:cantSplit/>
          <w:trHeight w:val="2108"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3CE3FC8">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1.3.4</w:t>
            </w:r>
          </w:p>
        </w:tc>
        <w:tc>
          <w:tcPr>
            <w:tcW w:w="1995" w:type="dxa"/>
            <w:tcBorders>
              <w:top w:val="single" w:color="auto" w:sz="4" w:space="0"/>
              <w:left w:val="single" w:color="auto" w:sz="4" w:space="0"/>
              <w:bottom w:val="single" w:color="auto" w:sz="4" w:space="0"/>
              <w:right w:val="single" w:color="auto" w:sz="4" w:space="0"/>
            </w:tcBorders>
            <w:vAlign w:val="center"/>
          </w:tcPr>
          <w:p w14:paraId="72A0C290">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合格</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还要满足的其它资格条件</w:t>
            </w:r>
          </w:p>
        </w:tc>
        <w:tc>
          <w:tcPr>
            <w:tcW w:w="7314" w:type="dxa"/>
            <w:tcBorders>
              <w:top w:val="single" w:color="auto" w:sz="4" w:space="0"/>
              <w:left w:val="single" w:color="auto" w:sz="4" w:space="0"/>
              <w:bottom w:val="single" w:color="auto" w:sz="4" w:space="0"/>
              <w:right w:val="single" w:color="auto" w:sz="4" w:space="0"/>
            </w:tcBorders>
            <w:vAlign w:val="center"/>
          </w:tcPr>
          <w:p w14:paraId="2E0121D0">
            <w:pPr>
              <w:pageBreakBefore w:val="0"/>
              <w:widowControl w:val="0"/>
              <w:numPr>
                <w:ilvl w:val="0"/>
                <w:numId w:val="0"/>
              </w:numPr>
              <w:kinsoku/>
              <w:overflowPunct/>
              <w:topLinePunct w:val="0"/>
              <w:bidi w:val="0"/>
              <w:snapToGrid w:val="0"/>
              <w:jc w:val="left"/>
              <w:outlineLvl w:val="9"/>
              <w:rPr>
                <w:rFonts w:ascii="仿宋_GB2312" w:hAnsi="仿宋_GB2312" w:eastAsia="仿宋_GB2312" w:cs="仿宋_GB2312"/>
                <w:sz w:val="24"/>
                <w:szCs w:val="24"/>
              </w:rPr>
            </w:pPr>
            <w:r>
              <w:rPr>
                <w:rFonts w:hint="eastAsia" w:ascii="仿宋_GB2312" w:hAnsi="宋体" w:eastAsia="仿宋_GB2312"/>
                <w:sz w:val="24"/>
                <w:lang w:eastAsia="zh-CN"/>
              </w:rPr>
              <w:t>供应商</w:t>
            </w:r>
            <w:r>
              <w:rPr>
                <w:rFonts w:hint="eastAsia" w:ascii="仿宋_GB2312" w:hAnsi="宋体" w:eastAsia="仿宋_GB2312"/>
                <w:sz w:val="24"/>
              </w:rPr>
              <w:t>在中国政府采购网（www.ccgp.gov.cn）未被入政府采购严重违法失信行为记录名单，或在“信用中国”网站（www.creditchina.gov.cn）未被列入失信被执行人、重大税收违法案件当事人名单（无需提供证明文件，由采购人或采购代理机构查询核实）。以及不存在《中华人民共和国政府采购法实施条例》第十九条规定的行政处罚记录。</w:t>
            </w:r>
          </w:p>
        </w:tc>
      </w:tr>
      <w:tr w14:paraId="110454E8">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320B298">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1.3.5</w:t>
            </w:r>
          </w:p>
        </w:tc>
        <w:tc>
          <w:tcPr>
            <w:tcW w:w="1995" w:type="dxa"/>
            <w:tcBorders>
              <w:top w:val="single" w:color="auto" w:sz="4" w:space="0"/>
              <w:left w:val="single" w:color="auto" w:sz="4" w:space="0"/>
              <w:bottom w:val="single" w:color="auto" w:sz="4" w:space="0"/>
              <w:right w:val="single" w:color="auto" w:sz="4" w:space="0"/>
            </w:tcBorders>
            <w:vAlign w:val="center"/>
          </w:tcPr>
          <w:p w14:paraId="1DC0E05C">
            <w:pPr>
              <w:pageBreakBefore w:val="0"/>
              <w:widowControl w:val="0"/>
              <w:tabs>
                <w:tab w:val="left" w:pos="1425"/>
              </w:tabs>
              <w:kinsoku/>
              <w:overflowPunct/>
              <w:topLinePunct w:val="0"/>
              <w:bidi w:val="0"/>
              <w:jc w:val="center"/>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是否允许采购进口产品</w:t>
            </w:r>
          </w:p>
        </w:tc>
        <w:tc>
          <w:tcPr>
            <w:tcW w:w="7314" w:type="dxa"/>
            <w:tcBorders>
              <w:top w:val="single" w:color="auto" w:sz="4" w:space="0"/>
              <w:left w:val="single" w:color="auto" w:sz="4" w:space="0"/>
              <w:bottom w:val="single" w:color="auto" w:sz="4" w:space="0"/>
              <w:right w:val="single" w:color="auto" w:sz="4" w:space="0"/>
            </w:tcBorders>
            <w:vAlign w:val="center"/>
          </w:tcPr>
          <w:p w14:paraId="69FD3935">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是</w:t>
            </w:r>
          </w:p>
          <w:p w14:paraId="62DBF890">
            <w:pPr>
              <w:pageBreakBefore w:val="0"/>
              <w:widowControl w:val="0"/>
              <w:kinsoku/>
              <w:overflowPunct/>
              <w:topLinePunct w:val="0"/>
              <w:bidi w:val="0"/>
              <w:jc w:val="both"/>
              <w:outlineLvl w:val="9"/>
              <w:rPr>
                <w:rFonts w:ascii="仿宋_GB2312" w:hAnsi="仿宋_GB2312" w:eastAsia="仿宋_GB2312" w:cs="仿宋_GB2312"/>
                <w:bCs/>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color w:val="000000"/>
                <w:sz w:val="24"/>
                <w:szCs w:val="24"/>
              </w:rPr>
              <w:t>否</w:t>
            </w:r>
          </w:p>
        </w:tc>
      </w:tr>
      <w:tr w14:paraId="47099241">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A2704D2">
            <w:pPr>
              <w:pageBreakBefore w:val="0"/>
              <w:kinsoku/>
              <w:overflowPunct/>
              <w:topLinePunct w:val="0"/>
              <w:bidi w:val="0"/>
              <w:jc w:val="center"/>
              <w:outlineLvl w:val="9"/>
              <w:rPr>
                <w:rFonts w:ascii="仿宋_GB2312" w:hAnsi="仿宋_GB2312" w:eastAsia="仿宋_GB2312" w:cs="仿宋_GB2312"/>
                <w:szCs w:val="21"/>
              </w:rPr>
            </w:pPr>
            <w:r>
              <w:rPr>
                <w:rFonts w:hint="eastAsia" w:ascii="仿宋_GB2312" w:hAnsi="仿宋_GB2312" w:eastAsia="仿宋_GB2312" w:cs="仿宋_GB2312"/>
                <w:szCs w:val="21"/>
              </w:rPr>
              <w:t>1.3.6</w:t>
            </w:r>
          </w:p>
        </w:tc>
        <w:tc>
          <w:tcPr>
            <w:tcW w:w="1995" w:type="dxa"/>
            <w:tcBorders>
              <w:top w:val="single" w:color="auto" w:sz="4" w:space="0"/>
              <w:left w:val="single" w:color="auto" w:sz="4" w:space="0"/>
              <w:bottom w:val="single" w:color="auto" w:sz="4" w:space="0"/>
              <w:right w:val="single" w:color="auto" w:sz="4" w:space="0"/>
            </w:tcBorders>
            <w:vAlign w:val="center"/>
          </w:tcPr>
          <w:p w14:paraId="63ED2BB9">
            <w:pPr>
              <w:pageBreakBefore w:val="0"/>
              <w:tabs>
                <w:tab w:val="left" w:pos="1425"/>
              </w:tabs>
              <w:kinsoku/>
              <w:overflowPunct/>
              <w:topLinePunct w:val="0"/>
              <w:bidi w:val="0"/>
              <w:jc w:val="center"/>
              <w:outlineLvl w:val="9"/>
              <w:rPr>
                <w:rFonts w:ascii="仿宋_GB2312" w:hAnsi="仿宋_GB2312" w:eastAsia="仿宋_GB2312" w:cs="仿宋_GB2312"/>
                <w:bCs/>
                <w:szCs w:val="21"/>
              </w:rPr>
            </w:pPr>
            <w:r>
              <w:rPr>
                <w:rFonts w:hint="eastAsia" w:ascii="仿宋_GB2312" w:hAnsi="仿宋_GB2312" w:eastAsia="仿宋_GB2312" w:cs="仿宋_GB2312"/>
                <w:bCs/>
                <w:sz w:val="24"/>
                <w:szCs w:val="24"/>
              </w:rPr>
              <w:t>是否为专门面向中小企业或小型、微型企业采购</w:t>
            </w:r>
          </w:p>
        </w:tc>
        <w:tc>
          <w:tcPr>
            <w:tcW w:w="7314" w:type="dxa"/>
            <w:tcBorders>
              <w:top w:val="single" w:color="auto" w:sz="4" w:space="0"/>
              <w:left w:val="single" w:color="auto" w:sz="4" w:space="0"/>
              <w:bottom w:val="single" w:color="auto" w:sz="4" w:space="0"/>
              <w:right w:val="single" w:color="auto" w:sz="4" w:space="0"/>
            </w:tcBorders>
            <w:vAlign w:val="center"/>
          </w:tcPr>
          <w:p w14:paraId="4ECC2F70">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是</w:t>
            </w:r>
          </w:p>
          <w:p w14:paraId="6FE73068">
            <w:pPr>
              <w:pageBreakBefore w:val="0"/>
              <w:kinsoku/>
              <w:overflowPunct/>
              <w:topLinePunct w:val="0"/>
              <w:bidi w:val="0"/>
              <w:outlineLvl w:val="9"/>
              <w:rPr>
                <w:rFonts w:ascii="仿宋_GB2312" w:hAnsi="仿宋_GB2312" w:eastAsia="仿宋_GB2312" w:cs="仿宋_GB2312"/>
                <w:bCs/>
                <w:szCs w:val="21"/>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color w:val="000000"/>
                <w:sz w:val="24"/>
                <w:szCs w:val="24"/>
              </w:rPr>
              <w:t>否</w:t>
            </w:r>
          </w:p>
        </w:tc>
      </w:tr>
      <w:tr w14:paraId="315ABDC2">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974F5DD">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1.3.7</w:t>
            </w:r>
          </w:p>
        </w:tc>
        <w:tc>
          <w:tcPr>
            <w:tcW w:w="1995" w:type="dxa"/>
            <w:tcBorders>
              <w:top w:val="single" w:color="auto" w:sz="4" w:space="0"/>
              <w:left w:val="single" w:color="auto" w:sz="4" w:space="0"/>
              <w:bottom w:val="single" w:color="auto" w:sz="4" w:space="0"/>
              <w:right w:val="single" w:color="auto" w:sz="4" w:space="0"/>
            </w:tcBorders>
            <w:vAlign w:val="center"/>
          </w:tcPr>
          <w:p w14:paraId="5B1B6D31">
            <w:pPr>
              <w:pageBreakBefore w:val="0"/>
              <w:widowControl w:val="0"/>
              <w:tabs>
                <w:tab w:val="left" w:pos="1425"/>
              </w:tabs>
              <w:kinsoku/>
              <w:overflowPunct/>
              <w:topLinePunct w:val="0"/>
              <w:bidi w:val="0"/>
              <w:jc w:val="center"/>
              <w:outlineLvl w:val="9"/>
              <w:rPr>
                <w:rFonts w:ascii="仿宋_GB2312" w:hAnsi="仿宋_GB2312" w:eastAsia="仿宋_GB2312" w:cs="仿宋_GB2312"/>
                <w:b/>
                <w:sz w:val="24"/>
                <w:szCs w:val="24"/>
              </w:rPr>
            </w:pPr>
            <w:r>
              <w:rPr>
                <w:rFonts w:hint="eastAsia" w:ascii="仿宋_GB2312" w:hAnsi="仿宋_GB2312" w:eastAsia="仿宋_GB2312" w:cs="仿宋_GB2312"/>
                <w:sz w:val="24"/>
                <w:szCs w:val="24"/>
              </w:rPr>
              <w:t>是否有政府强制采购的节能产品</w:t>
            </w:r>
          </w:p>
        </w:tc>
        <w:tc>
          <w:tcPr>
            <w:tcW w:w="7314" w:type="dxa"/>
            <w:tcBorders>
              <w:top w:val="single" w:color="auto" w:sz="4" w:space="0"/>
              <w:left w:val="single" w:color="auto" w:sz="4" w:space="0"/>
              <w:bottom w:val="single" w:color="auto" w:sz="4" w:space="0"/>
              <w:right w:val="single" w:color="auto" w:sz="4" w:space="0"/>
            </w:tcBorders>
            <w:vAlign w:val="center"/>
          </w:tcPr>
          <w:p w14:paraId="6F857427">
            <w:pPr>
              <w:pageBreakBefore w:val="0"/>
              <w:widowControl w:val="0"/>
              <w:kinsoku/>
              <w:overflowPunct/>
              <w:topLinePunct w:val="0"/>
              <w:bidi w:val="0"/>
              <w:jc w:val="both"/>
              <w:outlineLvl w:val="9"/>
              <w:rPr>
                <w:rFonts w:hint="default" w:ascii="仿宋_GB2312" w:hAnsi="仿宋_GB2312" w:eastAsia="仿宋_GB2312" w:cs="仿宋_GB2312"/>
                <w:bCs/>
                <w:sz w:val="24"/>
                <w:szCs w:val="24"/>
                <w:highlight w:val="none"/>
                <w:u w:val="single"/>
                <w:lang w:val="en-US"/>
              </w:rPr>
            </w:pPr>
            <w:r>
              <w:rPr>
                <w:rFonts w:hint="eastAsia" w:ascii="仿宋_GB2312" w:hAnsi="仿宋_GB2312" w:eastAsia="仿宋_GB2312" w:cs="仿宋_GB2312"/>
                <w:b/>
                <w:sz w:val="24"/>
                <w:szCs w:val="24"/>
                <w:highlight w:val="none"/>
                <w:lang w:eastAsia="zh-CN"/>
              </w:rPr>
              <w:t>□</w:t>
            </w:r>
            <w:r>
              <w:rPr>
                <w:rFonts w:hint="eastAsia" w:ascii="仿宋_GB2312" w:hAnsi="仿宋_GB2312" w:eastAsia="仿宋_GB2312" w:cs="仿宋_GB2312"/>
                <w:sz w:val="24"/>
                <w:szCs w:val="24"/>
                <w:highlight w:val="none"/>
              </w:rPr>
              <w:t>有，具体产品为</w:t>
            </w:r>
            <w:r>
              <w:rPr>
                <w:rFonts w:hint="eastAsia" w:ascii="仿宋_GB2312" w:hAnsi="仿宋_GB2312" w:eastAsia="仿宋_GB2312" w:cs="仿宋_GB2312"/>
                <w:b/>
                <w:bCs/>
                <w:sz w:val="24"/>
                <w:szCs w:val="24"/>
                <w:highlight w:val="none"/>
                <w:u w:val="single"/>
                <w:lang w:val="en-US" w:eastAsia="zh-CN"/>
              </w:rPr>
              <w:t xml:space="preserve">              </w:t>
            </w:r>
          </w:p>
          <w:p w14:paraId="5503856D">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Segoe UI Emoji" w:eastAsia="仿宋_GB2312" w:cs="Segoe UI Emoji"/>
                <w:b/>
                <w:bCs/>
                <w:color w:val="000000"/>
                <w:sz w:val="24"/>
                <w:szCs w:val="24"/>
                <w:highlight w:val="none"/>
                <w:lang w:eastAsia="zh-CN"/>
              </w:rPr>
              <w:t>☑</w:t>
            </w:r>
            <w:r>
              <w:rPr>
                <w:rFonts w:hint="eastAsia" w:ascii="仿宋_GB2312" w:hAnsi="仿宋_GB2312" w:eastAsia="仿宋_GB2312" w:cs="仿宋_GB2312"/>
                <w:sz w:val="24"/>
                <w:szCs w:val="24"/>
                <w:highlight w:val="none"/>
              </w:rPr>
              <w:t>没有</w:t>
            </w:r>
          </w:p>
        </w:tc>
      </w:tr>
      <w:tr w14:paraId="579614E7">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68DA27">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1.4</w:t>
            </w:r>
          </w:p>
        </w:tc>
        <w:tc>
          <w:tcPr>
            <w:tcW w:w="1995" w:type="dxa"/>
            <w:tcBorders>
              <w:top w:val="single" w:color="auto" w:sz="4" w:space="0"/>
              <w:left w:val="single" w:color="auto" w:sz="4" w:space="0"/>
              <w:bottom w:val="single" w:color="auto" w:sz="4" w:space="0"/>
              <w:right w:val="single" w:color="auto" w:sz="4" w:space="0"/>
            </w:tcBorders>
            <w:vAlign w:val="center"/>
          </w:tcPr>
          <w:p w14:paraId="503F923B">
            <w:pPr>
              <w:pageBreakBefore w:val="0"/>
              <w:widowControl w:val="0"/>
              <w:tabs>
                <w:tab w:val="left" w:pos="1425"/>
              </w:tabs>
              <w:kinsoku/>
              <w:overflowPunct/>
              <w:topLinePunct w:val="0"/>
              <w:bidi w:val="0"/>
              <w:jc w:val="center"/>
              <w:outlineLvl w:val="9"/>
              <w:rPr>
                <w:rFonts w:ascii="仿宋_GB2312" w:hAnsi="仿宋_GB2312" w:eastAsia="仿宋_GB2312" w:cs="仿宋_GB2312"/>
                <w:b/>
                <w:sz w:val="24"/>
                <w:szCs w:val="24"/>
              </w:rPr>
            </w:pPr>
            <w:r>
              <w:rPr>
                <w:rFonts w:hint="eastAsia" w:ascii="仿宋_GB2312" w:hAnsi="仿宋_GB2312" w:eastAsia="仿宋_GB2312" w:cs="仿宋_GB2312"/>
                <w:bCs/>
                <w:sz w:val="24"/>
                <w:szCs w:val="24"/>
              </w:rPr>
              <w:t>是否允许联合体参加政府采购活动</w:t>
            </w:r>
          </w:p>
        </w:tc>
        <w:tc>
          <w:tcPr>
            <w:tcW w:w="7314" w:type="dxa"/>
            <w:tcBorders>
              <w:top w:val="single" w:color="auto" w:sz="4" w:space="0"/>
              <w:left w:val="single" w:color="auto" w:sz="4" w:space="0"/>
              <w:bottom w:val="single" w:color="auto" w:sz="4" w:space="0"/>
              <w:right w:val="single" w:color="auto" w:sz="4" w:space="0"/>
            </w:tcBorders>
            <w:vAlign w:val="center"/>
          </w:tcPr>
          <w:p w14:paraId="2719BF21">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b/>
                <w:sz w:val="24"/>
                <w:szCs w:val="24"/>
              </w:rPr>
              <w:t>□</w:t>
            </w:r>
            <w:r>
              <w:rPr>
                <w:rFonts w:hint="eastAsia" w:ascii="仿宋_GB2312" w:hAnsi="仿宋_GB2312" w:eastAsia="仿宋_GB2312" w:cs="仿宋_GB2312"/>
                <w:sz w:val="24"/>
                <w:szCs w:val="24"/>
              </w:rPr>
              <w:t>是</w:t>
            </w:r>
          </w:p>
          <w:p w14:paraId="76D93525">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Segoe UI Emoji" w:eastAsia="仿宋_GB2312" w:cs="Segoe UI Emoji"/>
                <w:b/>
                <w:bCs/>
                <w:sz w:val="24"/>
                <w:szCs w:val="24"/>
              </w:rPr>
              <w:t>☑</w:t>
            </w:r>
            <w:r>
              <w:rPr>
                <w:rFonts w:hint="eastAsia" w:ascii="仿宋_GB2312" w:hAnsi="仿宋_GB2312" w:eastAsia="仿宋_GB2312" w:cs="仿宋_GB2312"/>
                <w:sz w:val="24"/>
                <w:szCs w:val="24"/>
              </w:rPr>
              <w:t>否</w:t>
            </w:r>
          </w:p>
        </w:tc>
      </w:tr>
      <w:tr w14:paraId="4196ECEB">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5726827">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1.4.8</w:t>
            </w:r>
          </w:p>
        </w:tc>
        <w:tc>
          <w:tcPr>
            <w:tcW w:w="1995" w:type="dxa"/>
            <w:tcBorders>
              <w:top w:val="single" w:color="auto" w:sz="4" w:space="0"/>
              <w:left w:val="single" w:color="auto" w:sz="4" w:space="0"/>
              <w:bottom w:val="single" w:color="auto" w:sz="4" w:space="0"/>
              <w:right w:val="single" w:color="auto" w:sz="4" w:space="0"/>
            </w:tcBorders>
            <w:vAlign w:val="center"/>
          </w:tcPr>
          <w:p w14:paraId="26CE0EE4">
            <w:pPr>
              <w:pageBreakBefore w:val="0"/>
              <w:widowControl w:val="0"/>
              <w:tabs>
                <w:tab w:val="left" w:pos="1425"/>
              </w:tabs>
              <w:kinsoku/>
              <w:overflowPunct/>
              <w:topLinePunct w:val="0"/>
              <w:bidi w:val="0"/>
              <w:jc w:val="center"/>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联合体的其他资格要求</w:t>
            </w:r>
          </w:p>
        </w:tc>
        <w:tc>
          <w:tcPr>
            <w:tcW w:w="7314" w:type="dxa"/>
            <w:tcBorders>
              <w:top w:val="single" w:color="auto" w:sz="4" w:space="0"/>
              <w:left w:val="single" w:color="auto" w:sz="4" w:space="0"/>
              <w:bottom w:val="single" w:color="auto" w:sz="4" w:space="0"/>
              <w:right w:val="single" w:color="auto" w:sz="4" w:space="0"/>
            </w:tcBorders>
            <w:vAlign w:val="center"/>
          </w:tcPr>
          <w:p w14:paraId="2E06A620">
            <w:pPr>
              <w:pageBreakBefore w:val="0"/>
              <w:widowControl w:val="0"/>
              <w:kinsoku/>
              <w:overflowPunct/>
              <w:topLinePunct w:val="0"/>
              <w:bidi w:val="0"/>
              <w:jc w:val="both"/>
              <w:outlineLvl w:val="9"/>
              <w:rPr>
                <w:rFonts w:ascii="仿宋_GB2312" w:hAnsi="仿宋_GB2312" w:eastAsia="仿宋_GB2312" w:cs="仿宋_GB2312"/>
                <w:bCs/>
                <w:sz w:val="24"/>
                <w:szCs w:val="24"/>
              </w:rPr>
            </w:pPr>
          </w:p>
        </w:tc>
      </w:tr>
      <w:tr w14:paraId="7282C8CB">
        <w:tblPrEx>
          <w:tblCellMar>
            <w:top w:w="0" w:type="dxa"/>
            <w:left w:w="108" w:type="dxa"/>
            <w:bottom w:w="0" w:type="dxa"/>
            <w:right w:w="108" w:type="dxa"/>
          </w:tblCellMar>
        </w:tblPrEx>
        <w:trPr>
          <w:cantSplit/>
          <w:trHeight w:val="93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DB9BFAB">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2.2</w:t>
            </w:r>
          </w:p>
        </w:tc>
        <w:tc>
          <w:tcPr>
            <w:tcW w:w="1995" w:type="dxa"/>
            <w:tcBorders>
              <w:top w:val="single" w:color="auto" w:sz="4" w:space="0"/>
              <w:left w:val="single" w:color="auto" w:sz="4" w:space="0"/>
              <w:bottom w:val="single" w:color="auto" w:sz="4" w:space="0"/>
              <w:right w:val="single" w:color="auto" w:sz="4" w:space="0"/>
            </w:tcBorders>
            <w:vAlign w:val="center"/>
          </w:tcPr>
          <w:p w14:paraId="75D445DD">
            <w:pPr>
              <w:pageBreakBefore w:val="0"/>
              <w:widowControl w:val="0"/>
              <w:shd w:val="clear" w:color="auto" w:fill="FFFFFF"/>
              <w:kinsoku/>
              <w:overflowPunct/>
              <w:topLinePunct w:val="0"/>
              <w:bidi w:val="0"/>
              <w:jc w:val="center"/>
              <w:outlineLvl w:val="9"/>
              <w:rPr>
                <w:rFonts w:hint="eastAsia" w:ascii="仿宋_GB2312" w:hAnsi="仿宋_GB2312" w:eastAsia="仿宋_GB2312" w:cs="仿宋_GB2312"/>
                <w:bCs/>
                <w:sz w:val="24"/>
                <w:szCs w:val="24"/>
                <w:lang w:eastAsia="zh-CN"/>
              </w:rPr>
            </w:pPr>
            <w:r>
              <w:rPr>
                <w:rFonts w:hint="eastAsia" w:ascii="仿宋_GB2312" w:hAnsi="仿宋_GB2312" w:eastAsia="仿宋_GB2312" w:cs="仿宋_GB2312"/>
                <w:sz w:val="24"/>
                <w:szCs w:val="24"/>
              </w:rPr>
              <w:t>项目预算金额</w:t>
            </w:r>
            <w:r>
              <w:rPr>
                <w:rFonts w:hint="eastAsia" w:ascii="仿宋_GB2312" w:hAnsi="仿宋_GB2312" w:eastAsia="仿宋_GB2312" w:cs="仿宋_GB2312"/>
                <w:sz w:val="24"/>
                <w:szCs w:val="24"/>
                <w:lang w:eastAsia="zh-CN"/>
              </w:rPr>
              <w:t>、最高现价</w:t>
            </w:r>
          </w:p>
        </w:tc>
        <w:tc>
          <w:tcPr>
            <w:tcW w:w="7314" w:type="dxa"/>
            <w:tcBorders>
              <w:top w:val="single" w:color="auto" w:sz="4" w:space="0"/>
              <w:left w:val="single" w:color="auto" w:sz="4" w:space="0"/>
              <w:bottom w:val="single" w:color="auto" w:sz="4" w:space="0"/>
              <w:right w:val="single" w:color="auto" w:sz="4" w:space="0"/>
            </w:tcBorders>
            <w:vAlign w:val="center"/>
          </w:tcPr>
          <w:p w14:paraId="7CC523DF">
            <w:pPr>
              <w:pageBreakBefore w:val="0"/>
              <w:kinsoku/>
              <w:overflowPunct/>
              <w:topLinePunct w:val="0"/>
              <w:bidi w:val="0"/>
              <w:adjustRightInd w:val="0"/>
              <w:snapToGrid w:val="0"/>
              <w:spacing w:line="360" w:lineRule="auto"/>
              <w:outlineLvl w:val="9"/>
              <w:rPr>
                <w:rFonts w:hint="default" w:ascii="仿宋_GB2312" w:hAnsi="仿宋_GB2312" w:eastAsia="仿宋_GB2312" w:cs="仿宋_GB2312"/>
                <w:b/>
                <w:bCs/>
                <w:sz w:val="24"/>
                <w:szCs w:val="24"/>
                <w:highlight w:val="none"/>
                <w:u w:val="single"/>
                <w:lang w:val="en-US" w:eastAsia="zh-CN"/>
              </w:rPr>
            </w:pPr>
            <w:r>
              <w:rPr>
                <w:rFonts w:hint="eastAsia" w:ascii="仿宋_GB2312" w:hAnsi="仿宋_GB2312" w:eastAsia="仿宋_GB2312" w:cs="仿宋_GB2312"/>
                <w:sz w:val="24"/>
                <w:szCs w:val="24"/>
                <w:highlight w:val="none"/>
              </w:rPr>
              <w:t>预算金额：</w:t>
            </w:r>
            <w:r>
              <w:rPr>
                <w:rFonts w:hint="eastAsia" w:ascii="仿宋_GB2312" w:hAnsi="仿宋_GB2312" w:eastAsia="仿宋_GB2312" w:cs="仿宋_GB2312"/>
                <w:b/>
                <w:bCs/>
                <w:sz w:val="24"/>
                <w:szCs w:val="24"/>
                <w:highlight w:val="none"/>
                <w:u w:val="single"/>
                <w:lang w:val="en-US" w:eastAsia="zh-CN"/>
              </w:rPr>
              <w:t>800000.00元</w:t>
            </w:r>
          </w:p>
          <w:p w14:paraId="2ABE7358">
            <w:pPr>
              <w:pageBreakBefore w:val="0"/>
              <w:kinsoku/>
              <w:overflowPunct/>
              <w:topLinePunct w:val="0"/>
              <w:bidi w:val="0"/>
              <w:adjustRightInd w:val="0"/>
              <w:snapToGrid w:val="0"/>
              <w:spacing w:line="360" w:lineRule="auto"/>
              <w:outlineLvl w:val="9"/>
              <w:rPr>
                <w:rFonts w:hint="default" w:ascii="仿宋_GB2312" w:hAnsi="仿宋_GB2312" w:eastAsia="仿宋_GB2312" w:cs="仿宋_GB2312"/>
                <w:sz w:val="24"/>
                <w:szCs w:val="24"/>
                <w:lang w:val="en-US"/>
              </w:rPr>
            </w:pPr>
            <w:r>
              <w:rPr>
                <w:rFonts w:hint="eastAsia" w:ascii="仿宋_GB2312" w:hAnsi="仿宋_GB2312" w:eastAsia="仿宋_GB2312" w:cs="仿宋_GB2312"/>
                <w:sz w:val="24"/>
                <w:szCs w:val="24"/>
                <w:highlight w:val="none"/>
              </w:rPr>
              <w:t>最高限价：</w:t>
            </w:r>
            <w:r>
              <w:rPr>
                <w:rFonts w:hint="eastAsia" w:ascii="仿宋_GB2312" w:hAnsi="仿宋_GB2312" w:eastAsia="仿宋_GB2312" w:cs="仿宋_GB2312"/>
                <w:b/>
                <w:bCs/>
                <w:sz w:val="24"/>
                <w:szCs w:val="24"/>
                <w:highlight w:val="none"/>
                <w:u w:val="single"/>
                <w:lang w:val="en-US" w:eastAsia="zh-CN"/>
              </w:rPr>
              <w:t>800000.00元</w:t>
            </w:r>
          </w:p>
        </w:tc>
      </w:tr>
      <w:tr w14:paraId="496F3C18">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FD610C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1995" w:type="dxa"/>
            <w:tcBorders>
              <w:top w:val="single" w:color="auto" w:sz="4" w:space="0"/>
              <w:left w:val="single" w:color="auto" w:sz="4" w:space="0"/>
              <w:bottom w:val="single" w:color="auto" w:sz="4" w:space="0"/>
              <w:right w:val="single" w:color="auto" w:sz="4" w:space="0"/>
            </w:tcBorders>
            <w:vAlign w:val="center"/>
          </w:tcPr>
          <w:p w14:paraId="2FCA2501">
            <w:pPr>
              <w:pageBreakBefore w:val="0"/>
              <w:widowControl w:val="0"/>
              <w:tabs>
                <w:tab w:val="left" w:pos="1425"/>
              </w:tabs>
              <w:kinsoku/>
              <w:overflowPunct/>
              <w:topLinePunct w:val="0"/>
              <w:bidi w:val="0"/>
              <w:jc w:val="center"/>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计量单位</w:t>
            </w:r>
          </w:p>
        </w:tc>
        <w:tc>
          <w:tcPr>
            <w:tcW w:w="7314" w:type="dxa"/>
            <w:tcBorders>
              <w:top w:val="single" w:color="auto" w:sz="4" w:space="0"/>
              <w:left w:val="single" w:color="auto" w:sz="4" w:space="0"/>
              <w:bottom w:val="single" w:color="auto" w:sz="4" w:space="0"/>
              <w:right w:val="single" w:color="auto" w:sz="4" w:space="0"/>
            </w:tcBorders>
            <w:vAlign w:val="center"/>
          </w:tcPr>
          <w:p w14:paraId="16052AEA">
            <w:pPr>
              <w:pageBreakBefore w:val="0"/>
              <w:widowControl w:val="0"/>
              <w:kinsoku/>
              <w:overflowPunct/>
              <w:topLinePunct w:val="0"/>
              <w:bidi w:val="0"/>
              <w:jc w:val="both"/>
              <w:outlineLvl w:val="9"/>
              <w:rPr>
                <w:rFonts w:ascii="仿宋_GB2312" w:hAnsi="仿宋_GB2312" w:eastAsia="仿宋_GB2312" w:cs="仿宋_GB2312"/>
                <w:bCs/>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bCs/>
                <w:sz w:val="24"/>
                <w:szCs w:val="24"/>
              </w:rPr>
              <w:t>中华人民共和国法定计量单位</w:t>
            </w:r>
          </w:p>
          <w:p w14:paraId="63129D99">
            <w:pPr>
              <w:pageBreakBefore w:val="0"/>
              <w:widowControl w:val="0"/>
              <w:kinsoku/>
              <w:overflowPunct/>
              <w:topLinePunct w:val="0"/>
              <w:bidi w:val="0"/>
              <w:jc w:val="both"/>
              <w:outlineLvl w:val="9"/>
              <w:rPr>
                <w:rFonts w:ascii="仿宋_GB2312" w:hAnsi="仿宋_GB2312" w:eastAsia="仿宋_GB2312" w:cs="仿宋_GB2312"/>
                <w:bCs/>
                <w:sz w:val="24"/>
                <w:szCs w:val="24"/>
              </w:rPr>
            </w:pPr>
            <w:r>
              <w:rPr>
                <w:rFonts w:hint="eastAsia" w:ascii="仿宋_GB2312" w:hAnsi="仿宋_GB2312" w:eastAsia="仿宋_GB2312" w:cs="仿宋_GB2312"/>
                <w:b/>
                <w:sz w:val="24"/>
                <w:szCs w:val="24"/>
              </w:rPr>
              <w:t>□</w:t>
            </w:r>
            <w:r>
              <w:rPr>
                <w:rFonts w:hint="eastAsia" w:ascii="仿宋_GB2312" w:hAnsi="仿宋_GB2312" w:eastAsia="仿宋_GB2312" w:cs="仿宋_GB2312"/>
                <w:bCs/>
                <w:sz w:val="24"/>
                <w:szCs w:val="24"/>
              </w:rPr>
              <w:t>其他：</w:t>
            </w:r>
            <w:r>
              <w:rPr>
                <w:rFonts w:hint="eastAsia" w:ascii="仿宋_GB2312" w:hAnsi="仿宋_GB2312" w:eastAsia="仿宋_GB2312" w:cs="仿宋_GB2312"/>
                <w:bCs/>
                <w:sz w:val="24"/>
                <w:szCs w:val="24"/>
                <w:u w:val="single"/>
              </w:rPr>
              <w:t xml:space="preserve">             </w:t>
            </w:r>
          </w:p>
        </w:tc>
      </w:tr>
      <w:tr w14:paraId="0F5F9EE4">
        <w:tblPrEx>
          <w:tblCellMar>
            <w:top w:w="0" w:type="dxa"/>
            <w:left w:w="108" w:type="dxa"/>
            <w:bottom w:w="0" w:type="dxa"/>
            <w:right w:w="108" w:type="dxa"/>
          </w:tblCellMar>
        </w:tblPrEx>
        <w:trPr>
          <w:cantSplit/>
          <w:trHeight w:val="30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2F5747C">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6.1</w:t>
            </w:r>
          </w:p>
        </w:tc>
        <w:tc>
          <w:tcPr>
            <w:tcW w:w="1995" w:type="dxa"/>
            <w:tcBorders>
              <w:top w:val="single" w:color="auto" w:sz="4" w:space="0"/>
              <w:left w:val="single" w:color="auto" w:sz="4" w:space="0"/>
              <w:bottom w:val="single" w:color="auto" w:sz="4" w:space="0"/>
              <w:right w:val="single" w:color="auto" w:sz="4" w:space="0"/>
            </w:tcBorders>
            <w:vAlign w:val="center"/>
          </w:tcPr>
          <w:p w14:paraId="2CECBC34">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现场考察、询价前答疑会</w:t>
            </w:r>
          </w:p>
        </w:tc>
        <w:tc>
          <w:tcPr>
            <w:tcW w:w="7314" w:type="dxa"/>
            <w:tcBorders>
              <w:top w:val="single" w:color="auto" w:sz="4" w:space="0"/>
              <w:left w:val="single" w:color="auto" w:sz="4" w:space="0"/>
              <w:bottom w:val="single" w:color="auto" w:sz="4" w:space="0"/>
              <w:right w:val="single" w:color="auto" w:sz="4" w:space="0"/>
            </w:tcBorders>
            <w:vAlign w:val="center"/>
          </w:tcPr>
          <w:p w14:paraId="7B1547DD">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Segoe UI Emoji" w:eastAsia="仿宋_GB2312" w:cs="Segoe UI Emoji"/>
                <w:b/>
                <w:bCs/>
                <w:sz w:val="24"/>
                <w:szCs w:val="24"/>
              </w:rPr>
              <w:t>☑</w:t>
            </w:r>
            <w:r>
              <w:rPr>
                <w:rFonts w:hint="eastAsia" w:ascii="仿宋_GB2312" w:hAnsi="仿宋_GB2312" w:eastAsia="仿宋_GB2312" w:cs="仿宋_GB2312"/>
                <w:b/>
                <w:sz w:val="24"/>
                <w:szCs w:val="24"/>
              </w:rPr>
              <w:t>不组织</w:t>
            </w:r>
            <w:r>
              <w:rPr>
                <w:rFonts w:hint="eastAsia" w:ascii="仿宋_GB2312" w:hAnsi="仿宋_GB2312" w:eastAsia="仿宋_GB2312" w:cs="仿宋_GB2312"/>
                <w:sz w:val="24"/>
                <w:szCs w:val="24"/>
              </w:rPr>
              <w:t>：</w:t>
            </w:r>
          </w:p>
          <w:p w14:paraId="384ECB82">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sz w:val="24"/>
                <w:szCs w:val="24"/>
              </w:rPr>
              <w:t xml:space="preserve">组织，时  间：  </w:t>
            </w:r>
          </w:p>
          <w:p w14:paraId="6DA76A76">
            <w:pPr>
              <w:pageBreakBefore w:val="0"/>
              <w:widowControl w:val="0"/>
              <w:kinsoku/>
              <w:overflowPunct/>
              <w:topLinePunct w:val="0"/>
              <w:bidi w:val="0"/>
              <w:ind w:firstLine="960" w:firstLineChars="4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地  点：</w:t>
            </w:r>
          </w:p>
          <w:p w14:paraId="6467DF86">
            <w:pPr>
              <w:pageBreakBefore w:val="0"/>
              <w:widowControl w:val="0"/>
              <w:kinsoku/>
              <w:overflowPunct/>
              <w:topLinePunct w:val="0"/>
              <w:bidi w:val="0"/>
              <w:ind w:left="-100" w:leftChars="-50" w:firstLine="1084" w:firstLineChars="452"/>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联系人：</w:t>
            </w:r>
          </w:p>
          <w:p w14:paraId="1E26F39C">
            <w:pPr>
              <w:pageBreakBefore w:val="0"/>
              <w:widowControl w:val="0"/>
              <w:kinsoku/>
              <w:overflowPunct/>
              <w:topLinePunct w:val="0"/>
              <w:bidi w:val="0"/>
              <w:ind w:left="-100" w:leftChars="-50" w:firstLine="1084" w:firstLineChars="452"/>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电  话：</w:t>
            </w:r>
          </w:p>
          <w:p w14:paraId="72F81F1C">
            <w:pPr>
              <w:pageBreakBefore w:val="0"/>
              <w:widowControl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sz w:val="24"/>
                <w:szCs w:val="24"/>
              </w:rPr>
              <w:t>组织，招标文件提供期限截止后以书面形式通知。</w:t>
            </w:r>
          </w:p>
        </w:tc>
      </w:tr>
      <w:tr w14:paraId="1C8D7F0C">
        <w:tblPrEx>
          <w:tblCellMar>
            <w:top w:w="0" w:type="dxa"/>
            <w:left w:w="108" w:type="dxa"/>
            <w:bottom w:w="0" w:type="dxa"/>
            <w:right w:w="108" w:type="dxa"/>
          </w:tblCellMar>
        </w:tblPrEx>
        <w:trPr>
          <w:cantSplit/>
          <w:trHeight w:val="575"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FF6663D">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10.3</w:t>
            </w:r>
          </w:p>
        </w:tc>
        <w:tc>
          <w:tcPr>
            <w:tcW w:w="1995" w:type="dxa"/>
            <w:tcBorders>
              <w:top w:val="single" w:color="auto" w:sz="4" w:space="0"/>
              <w:left w:val="single" w:color="auto" w:sz="4" w:space="0"/>
              <w:bottom w:val="single" w:color="auto" w:sz="4" w:space="0"/>
              <w:right w:val="single" w:color="auto" w:sz="4" w:space="0"/>
            </w:tcBorders>
            <w:vAlign w:val="center"/>
          </w:tcPr>
          <w:p w14:paraId="62775446">
            <w:pPr>
              <w:pageBreakBefore w:val="0"/>
              <w:widowControl w:val="0"/>
              <w:kinsoku/>
              <w:overflowPunct/>
              <w:topLinePunct w:val="0"/>
              <w:bidi w:val="0"/>
              <w:jc w:val="center"/>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核心产品</w:t>
            </w:r>
          </w:p>
        </w:tc>
        <w:tc>
          <w:tcPr>
            <w:tcW w:w="7314" w:type="dxa"/>
            <w:tcBorders>
              <w:top w:val="single" w:color="auto" w:sz="4" w:space="0"/>
              <w:left w:val="single" w:color="auto" w:sz="4" w:space="0"/>
              <w:bottom w:val="single" w:color="auto" w:sz="4" w:space="0"/>
              <w:right w:val="single" w:color="auto" w:sz="4" w:space="0"/>
            </w:tcBorders>
            <w:vAlign w:val="center"/>
          </w:tcPr>
          <w:p w14:paraId="62CCFD91">
            <w:pPr>
              <w:pageBreakBefore w:val="0"/>
              <w:kinsoku/>
              <w:overflowPunct/>
              <w:topLinePunct w:val="0"/>
              <w:bidi w:val="0"/>
              <w:jc w:val="both"/>
              <w:outlineLvl w:val="9"/>
              <w:rPr>
                <w:rFonts w:ascii="仿宋_GB2312" w:hAnsi="仿宋_GB2312" w:eastAsia="仿宋_GB2312" w:cs="仿宋_GB2312"/>
                <w:sz w:val="24"/>
                <w:szCs w:val="24"/>
                <w:highlight w:val="none"/>
              </w:rPr>
            </w:pPr>
            <w:r>
              <w:rPr>
                <w:rFonts w:hint="eastAsia" w:ascii="仿宋_GB2312" w:hAnsi="仿宋_GB2312" w:eastAsia="仿宋_GB2312" w:cs="仿宋_GB2312"/>
                <w:b/>
                <w:bCs/>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（非单一产品采购时，只能设一个核心产品）</w:t>
            </w:r>
          </w:p>
        </w:tc>
      </w:tr>
      <w:tr w14:paraId="0AE9EF2E">
        <w:tblPrEx>
          <w:tblCellMar>
            <w:top w:w="0" w:type="dxa"/>
            <w:left w:w="108" w:type="dxa"/>
            <w:bottom w:w="0" w:type="dxa"/>
            <w:right w:w="108" w:type="dxa"/>
          </w:tblCellMar>
        </w:tblPrEx>
        <w:trPr>
          <w:cantSplit/>
          <w:trHeight w:val="9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1F5A8D4">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11.3</w:t>
            </w:r>
          </w:p>
        </w:tc>
        <w:tc>
          <w:tcPr>
            <w:tcW w:w="1995" w:type="dxa"/>
            <w:tcBorders>
              <w:top w:val="single" w:color="auto" w:sz="4" w:space="0"/>
              <w:left w:val="single" w:color="auto" w:sz="4" w:space="0"/>
              <w:bottom w:val="single" w:color="auto" w:sz="4" w:space="0"/>
              <w:right w:val="single" w:color="auto" w:sz="4" w:space="0"/>
            </w:tcBorders>
            <w:vAlign w:val="center"/>
          </w:tcPr>
          <w:p w14:paraId="588167BC">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样品或演示</w:t>
            </w:r>
          </w:p>
        </w:tc>
        <w:tc>
          <w:tcPr>
            <w:tcW w:w="7314" w:type="dxa"/>
            <w:tcBorders>
              <w:top w:val="single" w:color="auto" w:sz="4" w:space="0"/>
              <w:left w:val="single" w:color="auto" w:sz="4" w:space="0"/>
              <w:bottom w:val="single" w:color="auto" w:sz="4" w:space="0"/>
              <w:right w:val="single" w:color="auto" w:sz="4" w:space="0"/>
            </w:tcBorders>
            <w:vAlign w:val="center"/>
          </w:tcPr>
          <w:p w14:paraId="3A6829C5">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color w:val="000000"/>
                <w:sz w:val="24"/>
                <w:szCs w:val="24"/>
              </w:rPr>
              <w:t>不</w:t>
            </w:r>
            <w:r>
              <w:rPr>
                <w:rFonts w:hint="eastAsia" w:ascii="仿宋_GB2312" w:hAnsi="仿宋_GB2312" w:eastAsia="仿宋_GB2312" w:cs="仿宋_GB2312"/>
                <w:bCs/>
                <w:sz w:val="24"/>
                <w:szCs w:val="24"/>
              </w:rPr>
              <w:t>需要提供样品</w:t>
            </w:r>
          </w:p>
          <w:p w14:paraId="6148328B">
            <w:pPr>
              <w:pageBreakBefore w:val="0"/>
              <w:widowControl w:val="0"/>
              <w:kinsoku/>
              <w:overflowPunct/>
              <w:topLinePunct w:val="0"/>
              <w:bidi w:val="0"/>
              <w:jc w:val="both"/>
              <w:outlineLvl w:val="9"/>
              <w:rPr>
                <w:rFonts w:ascii="仿宋_GB2312" w:hAnsi="仿宋_GB2312" w:eastAsia="仿宋_GB2312" w:cs="仿宋_GB2312"/>
                <w:bCs/>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需要</w:t>
            </w:r>
            <w:r>
              <w:rPr>
                <w:rFonts w:hint="eastAsia" w:ascii="仿宋_GB2312" w:hAnsi="仿宋_GB2312" w:eastAsia="仿宋_GB2312" w:cs="仿宋_GB2312"/>
                <w:bCs/>
                <w:sz w:val="24"/>
                <w:szCs w:val="24"/>
              </w:rPr>
              <w:t>提供样品</w:t>
            </w:r>
          </w:p>
          <w:p w14:paraId="4995FE80">
            <w:pPr>
              <w:pageBreakBefore w:val="0"/>
              <w:kinsoku/>
              <w:overflowPunct/>
              <w:topLinePunct w:val="0"/>
              <w:bidi w:val="0"/>
              <w:ind w:firstLine="240" w:firstLineChars="1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1、递交样品的截止时间：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日</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时（北京时间）</w:t>
            </w:r>
          </w:p>
          <w:p w14:paraId="4A2F7546">
            <w:pPr>
              <w:pageBreakBefore w:val="0"/>
              <w:kinsoku/>
              <w:overflowPunct/>
              <w:topLinePunct w:val="0"/>
              <w:bidi w:val="0"/>
              <w:ind w:firstLine="600" w:firstLineChars="250"/>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递交样品地点：</w:t>
            </w:r>
            <w:r>
              <w:rPr>
                <w:rFonts w:hint="eastAsia" w:ascii="仿宋_GB2312" w:hAnsi="仿宋_GB2312" w:eastAsia="仿宋_GB2312" w:cs="仿宋_GB2312"/>
                <w:sz w:val="24"/>
                <w:szCs w:val="24"/>
                <w:u w:val="single"/>
              </w:rPr>
              <w:t xml:space="preserve">                     </w:t>
            </w:r>
          </w:p>
          <w:p w14:paraId="1F652FA0">
            <w:pPr>
              <w:pageBreakBefore w:val="0"/>
              <w:kinsoku/>
              <w:overflowPunct/>
              <w:topLinePunct w:val="0"/>
              <w:bidi w:val="0"/>
              <w:ind w:firstLine="600" w:firstLineChars="250"/>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递交样品联系人：</w:t>
            </w:r>
            <w:r>
              <w:rPr>
                <w:rFonts w:hint="eastAsia" w:ascii="仿宋_GB2312" w:hAnsi="仿宋_GB2312" w:eastAsia="仿宋_GB2312" w:cs="仿宋_GB2312"/>
                <w:sz w:val="24"/>
                <w:szCs w:val="24"/>
                <w:u w:val="single"/>
              </w:rPr>
              <w:t xml:space="preserve">                   </w:t>
            </w:r>
          </w:p>
          <w:p w14:paraId="6C09467D">
            <w:pPr>
              <w:pageBreakBefore w:val="0"/>
              <w:kinsoku/>
              <w:overflowPunct/>
              <w:topLinePunct w:val="0"/>
              <w:bidi w:val="0"/>
              <w:ind w:firstLine="600" w:firstLineChars="250"/>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递交样品联系电话：</w:t>
            </w:r>
            <w:r>
              <w:rPr>
                <w:rFonts w:hint="eastAsia" w:ascii="仿宋_GB2312" w:hAnsi="仿宋_GB2312" w:eastAsia="仿宋_GB2312" w:cs="仿宋_GB2312"/>
                <w:sz w:val="24"/>
                <w:szCs w:val="24"/>
                <w:u w:val="single"/>
              </w:rPr>
              <w:t xml:space="preserve">                 </w:t>
            </w:r>
          </w:p>
          <w:p w14:paraId="4A868C15">
            <w:pPr>
              <w:pageBreakBefore w:val="0"/>
              <w:kinsoku/>
              <w:overflowPunct/>
              <w:topLinePunct w:val="0"/>
              <w:bidi w:val="0"/>
              <w:ind w:firstLine="240" w:firstLineChars="1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2、样品制作的标准和要求：</w:t>
            </w:r>
            <w:r>
              <w:rPr>
                <w:rFonts w:hint="eastAsia" w:ascii="仿宋_GB2312" w:hAnsi="仿宋_GB2312" w:eastAsia="仿宋_GB2312" w:cs="仿宋_GB2312"/>
                <w:sz w:val="24"/>
                <w:szCs w:val="24"/>
                <w:u w:val="single"/>
              </w:rPr>
              <w:t xml:space="preserve">             </w:t>
            </w:r>
          </w:p>
          <w:p w14:paraId="1C07885A">
            <w:pPr>
              <w:pageBreakBefore w:val="0"/>
              <w:kinsoku/>
              <w:overflowPunct/>
              <w:topLinePunct w:val="0"/>
              <w:bidi w:val="0"/>
              <w:ind w:firstLine="240" w:firstLineChars="1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3、随样品提交相关检测报告要求：</w:t>
            </w:r>
            <w:r>
              <w:rPr>
                <w:rFonts w:hint="eastAsia" w:ascii="仿宋_GB2312" w:hAnsi="仿宋_GB2312" w:eastAsia="仿宋_GB2312" w:cs="仿宋_GB2312"/>
                <w:sz w:val="24"/>
                <w:szCs w:val="24"/>
                <w:u w:val="single"/>
              </w:rPr>
              <w:t xml:space="preserve">       </w:t>
            </w:r>
          </w:p>
          <w:p w14:paraId="7908EA72">
            <w:pPr>
              <w:pageBreakBefore w:val="0"/>
              <w:kinsoku/>
              <w:overflowPunct/>
              <w:topLinePunct w:val="0"/>
              <w:bidi w:val="0"/>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（包含是否要求提供、检测机构要求、检测内容等）</w:t>
            </w:r>
          </w:p>
          <w:p w14:paraId="66B7206A">
            <w:pPr>
              <w:pageBreakBefore w:val="0"/>
              <w:widowControl w:val="0"/>
              <w:numPr>
                <w:ilvl w:val="0"/>
                <w:numId w:val="1"/>
              </w:numPr>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36EFA16E">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color w:val="000000"/>
                <w:sz w:val="24"/>
                <w:szCs w:val="24"/>
              </w:rPr>
              <w:t>不</w:t>
            </w:r>
            <w:r>
              <w:rPr>
                <w:rFonts w:hint="eastAsia" w:ascii="仿宋_GB2312" w:hAnsi="仿宋_GB2312" w:eastAsia="仿宋_GB2312" w:cs="仿宋_GB2312"/>
                <w:bCs/>
                <w:sz w:val="24"/>
                <w:szCs w:val="24"/>
              </w:rPr>
              <w:t>需要提供演示</w:t>
            </w:r>
          </w:p>
          <w:p w14:paraId="0DB099E1">
            <w:pPr>
              <w:pageBreakBefore w:val="0"/>
              <w:widowControl w:val="0"/>
              <w:kinsoku/>
              <w:overflowPunct/>
              <w:topLinePunct w:val="0"/>
              <w:bidi w:val="0"/>
              <w:jc w:val="both"/>
              <w:outlineLvl w:val="9"/>
              <w:rPr>
                <w:rFonts w:ascii="仿宋_GB2312" w:hAnsi="仿宋_GB2312" w:eastAsia="仿宋_GB2312" w:cs="仿宋_GB2312"/>
                <w:bCs/>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需要</w:t>
            </w:r>
            <w:r>
              <w:rPr>
                <w:rFonts w:hint="eastAsia" w:ascii="仿宋_GB2312" w:hAnsi="仿宋_GB2312" w:eastAsia="仿宋_GB2312" w:cs="仿宋_GB2312"/>
                <w:bCs/>
                <w:sz w:val="24"/>
                <w:szCs w:val="24"/>
              </w:rPr>
              <w:t>提供演示</w:t>
            </w:r>
          </w:p>
          <w:p w14:paraId="327A38CB">
            <w:pPr>
              <w:pageBreakBefore w:val="0"/>
              <w:widowControl w:val="0"/>
              <w:kinsoku/>
              <w:overflowPunct/>
              <w:topLinePunct w:val="0"/>
              <w:bidi w:val="0"/>
              <w:ind w:firstLine="240" w:firstLineChars="100"/>
              <w:jc w:val="both"/>
              <w:outlineLvl w:val="9"/>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rPr>
              <w:t>1、演示时间：</w:t>
            </w:r>
            <w:r>
              <w:rPr>
                <w:rFonts w:hint="eastAsia" w:ascii="仿宋_GB2312" w:hAnsi="仿宋_GB2312" w:eastAsia="仿宋_GB2312" w:cs="仿宋_GB2312"/>
                <w:sz w:val="24"/>
                <w:szCs w:val="24"/>
                <w:u w:val="single"/>
              </w:rPr>
              <w:t xml:space="preserve">         </w:t>
            </w:r>
          </w:p>
          <w:p w14:paraId="5FFC4550">
            <w:pPr>
              <w:pageBreakBefore w:val="0"/>
              <w:widowControl w:val="0"/>
              <w:kinsoku/>
              <w:overflowPunct/>
              <w:topLinePunct w:val="0"/>
              <w:bidi w:val="0"/>
              <w:jc w:val="both"/>
              <w:outlineLvl w:val="9"/>
              <w:rPr>
                <w:rFonts w:hint="default"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rPr>
              <w:t xml:space="preserve">     演示地点：</w:t>
            </w:r>
            <w:r>
              <w:rPr>
                <w:rFonts w:hint="eastAsia" w:ascii="仿宋_GB2312" w:hAnsi="仿宋_GB2312" w:eastAsia="仿宋_GB2312" w:cs="仿宋_GB2312"/>
                <w:sz w:val="24"/>
                <w:szCs w:val="24"/>
                <w:u w:val="single"/>
              </w:rPr>
              <w:t xml:space="preserve">         </w:t>
            </w:r>
          </w:p>
          <w:p w14:paraId="64C6D141">
            <w:pPr>
              <w:pageBreakBefore w:val="0"/>
              <w:widowControl w:val="0"/>
              <w:kinsoku/>
              <w:overflowPunct/>
              <w:topLinePunct w:val="0"/>
              <w:bidi w:val="0"/>
              <w:ind w:firstLine="240" w:firstLineChars="10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 xml:space="preserve">   演示顺序：</w:t>
            </w:r>
            <w:r>
              <w:rPr>
                <w:rFonts w:hint="eastAsia" w:ascii="仿宋_GB2312" w:hAnsi="仿宋_GB2312" w:eastAsia="仿宋_GB2312" w:cs="仿宋_GB2312"/>
                <w:sz w:val="24"/>
                <w:szCs w:val="24"/>
                <w:u w:val="single"/>
              </w:rPr>
              <w:t xml:space="preserve">         </w:t>
            </w:r>
          </w:p>
          <w:p w14:paraId="2E611C82">
            <w:pPr>
              <w:pageBreakBefore w:val="0"/>
              <w:widowControl w:val="0"/>
              <w:kinsoku/>
              <w:overflowPunct/>
              <w:topLinePunct w:val="0"/>
              <w:bidi w:val="0"/>
              <w:ind w:firstLine="240" w:firstLineChars="1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color w:val="000000"/>
                <w:sz w:val="24"/>
                <w:szCs w:val="24"/>
              </w:rPr>
              <w:t>演示</w:t>
            </w:r>
            <w:r>
              <w:rPr>
                <w:rFonts w:hint="eastAsia" w:ascii="仿宋_GB2312" w:hAnsi="仿宋_GB2312" w:eastAsia="仿宋_GB2312" w:cs="仿宋_GB2312"/>
                <w:sz w:val="24"/>
                <w:szCs w:val="24"/>
              </w:rPr>
              <w:t>要求：</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（内容、设备等要求）</w:t>
            </w:r>
          </w:p>
        </w:tc>
      </w:tr>
      <w:tr w14:paraId="6048163C">
        <w:tblPrEx>
          <w:tblCellMar>
            <w:top w:w="0" w:type="dxa"/>
            <w:left w:w="108" w:type="dxa"/>
            <w:bottom w:w="0" w:type="dxa"/>
            <w:right w:w="108" w:type="dxa"/>
          </w:tblCellMar>
        </w:tblPrEx>
        <w:trPr>
          <w:cantSplit/>
          <w:trHeight w:val="9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F76E88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12.1</w:t>
            </w:r>
          </w:p>
        </w:tc>
        <w:tc>
          <w:tcPr>
            <w:tcW w:w="1995" w:type="dxa"/>
            <w:tcBorders>
              <w:top w:val="single" w:color="auto" w:sz="4" w:space="0"/>
              <w:left w:val="single" w:color="auto" w:sz="4" w:space="0"/>
              <w:bottom w:val="single" w:color="auto" w:sz="4" w:space="0"/>
              <w:right w:val="single" w:color="auto" w:sz="4" w:space="0"/>
            </w:tcBorders>
            <w:vAlign w:val="center"/>
          </w:tcPr>
          <w:p w14:paraId="487D5C4C">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响应报价货币要求</w:t>
            </w:r>
          </w:p>
        </w:tc>
        <w:tc>
          <w:tcPr>
            <w:tcW w:w="7314" w:type="dxa"/>
            <w:tcBorders>
              <w:top w:val="single" w:color="auto" w:sz="4" w:space="0"/>
              <w:left w:val="single" w:color="auto" w:sz="4" w:space="0"/>
              <w:bottom w:val="single" w:color="auto" w:sz="4" w:space="0"/>
              <w:right w:val="single" w:color="auto" w:sz="4" w:space="0"/>
            </w:tcBorders>
            <w:vAlign w:val="center"/>
          </w:tcPr>
          <w:p w14:paraId="30A5EC21">
            <w:pPr>
              <w:pageBreakBefore w:val="0"/>
              <w:widowControl w:val="0"/>
              <w:kinsoku/>
              <w:overflowPunct/>
              <w:topLinePunct w:val="0"/>
              <w:bidi w:val="0"/>
              <w:ind w:firstLine="241" w:firstLineChars="100"/>
              <w:jc w:val="both"/>
              <w:outlineLvl w:val="9"/>
              <w:rPr>
                <w:rFonts w:ascii="仿宋_GB2312" w:hAnsi="仿宋_GB2312" w:eastAsia="仿宋_GB2312" w:cs="仿宋_GB2312"/>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sz w:val="24"/>
                <w:szCs w:val="24"/>
              </w:rPr>
              <w:t>所有响应均按</w:t>
            </w:r>
            <w:r>
              <w:rPr>
                <w:rFonts w:hint="eastAsia" w:ascii="仿宋_GB2312" w:hAnsi="仿宋_GB2312" w:eastAsia="仿宋_GB2312" w:cs="仿宋_GB2312"/>
                <w:b/>
                <w:bCs/>
                <w:sz w:val="24"/>
                <w:szCs w:val="24"/>
                <w:u w:val="single"/>
              </w:rPr>
              <w:t>人民币</w:t>
            </w:r>
            <w:r>
              <w:rPr>
                <w:rFonts w:hint="eastAsia" w:ascii="仿宋_GB2312" w:hAnsi="仿宋_GB2312" w:eastAsia="仿宋_GB2312" w:cs="仿宋_GB2312"/>
                <w:sz w:val="24"/>
                <w:szCs w:val="24"/>
              </w:rPr>
              <w:t>货币进行报价。</w:t>
            </w:r>
          </w:p>
          <w:p w14:paraId="747E4528">
            <w:pPr>
              <w:pageBreakBefore w:val="0"/>
              <w:widowControl w:val="0"/>
              <w:kinsoku/>
              <w:overflowPunct/>
              <w:topLinePunct w:val="0"/>
              <w:bidi w:val="0"/>
              <w:ind w:firstLine="241" w:firstLineChars="10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sz w:val="24"/>
                <w:szCs w:val="24"/>
              </w:rPr>
              <w:t>其它：</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tc>
      </w:tr>
      <w:tr w14:paraId="15C20378">
        <w:tblPrEx>
          <w:tblCellMar>
            <w:top w:w="0" w:type="dxa"/>
            <w:left w:w="108" w:type="dxa"/>
            <w:bottom w:w="0" w:type="dxa"/>
            <w:right w:w="108" w:type="dxa"/>
          </w:tblCellMar>
        </w:tblPrEx>
        <w:trPr>
          <w:cantSplit/>
          <w:trHeight w:val="614" w:hRule="atLeast"/>
          <w:jc w:val="center"/>
        </w:trPr>
        <w:tc>
          <w:tcPr>
            <w:tcW w:w="886" w:type="dxa"/>
            <w:tcBorders>
              <w:top w:val="single" w:color="auto" w:sz="4" w:space="0"/>
              <w:left w:val="single" w:color="auto" w:sz="8" w:space="0"/>
              <w:bottom w:val="single" w:color="auto" w:sz="8" w:space="0"/>
              <w:right w:val="single" w:color="auto" w:sz="4" w:space="0"/>
            </w:tcBorders>
            <w:vAlign w:val="center"/>
          </w:tcPr>
          <w:p w14:paraId="76FFDF01">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13.1</w:t>
            </w:r>
          </w:p>
        </w:tc>
        <w:tc>
          <w:tcPr>
            <w:tcW w:w="1995" w:type="dxa"/>
            <w:tcBorders>
              <w:top w:val="single" w:color="auto" w:sz="4" w:space="0"/>
              <w:left w:val="single" w:color="auto" w:sz="4" w:space="0"/>
              <w:bottom w:val="single" w:color="auto" w:sz="8" w:space="0"/>
              <w:right w:val="single" w:color="auto" w:sz="8" w:space="0"/>
            </w:tcBorders>
            <w:vAlign w:val="center"/>
          </w:tcPr>
          <w:p w14:paraId="466FAD14">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询价保证金</w:t>
            </w:r>
          </w:p>
        </w:tc>
        <w:tc>
          <w:tcPr>
            <w:tcW w:w="7314" w:type="dxa"/>
            <w:tcBorders>
              <w:top w:val="single" w:color="auto" w:sz="4" w:space="0"/>
              <w:left w:val="nil"/>
              <w:bottom w:val="single" w:color="auto" w:sz="8" w:space="0"/>
              <w:right w:val="single" w:color="auto" w:sz="8" w:space="0"/>
            </w:tcBorders>
            <w:vAlign w:val="center"/>
          </w:tcPr>
          <w:p w14:paraId="78063784">
            <w:pPr>
              <w:pageBreakBefore w:val="0"/>
              <w:widowControl w:val="0"/>
              <w:numPr>
                <w:ilvl w:val="0"/>
                <w:numId w:val="0"/>
              </w:numPr>
              <w:kinsoku/>
              <w:overflowPunct/>
              <w:topLinePunct w:val="0"/>
              <w:bidi w:val="0"/>
              <w:adjustRightInd w:val="0"/>
              <w:snapToGrid w:val="0"/>
              <w:spacing w:line="360" w:lineRule="auto"/>
              <w:ind w:leftChars="0"/>
              <w:jc w:val="both"/>
              <w:outlineLvl w:val="9"/>
              <w:rPr>
                <w:rFonts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sz w:val="24"/>
                <w:szCs w:val="24"/>
                <w:highlight w:val="none"/>
              </w:rPr>
              <w:t>询价保证金金额：</w:t>
            </w:r>
            <w:r>
              <w:rPr>
                <w:rFonts w:hint="eastAsia" w:ascii="仿宋_GB2312" w:hAnsi="仿宋_GB2312" w:eastAsia="仿宋_GB2312" w:cs="仿宋_GB2312"/>
                <w:b/>
                <w:bCs/>
                <w:sz w:val="24"/>
                <w:szCs w:val="24"/>
                <w:highlight w:val="none"/>
                <w:u w:val="single"/>
                <w:lang w:val="en-US" w:eastAsia="zh-CN"/>
              </w:rPr>
              <w:t>8000</w:t>
            </w:r>
            <w:r>
              <w:rPr>
                <w:rFonts w:hint="eastAsia" w:ascii="仿宋_GB2312" w:hAnsi="仿宋_GB2312" w:eastAsia="仿宋_GB2312" w:cs="仿宋_GB2312"/>
                <w:b/>
                <w:bCs/>
                <w:sz w:val="24"/>
                <w:szCs w:val="24"/>
                <w:highlight w:val="none"/>
                <w:u w:val="single"/>
              </w:rPr>
              <w:t>元</w:t>
            </w:r>
          </w:p>
          <w:p w14:paraId="50A8EC4E">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2.询价保证金缴纳时间：</w:t>
            </w:r>
            <w:r>
              <w:rPr>
                <w:rFonts w:hint="eastAsia" w:ascii="仿宋_GB2312" w:hAnsi="仿宋_GB2312" w:eastAsia="仿宋_GB2312" w:cs="仿宋_GB2312"/>
                <w:sz w:val="24"/>
                <w:szCs w:val="24"/>
                <w:u w:val="single"/>
              </w:rPr>
              <w:t>同递交响应文件截止时间</w:t>
            </w:r>
          </w:p>
          <w:p w14:paraId="6D60D069">
            <w:pPr>
              <w:pageBreakBefore w:val="0"/>
              <w:shd w:val="clear" w:color="auto" w:fill="FFFFFF"/>
              <w:kinsoku/>
              <w:overflowPunct/>
              <w:topLinePunct w:val="0"/>
              <w:bidi w:val="0"/>
              <w:outlineLvl w:val="9"/>
              <w:rPr>
                <w:rFonts w:ascii="仿宋_GB2312" w:hAnsi="仿宋_GB2312" w:eastAsia="仿宋_GB2312" w:cs="仿宋_GB2312"/>
                <w:sz w:val="24"/>
              </w:rPr>
            </w:pPr>
            <w:r>
              <w:rPr>
                <w:rFonts w:hint="eastAsia" w:ascii="仿宋_GB2312" w:hAnsi="仿宋_GB2312" w:eastAsia="仿宋_GB2312" w:cs="仿宋_GB2312"/>
                <w:sz w:val="24"/>
                <w:szCs w:val="24"/>
              </w:rPr>
              <w:t>3.询价保证金缴纳方式：</w:t>
            </w:r>
            <w:r>
              <w:rPr>
                <w:rFonts w:hint="eastAsia" w:ascii="仿宋_GB2312" w:hAnsi="MS Mincho" w:cs="MS Mincho"/>
                <w:b/>
                <w:bCs/>
                <w:sz w:val="24"/>
              </w:rPr>
              <w:t>☑</w:t>
            </w:r>
            <w:r>
              <w:rPr>
                <w:rFonts w:hint="eastAsia" w:ascii="仿宋_GB2312" w:hAnsi="仿宋_GB2312" w:eastAsia="仿宋_GB2312" w:cs="仿宋_GB2312"/>
                <w:sz w:val="24"/>
              </w:rPr>
              <w:t xml:space="preserve">保函   ☑支票  </w:t>
            </w:r>
            <w:r>
              <w:rPr>
                <w:rFonts w:hint="eastAsia" w:ascii="仿宋_GB2312" w:hAnsi="MS Mincho" w:cs="MS Mincho"/>
                <w:b/>
                <w:bCs/>
                <w:sz w:val="24"/>
              </w:rPr>
              <w:t>☑</w:t>
            </w:r>
            <w:r>
              <w:rPr>
                <w:rFonts w:hint="eastAsia" w:ascii="仿宋_GB2312" w:hAnsi="仿宋_GB2312" w:eastAsia="仿宋_GB2312" w:cs="仿宋_GB2312"/>
                <w:sz w:val="24"/>
              </w:rPr>
              <w:t>电汇  ☑其他：政府采购相关法律法规允许的非现金形式缴纳方式。</w:t>
            </w:r>
          </w:p>
          <w:p w14:paraId="127A89EE">
            <w:pPr>
              <w:pageBreakBefore w:val="0"/>
              <w:widowControl w:val="0"/>
              <w:kinsoku/>
              <w:overflowPunct/>
              <w:topLinePunct w:val="0"/>
              <w:bidi w:val="0"/>
              <w:adjustRightInd w:val="0"/>
              <w:snapToGrid w:val="0"/>
              <w:spacing w:line="360" w:lineRule="auto"/>
              <w:jc w:val="both"/>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保证金收款人银行信息：</w:t>
            </w:r>
          </w:p>
          <w:p w14:paraId="230DDC5C">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开 户 名：</w:t>
            </w:r>
            <w:r>
              <w:rPr>
                <w:rFonts w:hint="eastAsia" w:ascii="仿宋_GB2312" w:hAnsi="仿宋_GB2312" w:eastAsia="仿宋_GB2312" w:cs="仿宋_GB2312"/>
                <w:sz w:val="24"/>
                <w:highlight w:val="none"/>
                <w:u w:val="single"/>
                <w:lang w:val="en-US" w:eastAsia="zh-CN"/>
              </w:rPr>
              <w:t>台安县应急管理局</w:t>
            </w:r>
          </w:p>
          <w:p w14:paraId="6A21F2F1">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开 户 行：</w:t>
            </w:r>
            <w:r>
              <w:rPr>
                <w:rFonts w:hint="eastAsia" w:ascii="仿宋_GB2312" w:hAnsi="仿宋_GB2312" w:eastAsia="仿宋_GB2312" w:cs="仿宋_GB2312"/>
                <w:sz w:val="24"/>
                <w:highlight w:val="none"/>
                <w:u w:val="single"/>
                <w:lang w:val="en-US" w:eastAsia="zh-CN"/>
              </w:rPr>
              <w:t>中国建设银行股份有限公司台安支行</w:t>
            </w:r>
          </w:p>
          <w:p w14:paraId="1372C57C">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行    号：</w:t>
            </w:r>
            <w:r>
              <w:rPr>
                <w:rFonts w:hint="eastAsia" w:ascii="仿宋_GB2312" w:hAnsi="仿宋_GB2312" w:eastAsia="仿宋_GB2312" w:cs="仿宋_GB2312"/>
                <w:sz w:val="24"/>
                <w:highlight w:val="none"/>
                <w:u w:val="single"/>
                <w:lang w:val="en-US" w:eastAsia="zh-CN"/>
              </w:rPr>
              <w:t>105223100018</w:t>
            </w:r>
          </w:p>
          <w:p w14:paraId="006026DB">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账    号：</w:t>
            </w:r>
            <w:r>
              <w:rPr>
                <w:rFonts w:hint="eastAsia" w:ascii="仿宋_GB2312" w:hAnsi="仿宋_GB2312" w:eastAsia="仿宋_GB2312" w:cs="仿宋_GB2312"/>
                <w:sz w:val="24"/>
                <w:highlight w:val="none"/>
                <w:u w:val="single"/>
                <w:lang w:val="en-US" w:eastAsia="zh-CN"/>
              </w:rPr>
              <w:t>21050163090300000898</w:t>
            </w:r>
          </w:p>
          <w:p w14:paraId="36F56E59">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highlight w:val="none"/>
              </w:rPr>
              <w:t>4.询价保证金退还方式：未成交供应商的询价</w:t>
            </w:r>
            <w:r>
              <w:rPr>
                <w:rFonts w:hint="eastAsia" w:ascii="仿宋_GB2312" w:hAnsi="仿宋_GB2312" w:eastAsia="仿宋_GB2312" w:cs="仿宋_GB2312"/>
                <w:sz w:val="24"/>
                <w:szCs w:val="24"/>
              </w:rPr>
              <w:t>保证金将在成交通知书发出之日暨成交结果公告公布之日起5个工作日内无息退还。成交供应商应在与采购人签订合同之日起5个工作日内，及时联系保证金收受机构办理询价保证金退还手续。</w:t>
            </w:r>
          </w:p>
          <w:p w14:paraId="0852388B">
            <w:pPr>
              <w:pageBreakBefore w:val="0"/>
              <w:widowControl w:val="0"/>
              <w:kinsoku/>
              <w:overflowPunct/>
              <w:topLinePunct w:val="0"/>
              <w:bidi w:val="0"/>
              <w:adjustRightInd w:val="0"/>
              <w:snapToGrid w:val="0"/>
              <w:spacing w:line="360" w:lineRule="auto"/>
              <w:jc w:val="both"/>
              <w:outlineLvl w:val="9"/>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5.询价保证金退还咨询电话：</w:t>
            </w:r>
            <w:r>
              <w:rPr>
                <w:rFonts w:hint="eastAsia" w:ascii="仿宋_GB2312" w:hAnsi="仿宋_GB2312" w:eastAsia="仿宋_GB2312" w:cs="仿宋_GB2312"/>
                <w:sz w:val="24"/>
                <w:szCs w:val="24"/>
                <w:lang w:val="en-US" w:eastAsia="zh-CN"/>
              </w:rPr>
              <w:t>13591239543</w:t>
            </w:r>
          </w:p>
          <w:p w14:paraId="09B2D96E">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注：缴纳询价保证金时须注明所投项目。供应商电汇或转账后请自行确认询价保证金到账情况，如由供应商的原因而造成询价保证金没有及时到账的相关责任，由供应商自行负责。</w:t>
            </w:r>
          </w:p>
          <w:p w14:paraId="3070DF82">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6.其它：询价保证金采用担保函的应于开标前将担保函原件通过邮寄的方式递交。(担保函原件在邮寄过程中产生的破损及丢失等安全性问题由</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自行负责，采购人、采购代理机构概不负责。邮寄费用投标单位自行承担，不得选择到付)</w:t>
            </w:r>
          </w:p>
          <w:p w14:paraId="3DE1527E">
            <w:pPr>
              <w:pageBreakBefore w:val="0"/>
              <w:widowControl w:val="0"/>
              <w:kinsoku/>
              <w:overflowPunct/>
              <w:topLinePunct w:val="0"/>
              <w:bidi w:val="0"/>
              <w:adjustRightInd w:val="0"/>
              <w:snapToGrid w:val="0"/>
              <w:spacing w:line="360" w:lineRule="auto"/>
              <w:jc w:val="both"/>
              <w:outlineLvl w:val="9"/>
              <w:rPr>
                <w:rFonts w:hint="default" w:ascii="仿宋_GB2312" w:hAnsi="仿宋_GB2312" w:eastAsia="仿宋_GB2312" w:cs="仿宋_GB2312"/>
                <w:sz w:val="24"/>
                <w:szCs w:val="24"/>
                <w:u w:val="none"/>
                <w:lang w:val="en-US"/>
              </w:rPr>
            </w:pPr>
            <w:r>
              <w:rPr>
                <w:rFonts w:hint="eastAsia" w:ascii="仿宋_GB2312" w:hAnsi="仿宋_GB2312" w:eastAsia="仿宋_GB2312" w:cs="仿宋_GB2312"/>
                <w:sz w:val="24"/>
                <w:szCs w:val="24"/>
              </w:rPr>
              <w:t>邮寄地址：</w:t>
            </w:r>
            <w:r>
              <w:rPr>
                <w:rFonts w:hint="eastAsia" w:ascii="仿宋_GB2312" w:hAnsi="仿宋_GB2312" w:eastAsia="仿宋_GB2312" w:cs="仿宋_GB2312"/>
                <w:sz w:val="24"/>
                <w:highlight w:val="none"/>
                <w:u w:val="none"/>
                <w:lang w:eastAsia="zh-CN"/>
              </w:rPr>
              <w:t>台安县</w:t>
            </w:r>
            <w:r>
              <w:rPr>
                <w:rFonts w:hint="eastAsia" w:ascii="仿宋_GB2312" w:hAnsi="仿宋_GB2312" w:eastAsia="仿宋_GB2312" w:cs="仿宋_GB2312"/>
                <w:sz w:val="24"/>
                <w:highlight w:val="none"/>
                <w:u w:val="none"/>
                <w:lang w:val="en-US" w:eastAsia="zh-CN"/>
              </w:rPr>
              <w:t>应急管理局</w:t>
            </w:r>
          </w:p>
          <w:p w14:paraId="5DBE7268">
            <w:pPr>
              <w:pageBreakBefore w:val="0"/>
              <w:widowControl w:val="0"/>
              <w:kinsoku/>
              <w:overflowPunct/>
              <w:topLinePunct w:val="0"/>
              <w:bidi w:val="0"/>
              <w:adjustRightInd w:val="0"/>
              <w:snapToGrid w:val="0"/>
              <w:spacing w:line="360" w:lineRule="auto"/>
              <w:jc w:val="both"/>
              <w:outlineLvl w:val="9"/>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收件人：</w:t>
            </w:r>
            <w:r>
              <w:rPr>
                <w:rFonts w:hint="eastAsia" w:ascii="仿宋_GB2312" w:hAnsi="仿宋_GB2312" w:eastAsia="仿宋_GB2312" w:cs="仿宋_GB2312"/>
                <w:sz w:val="24"/>
                <w:szCs w:val="24"/>
                <w:lang w:val="en-US" w:eastAsia="zh-CN"/>
              </w:rPr>
              <w:t>孙红秋 13591239543</w:t>
            </w:r>
          </w:p>
          <w:p w14:paraId="100CC78C">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（注：财政部门鼓励采用保函的方式递交询价保证金，具体办理流程参阅辽宁政府采购网）</w:t>
            </w:r>
          </w:p>
        </w:tc>
      </w:tr>
      <w:tr w14:paraId="3B5A110F">
        <w:tblPrEx>
          <w:tblCellMar>
            <w:top w:w="0" w:type="dxa"/>
            <w:left w:w="108" w:type="dxa"/>
            <w:bottom w:w="0" w:type="dxa"/>
            <w:right w:w="108" w:type="dxa"/>
          </w:tblCellMar>
        </w:tblPrEx>
        <w:trPr>
          <w:cantSplit/>
          <w:trHeight w:val="354" w:hRule="atLeast"/>
          <w:jc w:val="center"/>
        </w:trPr>
        <w:tc>
          <w:tcPr>
            <w:tcW w:w="886" w:type="dxa"/>
            <w:tcBorders>
              <w:top w:val="single" w:color="auto" w:sz="4" w:space="0"/>
              <w:left w:val="single" w:color="auto" w:sz="8" w:space="0"/>
              <w:bottom w:val="single" w:color="auto" w:sz="8" w:space="0"/>
              <w:right w:val="single" w:color="auto" w:sz="4" w:space="0"/>
            </w:tcBorders>
            <w:vAlign w:val="center"/>
          </w:tcPr>
          <w:p w14:paraId="6375C87B">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15.1</w:t>
            </w:r>
          </w:p>
        </w:tc>
        <w:tc>
          <w:tcPr>
            <w:tcW w:w="1995" w:type="dxa"/>
            <w:tcBorders>
              <w:top w:val="single" w:color="auto" w:sz="4" w:space="0"/>
              <w:left w:val="single" w:color="auto" w:sz="4" w:space="0"/>
              <w:bottom w:val="single" w:color="auto" w:sz="8" w:space="0"/>
              <w:right w:val="single" w:color="auto" w:sz="8" w:space="0"/>
            </w:tcBorders>
            <w:vAlign w:val="center"/>
          </w:tcPr>
          <w:p w14:paraId="35CE591C">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响应有效期</w:t>
            </w:r>
          </w:p>
        </w:tc>
        <w:tc>
          <w:tcPr>
            <w:tcW w:w="7314" w:type="dxa"/>
            <w:tcBorders>
              <w:top w:val="single" w:color="auto" w:sz="4" w:space="0"/>
              <w:left w:val="nil"/>
              <w:bottom w:val="single" w:color="auto" w:sz="8" w:space="0"/>
              <w:right w:val="single" w:color="auto" w:sz="8" w:space="0"/>
            </w:tcBorders>
            <w:vAlign w:val="center"/>
          </w:tcPr>
          <w:p w14:paraId="2C46C401">
            <w:pPr>
              <w:pageBreakBefore w:val="0"/>
              <w:widowControl w:val="0"/>
              <w:kinsoku/>
              <w:overflowPunct/>
              <w:topLinePunct w:val="0"/>
              <w:bidi w:val="0"/>
              <w:adjustRightInd w:val="0"/>
              <w:snapToGrid w:val="0"/>
              <w:spacing w:line="240" w:lineRule="auto"/>
              <w:ind w:firstLine="241" w:firstLineChars="100"/>
              <w:jc w:val="left"/>
              <w:outlineLvl w:val="9"/>
              <w:rPr>
                <w:rFonts w:ascii="仿宋_GB2312" w:hAnsi="仿宋_GB2312" w:eastAsia="仿宋_GB2312" w:cs="仿宋_GB2312"/>
                <w:sz w:val="24"/>
                <w:szCs w:val="24"/>
              </w:rPr>
            </w:pPr>
            <w:r>
              <w:rPr>
                <w:rFonts w:hint="eastAsia" w:ascii="仿宋_GB2312" w:hAnsi="仿宋_GB2312" w:eastAsia="仿宋_GB2312" w:cs="仿宋_GB2312"/>
                <w:b/>
                <w:bCs/>
                <w:sz w:val="24"/>
                <w:szCs w:val="24"/>
                <w:u w:val="single"/>
              </w:rPr>
              <w:t>90</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sz w:val="24"/>
                <w:szCs w:val="24"/>
              </w:rPr>
              <w:t>日历日</w:t>
            </w:r>
          </w:p>
        </w:tc>
      </w:tr>
      <w:tr w14:paraId="4960ED21">
        <w:tblPrEx>
          <w:tblCellMar>
            <w:top w:w="0" w:type="dxa"/>
            <w:left w:w="108" w:type="dxa"/>
            <w:bottom w:w="0" w:type="dxa"/>
            <w:right w:w="108" w:type="dxa"/>
          </w:tblCellMar>
        </w:tblPrEx>
        <w:trPr>
          <w:cantSplit/>
          <w:trHeight w:val="3971" w:hRule="atLeast"/>
          <w:jc w:val="center"/>
        </w:trPr>
        <w:tc>
          <w:tcPr>
            <w:tcW w:w="886" w:type="dxa"/>
            <w:tcBorders>
              <w:top w:val="nil"/>
              <w:left w:val="single" w:color="auto" w:sz="8" w:space="0"/>
              <w:bottom w:val="single" w:color="auto" w:sz="4" w:space="0"/>
              <w:right w:val="single" w:color="auto" w:sz="4" w:space="0"/>
            </w:tcBorders>
            <w:vAlign w:val="center"/>
          </w:tcPr>
          <w:p w14:paraId="670C5BE8">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16.1</w:t>
            </w:r>
          </w:p>
        </w:tc>
        <w:tc>
          <w:tcPr>
            <w:tcW w:w="1995" w:type="dxa"/>
            <w:tcBorders>
              <w:top w:val="nil"/>
              <w:left w:val="single" w:color="auto" w:sz="4" w:space="0"/>
              <w:bottom w:val="single" w:color="auto" w:sz="4" w:space="0"/>
              <w:right w:val="single" w:color="auto" w:sz="8" w:space="0"/>
            </w:tcBorders>
            <w:vAlign w:val="center"/>
          </w:tcPr>
          <w:p w14:paraId="3ADB109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响应文件份数</w:t>
            </w:r>
          </w:p>
        </w:tc>
        <w:tc>
          <w:tcPr>
            <w:tcW w:w="7314" w:type="dxa"/>
            <w:tcBorders>
              <w:top w:val="nil"/>
              <w:left w:val="nil"/>
              <w:bottom w:val="single" w:color="auto" w:sz="4" w:space="0"/>
              <w:right w:val="single" w:color="auto" w:sz="8" w:space="0"/>
            </w:tcBorders>
            <w:vAlign w:val="center"/>
          </w:tcPr>
          <w:p w14:paraId="20D9A8BF">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供应商除在电子评审系统上传响应文件外，还应在递交响应文件截止时间前将已加密的电子备份文件发送至指定电子邮箱</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13898009000</w:t>
            </w:r>
            <w:r>
              <w:rPr>
                <w:rFonts w:hint="eastAsia" w:ascii="仿宋" w:hAnsi="仿宋" w:eastAsia="仿宋" w:cs="仿宋"/>
                <w:sz w:val="24"/>
                <w:szCs w:val="24"/>
                <w:highlight w:val="none"/>
                <w:lang w:val="en-US" w:eastAsia="zh-CN"/>
              </w:rPr>
              <w:t>@</w:t>
            </w:r>
            <w:r>
              <w:rPr>
                <w:rFonts w:hint="eastAsia" w:ascii="仿宋_GB2312" w:hAnsi="仿宋_GB2312" w:eastAsia="仿宋_GB2312" w:cs="仿宋_GB2312"/>
                <w:sz w:val="24"/>
                <w:szCs w:val="24"/>
                <w:highlight w:val="none"/>
                <w:lang w:val="en-US" w:eastAsia="zh-CN"/>
              </w:rPr>
              <w:t>163.com</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rPr>
              <w:t>电子邮件中须注明项目名称、包组编号，并承诺备份文件与电子评审系统中上传的响应文件内容、格式一致，备系统突发故障时使用</w:t>
            </w:r>
            <w:r>
              <w:rPr>
                <w:rFonts w:hint="eastAsia" w:ascii="仿宋_GB2312" w:hAnsi="仿宋" w:eastAsia="仿宋_GB2312"/>
                <w:sz w:val="24"/>
                <w:szCs w:val="24"/>
              </w:rPr>
              <w:t>（</w:t>
            </w:r>
            <w:r>
              <w:rPr>
                <w:rFonts w:hint="eastAsia" w:ascii="仿宋_GB2312" w:hAnsi="仿宋_GB2312" w:eastAsia="仿宋_GB2312" w:cs="仿宋_GB2312"/>
                <w:sz w:val="24"/>
                <w:szCs w:val="24"/>
              </w:rPr>
              <w:t>如未做到以上要求出现问题，供应商自行负责，代理机构不承担任何责任</w:t>
            </w:r>
            <w:r>
              <w:rPr>
                <w:rFonts w:hint="eastAsia" w:ascii="仿宋_GB2312" w:hAnsi="仿宋" w:eastAsia="仿宋_GB2312"/>
                <w:sz w:val="24"/>
                <w:szCs w:val="24"/>
              </w:rPr>
              <w:t>）</w:t>
            </w:r>
            <w:r>
              <w:rPr>
                <w:rFonts w:hint="eastAsia" w:ascii="仿宋_GB2312" w:hAnsi="仿宋_GB2312" w:eastAsia="仿宋_GB2312" w:cs="仿宋_GB2312"/>
                <w:sz w:val="24"/>
                <w:szCs w:val="24"/>
              </w:rPr>
              <w:t>。供应商仅提交备份文件的，响应无效。</w:t>
            </w:r>
          </w:p>
          <w:p w14:paraId="78E689EB">
            <w:pPr>
              <w:pageBreakBefore w:val="0"/>
              <w:widowControl w:val="0"/>
              <w:kinsoku/>
              <w:overflowPunct/>
              <w:topLinePunct w:val="0"/>
              <w:bidi w:val="0"/>
              <w:adjustRightInd w:val="0"/>
              <w:snapToGrid w:val="0"/>
              <w:spacing w:line="360" w:lineRule="auto"/>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供应商被确定为成交供应商后，应按照采购文件要求提供 </w:t>
            </w:r>
            <w:r>
              <w:rPr>
                <w:rFonts w:hint="eastAsia" w:ascii="仿宋_GB2312" w:hAnsi="仿宋_GB2312" w:eastAsia="仿宋_GB2312" w:cs="仿宋_GB2312"/>
                <w:b/>
                <w:bCs/>
                <w:sz w:val="24"/>
                <w:szCs w:val="24"/>
                <w:lang w:val="en-US" w:eastAsia="zh-CN"/>
              </w:rPr>
              <w:t>2</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份（正本 </w:t>
            </w:r>
            <w:r>
              <w:rPr>
                <w:rFonts w:hint="eastAsia" w:ascii="仿宋_GB2312" w:hAnsi="仿宋_GB2312" w:eastAsia="仿宋_GB2312" w:cs="仿宋_GB2312"/>
                <w:b/>
                <w:bCs/>
                <w:sz w:val="24"/>
                <w:szCs w:val="24"/>
              </w:rPr>
              <w:t>1</w:t>
            </w:r>
            <w:r>
              <w:rPr>
                <w:rFonts w:hint="eastAsia" w:ascii="仿宋_GB2312" w:hAnsi="仿宋_GB2312" w:eastAsia="仿宋_GB2312" w:cs="仿宋_GB2312"/>
                <w:sz w:val="24"/>
                <w:szCs w:val="24"/>
              </w:rPr>
              <w:t xml:space="preserve"> 份，副本 </w:t>
            </w:r>
            <w:r>
              <w:rPr>
                <w:rFonts w:hint="eastAsia" w:ascii="仿宋_GB2312" w:hAnsi="仿宋_GB2312" w:eastAsia="仿宋_GB2312" w:cs="仿宋_GB2312"/>
                <w:b/>
                <w:bCs/>
                <w:sz w:val="24"/>
                <w:szCs w:val="24"/>
                <w:lang w:val="en-US" w:eastAsia="zh-CN"/>
              </w:rPr>
              <w:t>1</w:t>
            </w:r>
            <w:r>
              <w:rPr>
                <w:rFonts w:hint="eastAsia" w:ascii="仿宋_GB2312" w:hAnsi="仿宋_GB2312" w:eastAsia="仿宋_GB2312" w:cs="仿宋_GB2312"/>
                <w:sz w:val="24"/>
                <w:szCs w:val="24"/>
              </w:rPr>
              <w:t xml:space="preserve"> 份）胶封装订的纸质响应文件，纸质响应文件应与电子评审系统上传的响应文件一致。</w:t>
            </w:r>
          </w:p>
        </w:tc>
      </w:tr>
      <w:tr w14:paraId="6DA057DE">
        <w:tblPrEx>
          <w:tblCellMar>
            <w:top w:w="0" w:type="dxa"/>
            <w:left w:w="108" w:type="dxa"/>
            <w:bottom w:w="0" w:type="dxa"/>
            <w:right w:w="108" w:type="dxa"/>
          </w:tblCellMar>
        </w:tblPrEx>
        <w:trPr>
          <w:cantSplit/>
          <w:trHeight w:val="524" w:hRule="atLeast"/>
          <w:jc w:val="center"/>
        </w:trPr>
        <w:tc>
          <w:tcPr>
            <w:tcW w:w="886" w:type="dxa"/>
            <w:tcBorders>
              <w:top w:val="nil"/>
              <w:left w:val="single" w:color="auto" w:sz="8" w:space="0"/>
              <w:bottom w:val="single" w:color="auto" w:sz="8" w:space="0"/>
              <w:right w:val="single" w:color="auto" w:sz="4" w:space="0"/>
            </w:tcBorders>
            <w:vAlign w:val="center"/>
          </w:tcPr>
          <w:p w14:paraId="09F36CB5">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18.1</w:t>
            </w:r>
          </w:p>
        </w:tc>
        <w:tc>
          <w:tcPr>
            <w:tcW w:w="1995" w:type="dxa"/>
            <w:tcBorders>
              <w:top w:val="nil"/>
              <w:left w:val="single" w:color="auto" w:sz="4" w:space="0"/>
              <w:bottom w:val="single" w:color="auto" w:sz="8" w:space="0"/>
              <w:right w:val="single" w:color="auto" w:sz="8" w:space="0"/>
            </w:tcBorders>
            <w:vAlign w:val="center"/>
          </w:tcPr>
          <w:p w14:paraId="6CF3700C">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递交响应文件截止时间、地点：</w:t>
            </w:r>
          </w:p>
        </w:tc>
        <w:tc>
          <w:tcPr>
            <w:tcW w:w="7314" w:type="dxa"/>
            <w:tcBorders>
              <w:top w:val="nil"/>
              <w:left w:val="nil"/>
              <w:bottom w:val="single" w:color="auto" w:sz="8" w:space="0"/>
              <w:right w:val="single" w:color="auto" w:sz="8" w:space="0"/>
            </w:tcBorders>
            <w:vAlign w:val="center"/>
          </w:tcPr>
          <w:p w14:paraId="40997A4B">
            <w:pPr>
              <w:pageBreakBefore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详见采购公告，以采购公告规定时间、地点为准。</w:t>
            </w:r>
          </w:p>
        </w:tc>
      </w:tr>
      <w:tr w14:paraId="2470D0D2">
        <w:tblPrEx>
          <w:tblCellMar>
            <w:top w:w="0" w:type="dxa"/>
            <w:left w:w="108" w:type="dxa"/>
            <w:bottom w:w="0" w:type="dxa"/>
            <w:right w:w="108" w:type="dxa"/>
          </w:tblCellMar>
        </w:tblPrEx>
        <w:trPr>
          <w:cantSplit/>
          <w:trHeight w:val="404" w:hRule="atLeast"/>
          <w:jc w:val="center"/>
        </w:trPr>
        <w:tc>
          <w:tcPr>
            <w:tcW w:w="886" w:type="dxa"/>
            <w:tcBorders>
              <w:top w:val="single" w:color="auto" w:sz="8" w:space="0"/>
              <w:left w:val="single" w:color="auto" w:sz="8" w:space="0"/>
              <w:bottom w:val="single" w:color="auto" w:sz="4" w:space="0"/>
              <w:right w:val="single" w:color="auto" w:sz="8" w:space="0"/>
            </w:tcBorders>
            <w:vAlign w:val="center"/>
          </w:tcPr>
          <w:p w14:paraId="78D1D607">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20.1</w:t>
            </w:r>
          </w:p>
        </w:tc>
        <w:tc>
          <w:tcPr>
            <w:tcW w:w="1995" w:type="dxa"/>
            <w:tcBorders>
              <w:top w:val="single" w:color="auto" w:sz="8" w:space="0"/>
              <w:left w:val="single" w:color="auto" w:sz="8" w:space="0"/>
              <w:bottom w:val="single" w:color="auto" w:sz="4" w:space="0"/>
              <w:right w:val="single" w:color="auto" w:sz="8" w:space="0"/>
            </w:tcBorders>
            <w:vAlign w:val="center"/>
          </w:tcPr>
          <w:p w14:paraId="30468FF8">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询价会议时间、地点：</w:t>
            </w:r>
          </w:p>
        </w:tc>
        <w:tc>
          <w:tcPr>
            <w:tcW w:w="7314" w:type="dxa"/>
            <w:tcBorders>
              <w:top w:val="single" w:color="auto" w:sz="8" w:space="0"/>
              <w:left w:val="single" w:color="auto" w:sz="8" w:space="0"/>
              <w:bottom w:val="single" w:color="auto" w:sz="4" w:space="0"/>
              <w:right w:val="single" w:color="auto" w:sz="8" w:space="0"/>
            </w:tcBorders>
            <w:vAlign w:val="center"/>
          </w:tcPr>
          <w:p w14:paraId="01445640">
            <w:pPr>
              <w:pageBreakBefore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详见采购公告，以采购公告规定时间、地点为准。</w:t>
            </w:r>
          </w:p>
        </w:tc>
      </w:tr>
      <w:tr w14:paraId="24CDD67B">
        <w:tblPrEx>
          <w:tblCellMar>
            <w:top w:w="0" w:type="dxa"/>
            <w:left w:w="108" w:type="dxa"/>
            <w:bottom w:w="0" w:type="dxa"/>
            <w:right w:w="108" w:type="dxa"/>
          </w:tblCellMar>
        </w:tblPrEx>
        <w:trPr>
          <w:cantSplit/>
          <w:trHeight w:val="60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BE615EC">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21.2</w:t>
            </w:r>
          </w:p>
        </w:tc>
        <w:tc>
          <w:tcPr>
            <w:tcW w:w="1995" w:type="dxa"/>
            <w:tcBorders>
              <w:top w:val="single" w:color="auto" w:sz="4" w:space="0"/>
              <w:left w:val="single" w:color="auto" w:sz="4" w:space="0"/>
              <w:bottom w:val="single" w:color="auto" w:sz="4" w:space="0"/>
              <w:right w:val="single" w:color="auto" w:sz="4" w:space="0"/>
            </w:tcBorders>
            <w:vAlign w:val="center"/>
          </w:tcPr>
          <w:p w14:paraId="344B169F">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询价小组组成</w:t>
            </w:r>
          </w:p>
        </w:tc>
        <w:tc>
          <w:tcPr>
            <w:tcW w:w="7314" w:type="dxa"/>
            <w:tcBorders>
              <w:top w:val="single" w:color="auto" w:sz="4" w:space="0"/>
              <w:left w:val="single" w:color="auto" w:sz="4" w:space="0"/>
              <w:bottom w:val="single" w:color="auto" w:sz="4" w:space="0"/>
              <w:right w:val="single" w:color="auto" w:sz="4" w:space="0"/>
            </w:tcBorders>
            <w:vAlign w:val="center"/>
          </w:tcPr>
          <w:p w14:paraId="41EE690B">
            <w:pPr>
              <w:pageBreakBefore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highlight w:val="none"/>
              </w:rPr>
              <w:t>询价小组由采购人代表</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b/>
                <w:bCs/>
                <w:sz w:val="28"/>
                <w:szCs w:val="28"/>
                <w:highlight w:val="none"/>
                <w:u w:val="single"/>
                <w:lang w:val="en-US" w:eastAsia="zh-CN"/>
              </w:rPr>
              <w:t>0</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4"/>
                <w:szCs w:val="24"/>
                <w:highlight w:val="none"/>
              </w:rPr>
              <w:t>人，评审专家</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b/>
                <w:bCs/>
                <w:sz w:val="28"/>
                <w:szCs w:val="28"/>
                <w:highlight w:val="none"/>
                <w:u w:val="single"/>
                <w:lang w:val="en-US" w:eastAsia="zh-CN"/>
              </w:rPr>
              <w:t>3</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4"/>
                <w:szCs w:val="24"/>
                <w:highlight w:val="none"/>
              </w:rPr>
              <w:t>人组成，共</w:t>
            </w:r>
            <w:r>
              <w:rPr>
                <w:rFonts w:hint="eastAsia" w:ascii="仿宋_GB2312" w:hAnsi="仿宋_GB2312" w:eastAsia="仿宋_GB2312" w:cs="仿宋_GB2312"/>
                <w:b/>
                <w:bCs/>
                <w:sz w:val="28"/>
                <w:szCs w:val="28"/>
                <w:highlight w:val="none"/>
                <w:u w:val="single"/>
                <w:lang w:val="en-US" w:eastAsia="zh-CN"/>
              </w:rPr>
              <w:t xml:space="preserve"> 3</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4"/>
                <w:szCs w:val="24"/>
                <w:highlight w:val="none"/>
              </w:rPr>
              <w:t>人。</w:t>
            </w:r>
          </w:p>
        </w:tc>
      </w:tr>
      <w:tr w14:paraId="3CBA1F48">
        <w:tblPrEx>
          <w:tblCellMar>
            <w:top w:w="0" w:type="dxa"/>
            <w:left w:w="108" w:type="dxa"/>
            <w:bottom w:w="0" w:type="dxa"/>
            <w:right w:w="108" w:type="dxa"/>
          </w:tblCellMar>
        </w:tblPrEx>
        <w:trPr>
          <w:cantSplit/>
          <w:trHeight w:val="60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9A7869A">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24.1</w:t>
            </w:r>
          </w:p>
        </w:tc>
        <w:tc>
          <w:tcPr>
            <w:tcW w:w="1995" w:type="dxa"/>
            <w:tcBorders>
              <w:top w:val="single" w:color="auto" w:sz="4" w:space="0"/>
              <w:left w:val="single" w:color="auto" w:sz="4" w:space="0"/>
              <w:bottom w:val="single" w:color="auto" w:sz="4" w:space="0"/>
              <w:right w:val="single" w:color="auto" w:sz="4" w:space="0"/>
            </w:tcBorders>
            <w:vAlign w:val="center"/>
          </w:tcPr>
          <w:p w14:paraId="79669904">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样品的评审方法以及评审标准</w:t>
            </w:r>
          </w:p>
          <w:p w14:paraId="2FDAE7CE">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演示的评审方法及评审标准</w:t>
            </w:r>
          </w:p>
        </w:tc>
        <w:tc>
          <w:tcPr>
            <w:tcW w:w="7314" w:type="dxa"/>
            <w:tcBorders>
              <w:top w:val="single" w:color="auto" w:sz="4" w:space="0"/>
              <w:left w:val="single" w:color="auto" w:sz="4" w:space="0"/>
              <w:bottom w:val="single" w:color="auto" w:sz="4" w:space="0"/>
              <w:right w:val="single" w:color="auto" w:sz="4" w:space="0"/>
            </w:tcBorders>
            <w:vAlign w:val="center"/>
          </w:tcPr>
          <w:p w14:paraId="7FFA1897">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bCs/>
                <w:sz w:val="24"/>
                <w:szCs w:val="24"/>
              </w:rPr>
              <w:t>样品：</w:t>
            </w:r>
          </w:p>
          <w:p w14:paraId="5309F537">
            <w:pPr>
              <w:pageBreakBefore w:val="0"/>
              <w:widowControl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1、样品评审方法：</w:t>
            </w:r>
            <w:r>
              <w:rPr>
                <w:rFonts w:hint="eastAsia" w:ascii="仿宋_GB2312" w:hAnsi="仿宋_GB2312" w:eastAsia="仿宋_GB2312" w:cs="仿宋_GB2312"/>
                <w:sz w:val="24"/>
                <w:szCs w:val="24"/>
                <w:u w:val="single"/>
              </w:rPr>
              <w:t xml:space="preserve">                    </w:t>
            </w:r>
          </w:p>
          <w:p w14:paraId="42D41CE3">
            <w:pPr>
              <w:pageBreakBefore w:val="0"/>
              <w:widowControl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2、样品评审标准：</w:t>
            </w:r>
            <w:r>
              <w:rPr>
                <w:rFonts w:hint="eastAsia" w:ascii="仿宋_GB2312" w:hAnsi="仿宋_GB2312" w:eastAsia="仿宋_GB2312" w:cs="仿宋_GB2312"/>
                <w:sz w:val="24"/>
                <w:szCs w:val="24"/>
                <w:u w:val="single"/>
              </w:rPr>
              <w:t xml:space="preserve">                    </w:t>
            </w:r>
          </w:p>
          <w:p w14:paraId="4E0CF862">
            <w:pPr>
              <w:pageBreakBefore w:val="0"/>
              <w:widowControl w:val="0"/>
              <w:kinsoku/>
              <w:overflowPunct/>
              <w:topLinePunct w:val="0"/>
              <w:bidi w:val="0"/>
              <w:jc w:val="both"/>
              <w:outlineLvl w:val="9"/>
              <w:rPr>
                <w:rFonts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color w:val="000000"/>
                <w:sz w:val="24"/>
                <w:szCs w:val="24"/>
              </w:rPr>
              <w:t>演示：</w:t>
            </w:r>
          </w:p>
          <w:p w14:paraId="4890C44C">
            <w:pPr>
              <w:pageBreakBefore w:val="0"/>
              <w:widowControl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1、演示评审方法：</w:t>
            </w:r>
            <w:r>
              <w:rPr>
                <w:rFonts w:hint="eastAsia" w:ascii="仿宋_GB2312" w:hAnsi="仿宋_GB2312" w:eastAsia="仿宋_GB2312" w:cs="仿宋_GB2312"/>
                <w:sz w:val="24"/>
                <w:szCs w:val="24"/>
                <w:u w:val="single"/>
              </w:rPr>
              <w:t xml:space="preserve">                    </w:t>
            </w:r>
          </w:p>
          <w:p w14:paraId="2E0BFB0F">
            <w:pPr>
              <w:pageBreakBefore w:val="0"/>
              <w:widowControl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2、演示评审标准：</w:t>
            </w:r>
            <w:r>
              <w:rPr>
                <w:rFonts w:hint="eastAsia" w:ascii="仿宋_GB2312" w:hAnsi="仿宋_GB2312" w:eastAsia="仿宋_GB2312" w:cs="仿宋_GB2312"/>
                <w:sz w:val="24"/>
                <w:szCs w:val="24"/>
                <w:u w:val="single"/>
              </w:rPr>
              <w:t xml:space="preserve">                    </w:t>
            </w:r>
          </w:p>
        </w:tc>
      </w:tr>
      <w:tr w14:paraId="3B91C14A">
        <w:tblPrEx>
          <w:tblCellMar>
            <w:top w:w="0" w:type="dxa"/>
            <w:left w:w="108" w:type="dxa"/>
            <w:bottom w:w="0" w:type="dxa"/>
            <w:right w:w="108" w:type="dxa"/>
          </w:tblCellMar>
        </w:tblPrEx>
        <w:trPr>
          <w:cantSplit/>
          <w:trHeight w:val="509"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7847F94">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29.2</w:t>
            </w:r>
          </w:p>
        </w:tc>
        <w:tc>
          <w:tcPr>
            <w:tcW w:w="1995" w:type="dxa"/>
            <w:tcBorders>
              <w:top w:val="single" w:color="auto" w:sz="4" w:space="0"/>
              <w:left w:val="single" w:color="auto" w:sz="4" w:space="0"/>
              <w:bottom w:val="single" w:color="auto" w:sz="4" w:space="0"/>
              <w:right w:val="single" w:color="auto" w:sz="4" w:space="0"/>
            </w:tcBorders>
            <w:vAlign w:val="center"/>
          </w:tcPr>
          <w:p w14:paraId="527487F8">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推荐成交候选供应商的数量</w:t>
            </w:r>
          </w:p>
        </w:tc>
        <w:tc>
          <w:tcPr>
            <w:tcW w:w="7314" w:type="dxa"/>
            <w:tcBorders>
              <w:top w:val="single" w:color="auto" w:sz="4" w:space="0"/>
              <w:left w:val="single" w:color="auto" w:sz="4" w:space="0"/>
              <w:bottom w:val="single" w:color="auto" w:sz="4" w:space="0"/>
              <w:right w:val="single" w:color="auto" w:sz="4" w:space="0"/>
            </w:tcBorders>
            <w:vAlign w:val="center"/>
          </w:tcPr>
          <w:p w14:paraId="6FFF84E3">
            <w:pPr>
              <w:pageBreakBefore w:val="0"/>
              <w:kinsoku/>
              <w:overflowPunct/>
              <w:topLinePunct w:val="0"/>
              <w:bidi w:val="0"/>
              <w:jc w:val="both"/>
              <w:outlineLvl w:val="9"/>
              <w:rPr>
                <w:rFonts w:ascii="仿宋_GB2312" w:hAnsi="仿宋_GB2312" w:eastAsia="仿宋_GB2312" w:cs="仿宋_GB2312"/>
                <w:sz w:val="24"/>
                <w:szCs w:val="24"/>
              </w:rPr>
            </w:pPr>
            <w:r>
              <w:rPr>
                <w:rFonts w:hint="eastAsia" w:ascii="仿宋_GB2312" w:eastAsia="仿宋_GB2312" w:cs="Times New Roman"/>
                <w:sz w:val="24"/>
                <w:szCs w:val="24"/>
              </w:rPr>
              <w:t>每包按照报价由低到高的顺序推荐</w:t>
            </w:r>
            <w:r>
              <w:rPr>
                <w:rFonts w:hint="eastAsia" w:ascii="仿宋_GB2312" w:eastAsia="仿宋_GB2312" w:cs="Times New Roman"/>
                <w:b/>
                <w:bCs/>
                <w:sz w:val="24"/>
                <w:szCs w:val="24"/>
              </w:rPr>
              <w:t>3</w:t>
            </w:r>
            <w:r>
              <w:rPr>
                <w:rFonts w:hint="eastAsia" w:ascii="仿宋_GB2312" w:eastAsia="仿宋_GB2312" w:cs="Times New Roman"/>
                <w:sz w:val="24"/>
                <w:szCs w:val="24"/>
              </w:rPr>
              <w:t>名中标候选人</w:t>
            </w:r>
          </w:p>
        </w:tc>
      </w:tr>
      <w:tr w14:paraId="0692CD86">
        <w:tblPrEx>
          <w:tblCellMar>
            <w:top w:w="0" w:type="dxa"/>
            <w:left w:w="108" w:type="dxa"/>
            <w:bottom w:w="0" w:type="dxa"/>
            <w:right w:w="108" w:type="dxa"/>
          </w:tblCellMar>
        </w:tblPrEx>
        <w:trPr>
          <w:cantSplit/>
          <w:trHeight w:val="60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3F4736C">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31</w:t>
            </w:r>
          </w:p>
        </w:tc>
        <w:tc>
          <w:tcPr>
            <w:tcW w:w="1995" w:type="dxa"/>
            <w:tcBorders>
              <w:top w:val="single" w:color="auto" w:sz="4" w:space="0"/>
              <w:left w:val="single" w:color="auto" w:sz="4" w:space="0"/>
              <w:bottom w:val="single" w:color="auto" w:sz="4" w:space="0"/>
              <w:right w:val="single" w:color="auto" w:sz="4" w:space="0"/>
            </w:tcBorders>
            <w:vAlign w:val="center"/>
          </w:tcPr>
          <w:p w14:paraId="13E577FA">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确定成交供应商的方式</w:t>
            </w:r>
          </w:p>
        </w:tc>
        <w:tc>
          <w:tcPr>
            <w:tcW w:w="7314" w:type="dxa"/>
            <w:tcBorders>
              <w:top w:val="single" w:color="auto" w:sz="4" w:space="0"/>
              <w:left w:val="single" w:color="auto" w:sz="4" w:space="0"/>
              <w:bottom w:val="single" w:color="auto" w:sz="4" w:space="0"/>
              <w:right w:val="single" w:color="auto" w:sz="4" w:space="0"/>
            </w:tcBorders>
            <w:vAlign w:val="center"/>
          </w:tcPr>
          <w:p w14:paraId="269463D6">
            <w:pPr>
              <w:pageBreakBefore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成交供应商数量：</w:t>
            </w:r>
            <w:r>
              <w:rPr>
                <w:rFonts w:hint="eastAsia" w:ascii="仿宋_GB2312" w:hAnsi="仿宋_GB2312" w:eastAsia="仿宋_GB2312" w:cs="仿宋_GB2312"/>
                <w:b/>
                <w:bCs/>
                <w:sz w:val="24"/>
                <w:szCs w:val="24"/>
              </w:rPr>
              <w:t>1</w:t>
            </w:r>
            <w:r>
              <w:rPr>
                <w:rFonts w:hint="eastAsia" w:ascii="仿宋_GB2312" w:hAnsi="仿宋_GB2312" w:eastAsia="仿宋_GB2312" w:cs="仿宋_GB2312"/>
                <w:sz w:val="24"/>
                <w:szCs w:val="24"/>
              </w:rPr>
              <w:t>名</w:t>
            </w:r>
          </w:p>
          <w:p w14:paraId="30F72CD7">
            <w:pPr>
              <w:pageBreakBefore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sz w:val="24"/>
                <w:szCs w:val="24"/>
              </w:rPr>
              <w:t>采购人委托询价小组直接确认成交供应商</w:t>
            </w:r>
          </w:p>
          <w:p w14:paraId="2B8403CB">
            <w:pPr>
              <w:pageBreakBefore w:val="0"/>
              <w:kinsoku/>
              <w:overflowPunct/>
              <w:topLinePunct w:val="0"/>
              <w:bidi w:val="0"/>
              <w:jc w:val="both"/>
              <w:outlineLvl w:val="9"/>
              <w:rPr>
                <w:rFonts w:ascii="仿宋_GB2312" w:hAnsi="仿宋_GB2312" w:eastAsia="仿宋_GB2312" w:cs="仿宋_GB2312"/>
                <w:sz w:val="24"/>
                <w:szCs w:val="24"/>
                <w:u w:val="single"/>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sz w:val="24"/>
                <w:szCs w:val="24"/>
              </w:rPr>
              <w:t>采购人确认成交供应商</w:t>
            </w:r>
          </w:p>
        </w:tc>
      </w:tr>
      <w:tr w14:paraId="28BEC0D1">
        <w:tblPrEx>
          <w:tblCellMar>
            <w:top w:w="0" w:type="dxa"/>
            <w:left w:w="108" w:type="dxa"/>
            <w:bottom w:w="0" w:type="dxa"/>
            <w:right w:w="108" w:type="dxa"/>
          </w:tblCellMar>
        </w:tblPrEx>
        <w:trPr>
          <w:cantSplit/>
          <w:trHeight w:val="606"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0C7CB24">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35.1</w:t>
            </w:r>
          </w:p>
        </w:tc>
        <w:tc>
          <w:tcPr>
            <w:tcW w:w="1995" w:type="dxa"/>
            <w:tcBorders>
              <w:top w:val="single" w:color="auto" w:sz="4" w:space="0"/>
              <w:left w:val="single" w:color="auto" w:sz="4" w:space="0"/>
              <w:bottom w:val="single" w:color="auto" w:sz="4" w:space="0"/>
              <w:right w:val="single" w:color="auto" w:sz="4" w:space="0"/>
            </w:tcBorders>
            <w:vAlign w:val="center"/>
          </w:tcPr>
          <w:p w14:paraId="7C1E51EE">
            <w:pPr>
              <w:pageBreakBefore w:val="0"/>
              <w:widowControl w:val="0"/>
              <w:shd w:val="clear" w:color="auto" w:fill="FFFFFF"/>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履约保证金</w:t>
            </w:r>
          </w:p>
        </w:tc>
        <w:tc>
          <w:tcPr>
            <w:tcW w:w="7314" w:type="dxa"/>
            <w:tcBorders>
              <w:top w:val="single" w:color="auto" w:sz="4" w:space="0"/>
              <w:left w:val="single" w:color="auto" w:sz="4" w:space="0"/>
              <w:bottom w:val="single" w:color="auto" w:sz="4" w:space="0"/>
              <w:right w:val="single" w:color="auto" w:sz="4" w:space="0"/>
            </w:tcBorders>
            <w:vAlign w:val="center"/>
          </w:tcPr>
          <w:p w14:paraId="485515B8">
            <w:pPr>
              <w:pageBreakBefore w:val="0"/>
              <w:widowControl w:val="0"/>
              <w:shd w:val="clear" w:color="auto" w:fill="FFFFFF"/>
              <w:kinsoku/>
              <w:overflowPunct/>
              <w:topLinePunct w:val="0"/>
              <w:bidi w:val="0"/>
              <w:outlineLvl w:val="9"/>
              <w:rPr>
                <w:rFonts w:ascii="仿宋_GB2312" w:hAnsi="仿宋_GB2312" w:eastAsia="仿宋_GB2312" w:cs="仿宋_GB2312"/>
                <w:sz w:val="24"/>
                <w:szCs w:val="24"/>
              </w:rPr>
            </w:pPr>
            <w:r>
              <w:rPr>
                <w:rFonts w:hint="eastAsia" w:ascii="仿宋_GB2312" w:hAnsi="仿宋_GB2312" w:eastAsia="仿宋_GB2312" w:cs="仿宋_GB2312"/>
                <w:b/>
                <w:color w:val="000000"/>
                <w:sz w:val="24"/>
                <w:szCs w:val="24"/>
              </w:rPr>
              <w:t>□</w:t>
            </w:r>
            <w:r>
              <w:rPr>
                <w:rFonts w:hint="eastAsia" w:ascii="仿宋_GB2312" w:hAnsi="仿宋_GB2312" w:eastAsia="仿宋_GB2312" w:cs="仿宋_GB2312"/>
                <w:sz w:val="24"/>
                <w:szCs w:val="24"/>
              </w:rPr>
              <w:t>本项目不收取履约保证金</w:t>
            </w:r>
          </w:p>
          <w:p w14:paraId="22CC6D85">
            <w:pPr>
              <w:pageBreakBefore w:val="0"/>
              <w:widowControl w:val="0"/>
              <w:shd w:val="clear" w:color="auto" w:fill="FFFFFF"/>
              <w:kinsoku/>
              <w:overflowPunct/>
              <w:topLinePunct w:val="0"/>
              <w:bidi w:val="0"/>
              <w:outlineLvl w:val="9"/>
              <w:rPr>
                <w:rFonts w:ascii="仿宋_GB2312" w:hAnsi="仿宋_GB2312" w:eastAsia="仿宋_GB2312" w:cs="仿宋_GB2312"/>
                <w:sz w:val="24"/>
                <w:szCs w:val="24"/>
              </w:rPr>
            </w:pPr>
            <w:r>
              <w:rPr>
                <w:rFonts w:hint="eastAsia" w:ascii="仿宋_GB2312" w:hAnsi="Segoe UI Emoji" w:eastAsia="仿宋_GB2312" w:cs="Segoe UI Emoji"/>
                <w:b/>
                <w:bCs/>
                <w:color w:val="000000"/>
                <w:sz w:val="24"/>
                <w:szCs w:val="24"/>
              </w:rPr>
              <w:t>☑</w:t>
            </w:r>
            <w:r>
              <w:rPr>
                <w:rFonts w:hint="eastAsia" w:ascii="仿宋_GB2312" w:hAnsi="仿宋_GB2312" w:eastAsia="仿宋_GB2312" w:cs="仿宋_GB2312"/>
                <w:sz w:val="24"/>
                <w:szCs w:val="24"/>
              </w:rPr>
              <w:t>本项目收取履约保证金</w:t>
            </w:r>
          </w:p>
          <w:p w14:paraId="66B9537C">
            <w:pPr>
              <w:pageBreakBefore w:val="0"/>
              <w:widowControl w:val="0"/>
              <w:shd w:val="clear" w:color="auto" w:fill="FFFFFF"/>
              <w:kinsoku/>
              <w:overflowPunct/>
              <w:topLinePunct w:val="0"/>
              <w:bidi w:val="0"/>
              <w:ind w:firstLine="480" w:firstLineChars="2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履约保证金金额：</w:t>
            </w:r>
            <w:r>
              <w:rPr>
                <w:rFonts w:hint="eastAsia" w:ascii="仿宋_GB2312" w:hAnsi="宋体" w:eastAsia="仿宋_GB2312" w:cs="宋体"/>
                <w:color w:val="000000"/>
                <w:sz w:val="24"/>
                <w:szCs w:val="24"/>
              </w:rPr>
              <w:t>中标金额的</w:t>
            </w:r>
            <w:r>
              <w:rPr>
                <w:rFonts w:hint="eastAsia" w:ascii="仿宋_GB2312" w:hAnsi="宋体" w:eastAsia="仿宋_GB2312" w:cs="宋体"/>
                <w:color w:val="000000"/>
                <w:sz w:val="24"/>
                <w:szCs w:val="24"/>
                <w:lang w:val="en-US" w:eastAsia="zh-CN"/>
              </w:rPr>
              <w:t>5</w:t>
            </w:r>
            <w:r>
              <w:rPr>
                <w:rFonts w:hint="eastAsia" w:ascii="仿宋_GB2312" w:hAnsi="宋体" w:eastAsia="仿宋_GB2312" w:cs="宋体"/>
                <w:b/>
                <w:bCs/>
                <w:color w:val="000000"/>
                <w:sz w:val="24"/>
                <w:szCs w:val="24"/>
              </w:rPr>
              <w:t>%</w:t>
            </w:r>
          </w:p>
          <w:p w14:paraId="44A9E77A">
            <w:pPr>
              <w:pageBreakBefore w:val="0"/>
              <w:widowControl w:val="0"/>
              <w:shd w:val="clear" w:color="auto" w:fill="FFFFFF"/>
              <w:kinsoku/>
              <w:overflowPunct/>
              <w:topLinePunct w:val="0"/>
              <w:bidi w:val="0"/>
              <w:ind w:firstLine="480" w:firstLineChars="2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履约保证金递交时间：</w:t>
            </w:r>
            <w:r>
              <w:rPr>
                <w:rFonts w:hint="eastAsia" w:ascii="仿宋_GB2312" w:hAnsi="宋体" w:eastAsia="仿宋_GB2312" w:cs="宋体"/>
                <w:color w:val="000000"/>
                <w:sz w:val="24"/>
                <w:szCs w:val="24"/>
              </w:rPr>
              <w:t>成交供应商应在签订合同前向</w:t>
            </w:r>
            <w:r>
              <w:rPr>
                <w:rFonts w:hint="eastAsia" w:ascii="仿宋_GB2312" w:hAnsi="仿宋_GB2312" w:eastAsia="仿宋_GB2312" w:cs="仿宋_GB2312"/>
                <w:sz w:val="24"/>
                <w:highlight w:val="none"/>
                <w:u w:val="single"/>
                <w:lang w:val="en-US" w:eastAsia="zh-CN"/>
              </w:rPr>
              <w:t>台安县应急管理局</w:t>
            </w:r>
            <w:r>
              <w:rPr>
                <w:rFonts w:hint="eastAsia" w:ascii="仿宋_GB2312" w:hAnsi="宋体" w:eastAsia="仿宋_GB2312" w:cs="宋体"/>
                <w:color w:val="000000"/>
                <w:sz w:val="24"/>
                <w:szCs w:val="24"/>
              </w:rPr>
              <w:t>提交履约保证金。</w:t>
            </w:r>
            <w:r>
              <w:rPr>
                <w:rFonts w:hint="eastAsia" w:ascii="仿宋_GB2312" w:hAnsi="仿宋_GB2312" w:eastAsia="仿宋_GB2312" w:cs="仿宋_GB2312"/>
                <w:sz w:val="24"/>
                <w:szCs w:val="24"/>
              </w:rPr>
              <w:t xml:space="preserve"> </w:t>
            </w:r>
          </w:p>
          <w:p w14:paraId="2E814103">
            <w:pPr>
              <w:pageBreakBefore w:val="0"/>
              <w:shd w:val="clear" w:color="auto" w:fill="FFFFFF"/>
              <w:kinsoku/>
              <w:overflowPunct/>
              <w:topLinePunct w:val="0"/>
              <w:bidi w:val="0"/>
              <w:ind w:firstLine="480" w:firstLineChars="200"/>
              <w:outlineLvl w:val="9"/>
              <w:rPr>
                <w:rFonts w:ascii="仿宋_GB2312" w:hAnsi="仿宋_GB2312" w:eastAsia="仿宋_GB2312" w:cs="仿宋_GB2312"/>
                <w:sz w:val="24"/>
              </w:rPr>
            </w:pPr>
            <w:r>
              <w:rPr>
                <w:rFonts w:hint="eastAsia" w:ascii="仿宋_GB2312" w:hAnsi="仿宋_GB2312" w:eastAsia="仿宋_GB2312" w:cs="仿宋_GB2312"/>
                <w:sz w:val="24"/>
                <w:szCs w:val="24"/>
              </w:rPr>
              <w:t>履约保证金递交方式：</w:t>
            </w:r>
            <w:r>
              <w:rPr>
                <w:rFonts w:hint="eastAsia" w:ascii="仿宋_GB2312" w:hAnsi="MS Mincho" w:cs="MS Mincho"/>
                <w:b/>
                <w:bCs/>
                <w:sz w:val="24"/>
              </w:rPr>
              <w:t>☑</w:t>
            </w:r>
            <w:r>
              <w:rPr>
                <w:rFonts w:hint="eastAsia" w:ascii="仿宋_GB2312" w:hAnsi="仿宋_GB2312" w:eastAsia="仿宋_GB2312" w:cs="仿宋_GB2312"/>
                <w:sz w:val="24"/>
              </w:rPr>
              <w:t xml:space="preserve">保函   ☑支票  </w:t>
            </w:r>
            <w:r>
              <w:rPr>
                <w:rFonts w:hint="eastAsia" w:ascii="仿宋_GB2312" w:hAnsi="MS Mincho" w:cs="MS Mincho"/>
                <w:b/>
                <w:bCs/>
                <w:sz w:val="24"/>
              </w:rPr>
              <w:t>☑</w:t>
            </w:r>
            <w:r>
              <w:rPr>
                <w:rFonts w:hint="eastAsia" w:ascii="仿宋_GB2312" w:hAnsi="仿宋_GB2312" w:eastAsia="仿宋_GB2312" w:cs="仿宋_GB2312"/>
                <w:sz w:val="24"/>
              </w:rPr>
              <w:t>电汇  ☑其他：政府采购相关法律法规允许的非现金形式缴纳方式。</w:t>
            </w:r>
          </w:p>
          <w:p w14:paraId="26567477">
            <w:pPr>
              <w:pageBreakBefore w:val="0"/>
              <w:widowControl w:val="0"/>
              <w:shd w:val="clear" w:color="auto" w:fill="FFFFFF"/>
              <w:kinsoku/>
              <w:overflowPunct/>
              <w:topLinePunct w:val="0"/>
              <w:bidi w:val="0"/>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账户信息：</w:t>
            </w:r>
          </w:p>
          <w:p w14:paraId="37E86F74">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开 户 名：</w:t>
            </w:r>
            <w:r>
              <w:rPr>
                <w:rFonts w:hint="eastAsia" w:ascii="仿宋_GB2312" w:hAnsi="仿宋_GB2312" w:eastAsia="仿宋_GB2312" w:cs="仿宋_GB2312"/>
                <w:sz w:val="24"/>
                <w:highlight w:val="none"/>
                <w:u w:val="single"/>
                <w:lang w:val="en-US" w:eastAsia="zh-CN"/>
              </w:rPr>
              <w:t>台安县应急管理局</w:t>
            </w:r>
          </w:p>
          <w:p w14:paraId="5B873870">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开 户 行：</w:t>
            </w:r>
            <w:r>
              <w:rPr>
                <w:rFonts w:hint="eastAsia" w:ascii="仿宋_GB2312" w:hAnsi="仿宋_GB2312" w:eastAsia="仿宋_GB2312" w:cs="仿宋_GB2312"/>
                <w:sz w:val="24"/>
                <w:highlight w:val="none"/>
                <w:u w:val="single"/>
                <w:lang w:val="en-US" w:eastAsia="zh-CN"/>
              </w:rPr>
              <w:t>中国建设银行股份有限公司台安支行</w:t>
            </w:r>
          </w:p>
          <w:p w14:paraId="1C4CDBE8">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行    号：</w:t>
            </w:r>
            <w:r>
              <w:rPr>
                <w:rFonts w:hint="eastAsia" w:ascii="仿宋_GB2312" w:hAnsi="仿宋_GB2312" w:eastAsia="仿宋_GB2312" w:cs="仿宋_GB2312"/>
                <w:sz w:val="24"/>
                <w:highlight w:val="none"/>
                <w:u w:val="single"/>
                <w:lang w:val="en-US" w:eastAsia="zh-CN"/>
              </w:rPr>
              <w:t>105223100018</w:t>
            </w:r>
          </w:p>
          <w:p w14:paraId="53023F49">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sz w:val="24"/>
                <w:highlight w:val="none"/>
                <w:u w:val="single"/>
                <w:lang w:val="en-US" w:eastAsia="zh-CN"/>
              </w:rPr>
            </w:pPr>
            <w:r>
              <w:rPr>
                <w:rFonts w:hint="eastAsia" w:ascii="仿宋_GB2312" w:hAnsi="仿宋_GB2312" w:eastAsia="仿宋_GB2312" w:cs="仿宋_GB2312"/>
                <w:sz w:val="24"/>
                <w:highlight w:val="none"/>
              </w:rPr>
              <w:t>账    号：</w:t>
            </w:r>
            <w:r>
              <w:rPr>
                <w:rFonts w:hint="eastAsia" w:ascii="仿宋_GB2312" w:hAnsi="仿宋_GB2312" w:eastAsia="仿宋_GB2312" w:cs="仿宋_GB2312"/>
                <w:sz w:val="24"/>
                <w:highlight w:val="none"/>
                <w:u w:val="single"/>
                <w:lang w:val="en-US" w:eastAsia="zh-CN"/>
              </w:rPr>
              <w:t>21050163090300000898</w:t>
            </w:r>
          </w:p>
          <w:p w14:paraId="151A781F">
            <w:pPr>
              <w:pageBreakBefore w:val="0"/>
              <w:widowControl w:val="0"/>
              <w:kinsoku/>
              <w:overflowPunct/>
              <w:topLinePunct w:val="0"/>
              <w:bidi w:val="0"/>
              <w:ind w:firstLine="480"/>
              <w:jc w:val="both"/>
              <w:outlineLvl w:val="9"/>
              <w:rPr>
                <w:rFonts w:hint="eastAsia" w:ascii="仿宋_GB2312" w:hAnsi="仿宋" w:eastAsia="仿宋_GB2312" w:cs="仿宋"/>
                <w:sz w:val="24"/>
                <w:szCs w:val="24"/>
                <w:u w:val="single"/>
                <w:lang w:eastAsia="zh-CN"/>
              </w:rPr>
            </w:pPr>
            <w:r>
              <w:rPr>
                <w:rFonts w:hint="eastAsia" w:ascii="仿宋_GB2312" w:hAnsi="仿宋_GB2312" w:eastAsia="仿宋_GB2312" w:cs="仿宋_GB2312"/>
                <w:sz w:val="24"/>
                <w:szCs w:val="24"/>
              </w:rPr>
              <w:t>履约保证金退还时间及规定：</w:t>
            </w:r>
            <w:r>
              <w:rPr>
                <w:rFonts w:hint="eastAsia" w:ascii="仿宋_GB2312" w:hAnsi="仿宋" w:eastAsia="仿宋_GB2312" w:cs="仿宋"/>
                <w:sz w:val="24"/>
                <w:szCs w:val="24"/>
                <w:u w:val="single"/>
              </w:rPr>
              <w:t>待项目验收合格并提供政府采购验收单后</w:t>
            </w:r>
            <w:r>
              <w:rPr>
                <w:rFonts w:hint="eastAsia" w:ascii="仿宋_GB2312" w:hAnsi="仿宋" w:eastAsia="仿宋_GB2312" w:cs="仿宋"/>
                <w:b w:val="0"/>
                <w:bCs w:val="0"/>
                <w:sz w:val="24"/>
                <w:szCs w:val="24"/>
                <w:u w:val="single"/>
              </w:rPr>
              <w:t>五</w:t>
            </w:r>
            <w:r>
              <w:rPr>
                <w:rFonts w:hint="eastAsia" w:ascii="仿宋_GB2312" w:hAnsi="仿宋" w:eastAsia="仿宋_GB2312" w:cs="仿宋"/>
                <w:sz w:val="24"/>
                <w:szCs w:val="24"/>
                <w:u w:val="single"/>
              </w:rPr>
              <w:t>个工作日内退还</w:t>
            </w:r>
            <w:r>
              <w:rPr>
                <w:rFonts w:hint="eastAsia" w:ascii="仿宋_GB2312" w:hAnsi="仿宋" w:eastAsia="仿宋_GB2312" w:cs="仿宋"/>
                <w:sz w:val="24"/>
                <w:szCs w:val="24"/>
                <w:u w:val="single"/>
                <w:lang w:eastAsia="zh-CN"/>
              </w:rPr>
              <w:t>。</w:t>
            </w:r>
          </w:p>
          <w:p w14:paraId="4277398C">
            <w:pPr>
              <w:pageBreakBefore w:val="0"/>
              <w:widowControl w:val="0"/>
              <w:kinsoku/>
              <w:overflowPunct/>
              <w:topLinePunct w:val="0"/>
              <w:bidi w:val="0"/>
              <w:jc w:val="both"/>
              <w:outlineLvl w:val="9"/>
              <w:rPr>
                <w:rFonts w:hint="eastAsia" w:ascii="仿宋_GB2312" w:hAnsi="仿宋" w:eastAsia="仿宋_GB2312" w:cs="仿宋"/>
                <w:sz w:val="24"/>
                <w:szCs w:val="24"/>
                <w:u w:val="single"/>
                <w:lang w:eastAsia="zh-CN"/>
              </w:rPr>
            </w:pPr>
            <w:r>
              <w:rPr>
                <w:rFonts w:hint="eastAsia" w:ascii="仿宋_GB2312" w:hAnsi="仿宋_GB2312" w:eastAsia="仿宋_GB2312" w:cs="仿宋_GB2312"/>
                <w:b/>
                <w:bCs/>
                <w:szCs w:val="21"/>
              </w:rPr>
              <w:t>（注：财政部门鼓励采用保函的方式递交履约保证金，具体办理流程参阅辽宁政府采购网）</w:t>
            </w:r>
          </w:p>
        </w:tc>
      </w:tr>
      <w:tr w14:paraId="4D9CAB57">
        <w:tblPrEx>
          <w:tblCellMar>
            <w:top w:w="0" w:type="dxa"/>
            <w:left w:w="108" w:type="dxa"/>
            <w:bottom w:w="0" w:type="dxa"/>
            <w:right w:w="108" w:type="dxa"/>
          </w:tblCellMar>
        </w:tblPrEx>
        <w:trPr>
          <w:cantSplit/>
          <w:trHeight w:val="376" w:hRule="atLeast"/>
          <w:jc w:val="center"/>
        </w:trPr>
        <w:tc>
          <w:tcPr>
            <w:tcW w:w="886" w:type="dxa"/>
            <w:tcBorders>
              <w:top w:val="nil"/>
              <w:left w:val="single" w:color="auto" w:sz="8" w:space="0"/>
              <w:bottom w:val="single" w:color="auto" w:sz="8" w:space="0"/>
              <w:right w:val="single" w:color="auto" w:sz="4" w:space="0"/>
            </w:tcBorders>
            <w:vAlign w:val="center"/>
          </w:tcPr>
          <w:p w14:paraId="06F263BB">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36</w:t>
            </w:r>
          </w:p>
        </w:tc>
        <w:tc>
          <w:tcPr>
            <w:tcW w:w="1995" w:type="dxa"/>
            <w:tcBorders>
              <w:top w:val="nil"/>
              <w:left w:val="single" w:color="auto" w:sz="4" w:space="0"/>
              <w:bottom w:val="single" w:color="auto" w:sz="8" w:space="0"/>
              <w:right w:val="single" w:color="auto" w:sz="8" w:space="0"/>
            </w:tcBorders>
            <w:vAlign w:val="center"/>
          </w:tcPr>
          <w:p w14:paraId="5BB38C4E">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代理服务费</w:t>
            </w:r>
          </w:p>
        </w:tc>
        <w:tc>
          <w:tcPr>
            <w:tcW w:w="7314" w:type="dxa"/>
            <w:tcBorders>
              <w:top w:val="nil"/>
              <w:left w:val="nil"/>
              <w:bottom w:val="single" w:color="auto" w:sz="8" w:space="0"/>
              <w:right w:val="single" w:color="auto" w:sz="8" w:space="0"/>
            </w:tcBorders>
            <w:vAlign w:val="center"/>
          </w:tcPr>
          <w:p w14:paraId="1E7775A6">
            <w:pPr>
              <w:pageBreakBefore w:val="0"/>
              <w:kinsoku/>
              <w:overflowPunct/>
              <w:topLinePunct w:val="0"/>
              <w:bidi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本项目不收取代理服务费。</w:t>
            </w:r>
          </w:p>
        </w:tc>
      </w:tr>
      <w:tr w14:paraId="60D8A04B">
        <w:tblPrEx>
          <w:tblCellMar>
            <w:top w:w="0" w:type="dxa"/>
            <w:left w:w="108" w:type="dxa"/>
            <w:bottom w:w="0" w:type="dxa"/>
            <w:right w:w="108" w:type="dxa"/>
          </w:tblCellMar>
        </w:tblPrEx>
        <w:trPr>
          <w:cantSplit/>
          <w:trHeight w:val="672" w:hRule="atLeast"/>
          <w:jc w:val="center"/>
        </w:trPr>
        <w:tc>
          <w:tcPr>
            <w:tcW w:w="886" w:type="dxa"/>
            <w:tcBorders>
              <w:top w:val="single" w:color="auto" w:sz="4" w:space="0"/>
              <w:left w:val="single" w:color="auto" w:sz="8" w:space="0"/>
              <w:bottom w:val="single" w:color="auto" w:sz="8" w:space="0"/>
              <w:right w:val="single" w:color="auto" w:sz="4" w:space="0"/>
            </w:tcBorders>
            <w:vAlign w:val="center"/>
          </w:tcPr>
          <w:p w14:paraId="694E0577">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39.3</w:t>
            </w:r>
          </w:p>
        </w:tc>
        <w:tc>
          <w:tcPr>
            <w:tcW w:w="1995" w:type="dxa"/>
            <w:tcBorders>
              <w:top w:val="single" w:color="auto" w:sz="4" w:space="0"/>
              <w:left w:val="single" w:color="auto" w:sz="4" w:space="0"/>
              <w:bottom w:val="single" w:color="auto" w:sz="8" w:space="0"/>
              <w:right w:val="single" w:color="auto" w:sz="8" w:space="0"/>
            </w:tcBorders>
            <w:vAlign w:val="center"/>
          </w:tcPr>
          <w:p w14:paraId="53587DC3">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质疑</w:t>
            </w:r>
          </w:p>
        </w:tc>
        <w:tc>
          <w:tcPr>
            <w:tcW w:w="7314" w:type="dxa"/>
            <w:tcBorders>
              <w:top w:val="single" w:color="auto" w:sz="4" w:space="0"/>
              <w:left w:val="nil"/>
              <w:bottom w:val="single" w:color="auto" w:sz="8" w:space="0"/>
              <w:right w:val="single" w:color="auto" w:sz="8" w:space="0"/>
            </w:tcBorders>
            <w:vAlign w:val="center"/>
          </w:tcPr>
          <w:p w14:paraId="0141A523">
            <w:pPr>
              <w:pageBreakBefore w:val="0"/>
              <w:kinsoku/>
              <w:overflowPunct/>
              <w:topLinePunct w:val="0"/>
              <w:bidi w:val="0"/>
              <w:adjustRightInd w:val="0"/>
              <w:snapToGrid w:val="0"/>
              <w:spacing w:line="240" w:lineRule="auto"/>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一、供应商认为自己的权益受到损害的，可以在知道或者应知其权益受到损害之日起七个工作日内，向采购代理机构或采购人提出质疑。</w:t>
            </w:r>
            <w:r>
              <w:rPr>
                <w:rFonts w:hint="eastAsia" w:ascii="仿宋_GB2312" w:eastAsia="仿宋_GB2312" w:cs="仿宋"/>
                <w:color w:val="000000"/>
                <w:sz w:val="24"/>
                <w:szCs w:val="24"/>
                <w:highlight w:val="none"/>
              </w:rPr>
              <w:t>（根据辽财采规〔2021〕8 号的通知政府采购质疑的提出和答复、投诉的提起和处理原则上统一在辽宁政府采购网电子化质疑投诉系统（以下简称“系统”）中进行。采用系统进行质疑、投诉的，视为供应商确认采购人、采购代理机构、财政部门可通过系统电子送达的方式向其送达相应文书，供应商接收相应文书的电子地址为系统的供应商账户，相应文书发送至供应商账户的，视为已送达。质疑供应商或投诉人无法在系统中提出质疑或提起投诉的，可继续采取现场提交、邮寄、电子邮件等方式进行质疑、投诉。）</w:t>
            </w:r>
          </w:p>
          <w:p w14:paraId="4AAF11A7">
            <w:pPr>
              <w:pageBreakBefore w:val="0"/>
              <w:kinsoku/>
              <w:overflowPunct/>
              <w:topLinePunct w:val="0"/>
              <w:bidi w:val="0"/>
              <w:snapToGrid w:val="0"/>
              <w:outlineLvl w:val="9"/>
              <w:rPr>
                <w:rFonts w:hint="eastAsia" w:ascii="仿宋_GB2312" w:hAnsi="仿宋" w:eastAsia="仿宋_GB2312"/>
                <w:sz w:val="24"/>
                <w:szCs w:val="24"/>
              </w:rPr>
            </w:pPr>
            <w:r>
              <w:rPr>
                <w:rFonts w:hint="eastAsia" w:ascii="仿宋_GB2312" w:hAnsi="仿宋" w:eastAsia="仿宋_GB2312"/>
                <w:sz w:val="24"/>
                <w:szCs w:val="24"/>
              </w:rPr>
              <w:t>1.接收质疑函的方式：</w:t>
            </w:r>
            <w:r>
              <w:rPr>
                <w:rFonts w:hint="eastAsia" w:ascii="仿宋_GB2312" w:eastAsia="仿宋_GB2312" w:cs="仿宋"/>
                <w:color w:val="000000"/>
                <w:sz w:val="24"/>
                <w:szCs w:val="24"/>
              </w:rPr>
              <w:t>线上或书面纸质版质疑函</w:t>
            </w:r>
          </w:p>
          <w:p w14:paraId="39A3D32A">
            <w:pPr>
              <w:keepNext w:val="0"/>
              <w:keepLines w:val="0"/>
              <w:pageBreakBefore w:val="0"/>
              <w:numPr>
                <w:ilvl w:val="0"/>
                <w:numId w:val="0"/>
              </w:numPr>
              <w:kinsoku/>
              <w:wordWrap/>
              <w:overflowPunct/>
              <w:topLinePunct w:val="0"/>
              <w:bidi w:val="0"/>
              <w:spacing w:line="360" w:lineRule="auto"/>
              <w:ind w:firstLine="240" w:firstLineChars="100"/>
              <w:textAlignment w:val="auto"/>
              <w:outlineLvl w:val="9"/>
              <w:rPr>
                <w:rFonts w:hint="eastAsia" w:ascii="仿宋_GB2312" w:eastAsia="仿宋_GB2312" w:cs="仿宋"/>
                <w:color w:val="000000"/>
                <w:sz w:val="24"/>
                <w:szCs w:val="24"/>
                <w:highlight w:val="none"/>
              </w:rPr>
            </w:pPr>
            <w:r>
              <w:rPr>
                <w:rFonts w:hint="eastAsia" w:ascii="仿宋_GB2312" w:hAnsi="仿宋" w:eastAsia="仿宋_GB2312"/>
                <w:sz w:val="24"/>
                <w:szCs w:val="24"/>
              </w:rPr>
              <w:t>联系单位：</w:t>
            </w:r>
            <w:r>
              <w:rPr>
                <w:rFonts w:hint="eastAsia" w:ascii="仿宋_GB2312" w:eastAsia="仿宋_GB2312" w:cs="仿宋"/>
                <w:color w:val="000000"/>
                <w:sz w:val="24"/>
                <w:szCs w:val="24"/>
                <w:highlight w:val="none"/>
              </w:rPr>
              <w:t>台安县营商环境建设服务中心（台安县公共资源交易中心、台安县政府采购中心）</w:t>
            </w:r>
          </w:p>
          <w:p w14:paraId="105538EB">
            <w:pPr>
              <w:pageBreakBefore w:val="0"/>
              <w:kinsoku/>
              <w:overflowPunct/>
              <w:topLinePunct w:val="0"/>
              <w:bidi w:val="0"/>
              <w:snapToGrid w:val="0"/>
              <w:ind w:firstLine="240" w:firstLineChars="100"/>
              <w:outlineLvl w:val="9"/>
              <w:rPr>
                <w:rFonts w:hint="eastAsia" w:ascii="仿宋_GB2312" w:hAnsi="仿宋" w:eastAsia="仿宋_GB2312"/>
                <w:sz w:val="24"/>
                <w:szCs w:val="24"/>
              </w:rPr>
            </w:pPr>
            <w:r>
              <w:rPr>
                <w:rFonts w:hint="eastAsia" w:ascii="仿宋_GB2312" w:hAnsi="仿宋" w:eastAsia="仿宋_GB2312"/>
                <w:sz w:val="24"/>
                <w:szCs w:val="24"/>
              </w:rPr>
              <w:t>联系电话： 0412-4948008</w:t>
            </w:r>
          </w:p>
          <w:p w14:paraId="4E9E4084">
            <w:pPr>
              <w:pageBreakBefore w:val="0"/>
              <w:kinsoku/>
              <w:overflowPunct/>
              <w:topLinePunct w:val="0"/>
              <w:bidi w:val="0"/>
              <w:snapToGrid w:val="0"/>
              <w:ind w:firstLine="240" w:firstLineChars="100"/>
              <w:outlineLvl w:val="9"/>
              <w:rPr>
                <w:rFonts w:hint="eastAsia" w:ascii="仿宋_GB2312" w:hAnsi="仿宋" w:eastAsia="仿宋_GB2312"/>
                <w:sz w:val="24"/>
                <w:szCs w:val="24"/>
                <w:u w:val="none"/>
              </w:rPr>
            </w:pPr>
            <w:r>
              <w:rPr>
                <w:rFonts w:hint="eastAsia" w:ascii="仿宋_GB2312" w:hAnsi="仿宋" w:eastAsia="仿宋_GB2312"/>
                <w:sz w:val="24"/>
                <w:szCs w:val="24"/>
              </w:rPr>
              <w:t>通讯地址：</w:t>
            </w:r>
            <w:r>
              <w:rPr>
                <w:rFonts w:hint="eastAsia" w:ascii="仿宋_GB2312" w:hAnsi="仿宋_GB2312" w:eastAsia="仿宋_GB2312" w:cs="仿宋_GB2312"/>
                <w:sz w:val="24"/>
                <w:u w:val="none"/>
              </w:rPr>
              <w:t>辽宁省鞍山市台安县梅园写字楼西侧办公楼</w:t>
            </w:r>
          </w:p>
          <w:p w14:paraId="12BB1A9D">
            <w:pPr>
              <w:pageBreakBefore w:val="0"/>
              <w:kinsoku/>
              <w:overflowPunct/>
              <w:topLinePunct w:val="0"/>
              <w:bidi w:val="0"/>
              <w:outlineLvl w:val="9"/>
              <w:rPr>
                <w:rFonts w:ascii="仿宋_GB2312" w:hAnsi="仿宋_GB2312" w:eastAsia="仿宋_GB2312" w:cs="仿宋_GB2312"/>
                <w:sz w:val="24"/>
                <w:szCs w:val="24"/>
              </w:rPr>
            </w:pPr>
            <w:r>
              <w:rPr>
                <w:rFonts w:hint="eastAsia" w:ascii="仿宋_GB2312" w:hAnsi="仿宋" w:eastAsia="仿宋_GB2312"/>
                <w:sz w:val="24"/>
                <w:szCs w:val="24"/>
              </w:rPr>
              <w:t>2.</w:t>
            </w:r>
            <w:r>
              <w:rPr>
                <w:rFonts w:hint="eastAsia" w:ascii="仿宋_GB2312" w:hAnsi="仿宋_GB2312" w:eastAsia="仿宋_GB2312" w:cs="仿宋_GB2312"/>
                <w:sz w:val="24"/>
                <w:szCs w:val="24"/>
              </w:rPr>
              <w:t>质疑函的内容、格式：应符合《政府采购质疑和投诉办法》相关规定和财政部门制定的《政府采购质疑函范本》格式。</w:t>
            </w:r>
          </w:p>
          <w:p w14:paraId="77989F99">
            <w:pPr>
              <w:pageBreakBefore w:val="0"/>
              <w:widowControl w:val="0"/>
              <w:kinsoku/>
              <w:overflowPunct/>
              <w:topLinePunct w:val="0"/>
              <w:bidi w:val="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二、供应商应在法定质疑期内一次性针对同一采购程序环节提出质疑，否则针对再次提出质疑将不予接收。（采购程序环节分为：采购公告、采购文件、采购过程、成交结果）</w:t>
            </w:r>
          </w:p>
        </w:tc>
      </w:tr>
    </w:tbl>
    <w:p w14:paraId="3936BBE4">
      <w:pPr>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注：表格中“</w:t>
      </w:r>
      <w:r>
        <w:rPr>
          <w:rFonts w:hint="eastAsia" w:ascii="仿宋_GB2312" w:hAnsi="仿宋_GB2312" w:eastAsia="仿宋_GB2312" w:cs="仿宋_GB2312"/>
          <w:b w:val="0"/>
          <w:bCs w:val="0"/>
          <w:sz w:val="21"/>
          <w:szCs w:val="21"/>
        </w:rPr>
        <w:sym w:font="Wingdings 2" w:char="0052"/>
      </w:r>
      <w:r>
        <w:rPr>
          <w:rFonts w:hint="eastAsia" w:ascii="仿宋_GB2312" w:hAnsi="仿宋_GB2312" w:eastAsia="仿宋_GB2312" w:cs="仿宋_GB2312"/>
          <w:b w:val="0"/>
          <w:bCs w:val="0"/>
          <w:sz w:val="21"/>
          <w:szCs w:val="21"/>
        </w:rPr>
        <w:t>”项或“■”项为被选中项。</w:t>
      </w:r>
    </w:p>
    <w:p w14:paraId="1EB3D1E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仿宋_GB2312" w:hAnsi="仿宋_GB2312" w:eastAsia="仿宋_GB2312" w:cs="仿宋_GB2312"/>
          <w:kern w:val="2"/>
          <w:sz w:val="24"/>
          <w:szCs w:val="24"/>
          <w:lang w:val="en-US" w:eastAsia="zh-CN"/>
        </w:rPr>
      </w:pPr>
    </w:p>
    <w:p w14:paraId="2017EED3">
      <w:pPr>
        <w:keepNext w:val="0"/>
        <w:keepLines w:val="0"/>
        <w:pageBreakBefore w:val="0"/>
        <w:widowControl w:val="0"/>
        <w:kinsoku/>
        <w:wordWrap/>
        <w:overflowPunct/>
        <w:topLinePunct w:val="0"/>
        <w:autoSpaceDE/>
        <w:autoSpaceDN/>
        <w:bidi w:val="0"/>
        <w:adjustRightInd/>
        <w:snapToGrid/>
        <w:jc w:val="both"/>
        <w:textAlignment w:val="auto"/>
        <w:outlineLvl w:val="1"/>
        <w:rPr>
          <w:rFonts w:hint="eastAsia" w:ascii="仿宋_GB2312" w:hAnsi="仿宋_GB2312" w:eastAsia="仿宋_GB2312" w:cs="仿宋_GB2312"/>
          <w:b/>
          <w:bCs/>
          <w:sz w:val="32"/>
          <w:szCs w:val="32"/>
          <w:lang w:val="en-US" w:eastAsia="zh-CN" w:bidi="ar-SA"/>
        </w:rPr>
      </w:pPr>
    </w:p>
    <w:p w14:paraId="0CCDEC6D">
      <w:pPr>
        <w:keepNext w:val="0"/>
        <w:keepLines w:val="0"/>
        <w:pageBreakBefore w:val="0"/>
        <w:widowControl w:val="0"/>
        <w:kinsoku/>
        <w:wordWrap/>
        <w:overflowPunct/>
        <w:topLinePunct w:val="0"/>
        <w:autoSpaceDE/>
        <w:autoSpaceDN/>
        <w:bidi w:val="0"/>
        <w:adjustRightInd/>
        <w:snapToGrid/>
        <w:jc w:val="center"/>
        <w:textAlignment w:val="auto"/>
        <w:outlineLvl w:val="1"/>
        <w:rPr>
          <w:rFonts w:ascii="仿宋_GB2312" w:hAnsi="仿宋_GB2312" w:eastAsia="仿宋_GB2312" w:cs="仿宋_GB2312"/>
          <w:bCs w:val="0"/>
          <w:kern w:val="44"/>
          <w:sz w:val="44"/>
          <w:szCs w:val="24"/>
        </w:rPr>
      </w:pPr>
      <w:r>
        <w:rPr>
          <w:rFonts w:hint="eastAsia" w:ascii="仿宋_GB2312" w:hAnsi="仿宋_GB2312" w:eastAsia="仿宋_GB2312" w:cs="仿宋_GB2312"/>
          <w:b/>
          <w:bCs/>
          <w:sz w:val="32"/>
          <w:szCs w:val="32"/>
          <w:lang w:val="en-US" w:eastAsia="zh-CN" w:bidi="ar-SA"/>
        </w:rPr>
        <w:t>二 总则</w:t>
      </w:r>
    </w:p>
    <w:p w14:paraId="383E5353">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1.采购人、采购代理机构及供应商</w:t>
      </w:r>
    </w:p>
    <w:p w14:paraId="2C2CBB10">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1.1采购人：是指依法进行政府采购的国家机关、事业单位、团体组织。本项目采购人见供应商须知表1.1款。</w:t>
      </w:r>
    </w:p>
    <w:p w14:paraId="5D70892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1.2采购代理机构：是指集中采购机构或从事采购代理业务的社会中介机构，本项目的采购代理机构见供应商须知表1.2款。</w:t>
      </w:r>
    </w:p>
    <w:p w14:paraId="1D21C2F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★1.3供应商：是指向采购人提供货物、工程或者服务的法人、非法人组织或者自然人。本项目的供应商及其响应货物须满足以下条件：</w:t>
      </w:r>
    </w:p>
    <w:p w14:paraId="6C2E135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1.3.1在中华人民共和国境内注册，能够独立承担民事责任，有生产或供应能力的本国供应商。</w:t>
      </w:r>
    </w:p>
    <w:p w14:paraId="2853CCC0">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1.3.2符合《中华人民共和国政府采购法》第二十二条关于供应商条件的规定，遵守本项目采购人本级和上级财政部门关于政府采购的有关规定。</w:t>
      </w:r>
    </w:p>
    <w:p w14:paraId="218BCA9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1.3.3以采购代理机构认可的方式获得了本项目的询价通知书。</w:t>
      </w:r>
    </w:p>
    <w:p w14:paraId="680737A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1.3.4符合供应商须知表1.3.4款中规定的资格条件。</w:t>
      </w:r>
    </w:p>
    <w:p w14:paraId="4A18DBE3">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响应进口产品可履行合法报通关手续进入中国关境内，但不限制满足询价通知书要求的国内产品参与询价。</w:t>
      </w:r>
    </w:p>
    <w:p w14:paraId="5EB8DB42">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若供应商须知表1.3.5款中未写明允许采购进口产品，如供应商响应产品为进口产品，其响应文件将被认定为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02BBA2A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1.3.6若供应商须知表1.3.6款中写明专门面向中小企业采购的，如供应商为非中小企业且响应产品为非中小企业产品，其响应文件将被认定为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00D9E97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1.3.7若供应商须知表1.3.7款中写明采购的产品为财政部、发展改革委、生态环境部等部门发布的品目清单中属于实施政府强制采购品目清单范围的节能产品，如供应商所响应产品不具备依据国家确定的认证机构出具的、处于有效期之内的节能产品认证证书，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7016FCC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★1.4如供应商须知表1.4款中允许联合体参加采购活动的，对联合体规定如下：</w:t>
      </w:r>
    </w:p>
    <w:p w14:paraId="4A1092F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1.4.1两个以上供应商可以组成一个联合体，以一个供应商的身份参加采购活动。</w:t>
      </w:r>
    </w:p>
    <w:p w14:paraId="063AA6C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1.4.2联合体各方均应符合《中华人民共和国政府采购法》第二十二条规定的条件。</w:t>
      </w:r>
    </w:p>
    <w:p w14:paraId="01D256A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1.4.3采购人根据采购项目对供应商的特殊要求，联合体中至少应当有一方符合相关规定。</w:t>
      </w:r>
    </w:p>
    <w:p w14:paraId="57DD0AE2">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1.4.4联合体各方应签订共同参加采购活动协议，明确约定联合体各方承担的工作和相应的责任。</w:t>
      </w:r>
    </w:p>
    <w:p w14:paraId="3AC66502">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54674C40">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1.4.6联合体中有同类资质的供应商按照联合体分工承担相同工作的，按照较低的资质等级确定联合体的资质等级。</w:t>
      </w:r>
    </w:p>
    <w:p w14:paraId="3C81177B">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1.4.7以联合体形式参加政府采购活动的，联合体各方不得再单独参加或者与其他供应商另外组成联合体参加本项目采购活动，否则响应文件将被认定为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7846882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（1）两个以上的自然人、法人或者其他组织可以组成一个联合体，以一个供应商的身份共同参加政府采购活动。</w:t>
      </w:r>
    </w:p>
    <w:p w14:paraId="143440E3">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（2）联合体成交的，联合体各方应共同与采购人签订采购合同，就采购合同约定的事项对采购人承担连带责任。</w:t>
      </w:r>
    </w:p>
    <w:p w14:paraId="784ED41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1.4.8对联合体参加采购活动的其他资格要求见供应商须知表1.4.8款。</w:t>
      </w:r>
    </w:p>
    <w:p w14:paraId="3BF646E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★1.5单位负责人为同一人或者存在直接控股、管理关系的不同供应商，其响应文件将被认定为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4CCD1D2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★1.6为本项目提供过整体设计、规范编制或者项目管理、监理、检测等服务的供应商，不得再参加本项目上述服务以外的其他采购活动，否则其响应文件将被认定为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4AFC44C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★1.7供应商在询价采购过程中不得向采购人提供、给予任何有价值的物品，影响其正常决策行为。一经发现，其将被认定为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3C089029">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2.资金来源</w:t>
      </w:r>
    </w:p>
    <w:p w14:paraId="44D7D739">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2.1本项目的采购人已获得足以支付本次采购活动后所签订的合同项下的资金（包括财政性资金和本项目采购中无法与财政性资金分割的非财政性资金）。</w:t>
      </w:r>
    </w:p>
    <w:p w14:paraId="5673CA0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2.2项目预算金额和分项或分包最高限价见供应商须知表2.2款。</w:t>
      </w:r>
    </w:p>
    <w:p w14:paraId="681A049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2.3供应商人报价超过询价通知书规定的预算金额或者分项、分包最高限价的，其响应文件将被认定为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736C8AE2">
      <w:pPr>
        <w:adjustRightInd w:val="0"/>
        <w:snapToGrid w:val="0"/>
        <w:spacing w:line="360" w:lineRule="auto"/>
        <w:rPr>
          <w:rFonts w:hint="eastAsia" w:ascii="仿宋_GB2312" w:hAnsi="仿宋_GB2312" w:eastAsia="仿宋_GB2312" w:cs="仿宋_GB2312"/>
          <w:b/>
          <w:bCs/>
          <w:sz w:val="21"/>
          <w:szCs w:val="21"/>
        </w:rPr>
      </w:pPr>
      <w:bookmarkStart w:id="9" w:name="_Toc266951048"/>
      <w:r>
        <w:rPr>
          <w:rFonts w:hint="eastAsia" w:ascii="仿宋_GB2312" w:hAnsi="仿宋_GB2312" w:eastAsia="仿宋_GB2312" w:cs="仿宋_GB2312"/>
          <w:b/>
          <w:bCs/>
          <w:sz w:val="21"/>
          <w:szCs w:val="21"/>
        </w:rPr>
        <w:t>3.语言文字</w:t>
      </w:r>
      <w:bookmarkEnd w:id="9"/>
    </w:p>
    <w:p w14:paraId="13AA606C">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除专用术语外，与询价响应有关的语言均使用中文。必要时专用术语应附有中文注释。对不同文字文本响应文件的解释发生异议的，以中文文本为准。</w:t>
      </w:r>
    </w:p>
    <w:p w14:paraId="37B5FB15">
      <w:pPr>
        <w:adjustRightInd w:val="0"/>
        <w:snapToGrid w:val="0"/>
        <w:spacing w:line="360" w:lineRule="auto"/>
        <w:rPr>
          <w:rFonts w:hint="eastAsia" w:ascii="仿宋_GB2312" w:hAnsi="仿宋_GB2312" w:eastAsia="仿宋_GB2312" w:cs="仿宋_GB2312"/>
          <w:b/>
          <w:bCs/>
          <w:sz w:val="21"/>
          <w:szCs w:val="21"/>
        </w:rPr>
      </w:pPr>
      <w:bookmarkStart w:id="10" w:name="_1.8_计量单位"/>
      <w:bookmarkEnd w:id="10"/>
      <w:bookmarkStart w:id="11" w:name="_Toc266951049"/>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4.计量单位</w:t>
      </w:r>
      <w:bookmarkEnd w:id="11"/>
    </w:p>
    <w:p w14:paraId="3F05CCC2">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除供应商须知表4款中有特殊要求外，响应文件中所使用的计量单位，应采用中华人民共和国法定计量单位。</w:t>
      </w:r>
    </w:p>
    <w:p w14:paraId="38381ABB">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5.询价费用</w:t>
      </w:r>
    </w:p>
    <w:p w14:paraId="113A1072">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不论询价的结果如何，供应商应承担所有与本次政府采购活动有关的费用。</w:t>
      </w:r>
    </w:p>
    <w:p w14:paraId="4242A715">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6.现场考察、询价前答疑会</w:t>
      </w:r>
    </w:p>
    <w:p w14:paraId="6D666E9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6.1</w:t>
      </w:r>
      <w:r>
        <w:rPr>
          <w:rFonts w:hint="eastAsia" w:ascii="仿宋_GB2312" w:hAnsi="仿宋_GB2312" w:eastAsia="仿宋_GB2312" w:cs="仿宋_GB2312"/>
          <w:sz w:val="21"/>
          <w:szCs w:val="21"/>
        </w:rPr>
        <w:fldChar w:fldCharType="begin"/>
      </w:r>
      <w:r>
        <w:rPr>
          <w:rFonts w:hint="eastAsia" w:ascii="仿宋_GB2312" w:hAnsi="仿宋_GB2312" w:eastAsia="仿宋_GB2312" w:cs="仿宋_GB2312"/>
          <w:sz w:val="21"/>
          <w:szCs w:val="21"/>
        </w:rPr>
        <w:instrText xml:space="preserve"> HYPERLINK \l "_踏勘现场" </w:instrText>
      </w:r>
      <w:r>
        <w:rPr>
          <w:rFonts w:hint="eastAsia" w:ascii="仿宋_GB2312" w:hAnsi="仿宋_GB2312" w:eastAsia="仿宋_GB2312" w:cs="仿宋_GB2312"/>
          <w:sz w:val="21"/>
          <w:szCs w:val="21"/>
        </w:rPr>
        <w:fldChar w:fldCharType="separate"/>
      </w:r>
      <w:r>
        <w:rPr>
          <w:rFonts w:hint="eastAsia" w:ascii="仿宋_GB2312" w:hAnsi="仿宋_GB2312" w:eastAsia="仿宋_GB2312" w:cs="仿宋_GB2312"/>
          <w:sz w:val="21"/>
          <w:szCs w:val="21"/>
        </w:rPr>
        <w:t>供应商须知表</w:t>
      </w:r>
      <w:r>
        <w:rPr>
          <w:rFonts w:hint="eastAsia" w:ascii="仿宋_GB2312" w:hAnsi="仿宋_GB2312" w:eastAsia="仿宋_GB2312" w:cs="仿宋_GB2312"/>
          <w:sz w:val="21"/>
          <w:szCs w:val="21"/>
        </w:rPr>
        <w:fldChar w:fldCharType="end"/>
      </w:r>
      <w:r>
        <w:rPr>
          <w:rFonts w:hint="eastAsia" w:ascii="仿宋_GB2312" w:hAnsi="仿宋_GB2312" w:eastAsia="仿宋_GB2312" w:cs="仿宋_GB2312"/>
          <w:sz w:val="21"/>
          <w:szCs w:val="21"/>
        </w:rPr>
        <w:t>6.1款规定组织现场考察或询价前答疑会的，采购人按规定的时间、地点组织供应商现场考察或询价前答疑会，或者在领取询价通知书期限截止后以书面形式通知所有获取询价通知书的潜在供应商。</w:t>
      </w:r>
    </w:p>
    <w:p w14:paraId="14125899">
      <w:pPr>
        <w:adjustRightInd w:val="0"/>
        <w:snapToGrid w:val="0"/>
        <w:spacing w:line="360" w:lineRule="auto"/>
        <w:rPr>
          <w:rFonts w:hint="eastAsia" w:ascii="仿宋_GB2312" w:hAnsi="仿宋_GB2312" w:eastAsia="仿宋_GB2312" w:cs="仿宋_GB2312"/>
          <w:b/>
          <w:bCs/>
          <w:sz w:val="21"/>
          <w:szCs w:val="21"/>
        </w:rPr>
      </w:pPr>
      <w:bookmarkStart w:id="12" w:name="_1.10_投标预备会"/>
      <w:bookmarkEnd w:id="12"/>
      <w:r>
        <w:rPr>
          <w:rFonts w:hint="eastAsia" w:ascii="仿宋_GB2312" w:hAnsi="仿宋_GB2312" w:eastAsia="仿宋_GB2312" w:cs="仿宋_GB2312"/>
          <w:sz w:val="21"/>
          <w:szCs w:val="21"/>
        </w:rPr>
        <w:t>6.2</w:t>
      </w:r>
      <w:r>
        <w:rPr>
          <w:rFonts w:hint="eastAsia" w:ascii="仿宋_GB2312" w:hAnsi="仿宋_GB2312" w:eastAsia="仿宋_GB2312" w:cs="仿宋_GB2312"/>
          <w:kern w:val="0"/>
          <w:sz w:val="21"/>
          <w:szCs w:val="21"/>
        </w:rPr>
        <w:t>由于未参加现场考察或询价前答疑而导致对项目实际情况不了解，影响技术文件编制、</w:t>
      </w:r>
      <w:r>
        <w:rPr>
          <w:rFonts w:hint="eastAsia" w:ascii="仿宋_GB2312" w:hAnsi="仿宋_GB2312" w:eastAsia="仿宋_GB2312" w:cs="仿宋_GB2312"/>
          <w:sz w:val="21"/>
          <w:szCs w:val="21"/>
        </w:rPr>
        <w:fldChar w:fldCharType="begin"/>
      </w:r>
      <w:r>
        <w:rPr>
          <w:rFonts w:hint="eastAsia" w:ascii="仿宋_GB2312" w:hAnsi="仿宋_GB2312" w:eastAsia="仿宋_GB2312" w:cs="仿宋_GB2312"/>
          <w:sz w:val="21"/>
          <w:szCs w:val="21"/>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sz w:val="21"/>
          <w:szCs w:val="21"/>
        </w:rPr>
        <w:fldChar w:fldCharType="separate"/>
      </w:r>
      <w:r>
        <w:rPr>
          <w:rFonts w:hint="eastAsia" w:ascii="仿宋_GB2312" w:hAnsi="仿宋_GB2312" w:eastAsia="仿宋_GB2312" w:cs="仿宋_GB2312"/>
          <w:kern w:val="0"/>
          <w:sz w:val="21"/>
          <w:szCs w:val="21"/>
        </w:rPr>
        <w:t>响应报价</w:t>
      </w:r>
      <w:r>
        <w:rPr>
          <w:rFonts w:hint="eastAsia" w:ascii="仿宋_GB2312" w:hAnsi="仿宋_GB2312" w:eastAsia="仿宋_GB2312" w:cs="仿宋_GB2312"/>
          <w:kern w:val="0"/>
          <w:sz w:val="21"/>
          <w:szCs w:val="21"/>
        </w:rPr>
        <w:fldChar w:fldCharType="end"/>
      </w:r>
      <w:r>
        <w:rPr>
          <w:rFonts w:hint="eastAsia" w:ascii="仿宋_GB2312" w:hAnsi="仿宋_GB2312" w:eastAsia="仿宋_GB2312" w:cs="仿宋_GB2312"/>
          <w:kern w:val="0"/>
          <w:sz w:val="21"/>
          <w:szCs w:val="21"/>
        </w:rPr>
        <w:t>准确性、综合因素响应不全面等问题的，由供应商自行承担相应后果。</w:t>
      </w:r>
    </w:p>
    <w:p w14:paraId="418B26F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6.3现场考察及参加询价前答疑会所发生的费用及一切责任由供应商自行承担。</w:t>
      </w:r>
    </w:p>
    <w:p w14:paraId="7F28C78D">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7.适用法律</w:t>
      </w:r>
    </w:p>
    <w:p w14:paraId="73F0A797">
      <w:pPr>
        <w:pageBreakBefore w:val="0"/>
        <w:kinsoku/>
        <w:overflowPunct/>
        <w:topLinePunct w:val="0"/>
        <w:bidi w:val="0"/>
        <w:adjustRightInd w:val="0"/>
        <w:snapToGrid w:val="0"/>
        <w:spacing w:line="360" w:lineRule="auto"/>
        <w:ind w:firstLine="420" w:firstLineChars="20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本项目的采购人、采购代理机构、供应商、询价小组的相关行为均受《中华人民共和国政府采购法》、《中华人民共和国政府采购法实施条例》、《政府采购非招标采购方式管理办法》及本项目本级和上级财政部门关于政府采购有关规定的约束，其权利受到上述法律法规的保护。</w:t>
      </w:r>
    </w:p>
    <w:p w14:paraId="5CB33CCB">
      <w:pPr>
        <w:pageBreakBefore w:val="0"/>
        <w:widowControl w:val="0"/>
        <w:kinsoku/>
        <w:wordWrap/>
        <w:overflowPunct/>
        <w:topLinePunct w:val="0"/>
        <w:autoSpaceDE/>
        <w:autoSpaceDN/>
        <w:bidi w:val="0"/>
        <w:jc w:val="center"/>
        <w:textAlignment w:val="auto"/>
        <w:outlineLvl w:val="1"/>
        <w:rPr>
          <w:rFonts w:hint="eastAsia" w:ascii="仿宋_GB2312" w:hAnsi="仿宋_GB2312" w:eastAsia="仿宋_GB2312" w:cs="仿宋_GB2312"/>
          <w:b/>
          <w:bCs/>
          <w:sz w:val="32"/>
          <w:szCs w:val="32"/>
          <w:lang w:val="en-US" w:eastAsia="zh-CN" w:bidi="ar-SA"/>
        </w:rPr>
      </w:pPr>
      <w:r>
        <w:rPr>
          <w:rFonts w:hint="eastAsia" w:ascii="仿宋_GB2312" w:hAnsi="仿宋_GB2312" w:eastAsia="仿宋_GB2312" w:cs="仿宋_GB2312"/>
          <w:b/>
          <w:bCs/>
          <w:sz w:val="32"/>
          <w:szCs w:val="32"/>
          <w:lang w:val="en-US" w:eastAsia="zh-CN" w:bidi="ar-SA"/>
        </w:rPr>
        <w:t>三 询价通知书</w:t>
      </w:r>
    </w:p>
    <w:p w14:paraId="784CA63B">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8.询价通知书构成</w:t>
      </w:r>
    </w:p>
    <w:p w14:paraId="07917AF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8.1询价通知书共五章，内容如下:</w:t>
      </w:r>
    </w:p>
    <w:p w14:paraId="4AF14CE1">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采购公告</w:t>
      </w:r>
    </w:p>
    <w:p w14:paraId="2930AAC6">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第一章 供应商须知</w:t>
      </w:r>
    </w:p>
    <w:p w14:paraId="41F9276F">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第二章 响应文件内容及格式</w:t>
      </w:r>
    </w:p>
    <w:p w14:paraId="69C4C6DD">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第三章 货物需求</w:t>
      </w:r>
    </w:p>
    <w:p w14:paraId="2064F4C2">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第四章 评审方法</w:t>
      </w:r>
    </w:p>
    <w:p w14:paraId="2246CF4C">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第五章 政府采购合同条款及格式</w:t>
      </w:r>
    </w:p>
    <w:p w14:paraId="6633D3BB">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★8.2供应商应认真阅读询价通知书所有的事项、格式、条款等。如供应商没有按照询价通知书要求提交资料，或者响应文件没有对询价通知书做出实质性响应，可能导致其响应文件被认定为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41A8ECB7">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9.询价通知书的澄清与修改</w:t>
      </w:r>
    </w:p>
    <w:p w14:paraId="166C84EF">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9.1 采购人、采购代理机构或者询价小组可以对已发出的询价通知书进行必要的澄清或者修改。澄清或者修改的内容可能影响响应文件编制的，应当在提交响应文件截止之日3个工作日前，在原公告发布媒体上发布变更公告，并以书面形式通知所有获取询价通知书的供应商；不足3个工作日的，应当顺延提交响应文件的截止之日。</w:t>
      </w:r>
    </w:p>
    <w:p w14:paraId="71541D1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9.2澄清或者修改的内容为询价通知书的组成部分，对所有询价通知书的收受人具有约束力。供应商在收到上述通知后，应及时向采购代理机构回函确认。</w:t>
      </w:r>
    </w:p>
    <w:p w14:paraId="03727ED3">
      <w:pPr>
        <w:pageBreakBefore w:val="0"/>
        <w:kinsoku/>
        <w:overflowPunct/>
        <w:topLinePunct w:val="0"/>
        <w:bidi w:val="0"/>
        <w:adjustRightInd w:val="0"/>
        <w:snapToGrid w:val="0"/>
        <w:spacing w:line="360" w:lineRule="auto"/>
        <w:outlineLvl w:val="9"/>
        <w:rPr>
          <w:rFonts w:hint="eastAsia" w:ascii="仿宋_GB2312" w:hAnsi="仿宋_GB2312" w:eastAsia="仿宋_GB2312" w:cs="仿宋_GB2312"/>
          <w:sz w:val="21"/>
          <w:szCs w:val="21"/>
        </w:rPr>
      </w:pPr>
    </w:p>
    <w:p w14:paraId="40BB040E">
      <w:pPr>
        <w:pageBreakBefore w:val="0"/>
        <w:kinsoku/>
        <w:overflowPunct/>
        <w:topLinePunct w:val="0"/>
        <w:bidi w:val="0"/>
        <w:adjustRightInd w:val="0"/>
        <w:snapToGrid w:val="0"/>
        <w:spacing w:line="360" w:lineRule="auto"/>
        <w:outlineLvl w:val="9"/>
        <w:rPr>
          <w:rFonts w:hint="eastAsia" w:ascii="仿宋_GB2312" w:hAnsi="仿宋_GB2312" w:eastAsia="仿宋_GB2312" w:cs="仿宋_GB2312"/>
          <w:sz w:val="21"/>
          <w:szCs w:val="21"/>
        </w:rPr>
      </w:pPr>
    </w:p>
    <w:p w14:paraId="5D60091F">
      <w:pPr>
        <w:pageBreakBefore w:val="0"/>
        <w:kinsoku/>
        <w:overflowPunct/>
        <w:topLinePunct w:val="0"/>
        <w:bidi w:val="0"/>
        <w:adjustRightInd w:val="0"/>
        <w:snapToGrid w:val="0"/>
        <w:spacing w:line="360" w:lineRule="auto"/>
        <w:outlineLvl w:val="9"/>
        <w:rPr>
          <w:rFonts w:hint="eastAsia" w:ascii="仿宋_GB2312" w:hAnsi="仿宋_GB2312" w:eastAsia="仿宋_GB2312" w:cs="仿宋_GB2312"/>
          <w:sz w:val="21"/>
          <w:szCs w:val="21"/>
          <w:lang w:val="en-US" w:eastAsia="zh-CN"/>
        </w:rPr>
      </w:pPr>
    </w:p>
    <w:p w14:paraId="41D2C8C1">
      <w:pPr>
        <w:pageBreakBefore w:val="0"/>
        <w:widowControl w:val="0"/>
        <w:kinsoku/>
        <w:wordWrap/>
        <w:overflowPunct/>
        <w:topLinePunct w:val="0"/>
        <w:autoSpaceDE/>
        <w:autoSpaceDN/>
        <w:bidi w:val="0"/>
        <w:jc w:val="center"/>
        <w:textAlignment w:val="auto"/>
        <w:outlineLvl w:val="1"/>
        <w:rPr>
          <w:rFonts w:hint="eastAsia" w:ascii="仿宋_GB2312" w:hAnsi="仿宋_GB2312" w:eastAsia="仿宋_GB2312" w:cs="仿宋_GB2312"/>
          <w:b/>
          <w:bCs/>
          <w:sz w:val="32"/>
          <w:szCs w:val="32"/>
          <w:lang w:val="en-US" w:eastAsia="zh-CN" w:bidi="ar-SA"/>
        </w:rPr>
      </w:pPr>
      <w:r>
        <w:rPr>
          <w:rFonts w:hint="eastAsia" w:ascii="仿宋_GB2312" w:hAnsi="仿宋_GB2312" w:eastAsia="仿宋_GB2312" w:cs="仿宋_GB2312"/>
          <w:b/>
          <w:bCs/>
          <w:sz w:val="32"/>
          <w:szCs w:val="32"/>
          <w:lang w:val="en-US" w:eastAsia="zh-CN" w:bidi="ar-SA"/>
        </w:rPr>
        <w:t>四 响应文件的编制</w:t>
      </w:r>
    </w:p>
    <w:p w14:paraId="284C2692">
      <w:pPr>
        <w:pStyle w:val="8"/>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10.响应范围</w:t>
      </w:r>
    </w:p>
    <w:p w14:paraId="02A9531F">
      <w:pPr>
        <w:pStyle w:val="8"/>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10.1项目有分包的，供应商可对询价通知书其中某一个分包或几个分包进行响应。</w:t>
      </w:r>
    </w:p>
    <w:p w14:paraId="3A64D33A">
      <w:pPr>
        <w:pStyle w:val="8"/>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★10.2供应商应当对所响应分包询价通知书中“货物需求”所列的所有货物内容进行响应，如仅响应分包中某一部分内容，其该包响应文件将被认定为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0F313E93">
      <w:pPr>
        <w:pStyle w:val="8"/>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10.3如一个分包内包含多种产品的，采购人或采购代理机构将在供应商须知表10.3款中载明核心产品（非单一产品采购时，只能设一个核心产品），多家供应商提供的核心产品品牌相同的，按照第四章“评审方法”第4款“同一品牌产品”规定处理。</w:t>
      </w:r>
    </w:p>
    <w:p w14:paraId="5BE17AD6">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10.4无论询价通知书第三章 货物需求中是否要求，供应商所响应货物均应符合国家强制性标准。</w:t>
      </w:r>
    </w:p>
    <w:p w14:paraId="00C8BE2D">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11.响应文件构成</w:t>
      </w:r>
    </w:p>
    <w:p w14:paraId="67793B8F">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★11.1供应商应完整地按询价通知书提供的响应文件格式及要求编写响应文件。响应文件应包括资格证明文件、符合性证明文件、其它材料三部分。具体内容及格式见第二章 响应文件内容及格式。</w:t>
      </w:r>
    </w:p>
    <w:p w14:paraId="7F9FCF8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11.2供应商应按询价通知书提供的格式编写响应文件，并对其提交的响应文件的真实性、合法性承担法律责任。询价通知书提供标准格式的按标准格式填列，未提供标准格式的可自行拟定。</w:t>
      </w:r>
    </w:p>
    <w:p w14:paraId="326AAD8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11.3 样品或演示要求详见供应商须知表11.3款。</w:t>
      </w:r>
    </w:p>
    <w:p w14:paraId="0B22031A">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12.响应报价</w:t>
      </w:r>
    </w:p>
    <w:p w14:paraId="7D0ECAF6">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12.1所有响应均按供应商须知表12.1款中要求货币进行报价。供应商的响应报价应遵守《中华人民共和国价格法》。同时，根据《中华人民共和国政府采购法》第三条的规定，为保证公平竞争，如有货物主体部分的赠与行为，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2A1E0F29">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12.2响应价格应为响应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04B115EF">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12.3供应商应按询价通知书要求在相关表格中标明响应货物及伴随服务的单价和总价，并由法定代表人（非法人组织的负责人）或其委托代理人签署。</w:t>
      </w:r>
    </w:p>
    <w:p w14:paraId="4BA442F6">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12.4供应商所报的各分项响应单价在合同履行过程中是固定不变的，不得以任何理由予以变更。任何包含价格调整要求的响应，其响应文件将被认定为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7DBA9015">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12.5每种货物只能有一个响应报价。采购人不接受具有附加条件的报价。</w:t>
      </w:r>
    </w:p>
    <w:p w14:paraId="68E07695">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12.6除非询价通知书另有规定，报价原则上精确到小数点后两位。</w:t>
      </w:r>
    </w:p>
    <w:p w14:paraId="1181FEE5">
      <w:pPr>
        <w:adjustRightInd w:val="0"/>
        <w:snapToGrid w:val="0"/>
        <w:spacing w:line="360" w:lineRule="auto"/>
        <w:jc w:val="left"/>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13.询价保证金</w:t>
      </w:r>
    </w:p>
    <w:p w14:paraId="623BCBFD">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13.1供应商应提交供应商须知表13.1款中规定的询价保证金，并作为其响应文件的一部分。</w:t>
      </w:r>
    </w:p>
    <w:p w14:paraId="07C076BE">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13.2 询价保证金缴纳人、询价通知书领取人、询价登记人和供应商必须为同一组织机构或联合体内不同成员单位，否则将视同未按询价通知书规定交纳询价保证金。</w:t>
      </w:r>
    </w:p>
    <w:p w14:paraId="70CD7446">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13.3供应商存在下列情形的，询价保证金不予退还:</w:t>
      </w:r>
    </w:p>
    <w:p w14:paraId="16B2B661">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（1）供应商在提交响应文件截止时间后撤回响应文件的；</w:t>
      </w:r>
    </w:p>
    <w:p w14:paraId="0D92253B">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（2）供应商在响应文件中提供虚假材料的；</w:t>
      </w:r>
    </w:p>
    <w:p w14:paraId="51F5A26E">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（3）成交后除因不可抗力或者采购文件认可的情形以外，不按本须知第3</w:t>
      </w:r>
      <w:r>
        <w:rPr>
          <w:rFonts w:hint="eastAsia" w:ascii="仿宋_GB2312" w:hAnsi="仿宋_GB2312" w:cs="仿宋_GB2312"/>
          <w:sz w:val="21"/>
          <w:szCs w:val="21"/>
        </w:rPr>
        <w:t>4</w:t>
      </w:r>
      <w:r>
        <w:rPr>
          <w:rFonts w:hint="eastAsia" w:ascii="仿宋_GB2312" w:hAnsi="仿宋_GB2312" w:eastAsia="仿宋_GB2312" w:cs="仿宋_GB2312"/>
          <w:sz w:val="21"/>
          <w:szCs w:val="21"/>
        </w:rPr>
        <w:t>条的规定与采购人签订合同的；</w:t>
      </w:r>
    </w:p>
    <w:p w14:paraId="5687FC7C">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（4）成交后不按本须知第3</w:t>
      </w:r>
      <w:r>
        <w:rPr>
          <w:rFonts w:hint="eastAsia" w:ascii="仿宋_GB2312" w:hAnsi="仿宋_GB2312" w:cs="仿宋_GB2312"/>
          <w:sz w:val="21"/>
          <w:szCs w:val="21"/>
        </w:rPr>
        <w:t>5</w:t>
      </w:r>
      <w:r>
        <w:rPr>
          <w:rFonts w:hint="eastAsia" w:ascii="仿宋_GB2312" w:hAnsi="仿宋_GB2312" w:eastAsia="仿宋_GB2312" w:cs="仿宋_GB2312"/>
          <w:sz w:val="21"/>
          <w:szCs w:val="21"/>
        </w:rPr>
        <w:t>条的规定提交履约保证金的;</w:t>
      </w:r>
    </w:p>
    <w:p w14:paraId="673F0674">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（5）成交后不按本须知第3</w:t>
      </w:r>
      <w:r>
        <w:rPr>
          <w:rFonts w:hint="eastAsia" w:ascii="仿宋_GB2312" w:hAnsi="仿宋_GB2312" w:cs="仿宋_GB2312"/>
          <w:sz w:val="21"/>
          <w:szCs w:val="21"/>
        </w:rPr>
        <w:t>6</w:t>
      </w:r>
      <w:r>
        <w:rPr>
          <w:rFonts w:hint="eastAsia" w:ascii="仿宋_GB2312" w:hAnsi="仿宋_GB2312" w:eastAsia="仿宋_GB2312" w:cs="仿宋_GB2312"/>
          <w:sz w:val="21"/>
          <w:szCs w:val="21"/>
        </w:rPr>
        <w:t>条的规定缴纳采购代理服务费的;</w:t>
      </w:r>
    </w:p>
    <w:p w14:paraId="2856867D">
      <w:pPr>
        <w:adjustRightInd w:val="0"/>
        <w:snapToGrid w:val="0"/>
        <w:spacing w:line="360" w:lineRule="auto"/>
        <w:jc w:val="left"/>
        <w:rPr>
          <w:rFonts w:ascii="仿宋_GB2312" w:hAnsi="仿宋_GB2312" w:eastAsia="仿宋_GB2312" w:cs="仿宋_GB2312"/>
          <w:sz w:val="21"/>
          <w:szCs w:val="21"/>
        </w:rPr>
      </w:pPr>
      <w:r>
        <w:rPr>
          <w:rFonts w:hint="eastAsia" w:ascii="仿宋_GB2312" w:hAnsi="仿宋_GB2312" w:eastAsia="仿宋_GB2312" w:cs="仿宋_GB2312"/>
          <w:sz w:val="21"/>
          <w:szCs w:val="21"/>
        </w:rPr>
        <w:t>（6）采购文件规定的其他保证金不予退还情形或存在其他违法违规行为的。</w:t>
      </w:r>
    </w:p>
    <w:p w14:paraId="30647720">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13.4联合体参加采购活动的，可以由联合体中的一方或者共同提交询价保证金。以一方名义提交询价保证金的，对联合体各方均具有约束力。</w:t>
      </w:r>
    </w:p>
    <w:p w14:paraId="22A64564">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13.5询价保证金的退还</w:t>
      </w:r>
    </w:p>
    <w:p w14:paraId="5646E2D0">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13.5.1成交供应商应在与采购人签订合同之日起5个工作日内，及时联系保证金收受机构办理询价保证金退还手续。</w:t>
      </w:r>
    </w:p>
    <w:p w14:paraId="2F03B5DC">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13.5.2未成交供应商的询价保证金将在成交通知书发出之日暨成交结果公告公布之日起5个工作日内无息退还。供应商应及时联系保证金收受机构办理退还询价保证金手续。</w:t>
      </w:r>
    </w:p>
    <w:p w14:paraId="5D07E392">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13.5.3供应商在提交响应文件截止时间前撤回已提交的响应文件的，供应商应自采购人或者采购代理机构收到供应商书面撤回通知之日起５个工作日内，及时联系保证金收受机构办理询价保证金退还手续。</w:t>
      </w:r>
    </w:p>
    <w:p w14:paraId="7DA4EFD0">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13.5.4 政府采购担保函不予退回。</w:t>
      </w:r>
    </w:p>
    <w:p w14:paraId="456C8949">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13.6 因供应商自身原因导致无法及时退还的，采购人或采购代理机构将不承担相应责任。</w:t>
      </w:r>
    </w:p>
    <w:p w14:paraId="66B90060">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14.证明响应标的的合格性和符合询价通知书规定的技术文件</w:t>
      </w:r>
    </w:p>
    <w:p w14:paraId="2E0990CC">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14.1供应商应提交证明文件，证明其响应内容符合询价通知书规定。该证明文件是响应文件的一部分。</w:t>
      </w:r>
    </w:p>
    <w:p w14:paraId="337157F0">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14.2上款所述的证明文件，可以是文字资料、图纸和数据，它包括：</w:t>
      </w:r>
    </w:p>
    <w:p w14:paraId="4E415285">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（1）货物主要技术指标和性能的详细说明；</w:t>
      </w:r>
    </w:p>
    <w:p w14:paraId="72890E2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（2）货物从采购人开始使用至询价通知书规定的保质期内正常、连续地使用所必须的备件和专用工具清单，包括备件和专用工具的货源及现行价格;</w:t>
      </w:r>
    </w:p>
    <w:p w14:paraId="14764A84">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（3）对照询价通知书技术规格，逐条说明所提供货物及伴随的工程和服务已对询价通知书的技术规格做出了实质性的响应，或申明与技术规格条文的偏差和例外。</w:t>
      </w:r>
    </w:p>
    <w:p w14:paraId="42F4A79D">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15.响应有效期</w:t>
      </w:r>
    </w:p>
    <w:p w14:paraId="0EEACF0F">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15.1响应文件应在供应商须知表15.1款中规定的响应有效期内保持有效。响应有效期不满足要求的响应，其响应文件将被认定为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1EE93B89">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15.2在特殊情况下，采购人或采购代理机构可根据实际情况，在原响应有效期截止之前，要求供应商延长响应有效期。接受该要求的供应商将不会被要求和允许修正其响应文件，且本须知中有关询价保证金的要求须在延长的有效期内继续有效。供应商可以拒绝延长响应有效期的要求，其询价保证金将及时无息退还。上述要求和答复都应以书面形式提交。</w:t>
      </w:r>
    </w:p>
    <w:p w14:paraId="7592F164">
      <w:pPr>
        <w:adjustRightInd w:val="0"/>
        <w:snapToGrid w:val="0"/>
        <w:spacing w:line="360" w:lineRule="auto"/>
        <w:rPr>
          <w:rFonts w:ascii="仿宋_GB2312" w:hAnsi="仿宋_GB2312" w:eastAsia="仿宋_GB2312" w:cs="仿宋_GB2312"/>
          <w:b/>
          <w:sz w:val="21"/>
          <w:szCs w:val="21"/>
        </w:rPr>
      </w:pPr>
      <w:r>
        <w:rPr>
          <w:rFonts w:hint="eastAsia" w:ascii="仿宋_GB2312" w:hAnsi="仿宋_GB2312" w:eastAsia="仿宋_GB2312" w:cs="仿宋_GB2312"/>
          <w:b/>
          <w:sz w:val="21"/>
          <w:szCs w:val="21"/>
        </w:rPr>
        <w:t>16.响应文件的签署及规定</w:t>
      </w:r>
    </w:p>
    <w:p w14:paraId="19F52B85">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16.1供应商应按供应商须知表16.1款中的规定，准备和递交响应文件正本、副本和电子文档。</w:t>
      </w:r>
    </w:p>
    <w:p w14:paraId="28A0B63D">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★16.2每份响应文件封皮须清楚地标明“正本”或“副本”。若正本和副本不符，以正本为准。</w:t>
      </w:r>
    </w:p>
    <w:p w14:paraId="2ACE81C0">
      <w:pPr>
        <w:pageBreakBefore w:val="0"/>
        <w:kinsoku/>
        <w:overflowPunct/>
        <w:topLinePunct w:val="0"/>
        <w:bidi w:val="0"/>
        <w:adjustRightInd w:val="0"/>
        <w:snapToGrid w:val="0"/>
        <w:spacing w:line="360" w:lineRule="auto"/>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14:paraId="5C0DD531">
      <w:pPr>
        <w:pageBreakBefore w:val="0"/>
        <w:widowControl w:val="0"/>
        <w:kinsoku/>
        <w:wordWrap/>
        <w:overflowPunct/>
        <w:topLinePunct w:val="0"/>
        <w:autoSpaceDE/>
        <w:autoSpaceDN/>
        <w:bidi w:val="0"/>
        <w:jc w:val="center"/>
        <w:textAlignment w:val="auto"/>
        <w:outlineLvl w:val="1"/>
        <w:rPr>
          <w:rFonts w:hint="eastAsia" w:ascii="仿宋_GB2312" w:hAnsi="仿宋_GB2312" w:eastAsia="仿宋_GB2312" w:cs="仿宋_GB2312"/>
          <w:b/>
          <w:bCs/>
          <w:sz w:val="32"/>
          <w:szCs w:val="32"/>
          <w:lang w:val="en-US" w:eastAsia="zh-CN" w:bidi="ar-SA"/>
        </w:rPr>
      </w:pPr>
      <w:r>
        <w:rPr>
          <w:rFonts w:hint="eastAsia" w:ascii="仿宋_GB2312" w:hAnsi="仿宋_GB2312" w:eastAsia="仿宋_GB2312" w:cs="仿宋_GB2312"/>
          <w:b/>
          <w:bCs/>
          <w:sz w:val="32"/>
          <w:szCs w:val="32"/>
          <w:lang w:val="en-US" w:eastAsia="zh-CN" w:bidi="ar-SA"/>
        </w:rPr>
        <w:t>五 响应文件的递交</w:t>
      </w:r>
    </w:p>
    <w:p w14:paraId="6EA3E45C">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17.响应文件的密封和标记</w:t>
      </w:r>
    </w:p>
    <w:p w14:paraId="4A70CB44">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17.1供应商应将响应文件密封，将正本和所有的副本、电子文档密封，并进行包封。</w:t>
      </w:r>
    </w:p>
    <w:p w14:paraId="51128A9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17.2所有包装封皮上均应：</w:t>
      </w:r>
    </w:p>
    <w:p w14:paraId="1F503DB4">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（1）注明项目名称、项目编号、包号、供应商名称。</w:t>
      </w:r>
    </w:p>
    <w:p w14:paraId="5A4D69C1">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（2）加盖供应商单位公章。</w:t>
      </w:r>
    </w:p>
    <w:p w14:paraId="0337A88E">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17.3如果供应商未按上述要求密封，其响应文件将被</w:t>
      </w:r>
      <w:r>
        <w:rPr>
          <w:rFonts w:hint="eastAsia" w:ascii="仿宋_GB2312" w:hAnsi="仿宋_GB2312" w:eastAsia="仿宋_GB2312" w:cs="仿宋_GB2312"/>
          <w:b/>
          <w:bCs/>
          <w:sz w:val="21"/>
          <w:szCs w:val="21"/>
        </w:rPr>
        <w:t>拒绝接收</w:t>
      </w:r>
      <w:r>
        <w:rPr>
          <w:rFonts w:hint="eastAsia" w:ascii="仿宋_GB2312" w:hAnsi="仿宋_GB2312" w:eastAsia="仿宋_GB2312" w:cs="仿宋_GB2312"/>
          <w:sz w:val="21"/>
          <w:szCs w:val="21"/>
        </w:rPr>
        <w:t>。</w:t>
      </w:r>
    </w:p>
    <w:p w14:paraId="04629BB2">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18.递交响应文件截止时间及地点</w:t>
      </w:r>
    </w:p>
    <w:p w14:paraId="398B9DA2">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18.1供应商应在供应商须知表18.1中规定的截止时间前，将响应文件递交到供应商须知表18.1中规定的地点。</w:t>
      </w:r>
    </w:p>
    <w:p w14:paraId="45BAFBD2">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18.2采购人和采购代理机构有权按本须知的规定，延迟递交响应文件截止时间。在此情况下，采购人、采购代理机构和供应商受递交响应文件截止时间制约的所有权利和义务均应延长至新的截止时间。</w:t>
      </w:r>
    </w:p>
    <w:p w14:paraId="37607A59">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19.响应文件的接收、修改与撤回</w:t>
      </w:r>
    </w:p>
    <w:p w14:paraId="1F9DF52E">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19.1在递交响应文件截止时间后送达的响应文件，采购人和采购代理机构将</w:t>
      </w:r>
      <w:r>
        <w:rPr>
          <w:rFonts w:hint="eastAsia" w:ascii="仿宋_GB2312" w:hAnsi="仿宋_GB2312" w:eastAsia="仿宋_GB2312" w:cs="仿宋_GB2312"/>
          <w:b/>
          <w:bCs/>
          <w:sz w:val="21"/>
          <w:szCs w:val="21"/>
        </w:rPr>
        <w:t>拒绝接收</w:t>
      </w:r>
      <w:r>
        <w:rPr>
          <w:rFonts w:hint="eastAsia" w:ascii="仿宋_GB2312" w:hAnsi="仿宋_GB2312" w:eastAsia="仿宋_GB2312" w:cs="仿宋_GB2312"/>
          <w:sz w:val="21"/>
          <w:szCs w:val="21"/>
        </w:rPr>
        <w:t>。</w:t>
      </w:r>
    </w:p>
    <w:p w14:paraId="1F7230D9">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19.2递交响应文件以后，如果供应商要进行修改或撤回响应文件，须提出书面申请并在提交响应文件截止时间前送达规定地点，供应商对响应文件的修改或撤回通知应按本须知规定编制、密封、标记。采购人和采购代理机构将予以接收，并视为响应文件的组成部分。否则，修改后的响应文件或撤回行为无效。</w:t>
      </w:r>
    </w:p>
    <w:p w14:paraId="34B4806E">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19.3在提交响应文件截止时间之后，供应商不得对其响应文件做任何修改。</w:t>
      </w:r>
    </w:p>
    <w:p w14:paraId="7D10C6D4">
      <w:pPr>
        <w:pageBreakBefore w:val="0"/>
        <w:kinsoku/>
        <w:overflowPunct/>
        <w:topLinePunct w:val="0"/>
        <w:bidi w:val="0"/>
        <w:adjustRightInd w:val="0"/>
        <w:snapToGrid w:val="0"/>
        <w:spacing w:line="360" w:lineRule="auto"/>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19.4采购人和采购代理机构对所接收并进行询价的响应文件概不退回。</w:t>
      </w:r>
    </w:p>
    <w:p w14:paraId="0F9263B7">
      <w:pPr>
        <w:pageBreakBefore w:val="0"/>
        <w:widowControl w:val="0"/>
        <w:kinsoku/>
        <w:wordWrap/>
        <w:overflowPunct/>
        <w:topLinePunct w:val="0"/>
        <w:autoSpaceDE/>
        <w:autoSpaceDN/>
        <w:bidi w:val="0"/>
        <w:jc w:val="center"/>
        <w:textAlignment w:val="auto"/>
        <w:outlineLvl w:val="1"/>
        <w:rPr>
          <w:rFonts w:hint="eastAsia" w:ascii="仿宋_GB2312" w:hAnsi="仿宋_GB2312" w:eastAsia="仿宋_GB2312" w:cs="仿宋_GB2312"/>
          <w:b/>
          <w:bCs/>
          <w:sz w:val="32"/>
          <w:szCs w:val="32"/>
          <w:lang w:val="en-US" w:eastAsia="zh-CN" w:bidi="ar-SA"/>
        </w:rPr>
      </w:pPr>
      <w:r>
        <w:rPr>
          <w:rFonts w:hint="eastAsia" w:ascii="仿宋_GB2312" w:hAnsi="仿宋_GB2312" w:eastAsia="仿宋_GB2312" w:cs="仿宋_GB2312"/>
          <w:b/>
          <w:bCs/>
          <w:sz w:val="32"/>
          <w:szCs w:val="32"/>
          <w:lang w:val="en-US" w:eastAsia="zh-CN" w:bidi="ar-SA"/>
        </w:rPr>
        <w:t>六 询价及评审</w:t>
      </w:r>
    </w:p>
    <w:p w14:paraId="6C48D457">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20.询价会议</w:t>
      </w:r>
    </w:p>
    <w:p w14:paraId="68FAEF8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20.1采购人和采购代理机构将按供应商须知表20.1款中规定的时间和地点召开询价会议，并邀请所有供应商代表参加。</w:t>
      </w:r>
    </w:p>
    <w:p w14:paraId="3A86AED1">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供应商不足3家的，不得继续进行询价。</w:t>
      </w:r>
    </w:p>
    <w:p w14:paraId="6946875E">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20.2由供应商或其推选的代表检查响应文件的密封情况，确认无误后进行记录。</w:t>
      </w:r>
    </w:p>
    <w:p w14:paraId="7ECF7C1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20.3供应商代表对询价会议过程有疑义，以及认为采购人、采购代理机构相关工作人员有需要回避的情形的，应当场提出询问或者回避申请。</w:t>
      </w:r>
    </w:p>
    <w:p w14:paraId="73EAC3F0">
      <w:pPr>
        <w:pStyle w:val="11"/>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21.组建询价小组</w:t>
      </w:r>
    </w:p>
    <w:p w14:paraId="3757030D">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21.1按照《政府采购非招标采购方式管理办法》有关规定依法组建询价小组，负责本项目评审工作。</w:t>
      </w:r>
    </w:p>
    <w:p w14:paraId="6C3659F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21.2 询价小组由采购人代表和评审专家共3人以上单数组成。达到公开招标数额的项目，询价小组应该由5人以上单数组成。本项目询价小组组成详见供应商须知表21.2款。</w:t>
      </w:r>
    </w:p>
    <w:p w14:paraId="2D4CA677">
      <w:pPr>
        <w:pStyle w:val="11"/>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★22.资格审查</w:t>
      </w:r>
    </w:p>
    <w:p w14:paraId="67B80939">
      <w:pPr>
        <w:pStyle w:val="11"/>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22.1 询价小组依据法律法规和采购文件中规定的内容，对供应商的资格（提交资格证明材料）进行审查。未通过资格审查的供应商不能进行下一阶段评审，其响应将被认定为</w:t>
      </w:r>
      <w:r>
        <w:rPr>
          <w:rFonts w:hint="eastAsia" w:ascii="仿宋_GB2312" w:hAnsi="仿宋_GB2312" w:eastAsia="仿宋_GB2312" w:cs="仿宋_GB2312"/>
          <w:b/>
          <w:bCs/>
          <w:sz w:val="21"/>
          <w:szCs w:val="21"/>
        </w:rPr>
        <w:t>响应无效</w:t>
      </w:r>
      <w:r>
        <w:rPr>
          <w:rFonts w:hint="eastAsia" w:ascii="仿宋_GB2312" w:hAnsi="仿宋_GB2312" w:eastAsia="仿宋_GB2312" w:cs="仿宋_GB2312"/>
          <w:sz w:val="21"/>
          <w:szCs w:val="21"/>
        </w:rPr>
        <w:t>。通过资格审查的供应商不足3家的，不得进行符合性审查。</w:t>
      </w:r>
    </w:p>
    <w:p w14:paraId="39393CFE">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22.2采购人或采购代理机构将在递交响应文件截止时间前一个工作日至资格审查结束前的期间内查询供应商的信用记录。供应商存在不良信用记录的，其响应将被认定为</w:t>
      </w:r>
      <w:r>
        <w:rPr>
          <w:rFonts w:hint="eastAsia" w:ascii="仿宋_GB2312" w:hAnsi="仿宋_GB2312" w:eastAsia="仿宋_GB2312" w:cs="仿宋_GB2312"/>
          <w:b/>
          <w:bCs/>
          <w:sz w:val="21"/>
          <w:szCs w:val="21"/>
        </w:rPr>
        <w:t>响应无效</w:t>
      </w:r>
      <w:r>
        <w:rPr>
          <w:rFonts w:hint="eastAsia" w:ascii="仿宋_GB2312" w:hAnsi="仿宋_GB2312" w:eastAsia="仿宋_GB2312" w:cs="仿宋_GB2312"/>
          <w:sz w:val="21"/>
          <w:szCs w:val="21"/>
        </w:rPr>
        <w:t>。</w:t>
      </w:r>
    </w:p>
    <w:p w14:paraId="6BF8D959">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22.2.1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259051F3">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以联合体形式参加政府采购活动的，联合体任何成员存在以上不良信用记录的，联合体响应将被认定为</w:t>
      </w:r>
      <w:r>
        <w:rPr>
          <w:rFonts w:hint="eastAsia" w:ascii="仿宋_GB2312" w:hAnsi="仿宋_GB2312" w:eastAsia="仿宋_GB2312" w:cs="仿宋_GB2312"/>
          <w:b/>
          <w:bCs/>
          <w:sz w:val="21"/>
          <w:szCs w:val="21"/>
        </w:rPr>
        <w:t>响应无效</w:t>
      </w:r>
      <w:r>
        <w:rPr>
          <w:rFonts w:hint="eastAsia" w:ascii="仿宋_GB2312" w:hAnsi="仿宋_GB2312" w:eastAsia="仿宋_GB2312" w:cs="仿宋_GB2312"/>
          <w:sz w:val="21"/>
          <w:szCs w:val="21"/>
        </w:rPr>
        <w:t>。</w:t>
      </w:r>
    </w:p>
    <w:p w14:paraId="521AB59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22.2.2查询及记录方式：采购人或采购代理机构经办人将查询网页打印并存档备查。供应商不良信用记录以采购人或采购代理机构查询结果为准。</w:t>
      </w:r>
    </w:p>
    <w:p w14:paraId="1E449884">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在采购文件规定的查询时间之后，网站信息发生的任何变更均不再作为评审依据。</w:t>
      </w:r>
    </w:p>
    <w:p w14:paraId="3CB01469">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供应商自行提供的与网站信息不一致的其他证明材料亦不作为审查依据。</w:t>
      </w:r>
    </w:p>
    <w:p w14:paraId="40025332">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23.符合性审查</w:t>
      </w:r>
    </w:p>
    <w:p w14:paraId="389F093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23.1</w:t>
      </w:r>
      <w:r>
        <w:rPr>
          <w:rFonts w:hint="eastAsia" w:ascii="仿宋_GB2312" w:hAnsi="仿宋_GB2312" w:eastAsia="仿宋_GB2312" w:cs="仿宋_GB2312"/>
          <w:sz w:val="21"/>
          <w:szCs w:val="21"/>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_GB2312" w:hAnsi="仿宋_GB2312" w:eastAsia="仿宋_GB2312" w:cs="仿宋_GB2312"/>
          <w:sz w:val="21"/>
          <w:szCs w:val="21"/>
        </w:rPr>
        <w:t>供应商应按照第二章《响应文件内容及格式》中的相应要求，提交符合性证明材料。未通过符合性审查的供应商不能进入下一阶段评审，其响应将被认定为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；通过符合性审查的供应商数量不足3家的，不得作进一步的比较和评价。</w:t>
      </w:r>
    </w:p>
    <w:p w14:paraId="26ED5200">
      <w:pPr>
        <w:adjustRightInd w:val="0"/>
        <w:snapToGrid w:val="0"/>
        <w:spacing w:line="360" w:lineRule="auto"/>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24.样品及演示</w:t>
      </w:r>
    </w:p>
    <w:p w14:paraId="44CC1DD7">
      <w:pPr>
        <w:pStyle w:val="16"/>
        <w:shd w:val="clear" w:color="auto" w:fill="FFFFFF"/>
        <w:spacing w:before="0" w:beforeAutospacing="0" w:after="0" w:afterAutospacing="0" w:line="360" w:lineRule="auto"/>
        <w:jc w:val="both"/>
        <w:rPr>
          <w:rFonts w:hint="eastAsia" w:ascii="仿宋_GB2312" w:hAnsi="仿宋_GB2312" w:eastAsia="仿宋_GB2312" w:cs="仿宋_GB2312"/>
          <w:kern w:val="2"/>
          <w:sz w:val="21"/>
          <w:szCs w:val="21"/>
        </w:rPr>
      </w:pPr>
      <w:r>
        <w:rPr>
          <w:rFonts w:hint="eastAsia" w:ascii="仿宋_GB2312" w:hAnsi="仿宋_GB2312" w:eastAsia="仿宋_GB2312" w:cs="仿宋_GB2312"/>
          <w:sz w:val="21"/>
          <w:szCs w:val="21"/>
        </w:rPr>
        <w:t>24.1</w:t>
      </w:r>
      <w:r>
        <w:rPr>
          <w:rFonts w:hint="eastAsia" w:ascii="仿宋_GB2312" w:hAnsi="仿宋_GB2312" w:eastAsia="仿宋_GB2312" w:cs="仿宋_GB2312"/>
          <w:kern w:val="2"/>
          <w:sz w:val="21"/>
          <w:szCs w:val="21"/>
        </w:rPr>
        <w:t>供应商须知表11.3款</w:t>
      </w:r>
      <w:r>
        <w:rPr>
          <w:rFonts w:hint="eastAsia" w:ascii="仿宋_GB2312" w:hAnsi="仿宋_GB2312" w:eastAsia="仿宋_GB2312" w:cs="仿宋_GB2312"/>
          <w:sz w:val="21"/>
          <w:szCs w:val="21"/>
        </w:rPr>
        <w:t>中</w:t>
      </w:r>
      <w:r>
        <w:rPr>
          <w:rFonts w:hint="eastAsia" w:ascii="仿宋_GB2312" w:hAnsi="仿宋_GB2312" w:eastAsia="仿宋_GB2312" w:cs="仿宋_GB2312"/>
          <w:kern w:val="2"/>
          <w:sz w:val="21"/>
          <w:szCs w:val="21"/>
        </w:rPr>
        <w:t>要求供应商提供样品或演示的，按照供应商须知表24.1款</w:t>
      </w:r>
      <w:r>
        <w:rPr>
          <w:rFonts w:hint="eastAsia" w:ascii="仿宋_GB2312" w:hAnsi="仿宋_GB2312" w:eastAsia="仿宋_GB2312" w:cs="仿宋_GB2312"/>
          <w:sz w:val="21"/>
          <w:szCs w:val="21"/>
        </w:rPr>
        <w:t>中</w:t>
      </w:r>
      <w:r>
        <w:rPr>
          <w:rFonts w:hint="eastAsia" w:ascii="仿宋_GB2312" w:hAnsi="仿宋_GB2312" w:eastAsia="仿宋_GB2312" w:cs="仿宋_GB2312"/>
          <w:kern w:val="2"/>
          <w:sz w:val="21"/>
          <w:szCs w:val="21"/>
        </w:rPr>
        <w:t>样品或演示的评审方法以及评审标准进行评审。</w:t>
      </w:r>
    </w:p>
    <w:p w14:paraId="3C333B2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24.2采购活动结束后，对于未成交供应商提供的样品，应当及时退还或者经未成交供应商同意后自行处理；对于成交供应商提供的样品，应当按询价通知书规定进行保管、封存，并作为履约验收的参考。具体内容见供应商须知表11.3款。</w:t>
      </w:r>
    </w:p>
    <w:p w14:paraId="25E5998C">
      <w:pPr>
        <w:pStyle w:val="11"/>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25.响应文件的澄清</w:t>
      </w:r>
    </w:p>
    <w:p w14:paraId="0A222A0C">
      <w:pPr>
        <w:pStyle w:val="11"/>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25.1询价小组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拒不进行澄清、说明、补正的，或者不能在规定时间内作出书面澄清、说明、补正的，其响应文件将被作为无效响应处理。</w:t>
      </w:r>
    </w:p>
    <w:p w14:paraId="518A459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25.1.1供应商的澄清、说明或者补正应当采用书面形式，由其法定代表人（非法人组织负责人）或其授权代表签字或加盖公章。供应商为自然人的，应当由本人签字。</w:t>
      </w:r>
    </w:p>
    <w:p w14:paraId="2543766B">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25.1.2供应商的澄清、说明或补正将作为响应文件的一部分。</w:t>
      </w:r>
    </w:p>
    <w:p w14:paraId="0876133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25.2响应文件报价出现前后不一致的，按照下列规定修正：</w:t>
      </w:r>
    </w:p>
    <w:p w14:paraId="73DF01A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（1）响应文件中报价一览表内容与响应文件中相应内容不一致的，以报价一览表为准；</w:t>
      </w:r>
    </w:p>
    <w:p w14:paraId="5F9B8FD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（2）大写金额和小写金额不一致的，以大写金额为准；</w:t>
      </w:r>
    </w:p>
    <w:p w14:paraId="563E721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（3）单价金额小数点或者百分比有明显错位的，以报价一览表的总价为准，并修改单价；</w:t>
      </w:r>
    </w:p>
    <w:p w14:paraId="3D6B08D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（4）总价金额与按单价汇总金额不一致的，以单价金额计算结果为准。</w:t>
      </w:r>
    </w:p>
    <w:p w14:paraId="3C3877D9">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同时出现两种以上不一致的，按照前款规定的顺序修正。修正后的报价经供应商确认后产生约束力，供应商不确认的，其响应文件将被认定为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662F5BAA">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25.3</w:t>
      </w:r>
      <w:r>
        <w:rPr>
          <w:rFonts w:hint="eastAsia" w:ascii="仿宋_GB2312" w:hAnsi="仿宋_GB2312" w:eastAsia="仿宋_GB2312" w:cs="仿宋_GB2312"/>
          <w:b/>
          <w:bCs/>
          <w:sz w:val="21"/>
          <w:szCs w:val="21"/>
        </w:rPr>
        <w:t>询价小组认为</w:t>
      </w:r>
      <w:r>
        <w:rPr>
          <w:rFonts w:hint="eastAsia" w:ascii="仿宋_GB2312" w:hAnsi="仿宋_GB2312" w:eastAsia="仿宋_GB2312" w:cs="仿宋_GB2312"/>
          <w:sz w:val="21"/>
          <w:szCs w:val="21"/>
        </w:rPr>
        <w:t>供应商的报价明显低于其他通过符合性审查供应商的报价，有可能影响产品质量或者不能诚信履约的，应当要求其在询价现场合理的时间内提供书面说明，必要时提交相关证明材料；供应商不能证明其报价合理性的，询价小组应当将其作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处理。提交证明材料的合理时间按第四章 评审办法规定执行。</w:t>
      </w:r>
    </w:p>
    <w:p w14:paraId="37B13A2E">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26.响应文件无效</w:t>
      </w:r>
    </w:p>
    <w:p w14:paraId="27AEE8A2">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26.1在比较与评价之前，根据本须知的规定，询价小组要审查每份响应文件是否实质上响应了询价通知书的要求。</w:t>
      </w:r>
    </w:p>
    <w:p w14:paraId="618453CB">
      <w:pPr>
        <w:adjustRightInd w:val="0"/>
        <w:snapToGrid w:val="0"/>
        <w:spacing w:line="360" w:lineRule="auto"/>
        <w:ind w:firstLine="420" w:firstLineChars="200"/>
        <w:rPr>
          <w:rFonts w:hint="eastAsia" w:ascii="仿宋_GB2312" w:hAnsi="仿宋_GB2312" w:eastAsia="仿宋_GB2312" w:cs="仿宋_GB2312"/>
          <w:kern w:val="0"/>
          <w:sz w:val="21"/>
          <w:szCs w:val="21"/>
        </w:rPr>
      </w:pPr>
      <w:r>
        <w:rPr>
          <w:rFonts w:hint="eastAsia" w:ascii="仿宋_GB2312" w:hAnsi="仿宋_GB2312" w:eastAsia="仿宋_GB2312" w:cs="仿宋_GB2312"/>
          <w:kern w:val="0"/>
          <w:sz w:val="21"/>
          <w:szCs w:val="21"/>
        </w:rPr>
        <w:t>实质性要求是指采购文件中带有★号标识内容（包括本级及其下级编号中所有内容）等文字说明的要求。</w:t>
      </w:r>
    </w:p>
    <w:p w14:paraId="180F8C0A">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rPr>
        <w:t>对采购文件的实质性要求进行响应是指与采购文件中带有★号标识内容的文字说明、条款、条件和规格等要求相符。</w:t>
      </w:r>
    </w:p>
    <w:p w14:paraId="003297BA">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如果响应文件没有对采购文件的实质性要求进行响应，将作为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处理，供应商不得再对响应文件进行任何修正从而使其响应成为实质上响应。</w:t>
      </w:r>
    </w:p>
    <w:p w14:paraId="7B0C8701">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询价小组决定响应文件的响应性只根据询价通知书要求、响应文件内容及财政主管部门指定媒体发布的相关信息。</w:t>
      </w:r>
    </w:p>
    <w:p w14:paraId="18F8A97F">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26.2如发现下列情况之一的，其响应文件将被认定为</w:t>
      </w:r>
      <w:r>
        <w:rPr>
          <w:rFonts w:hint="eastAsia" w:ascii="仿宋_GB2312" w:hAnsi="仿宋_GB2312" w:eastAsia="仿宋_GB2312" w:cs="仿宋_GB2312"/>
          <w:b/>
          <w:bCs/>
          <w:sz w:val="21"/>
          <w:szCs w:val="21"/>
        </w:rPr>
        <w:t>无效响应</w:t>
      </w:r>
      <w:r>
        <w:rPr>
          <w:rFonts w:hint="eastAsia" w:ascii="仿宋_GB2312" w:hAnsi="仿宋_GB2312" w:eastAsia="仿宋_GB2312" w:cs="仿宋_GB2312"/>
          <w:sz w:val="21"/>
          <w:szCs w:val="21"/>
        </w:rPr>
        <w:t>：</w:t>
      </w:r>
    </w:p>
    <w:p w14:paraId="332FB70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（1）未按询价通知书的规定提交询价保证金的；</w:t>
      </w:r>
    </w:p>
    <w:p w14:paraId="4570B21E">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（2）未按照询价通知书规定要求签署、盖章的；</w:t>
      </w:r>
    </w:p>
    <w:p w14:paraId="4E92DAF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（3）供应商的报价超过了询价通知书中规定的预算金额或者最高限价的；</w:t>
      </w:r>
    </w:p>
    <w:p w14:paraId="5A6CDB47">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（4）不具备询价通知书中规定的资格要求的；</w:t>
      </w:r>
    </w:p>
    <w:p w14:paraId="04D7D682">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（5）不符合法律、法规和询价通知书中规定的其他实质性要求的。</w:t>
      </w:r>
    </w:p>
    <w:p w14:paraId="03F8FC1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6</w:t>
      </w:r>
      <w:r>
        <w:rPr>
          <w:rFonts w:hint="eastAsia" w:ascii="仿宋_GB2312" w:hAnsi="仿宋_GB2312" w:eastAsia="仿宋_GB2312" w:cs="仿宋_GB2312"/>
          <w:sz w:val="21"/>
          <w:szCs w:val="21"/>
        </w:rPr>
        <w:t>）响应文件含有采购人不能接受的附加条件的；</w:t>
      </w:r>
    </w:p>
    <w:p w14:paraId="4B62741B">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7</w:t>
      </w:r>
      <w:r>
        <w:rPr>
          <w:rFonts w:hint="eastAsia" w:ascii="仿宋_GB2312" w:hAnsi="仿宋_GB2312" w:eastAsia="仿宋_GB2312" w:cs="仿宋_GB2312"/>
          <w:sz w:val="21"/>
          <w:szCs w:val="21"/>
        </w:rPr>
        <w:t>）属于法律、法规和询价通知书规定的其他响应文件无效情形；</w:t>
      </w:r>
    </w:p>
    <w:p w14:paraId="2714B723">
      <w:pPr>
        <w:adjustRightInd w:val="0"/>
        <w:snapToGrid w:val="0"/>
        <w:spacing w:line="360" w:lineRule="auto"/>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27.比较与评价</w:t>
      </w:r>
    </w:p>
    <w:p w14:paraId="5005379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27.1经符合性审查合格的响应文件，询价小组将根据供应商须知表27.1款规定的最低评标价法，对其技术部分和商务部分作进一步的比较和评价。</w:t>
      </w:r>
    </w:p>
    <w:p w14:paraId="722C9AB9">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最低评标价法，是指质量和服务均能满足采购文件实质性响应要求，且响应报价最低的为成交候选供应商的评审办法。</w:t>
      </w:r>
    </w:p>
    <w:p w14:paraId="25927B58">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27.2根据《财政部 工业和信息化部关于印发&lt;政府采购促进中小企业发展管理办法&gt;的通知》（财库[2020]46号）、《财政部 司法部关于政府采购支持监狱企业发展有关问题的通知 》（财库〔2014〕68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响应报价扣除 6-10%后参与评审。具体详见第四章 评审方法。</w:t>
      </w:r>
    </w:p>
    <w:p w14:paraId="78D585A4">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27.3依据财政部、发展改革委、生态环境部等部门发布的品目清单和国家确定的认证机构出具的、处于有效期之内的节能产品、环境标志产品认证证书实施政府优先采购。具体优先采购办法详见第四章 评审方法。</w:t>
      </w:r>
    </w:p>
    <w:p w14:paraId="2A961A9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27.4根据财政部、辽宁省财政厅相关规定，对于列入《</w:t>
      </w:r>
      <w:r>
        <w:rPr>
          <w:rFonts w:hint="eastAsia" w:ascii="仿宋_GB2312" w:hAnsi="仿宋_GB2312" w:eastAsia="仿宋_GB2312" w:cs="仿宋_GB2312"/>
          <w:sz w:val="21"/>
          <w:szCs w:val="21"/>
          <w:lang w:eastAsia="zh-CN"/>
        </w:rPr>
        <w:t>创新产品和服务目录</w:t>
      </w:r>
      <w:r>
        <w:rPr>
          <w:rFonts w:hint="eastAsia" w:ascii="仿宋_GB2312" w:hAnsi="仿宋_GB2312" w:eastAsia="仿宋_GB2312" w:cs="仿宋_GB2312"/>
          <w:sz w:val="21"/>
          <w:szCs w:val="21"/>
        </w:rPr>
        <w:t>》内的产品、服务实施政府优先采购，具体优先采购办法详见第四章 评审办法。</w:t>
      </w:r>
    </w:p>
    <w:p w14:paraId="7B2ECA83">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28.终止询价</w:t>
      </w:r>
    </w:p>
    <w:p w14:paraId="510E6B87">
      <w:pPr>
        <w:adjustRightInd w:val="0"/>
        <w:snapToGrid w:val="0"/>
        <w:spacing w:line="360" w:lineRule="auto"/>
        <w:ind w:firstLine="420" w:firstLineChars="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出现下列情形之一，采购人或者采购代理机构应当终止本次询价采购活动。</w:t>
      </w:r>
    </w:p>
    <w:p w14:paraId="42255E2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（1）因情况变化，不再符合规定的询价采购方式适用情形的；          </w:t>
      </w:r>
    </w:p>
    <w:p w14:paraId="34743545">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（2）出现影响采购公正的违法、违规行为的；</w:t>
      </w:r>
    </w:p>
    <w:p w14:paraId="296980C1">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（3）在采购过程中符合竞争要求的供应商或者报价未超过采购预算或最高限价的供应商，不足3家的；</w:t>
      </w:r>
    </w:p>
    <w:p w14:paraId="79B0B8B4">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（4）因重大变故，采购任务取消的。</w:t>
      </w:r>
    </w:p>
    <w:p w14:paraId="20E29AD2">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29.成交候选供应商的推荐原则及标准</w:t>
      </w:r>
    </w:p>
    <w:p w14:paraId="4D4A32BC">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29.1除第32条规定外，询价结束后，询价小组应当从质量和服务均能满足采购文件实质性响应要求的供应商中，按照报价由低到高的顺序提出3名以上成交候选供应商。</w:t>
      </w:r>
    </w:p>
    <w:p w14:paraId="6EA1FDD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29.2 询价小组将按供应商须知表29.2款中规定数量推荐成交候选供应商。</w:t>
      </w:r>
    </w:p>
    <w:p w14:paraId="2563D950">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29.3 因推荐成交候选供应商名单产生其他问题，由询价小组集体研究处理。</w:t>
      </w:r>
    </w:p>
    <w:p w14:paraId="7BB38773">
      <w:pPr>
        <w:adjustRightInd w:val="0"/>
        <w:snapToGrid w:val="0"/>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30.保密原则</w:t>
      </w:r>
    </w:p>
    <w:p w14:paraId="432D69B6">
      <w:pPr>
        <w:adjustRightInd w:val="0"/>
        <w:snapToGrid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30.1评审将在严格保密的情况下进行。</w:t>
      </w:r>
    </w:p>
    <w:p w14:paraId="45243466">
      <w:pPr>
        <w:pageBreakBefore w:val="0"/>
        <w:kinsoku/>
        <w:overflowPunct/>
        <w:topLinePunct w:val="0"/>
        <w:bidi w:val="0"/>
        <w:adjustRightInd w:val="0"/>
        <w:snapToGrid w:val="0"/>
        <w:spacing w:line="360" w:lineRule="auto"/>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30.2有关人员应当遵守评审工作纪律，不得泄露评审文件、评审情况和评审过程中获悉的国家秘密、商业秘密。</w:t>
      </w:r>
    </w:p>
    <w:p w14:paraId="7C68808E">
      <w:pPr>
        <w:pageBreakBefore w:val="0"/>
        <w:widowControl w:val="0"/>
        <w:kinsoku/>
        <w:wordWrap/>
        <w:overflowPunct/>
        <w:topLinePunct w:val="0"/>
        <w:autoSpaceDE/>
        <w:autoSpaceDN/>
        <w:bidi w:val="0"/>
        <w:jc w:val="center"/>
        <w:textAlignment w:val="auto"/>
        <w:outlineLvl w:val="1"/>
        <w:rPr>
          <w:rFonts w:hint="eastAsia" w:ascii="仿宋_GB2312" w:hAnsi="仿宋_GB2312" w:eastAsia="仿宋_GB2312" w:cs="仿宋_GB2312"/>
          <w:b/>
          <w:bCs/>
          <w:sz w:val="32"/>
          <w:szCs w:val="32"/>
          <w:lang w:val="en-US" w:eastAsia="zh-CN" w:bidi="ar-SA"/>
        </w:rPr>
      </w:pPr>
      <w:r>
        <w:rPr>
          <w:rFonts w:hint="eastAsia" w:ascii="仿宋_GB2312" w:hAnsi="仿宋_GB2312" w:eastAsia="仿宋_GB2312" w:cs="仿宋_GB2312"/>
          <w:b/>
          <w:bCs/>
          <w:sz w:val="32"/>
          <w:szCs w:val="32"/>
          <w:lang w:val="en-US" w:eastAsia="zh-CN" w:bidi="ar-SA"/>
        </w:rPr>
        <w:t>七 确定成交</w:t>
      </w:r>
    </w:p>
    <w:p w14:paraId="1FA0E16D">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31.确定成交供应商</w:t>
      </w:r>
    </w:p>
    <w:p w14:paraId="442E4D8A">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采购人在收到评审报告5个工作日内，从评审报告提出的成交候选人中，根据质量和服务均能满足采购文件实质性响应要求且报价最低的原则确定成交供应商，也可以书面授权询价小组直接确定成交供应商。本项目成交供应商确定方式详见供应商须知表31款。</w:t>
      </w:r>
    </w:p>
    <w:p w14:paraId="4B04764D">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32.采购任务取消</w:t>
      </w:r>
    </w:p>
    <w:p w14:paraId="6D811E50">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因重大变故采购任务取消时，采购人有权拒绝任何供应商成交，且对受影响的供应商不承担任何责任。</w:t>
      </w:r>
    </w:p>
    <w:p w14:paraId="01532CE7">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33.成交通知书</w:t>
      </w:r>
    </w:p>
    <w:p w14:paraId="7A082A26">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33.1采购人或者采购代理机构应当自成交供应商确定后2个工作日内，在省级以上财政部门指定的媒体上公告成交结果，同时向成交供应商发出成交通知书，并将结果通知所有参加询价的未成交的供应商。</w:t>
      </w:r>
    </w:p>
    <w:p w14:paraId="27FF2BC5">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33.2成交通知书是合同的组成部分。</w:t>
      </w:r>
    </w:p>
    <w:p w14:paraId="084AD001">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34.签订合同</w:t>
      </w:r>
    </w:p>
    <w:p w14:paraId="3A9D1D03">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34.1成交供应商应当自发出成交通知书之日起 30 日内，按照采购文件确定的合同文本以及采购标的、规格型号、采购金额、采购数量、技术和服务要求等事项签订政府采购合同。</w:t>
      </w:r>
    </w:p>
    <w:p w14:paraId="3D05CA4E">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34.2除不可抗力等因素外，成交通知书发出后，采购人改变成交结果，或者成交候选供应商拒绝签订政府采购合同的，应当承担相应的法律责任。</w:t>
      </w:r>
    </w:p>
    <w:p w14:paraId="1A9FCC82">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34.3询价通知书、成交供应商的响应文件及其澄清文件等，均为签订合同的依据。所签订的合同不得对询价通知书确定的事项和成交供应商响应文件作实质性修改。采购人不得向成交供应商提出任何不合理的要求，作为签订合同的条件，不得与成交候选供应商订立背离采购文件确定的合同文本以及采购标的、采购金额、采购数量、技术和服务要求等实质性内容的协议。</w:t>
      </w:r>
    </w:p>
    <w:p w14:paraId="45341993">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34.4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p>
    <w:p w14:paraId="55E601D6">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35.履约保证金</w:t>
      </w:r>
    </w:p>
    <w:p w14:paraId="43EC3D84">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35.1 成交供应商应按照供应商须知表35.1款规定向采购人缴纳履约保证金。</w:t>
      </w:r>
    </w:p>
    <w:p w14:paraId="25D031CD">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35.2 如果成交供应商没有按照上述履约保证金的规定执行，将视为拒绝签订合同并放弃成交资格，成交供应商的询价保证金将不予退还。在此情况下，采购人可确定下一成交候选供应商为成交供应商，也可以重新开展采购活动。</w:t>
      </w:r>
    </w:p>
    <w:p w14:paraId="09A0D516">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b/>
          <w:bCs/>
          <w:sz w:val="21"/>
          <w:szCs w:val="21"/>
        </w:rPr>
        <w:t>36.采购代理服务费</w:t>
      </w:r>
    </w:p>
    <w:p w14:paraId="5AEFC9FE">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成交供应商须按照供应商须知表36款规定，向采购代理机构支付采购代理服务费。</w:t>
      </w:r>
    </w:p>
    <w:p w14:paraId="136933CD">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37.廉洁自律规定</w:t>
      </w:r>
    </w:p>
    <w:p w14:paraId="66906F66">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37.1采购代理机构工作人员不得以不正当手段获取政府采购代理业务，不得与采购人、供应商恶意串通操纵政府采购活动。</w:t>
      </w:r>
    </w:p>
    <w:p w14:paraId="6655D423">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37.2采购代理机构工作人员不得接受采购人或者供应商组织的宴请、旅游、娱乐，不得收受礼品、现金、有价证券等，不得向采购人或者供应商报销应当由个人承担的费用。</w:t>
      </w:r>
    </w:p>
    <w:p w14:paraId="17A4F904">
      <w:pPr>
        <w:adjustRightInd w:val="0"/>
        <w:snapToGrid w:val="0"/>
        <w:spacing w:line="360" w:lineRule="auto"/>
        <w:rPr>
          <w:rFonts w:ascii="仿宋_GB2312" w:hAnsi="仿宋_GB2312" w:eastAsia="仿宋_GB2312" w:cs="仿宋_GB2312"/>
          <w:b/>
          <w:sz w:val="21"/>
          <w:szCs w:val="21"/>
        </w:rPr>
      </w:pPr>
      <w:r>
        <w:rPr>
          <w:rFonts w:hint="eastAsia" w:ascii="仿宋_GB2312" w:hAnsi="仿宋_GB2312" w:eastAsia="仿宋_GB2312" w:cs="仿宋_GB2312"/>
          <w:b/>
          <w:sz w:val="21"/>
          <w:szCs w:val="21"/>
        </w:rPr>
        <w:t>38.人员回避</w:t>
      </w:r>
    </w:p>
    <w:p w14:paraId="0B0A0D71">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供应商认为采购人及其相关人员有法律法规所列与其他供应商有利害关系的，可以向采购人或采购代理机构书面提出回避申请，并说明理由。</w:t>
      </w:r>
    </w:p>
    <w:p w14:paraId="415AA4CE">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39.质疑与接收</w:t>
      </w:r>
    </w:p>
    <w:p w14:paraId="3C6A548D">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39.1供应商认为采购文件、采购过程和成交结果使自己的权益受到损害的，可以根据《中华人民共和国政府采购法》、《中华人民共和国政府采购法实施条例》、《政府采购非招标采购方式管理办法》和《政府采购质疑和投诉办法》的有关规定，依法向采购人或其委托的采购代理机构提出质疑。</w:t>
      </w:r>
    </w:p>
    <w:p w14:paraId="78125F57">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39.2质疑供应商应按照财政部门制定的《政府采购质疑函范本》格式（详见辽宁政府采购网）和《政府采购质疑和投诉办法》的要求，在法定质疑期内以纸质形式提出质疑，针对同一采购程序环节的质疑应一次性提出。</w:t>
      </w:r>
    </w:p>
    <w:p w14:paraId="0CFCDE5E">
      <w:pPr>
        <w:adjustRightInd w:val="0"/>
        <w:snapToGrid w:val="0"/>
        <w:spacing w:line="360" w:lineRule="auto"/>
        <w:ind w:firstLine="420" w:firstLineChars="200"/>
        <w:rPr>
          <w:rFonts w:ascii="仿宋_GB2312" w:hAnsi="仿宋_GB2312" w:eastAsia="仿宋_GB2312" w:cs="仿宋_GB2312"/>
          <w:sz w:val="21"/>
          <w:szCs w:val="21"/>
        </w:rPr>
      </w:pPr>
      <w:r>
        <w:rPr>
          <w:rFonts w:hint="eastAsia" w:ascii="仿宋_GB2312" w:hAnsi="仿宋_GB2312" w:eastAsia="仿宋_GB2312" w:cs="仿宋_GB2312"/>
          <w:sz w:val="21"/>
          <w:szCs w:val="21"/>
        </w:rPr>
        <w:t>超出法定质疑期的、重复提出的、分次提出的或内容、形式不符合《政府采购质疑和投诉办法》的，质疑供应商将依法承担不利后果。</w:t>
      </w:r>
    </w:p>
    <w:p w14:paraId="2065342F">
      <w:pPr>
        <w:adjustRightInd w:val="0"/>
        <w:snapToGrid w:val="0"/>
        <w:spacing w:line="360" w:lineRule="auto"/>
        <w:rPr>
          <w:rFonts w:ascii="仿宋_GB2312" w:hAnsi="仿宋_GB2312" w:eastAsia="仿宋_GB2312" w:cs="仿宋_GB2312"/>
          <w:sz w:val="21"/>
          <w:szCs w:val="21"/>
        </w:rPr>
      </w:pPr>
      <w:r>
        <w:rPr>
          <w:rFonts w:hint="eastAsia" w:ascii="仿宋_GB2312" w:hAnsi="仿宋_GB2312" w:eastAsia="仿宋_GB2312" w:cs="仿宋_GB2312"/>
          <w:sz w:val="21"/>
          <w:szCs w:val="21"/>
        </w:rPr>
        <w:t>39.3 采购代理机构质疑函接收部门、联系电话和通讯地址, 见供应商须知表39.3款。</w:t>
      </w:r>
    </w:p>
    <w:p w14:paraId="70B8C4A7">
      <w:pPr>
        <w:adjustRightInd w:val="0"/>
        <w:snapToGrid w:val="0"/>
        <w:spacing w:line="360" w:lineRule="auto"/>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40.履约验收</w:t>
      </w:r>
    </w:p>
    <w:p w14:paraId="0567655D">
      <w:pPr>
        <w:pageBreakBefore w:val="0"/>
        <w:kinsoku/>
        <w:overflowPunct/>
        <w:topLinePunct w:val="0"/>
        <w:bidi w:val="0"/>
        <w:adjustRightInd w:val="0"/>
        <w:snapToGrid w:val="0"/>
        <w:spacing w:line="360" w:lineRule="auto"/>
        <w:ind w:firstLine="42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本项目采购人及其委托的采购代理机构将严格按照政府采购相关法律法规以及《辽宁省政府采购履约验收管理办法》（辽财采〔2017〕603号）的要求进行验收。</w:t>
      </w:r>
    </w:p>
    <w:p w14:paraId="465F633A">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0EF9B600">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2B661F5F">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50316301">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276D5110">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636A1677">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441ED00B">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657A8C77">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51A94DF1">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1195200D">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0B688E9B">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58985B9A">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7C9C395D">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7CE53995">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6500D2C3">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2426D077">
      <w:pPr>
        <w:pageBreakBefore w:val="0"/>
        <w:widowControl w:val="0"/>
        <w:kinsoku/>
        <w:overflowPunct/>
        <w:topLinePunct w:val="0"/>
        <w:bidi w:val="0"/>
        <w:jc w:val="both"/>
        <w:outlineLvl w:val="9"/>
        <w:rPr>
          <w:rFonts w:hint="eastAsia" w:ascii="仿宋_GB2312" w:hAnsi="仿宋_GB2312" w:eastAsia="仿宋_GB2312" w:cs="仿宋_GB2312"/>
          <w:b/>
          <w:kern w:val="2"/>
          <w:sz w:val="44"/>
          <w:szCs w:val="44"/>
        </w:rPr>
      </w:pPr>
    </w:p>
    <w:p w14:paraId="015887C5">
      <w:pPr>
        <w:keepNext w:val="0"/>
        <w:keepLines w:val="0"/>
        <w:pageBreakBefore w:val="0"/>
        <w:widowControl w:val="0"/>
        <w:kinsoku/>
        <w:wordWrap/>
        <w:overflowPunct/>
        <w:topLinePunct w:val="0"/>
        <w:autoSpaceDE/>
        <w:autoSpaceDN/>
        <w:bidi w:val="0"/>
        <w:adjustRightInd/>
        <w:snapToGrid/>
        <w:jc w:val="center"/>
        <w:textAlignment w:val="auto"/>
        <w:outlineLvl w:val="0"/>
        <w:rPr>
          <w:rFonts w:ascii="仿宋_GB2312" w:hAnsi="仿宋_GB2312" w:eastAsia="仿宋_GB2312" w:cs="仿宋_GB2312"/>
          <w:b/>
          <w:kern w:val="2"/>
          <w:sz w:val="44"/>
          <w:szCs w:val="44"/>
        </w:rPr>
      </w:pPr>
      <w:bookmarkStart w:id="13" w:name="_Toc30972"/>
      <w:r>
        <w:rPr>
          <w:rFonts w:hint="eastAsia" w:ascii="仿宋_GB2312" w:hAnsi="仿宋_GB2312" w:eastAsia="仿宋_GB2312" w:cs="仿宋_GB2312"/>
          <w:b/>
          <w:kern w:val="2"/>
          <w:sz w:val="44"/>
          <w:szCs w:val="44"/>
        </w:rPr>
        <w:t>第二章 响应文件内容及格式</w:t>
      </w:r>
      <w:bookmarkEnd w:id="13"/>
    </w:p>
    <w:p w14:paraId="0EEB9E90">
      <w:pPr>
        <w:pageBreakBefore w:val="0"/>
        <w:widowControl w:val="0"/>
        <w:kinsoku/>
        <w:overflowPunct/>
        <w:topLinePunct w:val="0"/>
        <w:bidi w:val="0"/>
        <w:ind w:firstLine="482" w:firstLineChars="200"/>
        <w:jc w:val="both"/>
        <w:outlineLvl w:val="9"/>
        <w:rPr>
          <w:rFonts w:ascii="仿宋_GB2312" w:hAnsi="仿宋_GB2312" w:eastAsia="仿宋_GB2312" w:cs="仿宋_GB2312"/>
          <w:b/>
          <w:kern w:val="2"/>
          <w:sz w:val="24"/>
          <w:szCs w:val="24"/>
        </w:rPr>
      </w:pPr>
    </w:p>
    <w:p w14:paraId="34A7CE30">
      <w:pPr>
        <w:keepNext w:val="0"/>
        <w:keepLines w:val="0"/>
        <w:pageBreakBefore w:val="0"/>
        <w:widowControl w:val="0"/>
        <w:kinsoku/>
        <w:wordWrap/>
        <w:overflowPunct/>
        <w:topLinePunct w:val="0"/>
        <w:autoSpaceDE/>
        <w:autoSpaceDN/>
        <w:bidi w:val="0"/>
        <w:adjustRightInd/>
        <w:snapToGrid/>
        <w:ind w:firstLine="482" w:firstLineChars="200"/>
        <w:jc w:val="both"/>
        <w:textAlignment w:val="auto"/>
        <w:outlineLvl w:val="1"/>
        <w:rPr>
          <w:rFonts w:ascii="仿宋_GB2312" w:hAnsi="仿宋_GB2312" w:eastAsia="仿宋_GB2312" w:cs="仿宋_GB2312"/>
          <w:kern w:val="2"/>
          <w:sz w:val="21"/>
          <w:szCs w:val="24"/>
        </w:rPr>
      </w:pPr>
      <w:r>
        <w:rPr>
          <w:rFonts w:hint="eastAsia" w:ascii="仿宋_GB2312" w:hAnsi="仿宋_GB2312" w:eastAsia="仿宋_GB2312" w:cs="仿宋_GB2312"/>
          <w:b/>
          <w:kern w:val="2"/>
          <w:sz w:val="24"/>
          <w:szCs w:val="24"/>
        </w:rPr>
        <w:t>一、响应文件的外封面、封口、封皮及目录</w:t>
      </w:r>
    </w:p>
    <w:tbl>
      <w:tblPr>
        <w:tblStyle w:val="17"/>
        <w:tblW w:w="8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6886"/>
        <w:gridCol w:w="896"/>
      </w:tblGrid>
      <w:tr w14:paraId="0AC39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8" w:type="dxa"/>
            <w:vAlign w:val="center"/>
          </w:tcPr>
          <w:p w14:paraId="6FC8C20D">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6886" w:type="dxa"/>
            <w:vAlign w:val="center"/>
          </w:tcPr>
          <w:p w14:paraId="047C712D">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内容</w:t>
            </w:r>
          </w:p>
        </w:tc>
        <w:tc>
          <w:tcPr>
            <w:tcW w:w="896" w:type="dxa"/>
            <w:vAlign w:val="center"/>
          </w:tcPr>
          <w:p w14:paraId="6F5A409A">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格式</w:t>
            </w:r>
          </w:p>
        </w:tc>
      </w:tr>
      <w:tr w14:paraId="65D3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88" w:type="dxa"/>
            <w:vAlign w:val="center"/>
          </w:tcPr>
          <w:p w14:paraId="7E02D539">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6886" w:type="dxa"/>
            <w:vAlign w:val="center"/>
          </w:tcPr>
          <w:p w14:paraId="76341993">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响应文件的外封面及封口</w:t>
            </w:r>
          </w:p>
        </w:tc>
        <w:tc>
          <w:tcPr>
            <w:tcW w:w="896" w:type="dxa"/>
            <w:vAlign w:val="center"/>
          </w:tcPr>
          <w:p w14:paraId="4F0C81F9">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r>
      <w:tr w14:paraId="5ED1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8" w:type="dxa"/>
            <w:vAlign w:val="center"/>
          </w:tcPr>
          <w:p w14:paraId="5234EC35">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6886" w:type="dxa"/>
            <w:vAlign w:val="center"/>
          </w:tcPr>
          <w:p w14:paraId="36E06E3F">
            <w:pPr>
              <w:pageBreakBefore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响应文件的封皮</w:t>
            </w:r>
          </w:p>
        </w:tc>
        <w:tc>
          <w:tcPr>
            <w:tcW w:w="896" w:type="dxa"/>
            <w:vAlign w:val="center"/>
          </w:tcPr>
          <w:p w14:paraId="39AE6994">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r>
      <w:tr w14:paraId="38AC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8" w:type="dxa"/>
            <w:vAlign w:val="center"/>
          </w:tcPr>
          <w:p w14:paraId="799F96DA">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6886" w:type="dxa"/>
            <w:vAlign w:val="center"/>
          </w:tcPr>
          <w:p w14:paraId="121817AA">
            <w:pPr>
              <w:pageBreakBefore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响应文件的目录</w:t>
            </w:r>
          </w:p>
        </w:tc>
        <w:tc>
          <w:tcPr>
            <w:tcW w:w="896" w:type="dxa"/>
            <w:vAlign w:val="center"/>
          </w:tcPr>
          <w:p w14:paraId="4F866B31">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r>
    </w:tbl>
    <w:p w14:paraId="30BF441B">
      <w:pPr>
        <w:keepNext w:val="0"/>
        <w:keepLines w:val="0"/>
        <w:pageBreakBefore w:val="0"/>
        <w:widowControl w:val="0"/>
        <w:kinsoku/>
        <w:wordWrap/>
        <w:overflowPunct/>
        <w:topLinePunct w:val="0"/>
        <w:autoSpaceDE/>
        <w:autoSpaceDN/>
        <w:bidi w:val="0"/>
        <w:adjustRightInd/>
        <w:snapToGrid/>
        <w:spacing w:beforeLines="50" w:line="360" w:lineRule="auto"/>
        <w:ind w:firstLine="482" w:firstLineChars="200"/>
        <w:jc w:val="both"/>
        <w:textAlignment w:val="auto"/>
        <w:outlineLvl w:val="1"/>
        <w:rPr>
          <w:rFonts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二、资格证明材料（有一项不符合要求，不能进入下一阶段评审）</w:t>
      </w:r>
    </w:p>
    <w:tbl>
      <w:tblPr>
        <w:tblStyle w:val="17"/>
        <w:tblW w:w="8399" w:type="dxa"/>
        <w:jc w:val="center"/>
        <w:tblLayout w:type="fixed"/>
        <w:tblCellMar>
          <w:top w:w="0" w:type="dxa"/>
          <w:left w:w="0" w:type="dxa"/>
          <w:bottom w:w="0" w:type="dxa"/>
          <w:right w:w="0" w:type="dxa"/>
        </w:tblCellMar>
      </w:tblPr>
      <w:tblGrid>
        <w:gridCol w:w="676"/>
        <w:gridCol w:w="6836"/>
        <w:gridCol w:w="887"/>
      </w:tblGrid>
      <w:tr w14:paraId="096642A3">
        <w:tblPrEx>
          <w:tblCellMar>
            <w:top w:w="0" w:type="dxa"/>
            <w:left w:w="0" w:type="dxa"/>
            <w:bottom w:w="0" w:type="dxa"/>
            <w:right w:w="0" w:type="dxa"/>
          </w:tblCellMar>
        </w:tblPrEx>
        <w:trPr>
          <w:trHeight w:val="303" w:hRule="atLeast"/>
          <w:tblHeader/>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C8AFBE">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DA1C5E">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资格证明材料</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F0890E">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格式</w:t>
            </w:r>
          </w:p>
        </w:tc>
      </w:tr>
      <w:tr w14:paraId="5B165696">
        <w:tblPrEx>
          <w:tblCellMar>
            <w:top w:w="0" w:type="dxa"/>
            <w:left w:w="0" w:type="dxa"/>
            <w:bottom w:w="0" w:type="dxa"/>
            <w:right w:w="0" w:type="dxa"/>
          </w:tblCellMar>
        </w:tblPrEx>
        <w:trPr>
          <w:trHeight w:val="888"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894FCF">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E499FE">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营业执照或事业单位法人证书或执业许可证等证明文件复印件或自然人的身份证明复印件（自然人身份证明仅在自然人作为响应主体时适用）</w:t>
            </w:r>
          </w:p>
          <w:p w14:paraId="36D99736">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9FEEBF">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460DDDA9">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0965B2">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88EF10">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组织机构代码证复印件（三证合一的不需提供）</w:t>
            </w:r>
          </w:p>
          <w:p w14:paraId="08BBFE41">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11E904">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6650BBF7">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06B57E">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DAED15">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税务登记证复印件（三证合一的不需提供）</w:t>
            </w:r>
          </w:p>
          <w:p w14:paraId="387A2483">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B52A1D">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5842CF60">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EA7347">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5BF59E">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法定代表人（或非法人组织负责人）身份证明书（自然人参加询价的无需提供）</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F8034A">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w:t>
            </w:r>
          </w:p>
        </w:tc>
      </w:tr>
      <w:tr w14:paraId="596CE9F4">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781705">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947346">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法定代表人（或非法人组织负责人）授权委托书（授权委托人参加询价的须提供）</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7C5359">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w:t>
            </w:r>
          </w:p>
        </w:tc>
      </w:tr>
      <w:tr w14:paraId="6716227B">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0CF5D2">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EF49AB">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具有良好的商业信誉和健全的财务会计制度的承诺函</w:t>
            </w:r>
          </w:p>
          <w:p w14:paraId="6F7849EA">
            <w:pPr>
              <w:pageBreakBefore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4BC8D8">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w:t>
            </w:r>
          </w:p>
        </w:tc>
      </w:tr>
      <w:tr w14:paraId="0CF38F19">
        <w:tblPrEx>
          <w:tblCellMar>
            <w:top w:w="0" w:type="dxa"/>
            <w:left w:w="0" w:type="dxa"/>
            <w:bottom w:w="0" w:type="dxa"/>
            <w:right w:w="0" w:type="dxa"/>
          </w:tblCellMar>
        </w:tblPrEx>
        <w:trPr>
          <w:trHeight w:val="1181"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24685D">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001C09">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询价会议时间前六个月内任一个月的依法缴纳税收的缴款凭据复印件</w:t>
            </w:r>
          </w:p>
          <w:p w14:paraId="6A5BD03F">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（注：依法免税的供应商，应提供相关证明材料，包括相关法规要求原文及加盖公章的情况说明）</w:t>
            </w:r>
          </w:p>
          <w:p w14:paraId="740EED81">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D9E7E6">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w:t>
            </w:r>
          </w:p>
        </w:tc>
      </w:tr>
      <w:tr w14:paraId="534D5FE6">
        <w:tblPrEx>
          <w:tblCellMar>
            <w:top w:w="0" w:type="dxa"/>
            <w:left w:w="0" w:type="dxa"/>
            <w:bottom w:w="0" w:type="dxa"/>
            <w:right w:w="0" w:type="dxa"/>
          </w:tblCellMar>
        </w:tblPrEx>
        <w:trPr>
          <w:trHeight w:val="1473"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D03EFA">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5FC0E">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询价会议时间前六个月内任一个月的依法缴纳社会保障资金的缴款凭据复印件</w:t>
            </w:r>
          </w:p>
          <w:p w14:paraId="45E2839A">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（注：依法不需要缴纳社会保障资金的供应商，应提供相关证明材料，包括相关法规要求原文及加盖公章的情况说明）</w:t>
            </w:r>
          </w:p>
          <w:p w14:paraId="0402DD41">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358EF4">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w:t>
            </w:r>
          </w:p>
        </w:tc>
      </w:tr>
      <w:tr w14:paraId="04A53D50">
        <w:tblPrEx>
          <w:tblCellMar>
            <w:top w:w="0" w:type="dxa"/>
            <w:left w:w="0" w:type="dxa"/>
            <w:bottom w:w="0" w:type="dxa"/>
            <w:right w:w="0" w:type="dxa"/>
          </w:tblCellMar>
        </w:tblPrEx>
        <w:trPr>
          <w:trHeight w:val="303"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6A69B3">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1568A4">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具备履行合同所必需的设备和专业技术能力声明函</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BD24B6">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w:t>
            </w:r>
          </w:p>
        </w:tc>
      </w:tr>
      <w:tr w14:paraId="301BFC3D">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40C191">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2678E5">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参加政府采购活动前3年内在经营活动中没有重大违法记录的书面声明</w:t>
            </w:r>
          </w:p>
          <w:p w14:paraId="731A787E">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2D0252">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w:t>
            </w:r>
          </w:p>
        </w:tc>
      </w:tr>
      <w:tr w14:paraId="169E7E57">
        <w:tblPrEx>
          <w:tblCellMar>
            <w:top w:w="0" w:type="dxa"/>
            <w:left w:w="0" w:type="dxa"/>
            <w:bottom w:w="0" w:type="dxa"/>
            <w:right w:w="0" w:type="dxa"/>
          </w:tblCellMar>
        </w:tblPrEx>
        <w:trPr>
          <w:trHeight w:val="303"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2C1066">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2E7908">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联合体协议书（如适用）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7CEBCF">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r>
      <w:tr w14:paraId="17E5AA63">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326C09">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F54875">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其它资格证明文件（如适用，按供应商须知表1.3.4要求描述）</w:t>
            </w:r>
          </w:p>
          <w:p w14:paraId="7C7E77FE">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64C485">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25E9B0D3">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58902C">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5DFF4">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联合体的其它资格证明文件（如适用，按供应商须知表1.4.8要求描述）</w:t>
            </w:r>
          </w:p>
          <w:p w14:paraId="7740E2D0">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联合体各方均需提供上述证明（如适用）</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1F8B4C">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2890BC67">
        <w:tblPrEx>
          <w:tblCellMar>
            <w:top w:w="0" w:type="dxa"/>
            <w:left w:w="0" w:type="dxa"/>
            <w:bottom w:w="0" w:type="dxa"/>
            <w:right w:w="0" w:type="dxa"/>
          </w:tblCellMar>
        </w:tblPrEx>
        <w:trPr>
          <w:trHeight w:val="595"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CE72F5">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w:t>
            </w: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7209C7">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信用记录（采购人或采购代理机构将按照采购文件规定的审查期间内进行查询）</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7D2773">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r w14:paraId="4ADFC109">
        <w:tblPrEx>
          <w:tblCellMar>
            <w:top w:w="0" w:type="dxa"/>
            <w:left w:w="0" w:type="dxa"/>
            <w:bottom w:w="0" w:type="dxa"/>
            <w:right w:w="0" w:type="dxa"/>
          </w:tblCellMar>
        </w:tblPrEx>
        <w:trPr>
          <w:trHeight w:val="313" w:hRule="atLeast"/>
          <w:jc w:val="center"/>
        </w:trPr>
        <w:tc>
          <w:tcPr>
            <w:tcW w:w="6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CE88C3">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c>
          <w:tcPr>
            <w:tcW w:w="6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C47297">
            <w:pPr>
              <w:pageBreakBefore w:val="0"/>
              <w:widowControl w:val="0"/>
              <w:kinsoku/>
              <w:overflowPunct/>
              <w:topLinePunct w:val="0"/>
              <w:bidi w:val="0"/>
              <w:snapToGrid w:val="0"/>
              <w:outlineLvl w:val="9"/>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35ADEE">
            <w:pPr>
              <w:pageBreakBefore w:val="0"/>
              <w:widowControl w:val="0"/>
              <w:kinsoku/>
              <w:overflowPunct/>
              <w:topLinePunct w:val="0"/>
              <w:bidi w:val="0"/>
              <w:snapToGrid w:val="0"/>
              <w:jc w:val="center"/>
              <w:outlineLvl w:val="9"/>
              <w:rPr>
                <w:rFonts w:hint="eastAsia" w:ascii="仿宋_GB2312" w:hAnsi="仿宋_GB2312" w:eastAsia="仿宋_GB2312" w:cs="仿宋_GB2312"/>
                <w:sz w:val="21"/>
                <w:szCs w:val="21"/>
              </w:rPr>
            </w:pPr>
          </w:p>
        </w:tc>
      </w:tr>
    </w:tbl>
    <w:p w14:paraId="4C8F813D">
      <w:pPr>
        <w:keepNext w:val="0"/>
        <w:keepLines w:val="0"/>
        <w:pageBreakBefore w:val="0"/>
        <w:widowControl w:val="0"/>
        <w:kinsoku/>
        <w:wordWrap/>
        <w:overflowPunct/>
        <w:topLinePunct w:val="0"/>
        <w:autoSpaceDE/>
        <w:autoSpaceDN/>
        <w:bidi w:val="0"/>
        <w:adjustRightInd/>
        <w:snapToGrid/>
        <w:spacing w:beforeLines="50" w:line="360" w:lineRule="auto"/>
        <w:ind w:firstLine="482" w:firstLineChars="200"/>
        <w:jc w:val="both"/>
        <w:textAlignment w:val="auto"/>
        <w:outlineLvl w:val="1"/>
        <w:rPr>
          <w:rFonts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三、符合性证明材料（有一项不符合要求，不能进入下一阶段评审）</w:t>
      </w:r>
    </w:p>
    <w:tbl>
      <w:tblPr>
        <w:tblStyle w:val="17"/>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6883"/>
        <w:gridCol w:w="879"/>
      </w:tblGrid>
      <w:tr w14:paraId="60FFD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12" w:type="dxa"/>
            <w:vAlign w:val="center"/>
          </w:tcPr>
          <w:p w14:paraId="13BBF550">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6883" w:type="dxa"/>
            <w:vAlign w:val="center"/>
          </w:tcPr>
          <w:p w14:paraId="2213A6E8">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符合性证明材料</w:t>
            </w:r>
          </w:p>
        </w:tc>
        <w:tc>
          <w:tcPr>
            <w:tcW w:w="879" w:type="dxa"/>
            <w:vAlign w:val="center"/>
          </w:tcPr>
          <w:p w14:paraId="48CF0349">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格式</w:t>
            </w:r>
          </w:p>
        </w:tc>
      </w:tr>
      <w:tr w14:paraId="6BCC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462BE64E">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6883" w:type="dxa"/>
            <w:vAlign w:val="center"/>
          </w:tcPr>
          <w:p w14:paraId="09273A5F">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响应函</w:t>
            </w:r>
          </w:p>
        </w:tc>
        <w:tc>
          <w:tcPr>
            <w:tcW w:w="879" w:type="dxa"/>
            <w:vAlign w:val="center"/>
          </w:tcPr>
          <w:p w14:paraId="60C99AEE">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11</w:t>
            </w:r>
          </w:p>
        </w:tc>
      </w:tr>
      <w:tr w14:paraId="5415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43EC1B1D">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6883" w:type="dxa"/>
            <w:vAlign w:val="center"/>
          </w:tcPr>
          <w:p w14:paraId="6F3A48CB">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递交询价保证金证明材料复印件</w:t>
            </w:r>
          </w:p>
        </w:tc>
        <w:tc>
          <w:tcPr>
            <w:tcW w:w="879" w:type="dxa"/>
            <w:vAlign w:val="center"/>
          </w:tcPr>
          <w:p w14:paraId="69F99B97">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12</w:t>
            </w:r>
          </w:p>
        </w:tc>
      </w:tr>
      <w:tr w14:paraId="1D1CD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0797CC90">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6883" w:type="dxa"/>
            <w:vAlign w:val="center"/>
          </w:tcPr>
          <w:p w14:paraId="785A3FB4">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报价一览表</w:t>
            </w:r>
          </w:p>
        </w:tc>
        <w:tc>
          <w:tcPr>
            <w:tcW w:w="879" w:type="dxa"/>
            <w:vAlign w:val="center"/>
          </w:tcPr>
          <w:p w14:paraId="7BB22B82">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13</w:t>
            </w:r>
          </w:p>
        </w:tc>
      </w:tr>
      <w:tr w14:paraId="11584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680B4AD9">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4</w:t>
            </w:r>
          </w:p>
        </w:tc>
        <w:tc>
          <w:tcPr>
            <w:tcW w:w="6883" w:type="dxa"/>
            <w:vAlign w:val="center"/>
          </w:tcPr>
          <w:p w14:paraId="1EC06564">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分项报价表</w:t>
            </w:r>
          </w:p>
        </w:tc>
        <w:tc>
          <w:tcPr>
            <w:tcW w:w="879" w:type="dxa"/>
            <w:vAlign w:val="center"/>
          </w:tcPr>
          <w:p w14:paraId="1C514375">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14</w:t>
            </w:r>
          </w:p>
        </w:tc>
      </w:tr>
      <w:tr w14:paraId="3AAA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0C7597E8">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5</w:t>
            </w:r>
          </w:p>
        </w:tc>
        <w:tc>
          <w:tcPr>
            <w:tcW w:w="6883" w:type="dxa"/>
            <w:vAlign w:val="center"/>
          </w:tcPr>
          <w:p w14:paraId="108E2B0C">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技术规格偏离表</w:t>
            </w:r>
          </w:p>
        </w:tc>
        <w:tc>
          <w:tcPr>
            <w:tcW w:w="879" w:type="dxa"/>
            <w:vAlign w:val="center"/>
          </w:tcPr>
          <w:p w14:paraId="055BDE8D">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15</w:t>
            </w:r>
          </w:p>
        </w:tc>
      </w:tr>
      <w:tr w14:paraId="304D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57BEA245">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c>
          <w:tcPr>
            <w:tcW w:w="6883" w:type="dxa"/>
            <w:vAlign w:val="center"/>
          </w:tcPr>
          <w:p w14:paraId="25019C77">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商务条款偏离表</w:t>
            </w:r>
          </w:p>
        </w:tc>
        <w:tc>
          <w:tcPr>
            <w:tcW w:w="879" w:type="dxa"/>
            <w:vAlign w:val="center"/>
          </w:tcPr>
          <w:p w14:paraId="7EFC395D">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16</w:t>
            </w:r>
          </w:p>
        </w:tc>
      </w:tr>
      <w:tr w14:paraId="3676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422B4C5A">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7</w:t>
            </w:r>
          </w:p>
        </w:tc>
        <w:tc>
          <w:tcPr>
            <w:tcW w:w="6883" w:type="dxa"/>
            <w:vAlign w:val="center"/>
          </w:tcPr>
          <w:p w14:paraId="0D6F98D5">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供应商关联单位说明</w:t>
            </w:r>
          </w:p>
        </w:tc>
        <w:tc>
          <w:tcPr>
            <w:tcW w:w="879" w:type="dxa"/>
            <w:vAlign w:val="center"/>
          </w:tcPr>
          <w:p w14:paraId="206965C5">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17</w:t>
            </w:r>
          </w:p>
        </w:tc>
      </w:tr>
      <w:tr w14:paraId="47C8E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2F264335">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8</w:t>
            </w:r>
          </w:p>
        </w:tc>
        <w:tc>
          <w:tcPr>
            <w:tcW w:w="6883" w:type="dxa"/>
            <w:vAlign w:val="center"/>
          </w:tcPr>
          <w:p w14:paraId="33A9AA7A">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《品目清单》、国家确定的认证机构出具的、处于有效期之内的《节能产品认证证书》（政府强制采购的节能产品须提供）</w:t>
            </w:r>
          </w:p>
        </w:tc>
        <w:tc>
          <w:tcPr>
            <w:tcW w:w="879" w:type="dxa"/>
            <w:vAlign w:val="center"/>
          </w:tcPr>
          <w:p w14:paraId="06AA7A8B">
            <w:pPr>
              <w:pageBreakBefore w:val="0"/>
              <w:widowControl w:val="0"/>
              <w:kinsoku/>
              <w:overflowPunct/>
              <w:topLinePunct w:val="0"/>
              <w:bidi w:val="0"/>
              <w:jc w:val="center"/>
              <w:outlineLvl w:val="9"/>
              <w:rPr>
                <w:rFonts w:ascii="仿宋_GB2312" w:hAnsi="仿宋_GB2312" w:eastAsia="仿宋_GB2312" w:cs="仿宋_GB2312"/>
                <w:sz w:val="21"/>
                <w:szCs w:val="21"/>
              </w:rPr>
            </w:pPr>
          </w:p>
        </w:tc>
      </w:tr>
      <w:tr w14:paraId="70AB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2" w:type="dxa"/>
            <w:vAlign w:val="center"/>
          </w:tcPr>
          <w:p w14:paraId="09D4C7EC">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9</w:t>
            </w:r>
          </w:p>
        </w:tc>
        <w:tc>
          <w:tcPr>
            <w:tcW w:w="6883" w:type="dxa"/>
            <w:vAlign w:val="center"/>
          </w:tcPr>
          <w:p w14:paraId="377C743A">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其他符合性证明材料：</w:t>
            </w:r>
          </w:p>
          <w:p w14:paraId="60400E7A">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货物主要技术指标和性能的详细说明（产品技术说明书、技术白皮书、产品彩页等文字资料、图纸和数据均可），备件和专用工具清单、检测报告等（如适用）</w:t>
            </w:r>
          </w:p>
        </w:tc>
        <w:tc>
          <w:tcPr>
            <w:tcW w:w="879" w:type="dxa"/>
            <w:vAlign w:val="center"/>
          </w:tcPr>
          <w:p w14:paraId="44E8E400">
            <w:pPr>
              <w:pageBreakBefore w:val="0"/>
              <w:widowControl w:val="0"/>
              <w:kinsoku/>
              <w:overflowPunct/>
              <w:topLinePunct w:val="0"/>
              <w:bidi w:val="0"/>
              <w:jc w:val="center"/>
              <w:outlineLvl w:val="9"/>
              <w:rPr>
                <w:rFonts w:ascii="仿宋_GB2312" w:hAnsi="仿宋_GB2312" w:eastAsia="仿宋_GB2312" w:cs="仿宋_GB2312"/>
                <w:sz w:val="21"/>
                <w:szCs w:val="21"/>
              </w:rPr>
            </w:pPr>
          </w:p>
        </w:tc>
      </w:tr>
    </w:tbl>
    <w:p w14:paraId="546C188E">
      <w:pPr>
        <w:keepNext w:val="0"/>
        <w:keepLines w:val="0"/>
        <w:pageBreakBefore w:val="0"/>
        <w:widowControl w:val="0"/>
        <w:kinsoku/>
        <w:wordWrap/>
        <w:overflowPunct/>
        <w:topLinePunct w:val="0"/>
        <w:autoSpaceDE/>
        <w:autoSpaceDN/>
        <w:bidi w:val="0"/>
        <w:adjustRightInd/>
        <w:snapToGrid/>
        <w:spacing w:beforeLines="50" w:line="360" w:lineRule="auto"/>
        <w:ind w:firstLine="482" w:firstLineChars="200"/>
        <w:jc w:val="both"/>
        <w:textAlignment w:val="auto"/>
        <w:outlineLvl w:val="1"/>
        <w:rPr>
          <w:rFonts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rPr>
        <w:t>四、其他材料（如有，请提供；如未提供，响应文件不作无效处理）</w:t>
      </w:r>
    </w:p>
    <w:tbl>
      <w:tblPr>
        <w:tblStyle w:val="17"/>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6901"/>
        <w:gridCol w:w="827"/>
      </w:tblGrid>
      <w:tr w14:paraId="7C51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blHeader/>
          <w:jc w:val="center"/>
        </w:trPr>
        <w:tc>
          <w:tcPr>
            <w:tcW w:w="747" w:type="dxa"/>
            <w:vAlign w:val="center"/>
          </w:tcPr>
          <w:p w14:paraId="3B723B7B">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6901" w:type="dxa"/>
            <w:vAlign w:val="center"/>
          </w:tcPr>
          <w:p w14:paraId="15F9B570">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其他材料</w:t>
            </w:r>
          </w:p>
        </w:tc>
        <w:tc>
          <w:tcPr>
            <w:tcW w:w="827" w:type="dxa"/>
            <w:vAlign w:val="center"/>
          </w:tcPr>
          <w:p w14:paraId="7586E310">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格式</w:t>
            </w:r>
          </w:p>
        </w:tc>
      </w:tr>
      <w:tr w14:paraId="2114C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6C598DA0">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6901" w:type="dxa"/>
            <w:vAlign w:val="center"/>
          </w:tcPr>
          <w:p w14:paraId="452F0BD7">
            <w:pPr>
              <w:pageBreakBefore w:val="0"/>
              <w:widowControl w:val="0"/>
              <w:kinsoku/>
              <w:overflowPunct/>
              <w:topLinePunct w:val="0"/>
              <w:bidi w:val="0"/>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《品目清单》、国家确定的认证机构出具的、处于有效期之内的《节能产品认证证书》（非政府强制采购的节能产品可以提供）、《环境标志产品认证证书》 </w:t>
            </w:r>
          </w:p>
        </w:tc>
        <w:tc>
          <w:tcPr>
            <w:tcW w:w="827" w:type="dxa"/>
            <w:vAlign w:val="center"/>
          </w:tcPr>
          <w:p w14:paraId="0318D1C5">
            <w:pPr>
              <w:pageBreakBefore w:val="0"/>
              <w:widowControl w:val="0"/>
              <w:kinsoku/>
              <w:overflowPunct/>
              <w:topLinePunct w:val="0"/>
              <w:bidi w:val="0"/>
              <w:jc w:val="center"/>
              <w:outlineLvl w:val="9"/>
              <w:rPr>
                <w:rFonts w:ascii="仿宋_GB2312" w:hAnsi="仿宋_GB2312" w:eastAsia="仿宋_GB2312" w:cs="仿宋_GB2312"/>
                <w:sz w:val="21"/>
                <w:szCs w:val="21"/>
              </w:rPr>
            </w:pPr>
          </w:p>
        </w:tc>
      </w:tr>
      <w:tr w14:paraId="586D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4AFCCE73">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6901" w:type="dxa"/>
            <w:vAlign w:val="center"/>
          </w:tcPr>
          <w:p w14:paraId="6436F9D8">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进口产品的制造厂家的授权书（如适用）（可调整至符合性证明材料）</w:t>
            </w:r>
          </w:p>
        </w:tc>
        <w:tc>
          <w:tcPr>
            <w:tcW w:w="827" w:type="dxa"/>
            <w:vAlign w:val="center"/>
          </w:tcPr>
          <w:p w14:paraId="3102516F">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18</w:t>
            </w:r>
          </w:p>
        </w:tc>
      </w:tr>
      <w:tr w14:paraId="44CC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47" w:type="dxa"/>
            <w:vAlign w:val="center"/>
          </w:tcPr>
          <w:p w14:paraId="1A108412">
            <w:pPr>
              <w:pageBreakBefore w:val="0"/>
              <w:widowControl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6901" w:type="dxa"/>
            <w:vAlign w:val="center"/>
          </w:tcPr>
          <w:p w14:paraId="3BEE9189">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监狱企业证明文件</w:t>
            </w:r>
          </w:p>
        </w:tc>
        <w:tc>
          <w:tcPr>
            <w:tcW w:w="827" w:type="dxa"/>
            <w:vAlign w:val="center"/>
          </w:tcPr>
          <w:p w14:paraId="3B50A3A0">
            <w:pPr>
              <w:pageBreakBefore w:val="0"/>
              <w:widowControl w:val="0"/>
              <w:kinsoku/>
              <w:overflowPunct/>
              <w:topLinePunct w:val="0"/>
              <w:bidi w:val="0"/>
              <w:jc w:val="center"/>
              <w:outlineLvl w:val="9"/>
              <w:rPr>
                <w:rFonts w:ascii="仿宋_GB2312" w:hAnsi="仿宋_GB2312" w:eastAsia="仿宋_GB2312" w:cs="仿宋_GB2312"/>
                <w:sz w:val="21"/>
                <w:szCs w:val="21"/>
              </w:rPr>
            </w:pPr>
          </w:p>
        </w:tc>
      </w:tr>
      <w:tr w14:paraId="2385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071DC82E">
            <w:pPr>
              <w:pageBreakBefore w:val="0"/>
              <w:widowControl w:val="0"/>
              <w:kinsoku/>
              <w:overflowPunct/>
              <w:topLinePunct w:val="0"/>
              <w:bidi w:val="0"/>
              <w:jc w:val="center"/>
              <w:outlineLvl w:val="9"/>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4</w:t>
            </w:r>
          </w:p>
        </w:tc>
        <w:tc>
          <w:tcPr>
            <w:tcW w:w="6901" w:type="dxa"/>
            <w:vAlign w:val="center"/>
          </w:tcPr>
          <w:p w14:paraId="45253773">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中小企业声明函</w:t>
            </w:r>
          </w:p>
        </w:tc>
        <w:tc>
          <w:tcPr>
            <w:tcW w:w="827" w:type="dxa"/>
            <w:vAlign w:val="center"/>
          </w:tcPr>
          <w:p w14:paraId="722B96E6">
            <w:pPr>
              <w:pageBreakBefore w:val="0"/>
              <w:widowControl w:val="0"/>
              <w:kinsoku/>
              <w:overflowPunct/>
              <w:topLinePunct w:val="0"/>
              <w:bidi w:val="0"/>
              <w:jc w:val="center"/>
              <w:outlineLvl w:val="9"/>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19</w:t>
            </w:r>
          </w:p>
        </w:tc>
      </w:tr>
      <w:tr w14:paraId="12D2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11EC4713">
            <w:pPr>
              <w:pageBreakBefore w:val="0"/>
              <w:widowControl w:val="0"/>
              <w:kinsoku/>
              <w:overflowPunct/>
              <w:topLinePunct w:val="0"/>
              <w:bidi w:val="0"/>
              <w:jc w:val="center"/>
              <w:outlineLvl w:val="9"/>
              <w:rPr>
                <w:rFonts w:hint="eastAsia" w:ascii="仿宋_GB2312" w:hAnsi="仿宋_GB2312" w:eastAsia="仿宋_GB2312" w:cs="仿宋_GB2312"/>
                <w:sz w:val="21"/>
                <w:szCs w:val="21"/>
                <w:highlight w:val="none"/>
                <w:lang w:eastAsia="zh-CN"/>
              </w:rPr>
            </w:pPr>
            <w:r>
              <w:rPr>
                <w:rFonts w:hint="eastAsia" w:ascii="仿宋_GB2312" w:hAnsi="仿宋_GB2312" w:eastAsia="仿宋_GB2312" w:cs="仿宋_GB2312"/>
                <w:sz w:val="21"/>
                <w:szCs w:val="21"/>
                <w:highlight w:val="none"/>
                <w:lang w:val="en-US" w:eastAsia="zh-CN"/>
              </w:rPr>
              <w:t>5</w:t>
            </w:r>
          </w:p>
        </w:tc>
        <w:tc>
          <w:tcPr>
            <w:tcW w:w="6901" w:type="dxa"/>
            <w:vAlign w:val="center"/>
          </w:tcPr>
          <w:p w14:paraId="568E6407">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残疾人福利性单位声明函</w:t>
            </w:r>
          </w:p>
        </w:tc>
        <w:tc>
          <w:tcPr>
            <w:tcW w:w="827" w:type="dxa"/>
            <w:vAlign w:val="center"/>
          </w:tcPr>
          <w:p w14:paraId="1D00DA50">
            <w:pPr>
              <w:pageBreakBefore w:val="0"/>
              <w:widowControl w:val="0"/>
              <w:kinsoku/>
              <w:overflowPunct/>
              <w:topLinePunct w:val="0"/>
              <w:bidi w:val="0"/>
              <w:jc w:val="center"/>
              <w:outlineLvl w:val="9"/>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rPr>
              <w:t>2</w:t>
            </w:r>
            <w:r>
              <w:rPr>
                <w:rFonts w:hint="eastAsia" w:ascii="仿宋_GB2312" w:hAnsi="仿宋_GB2312" w:eastAsia="仿宋_GB2312" w:cs="仿宋_GB2312"/>
                <w:sz w:val="21"/>
                <w:szCs w:val="21"/>
                <w:highlight w:val="none"/>
                <w:lang w:val="en-US" w:eastAsia="zh-CN"/>
              </w:rPr>
              <w:t>0</w:t>
            </w:r>
          </w:p>
        </w:tc>
      </w:tr>
      <w:tr w14:paraId="3DDCE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0ACC4696">
            <w:pPr>
              <w:pageBreakBefore w:val="0"/>
              <w:widowControl w:val="0"/>
              <w:kinsoku/>
              <w:overflowPunct/>
              <w:topLinePunct w:val="0"/>
              <w:bidi w:val="0"/>
              <w:jc w:val="center"/>
              <w:outlineLvl w:val="9"/>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6</w:t>
            </w:r>
          </w:p>
        </w:tc>
        <w:tc>
          <w:tcPr>
            <w:tcW w:w="6901" w:type="dxa"/>
            <w:vAlign w:val="center"/>
          </w:tcPr>
          <w:p w14:paraId="1E544490">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列入《创新产品和服务目录》内的产品、服务的证明材料（如适用）</w:t>
            </w:r>
          </w:p>
          <w:p w14:paraId="1043241B">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（此项要求可视实际情况设置在符合性证明材料或其他材料中）</w:t>
            </w:r>
          </w:p>
        </w:tc>
        <w:tc>
          <w:tcPr>
            <w:tcW w:w="827" w:type="dxa"/>
            <w:vAlign w:val="center"/>
          </w:tcPr>
          <w:p w14:paraId="64A57C86">
            <w:pPr>
              <w:pageBreakBefore w:val="0"/>
              <w:widowControl w:val="0"/>
              <w:kinsoku/>
              <w:overflowPunct/>
              <w:topLinePunct w:val="0"/>
              <w:bidi w:val="0"/>
              <w:jc w:val="center"/>
              <w:outlineLvl w:val="9"/>
              <w:rPr>
                <w:rFonts w:ascii="仿宋_GB2312" w:hAnsi="仿宋_GB2312" w:eastAsia="仿宋_GB2312" w:cs="仿宋_GB2312"/>
                <w:sz w:val="21"/>
                <w:szCs w:val="21"/>
              </w:rPr>
            </w:pPr>
          </w:p>
        </w:tc>
      </w:tr>
      <w:tr w14:paraId="3136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7" w:type="dxa"/>
            <w:vAlign w:val="center"/>
          </w:tcPr>
          <w:p w14:paraId="11A706E4">
            <w:pPr>
              <w:pageBreakBefore w:val="0"/>
              <w:widowControl w:val="0"/>
              <w:kinsoku/>
              <w:overflowPunct/>
              <w:topLinePunct w:val="0"/>
              <w:bidi w:val="0"/>
              <w:jc w:val="center"/>
              <w:outlineLvl w:val="9"/>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7</w:t>
            </w:r>
          </w:p>
        </w:tc>
        <w:tc>
          <w:tcPr>
            <w:tcW w:w="6901" w:type="dxa"/>
            <w:vAlign w:val="center"/>
          </w:tcPr>
          <w:p w14:paraId="2A5A06AF">
            <w:pPr>
              <w:pageBreakBefore w:val="0"/>
              <w:widowControl w:val="0"/>
              <w:kinsoku/>
              <w:overflowPunct/>
              <w:topLinePunct w:val="0"/>
              <w:bidi w:val="0"/>
              <w:ind w:left="24" w:leftChars="12"/>
              <w:jc w:val="both"/>
              <w:outlineLvl w:val="9"/>
              <w:rPr>
                <w:rFonts w:ascii="仿宋_GB2312" w:hAnsi="仿宋_GB2312" w:eastAsia="仿宋_GB2312" w:cs="仿宋_GB2312"/>
                <w:sz w:val="21"/>
                <w:szCs w:val="21"/>
                <w:lang w:val="zh-CN"/>
              </w:rPr>
            </w:pPr>
            <w:r>
              <w:rPr>
                <w:rFonts w:hint="eastAsia" w:ascii="仿宋_GB2312" w:hAnsi="仿宋_GB2312" w:eastAsia="仿宋_GB2312" w:cs="仿宋_GB2312"/>
                <w:sz w:val="21"/>
                <w:szCs w:val="21"/>
                <w:lang w:val="zh-CN"/>
              </w:rPr>
              <w:t>......</w:t>
            </w:r>
          </w:p>
        </w:tc>
        <w:tc>
          <w:tcPr>
            <w:tcW w:w="827" w:type="dxa"/>
            <w:vAlign w:val="center"/>
          </w:tcPr>
          <w:p w14:paraId="2E31EAAC">
            <w:pPr>
              <w:pageBreakBefore w:val="0"/>
              <w:widowControl w:val="0"/>
              <w:kinsoku/>
              <w:overflowPunct/>
              <w:topLinePunct w:val="0"/>
              <w:bidi w:val="0"/>
              <w:jc w:val="center"/>
              <w:outlineLvl w:val="9"/>
              <w:rPr>
                <w:rFonts w:ascii="仿宋_GB2312" w:hAnsi="仿宋_GB2312" w:eastAsia="仿宋_GB2312" w:cs="仿宋_GB2312"/>
                <w:sz w:val="21"/>
                <w:szCs w:val="21"/>
              </w:rPr>
            </w:pPr>
          </w:p>
        </w:tc>
      </w:tr>
    </w:tbl>
    <w:p w14:paraId="1B0B870F">
      <w:pPr>
        <w:pageBreakBefore w:val="0"/>
        <w:widowControl w:val="0"/>
        <w:kinsoku/>
        <w:wordWrap/>
        <w:overflowPunct/>
        <w:topLinePunct w:val="0"/>
        <w:autoSpaceDE/>
        <w:autoSpaceDN/>
        <w:bidi w:val="0"/>
        <w:adjustRightInd w:val="0"/>
        <w:snapToGrid w:val="0"/>
        <w:spacing w:line="240" w:lineRule="auto"/>
        <w:ind w:firstLine="422" w:firstLineChars="200"/>
        <w:jc w:val="both"/>
        <w:textAlignment w:val="auto"/>
        <w:outlineLvl w:val="2"/>
        <w:rPr>
          <w:rFonts w:ascii="仿宋_GB2312" w:hAnsi="仿宋_GB2312" w:eastAsia="仿宋_GB2312" w:cs="仿宋_GB2312"/>
          <w:b/>
          <w:kern w:val="2"/>
          <w:sz w:val="21"/>
          <w:szCs w:val="21"/>
        </w:rPr>
      </w:pPr>
      <w:r>
        <w:rPr>
          <w:rFonts w:hint="eastAsia" w:ascii="仿宋_GB2312" w:hAnsi="仿宋_GB2312" w:eastAsia="仿宋_GB2312" w:cs="仿宋_GB2312"/>
          <w:b/>
          <w:kern w:val="2"/>
          <w:sz w:val="21"/>
          <w:szCs w:val="21"/>
        </w:rPr>
        <w:t>重要提示：</w:t>
      </w:r>
    </w:p>
    <w:p w14:paraId="6D685771">
      <w:pPr>
        <w:pageBreakBefore w:val="0"/>
        <w:widowControl w:val="0"/>
        <w:kinsoku/>
        <w:overflowPunct/>
        <w:topLinePunct w:val="0"/>
        <w:bidi w:val="0"/>
        <w:adjustRightInd w:val="0"/>
        <w:snapToGrid w:val="0"/>
        <w:spacing w:line="240" w:lineRule="auto"/>
        <w:ind w:firstLine="420" w:firstLineChars="200"/>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1、供应商提供的证明材料，除需要供应商填报或有特殊说明外，均须按要求提供。</w:t>
      </w:r>
      <w:r>
        <w:rPr>
          <w:rFonts w:hint="eastAsia" w:ascii="仿宋_GB2312" w:hAnsi="仿宋_GB2312" w:eastAsia="仿宋_GB2312" w:cs="仿宋_GB2312"/>
          <w:b/>
          <w:bCs/>
          <w:kern w:val="2"/>
          <w:sz w:val="21"/>
          <w:szCs w:val="21"/>
        </w:rPr>
        <w:t xml:space="preserve"> </w:t>
      </w:r>
    </w:p>
    <w:p w14:paraId="67DC6919">
      <w:pPr>
        <w:pageBreakBefore w:val="0"/>
        <w:widowControl w:val="0"/>
        <w:kinsoku/>
        <w:overflowPunct/>
        <w:topLinePunct w:val="0"/>
        <w:bidi w:val="0"/>
        <w:adjustRightInd w:val="0"/>
        <w:snapToGrid w:val="0"/>
        <w:spacing w:line="240" w:lineRule="auto"/>
        <w:ind w:firstLine="420" w:firstLineChars="200"/>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2、供应商在编制响应文件时，对于给定格式的文件内容，必须按照给定的标准格式进行填报；对于没有给定标准格式的文件内容，可以由供应商自行设计。</w:t>
      </w:r>
    </w:p>
    <w:p w14:paraId="23DCE387">
      <w:pPr>
        <w:pageBreakBefore w:val="0"/>
        <w:widowControl w:val="0"/>
        <w:kinsoku/>
        <w:overflowPunct/>
        <w:topLinePunct w:val="0"/>
        <w:bidi w:val="0"/>
        <w:adjustRightInd w:val="0"/>
        <w:snapToGrid w:val="0"/>
        <w:spacing w:line="240" w:lineRule="auto"/>
        <w:ind w:firstLine="420" w:firstLineChars="200"/>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3、响应文件应用中文书写。响应文件中所附或所引用的材料不是中文时，应附中文译本，并加盖公章（自然人参与政府采购活动的，无需加盖单位公章，需要签字）。</w:t>
      </w:r>
    </w:p>
    <w:p w14:paraId="37FA67C1">
      <w:pPr>
        <w:pageBreakBefore w:val="0"/>
        <w:widowControl w:val="0"/>
        <w:kinsoku/>
        <w:overflowPunct/>
        <w:topLinePunct w:val="0"/>
        <w:bidi w:val="0"/>
        <w:adjustRightInd w:val="0"/>
        <w:snapToGrid w:val="0"/>
        <w:spacing w:line="240" w:lineRule="auto"/>
        <w:ind w:firstLine="420" w:firstLineChars="200"/>
        <w:jc w:val="both"/>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4、“资格证明材料”所列内容即为采购项目的资格审查条件，有一项不符合要求，不能进入下一阶段评审。</w:t>
      </w:r>
    </w:p>
    <w:p w14:paraId="4812D741">
      <w:pPr>
        <w:pageBreakBefore w:val="0"/>
        <w:widowControl w:val="0"/>
        <w:kinsoku/>
        <w:overflowPunct/>
        <w:topLinePunct w:val="0"/>
        <w:bidi w:val="0"/>
        <w:adjustRightInd w:val="0"/>
        <w:snapToGrid w:val="0"/>
        <w:spacing w:line="240" w:lineRule="auto"/>
        <w:ind w:firstLine="420" w:firstLineChars="200"/>
        <w:jc w:val="both"/>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5、“符合性证明材料”所列内容即为采购项目的符合性审查条件，有一项不符合要求，不能进入下一阶段评审。</w:t>
      </w:r>
    </w:p>
    <w:p w14:paraId="5B6A7DE1">
      <w:pPr>
        <w:pageBreakBefore w:val="0"/>
        <w:widowControl w:val="0"/>
        <w:kinsoku/>
        <w:overflowPunct/>
        <w:topLinePunct w:val="0"/>
        <w:bidi w:val="0"/>
        <w:spacing w:line="240" w:lineRule="auto"/>
        <w:ind w:firstLine="420" w:firstLineChars="200"/>
        <w:jc w:val="both"/>
        <w:outlineLvl w:val="9"/>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1"/>
          <w:szCs w:val="21"/>
        </w:rPr>
        <w:t>6、“其他材料”为供应商就采购文件要求的以及供应商认为需要提供的相应材料。</w:t>
      </w:r>
    </w:p>
    <w:p w14:paraId="0F102CCD">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w:t>
      </w:r>
    </w:p>
    <w:p w14:paraId="5FCFB812">
      <w:pPr>
        <w:pageBreakBefore w:val="0"/>
        <w:widowControl w:val="0"/>
        <w:kinsoku/>
        <w:overflowPunct/>
        <w:topLinePunct w:val="0"/>
        <w:bidi w:val="0"/>
        <w:jc w:val="center"/>
        <w:outlineLvl w:val="9"/>
        <w:rPr>
          <w:rFonts w:hint="eastAsia"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响应文件、电子文档外封面、封口格式</w:t>
      </w:r>
    </w:p>
    <w:p w14:paraId="30128E66">
      <w:pPr>
        <w:pageBreakBefore w:val="0"/>
        <w:widowControl w:val="0"/>
        <w:kinsoku/>
        <w:overflowPunct/>
        <w:topLinePunct w:val="0"/>
        <w:bidi w:val="0"/>
        <w:jc w:val="both"/>
        <w:outlineLvl w:val="9"/>
        <w:rPr>
          <w:rFonts w:hint="eastAsia" w:ascii="仿宋_GB2312" w:hAnsi="仿宋_GB2312" w:eastAsia="仿宋_GB2312" w:cs="仿宋_GB2312"/>
          <w:kern w:val="2"/>
          <w:sz w:val="21"/>
          <w:szCs w:val="24"/>
        </w:rPr>
      </w:pPr>
      <w:r>
        <w:rPr>
          <w:rFonts w:hint="eastAsia" w:ascii="仿宋_GB2312" w:hAnsi="仿宋_GB2312" w:eastAsia="仿宋_GB2312" w:cs="仿宋_GB2312"/>
          <w:kern w:val="2"/>
          <w:sz w:val="28"/>
          <w:szCs w:val="28"/>
        </w:rPr>
        <w:t>封面格式：</w:t>
      </w:r>
    </w:p>
    <w:tbl>
      <w:tblPr>
        <w:tblStyle w:val="17"/>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7CEF9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70B02C42">
            <w:pPr>
              <w:jc w:val="center"/>
              <w:rPr>
                <w:rFonts w:hint="eastAsia" w:ascii="仿宋_GB2312" w:hAnsi="仿宋_GB2312" w:eastAsia="仿宋_GB2312" w:cs="仿宋_GB2312"/>
                <w:b/>
                <w:bCs/>
              </w:rPr>
            </w:pPr>
          </w:p>
          <w:p w14:paraId="374CB44C">
            <w:pPr>
              <w:jc w:val="center"/>
              <w:rPr>
                <w:rFonts w:hint="eastAsia" w:ascii="仿宋_GB2312" w:hAnsi="仿宋_GB2312" w:eastAsia="仿宋_GB2312" w:cs="仿宋_GB2312"/>
                <w:b/>
                <w:bCs/>
              </w:rPr>
            </w:pPr>
          </w:p>
          <w:p w14:paraId="194E7AC2">
            <w:pPr>
              <w:jc w:val="center"/>
              <w:rPr>
                <w:rFonts w:hint="eastAsia" w:ascii="仿宋_GB2312" w:hAnsi="仿宋_GB2312" w:eastAsia="仿宋_GB2312" w:cs="仿宋_GB2312"/>
                <w:b/>
                <w:bCs/>
              </w:rPr>
            </w:pPr>
          </w:p>
          <w:p w14:paraId="7C2A0EC6">
            <w:pPr>
              <w:jc w:val="center"/>
              <w:rPr>
                <w:rFonts w:hint="eastAsia" w:ascii="仿宋_GB2312" w:hAnsi="仿宋_GB2312" w:eastAsia="仿宋_GB2312" w:cs="仿宋_GB2312"/>
                <w:b/>
                <w:bCs/>
              </w:rPr>
            </w:pPr>
          </w:p>
          <w:p w14:paraId="7C177E4C">
            <w:pPr>
              <w:jc w:val="center"/>
              <w:rPr>
                <w:rFonts w:hint="eastAsia" w:ascii="仿宋_GB2312" w:hAnsi="仿宋_GB2312" w:eastAsia="仿宋_GB2312" w:cs="仿宋_GB2312"/>
                <w:b/>
                <w:bCs/>
              </w:rPr>
            </w:pPr>
          </w:p>
          <w:p w14:paraId="479FE6A3">
            <w:pPr>
              <w:jc w:val="center"/>
              <w:rPr>
                <w:rFonts w:hint="eastAsia" w:ascii="仿宋_GB2312" w:hAnsi="仿宋_GB2312" w:eastAsia="仿宋_GB2312" w:cs="仿宋_GB2312"/>
                <w:b/>
                <w:bCs/>
              </w:rPr>
            </w:pPr>
            <w:r>
              <w:rPr>
                <w:rFonts w:hint="eastAsia" w:ascii="仿宋_GB2312" w:hAnsi="仿宋_GB2312" w:eastAsia="仿宋_GB2312" w:cs="仿宋_GB2312"/>
                <w:b/>
                <w:bCs/>
                <w:sz w:val="44"/>
                <w:szCs w:val="52"/>
              </w:rPr>
              <w:t>响应文件/电子文档</w:t>
            </w:r>
          </w:p>
          <w:p w14:paraId="7D2661FA">
            <w:pPr>
              <w:jc w:val="left"/>
              <w:rPr>
                <w:rFonts w:hint="eastAsia" w:ascii="仿宋_GB2312" w:hAnsi="仿宋_GB2312" w:eastAsia="仿宋_GB2312" w:cs="仿宋_GB2312"/>
              </w:rPr>
            </w:pPr>
          </w:p>
          <w:p w14:paraId="63115983">
            <w:pPr>
              <w:jc w:val="left"/>
              <w:rPr>
                <w:rFonts w:hint="eastAsia" w:ascii="仿宋_GB2312" w:hAnsi="仿宋_GB2312" w:eastAsia="仿宋_GB2312" w:cs="仿宋_GB2312"/>
              </w:rPr>
            </w:pPr>
          </w:p>
          <w:p w14:paraId="35A4D2B6">
            <w:pPr>
              <w:jc w:val="left"/>
              <w:rPr>
                <w:rFonts w:hint="eastAsia" w:ascii="仿宋_GB2312" w:hAnsi="仿宋_GB2312" w:eastAsia="仿宋_GB2312" w:cs="仿宋_GB2312"/>
              </w:rPr>
            </w:pPr>
          </w:p>
          <w:p w14:paraId="134D002F">
            <w:pPr>
              <w:jc w:val="left"/>
              <w:rPr>
                <w:rFonts w:hint="eastAsia" w:ascii="仿宋_GB2312" w:hAnsi="仿宋_GB2312" w:eastAsia="仿宋_GB2312" w:cs="仿宋_GB2312"/>
              </w:rPr>
            </w:pPr>
          </w:p>
          <w:p w14:paraId="54ECBF49">
            <w:pPr>
              <w:jc w:val="left"/>
              <w:rPr>
                <w:rFonts w:hint="eastAsia" w:ascii="仿宋_GB2312" w:hAnsi="仿宋_GB2312" w:eastAsia="仿宋_GB2312" w:cs="仿宋_GB2312"/>
              </w:rPr>
            </w:pPr>
          </w:p>
          <w:p w14:paraId="69838D9A">
            <w:pPr>
              <w:jc w:val="left"/>
              <w:rPr>
                <w:rFonts w:hint="eastAsia" w:ascii="仿宋_GB2312" w:hAnsi="仿宋_GB2312" w:eastAsia="仿宋_GB2312" w:cs="仿宋_GB2312"/>
              </w:rPr>
            </w:pPr>
          </w:p>
          <w:p w14:paraId="1EA0BB3A">
            <w:pPr>
              <w:jc w:val="left"/>
              <w:rPr>
                <w:rFonts w:hint="eastAsia" w:ascii="仿宋_GB2312" w:hAnsi="仿宋_GB2312" w:eastAsia="仿宋_GB2312" w:cs="仿宋_GB2312"/>
              </w:rPr>
            </w:pPr>
          </w:p>
          <w:p w14:paraId="6647A7C0">
            <w:pPr>
              <w:jc w:val="left"/>
              <w:rPr>
                <w:rFonts w:hint="eastAsia" w:ascii="仿宋_GB2312" w:hAnsi="仿宋_GB2312" w:eastAsia="仿宋_GB2312" w:cs="仿宋_GB2312"/>
              </w:rPr>
            </w:pPr>
            <w:r>
              <w:rPr>
                <w:rFonts w:hint="eastAsia" w:ascii="仿宋_GB2312" w:hAnsi="仿宋_GB2312" w:eastAsia="仿宋_GB2312" w:cs="仿宋_GB2312"/>
              </w:rPr>
              <w:t>所响应包号：第  包</w:t>
            </w:r>
          </w:p>
          <w:p w14:paraId="5C869D0D">
            <w:pPr>
              <w:jc w:val="left"/>
              <w:rPr>
                <w:rFonts w:hint="eastAsia" w:ascii="仿宋_GB2312" w:hAnsi="仿宋_GB2312" w:eastAsia="仿宋_GB2312" w:cs="仿宋_GB2312"/>
              </w:rPr>
            </w:pPr>
          </w:p>
          <w:p w14:paraId="168ABFCC">
            <w:pPr>
              <w:jc w:val="left"/>
              <w:rPr>
                <w:rFonts w:hint="eastAsia" w:ascii="仿宋_GB2312" w:hAnsi="仿宋_GB2312" w:eastAsia="仿宋_GB2312" w:cs="仿宋_GB2312"/>
              </w:rPr>
            </w:pPr>
            <w:r>
              <w:rPr>
                <w:rFonts w:hint="eastAsia" w:ascii="仿宋_GB2312" w:hAnsi="仿宋_GB2312" w:eastAsia="仿宋_GB2312" w:cs="仿宋_GB2312"/>
              </w:rPr>
              <w:t>项目名称：</w:t>
            </w:r>
          </w:p>
          <w:p w14:paraId="59B622C6">
            <w:pPr>
              <w:jc w:val="left"/>
              <w:rPr>
                <w:rFonts w:hint="eastAsia" w:ascii="仿宋_GB2312" w:hAnsi="仿宋_GB2312" w:eastAsia="仿宋_GB2312" w:cs="仿宋_GB2312"/>
              </w:rPr>
            </w:pPr>
          </w:p>
          <w:p w14:paraId="70F5B81E">
            <w:pPr>
              <w:jc w:val="left"/>
              <w:rPr>
                <w:rFonts w:hint="eastAsia" w:ascii="仿宋_GB2312" w:hAnsi="仿宋_GB2312" w:eastAsia="仿宋_GB2312" w:cs="仿宋_GB2312"/>
              </w:rPr>
            </w:pPr>
            <w:r>
              <w:rPr>
                <w:rFonts w:hint="eastAsia" w:ascii="仿宋_GB2312" w:hAnsi="仿宋_GB2312" w:eastAsia="仿宋_GB2312" w:cs="仿宋_GB2312"/>
              </w:rPr>
              <w:t>项目编号：</w:t>
            </w:r>
          </w:p>
          <w:p w14:paraId="2F8707E7">
            <w:pPr>
              <w:jc w:val="center"/>
              <w:rPr>
                <w:rFonts w:hint="eastAsia" w:ascii="仿宋_GB2312" w:hAnsi="仿宋_GB2312" w:eastAsia="仿宋_GB2312" w:cs="仿宋_GB2312"/>
              </w:rPr>
            </w:pPr>
          </w:p>
          <w:p w14:paraId="4BC9F387">
            <w:pPr>
              <w:jc w:val="center"/>
              <w:rPr>
                <w:rFonts w:hint="eastAsia" w:ascii="仿宋_GB2312" w:hAnsi="仿宋_GB2312" w:eastAsia="仿宋_GB2312" w:cs="仿宋_GB2312"/>
              </w:rPr>
            </w:pPr>
          </w:p>
          <w:p w14:paraId="0176985F">
            <w:pPr>
              <w:jc w:val="center"/>
              <w:rPr>
                <w:rFonts w:hint="eastAsia" w:ascii="仿宋_GB2312" w:hAnsi="仿宋_GB2312" w:eastAsia="仿宋_GB2312" w:cs="仿宋_GB2312"/>
              </w:rPr>
            </w:pPr>
          </w:p>
          <w:p w14:paraId="02C1BB59">
            <w:pPr>
              <w:jc w:val="left"/>
              <w:rPr>
                <w:rFonts w:hint="eastAsia" w:ascii="仿宋_GB2312" w:hAnsi="仿宋_GB2312" w:eastAsia="仿宋_GB2312" w:cs="仿宋_GB2312"/>
              </w:rPr>
            </w:pPr>
            <w:r>
              <w:rPr>
                <w:rFonts w:hint="eastAsia" w:ascii="仿宋_GB2312" w:hAnsi="仿宋_GB2312" w:eastAsia="仿宋_GB2312" w:cs="仿宋_GB2312"/>
              </w:rPr>
              <w:t>供应商名称（加盖单位公章）：</w:t>
            </w:r>
          </w:p>
        </w:tc>
      </w:tr>
    </w:tbl>
    <w:p w14:paraId="41458A59">
      <w:pPr>
        <w:pageBreakBefore w:val="0"/>
        <w:widowControl w:val="0"/>
        <w:kinsoku/>
        <w:overflowPunct/>
        <w:topLinePunct w:val="0"/>
        <w:bidi w:val="0"/>
        <w:jc w:val="both"/>
        <w:outlineLvl w:val="9"/>
        <w:rPr>
          <w:rFonts w:hint="eastAsia" w:ascii="仿宋_GB2312" w:hAnsi="仿宋_GB2312" w:eastAsia="仿宋_GB2312" w:cs="仿宋_GB2312"/>
          <w:kern w:val="2"/>
          <w:sz w:val="21"/>
          <w:szCs w:val="24"/>
        </w:rPr>
      </w:pPr>
    </w:p>
    <w:p w14:paraId="7A9C5B13">
      <w:pPr>
        <w:pageBreakBefore w:val="0"/>
        <w:widowControl w:val="0"/>
        <w:kinsoku/>
        <w:overflowPunct/>
        <w:topLinePunct w:val="0"/>
        <w:bidi w:val="0"/>
        <w:jc w:val="both"/>
        <w:outlineLvl w:val="9"/>
        <w:rPr>
          <w:rFonts w:hint="eastAsia" w:ascii="仿宋_GB2312" w:hAnsi="仿宋_GB2312" w:eastAsia="仿宋_GB2312" w:cs="仿宋_GB2312"/>
          <w:kern w:val="2"/>
          <w:sz w:val="21"/>
          <w:szCs w:val="24"/>
        </w:rPr>
      </w:pPr>
    </w:p>
    <w:p w14:paraId="3D5B0871">
      <w:pPr>
        <w:pageBreakBefore w:val="0"/>
        <w:widowControl w:val="0"/>
        <w:kinsoku/>
        <w:overflowPunct/>
        <w:topLinePunct w:val="0"/>
        <w:bidi w:val="0"/>
        <w:jc w:val="both"/>
        <w:outlineLvl w:val="9"/>
        <w:rPr>
          <w:rFonts w:hint="eastAsia" w:ascii="仿宋_GB2312" w:hAnsi="仿宋_GB2312" w:eastAsia="仿宋_GB2312" w:cs="仿宋_GB2312"/>
          <w:kern w:val="2"/>
          <w:sz w:val="21"/>
          <w:szCs w:val="24"/>
        </w:rPr>
      </w:pPr>
      <w:r>
        <w:rPr>
          <w:rFonts w:hint="eastAsia" w:ascii="仿宋_GB2312" w:hAnsi="仿宋_GB2312" w:eastAsia="仿宋_GB2312" w:cs="仿宋_GB2312"/>
          <w:kern w:val="2"/>
          <w:sz w:val="24"/>
          <w:szCs w:val="32"/>
        </w:rPr>
        <w:t>封口格式：</w:t>
      </w:r>
    </w:p>
    <w:tbl>
      <w:tblPr>
        <w:tblStyle w:val="17"/>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1C68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34BE671F">
            <w:pPr>
              <w:pageBreakBefore w:val="0"/>
              <w:widowControl w:val="0"/>
              <w:kinsoku/>
              <w:overflowPunct/>
              <w:topLinePunct w:val="0"/>
              <w:bidi w:val="0"/>
              <w:jc w:val="center"/>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——于   年  月  日   时之前不准启封（公章）——</w:t>
            </w:r>
          </w:p>
        </w:tc>
      </w:tr>
    </w:tbl>
    <w:p w14:paraId="794676B2">
      <w:pPr>
        <w:pageBreakBefore w:val="0"/>
        <w:widowControl w:val="0"/>
        <w:kinsoku/>
        <w:overflowPunct/>
        <w:topLinePunct w:val="0"/>
        <w:bidi w:val="0"/>
        <w:jc w:val="both"/>
        <w:outlineLvl w:val="9"/>
        <w:rPr>
          <w:rFonts w:cs="Times New Roman"/>
          <w:kern w:val="2"/>
          <w:sz w:val="21"/>
          <w:szCs w:val="24"/>
        </w:rPr>
      </w:pPr>
      <w:r>
        <w:rPr>
          <w:rFonts w:hint="eastAsia" w:cs="Times New Roman"/>
          <w:kern w:val="2"/>
          <w:sz w:val="21"/>
          <w:szCs w:val="24"/>
        </w:rPr>
        <w:br w:type="page"/>
      </w:r>
    </w:p>
    <w:p w14:paraId="18FCCB16">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格式2</w:t>
      </w:r>
    </w:p>
    <w:p w14:paraId="3F964FBA">
      <w:pPr>
        <w:pageBreakBefore w:val="0"/>
        <w:widowControl w:val="0"/>
        <w:kinsoku/>
        <w:overflowPunct/>
        <w:topLinePunct w:val="0"/>
        <w:bidi w:val="0"/>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响应文件的封皮</w:t>
      </w:r>
    </w:p>
    <w:p w14:paraId="42EE475A">
      <w:pPr>
        <w:pageBreakBefore w:val="0"/>
        <w:widowControl w:val="0"/>
        <w:kinsoku/>
        <w:overflowPunct/>
        <w:topLinePunct w:val="0"/>
        <w:bidi w:val="0"/>
        <w:jc w:val="both"/>
        <w:outlineLvl w:val="9"/>
        <w:rPr>
          <w:rFonts w:cs="Times New Roman"/>
          <w:kern w:val="2"/>
          <w:sz w:val="21"/>
          <w:szCs w:val="24"/>
        </w:rPr>
      </w:pPr>
    </w:p>
    <w:p w14:paraId="229E1F83">
      <w:pPr>
        <w:pageBreakBefore w:val="0"/>
        <w:widowControl w:val="0"/>
        <w:tabs>
          <w:tab w:val="left" w:pos="6832"/>
        </w:tabs>
        <w:kinsoku/>
        <w:overflowPunct/>
        <w:topLinePunct w:val="0"/>
        <w:bidi w:val="0"/>
        <w:jc w:val="both"/>
        <w:outlineLvl w:val="9"/>
        <w:rPr>
          <w:rFonts w:cs="Times New Roman"/>
          <w:kern w:val="2"/>
          <w:sz w:val="21"/>
          <w:szCs w:val="24"/>
        </w:rPr>
      </w:pPr>
      <w:r>
        <w:rPr>
          <w:rFonts w:cs="Times New Roman"/>
          <w:kern w:val="2"/>
          <w:sz w:val="32"/>
          <w:szCs w:val="24"/>
        </w:rPr>
        <mc:AlternateContent>
          <mc:Choice Requires="wps">
            <w:drawing>
              <wp:anchor distT="0" distB="0" distL="114300" distR="114300" simplePos="0" relativeHeight="251662336" behindDoc="0" locked="0" layoutInCell="1" allowOverlap="1">
                <wp:simplePos x="0" y="0"/>
                <wp:positionH relativeFrom="column">
                  <wp:posOffset>4003675</wp:posOffset>
                </wp:positionH>
                <wp:positionV relativeFrom="paragraph">
                  <wp:posOffset>104140</wp:posOffset>
                </wp:positionV>
                <wp:extent cx="1253490" cy="563245"/>
                <wp:effectExtent l="5080" t="4445" r="17780" b="22860"/>
                <wp:wrapNone/>
                <wp:docPr id="5" name="文本框 5"/>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C9B2C24">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15.25pt;margin-top:8.2pt;height:44.35pt;width:98.7pt;z-index:251662336;mso-width-relative:page;mso-height-relative:page;" fillcolor="#FFFFFF" filled="t" stroked="t" coordsize="21600,21600" o:gfxdata="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7DevENkAAAAKAQAADwAAAAAA&#10;AAABACAAAAAiAAAAZHJzL2Rvd25yZXYueG1sUEsBAhQAFAAAAAgAh07iQF+krDASAgAARAQAAA4A&#10;AAAAAAAAAQAgAAAAKAEAAGRycy9lMm9Eb2MueG1sUEsFBgAAAAAGAAYAWQEAAKwFAAAAAA==&#10;">
                <v:fill on="t" focussize="0,0"/>
                <v:stroke color="#000000" joinstyle="miter"/>
                <v:imagedata o:title=""/>
                <o:lock v:ext="edit" aspectratio="f"/>
                <v:textbox>
                  <w:txbxContent>
                    <w:p w14:paraId="2C9B2C24">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cs="Times New Roman"/>
          <w:kern w:val="2"/>
          <w:sz w:val="21"/>
          <w:szCs w:val="24"/>
        </w:rPr>
        <w:tab/>
      </w:r>
    </w:p>
    <w:p w14:paraId="1E2AD297">
      <w:pPr>
        <w:pageBreakBefore w:val="0"/>
        <w:widowControl w:val="0"/>
        <w:kinsoku/>
        <w:overflowPunct/>
        <w:topLinePunct w:val="0"/>
        <w:bidi w:val="0"/>
        <w:jc w:val="both"/>
        <w:outlineLvl w:val="9"/>
        <w:rPr>
          <w:rFonts w:cs="Times New Roman"/>
          <w:kern w:val="2"/>
          <w:sz w:val="21"/>
          <w:szCs w:val="24"/>
        </w:rPr>
      </w:pPr>
    </w:p>
    <w:p w14:paraId="07097843">
      <w:pPr>
        <w:pageBreakBefore w:val="0"/>
        <w:widowControl w:val="0"/>
        <w:kinsoku/>
        <w:overflowPunct/>
        <w:topLinePunct w:val="0"/>
        <w:bidi w:val="0"/>
        <w:jc w:val="both"/>
        <w:outlineLvl w:val="9"/>
        <w:rPr>
          <w:rFonts w:cs="Times New Roman"/>
          <w:kern w:val="2"/>
          <w:sz w:val="21"/>
          <w:szCs w:val="24"/>
        </w:rPr>
      </w:pPr>
    </w:p>
    <w:p w14:paraId="4F3D71D4">
      <w:pPr>
        <w:pageBreakBefore w:val="0"/>
        <w:widowControl w:val="0"/>
        <w:kinsoku/>
        <w:overflowPunct/>
        <w:topLinePunct w:val="0"/>
        <w:bidi w:val="0"/>
        <w:jc w:val="both"/>
        <w:outlineLvl w:val="9"/>
        <w:rPr>
          <w:rFonts w:cs="Times New Roman"/>
          <w:kern w:val="2"/>
          <w:sz w:val="21"/>
          <w:szCs w:val="24"/>
        </w:rPr>
      </w:pPr>
    </w:p>
    <w:p w14:paraId="209BFC96">
      <w:pPr>
        <w:pageBreakBefore w:val="0"/>
        <w:widowControl w:val="0"/>
        <w:kinsoku/>
        <w:overflowPunct/>
        <w:topLinePunct w:val="0"/>
        <w:bidi w:val="0"/>
        <w:jc w:val="both"/>
        <w:outlineLvl w:val="9"/>
        <w:rPr>
          <w:rFonts w:ascii="仿宋_GB2312" w:hAnsi="仿宋_GB2312" w:eastAsia="仿宋_GB2312" w:cs="仿宋_GB2312"/>
          <w:kern w:val="2"/>
          <w:sz w:val="21"/>
          <w:szCs w:val="24"/>
        </w:rPr>
      </w:pPr>
    </w:p>
    <w:p w14:paraId="79E92A36">
      <w:pPr>
        <w:pageBreakBefore w:val="0"/>
        <w:widowControl w:val="0"/>
        <w:kinsoku/>
        <w:overflowPunct/>
        <w:topLinePunct w:val="0"/>
        <w:bidi w:val="0"/>
        <w:jc w:val="center"/>
        <w:outlineLvl w:val="9"/>
        <w:rPr>
          <w:rFonts w:ascii="仿宋_GB2312" w:hAnsi="仿宋_GB2312" w:eastAsia="仿宋_GB2312" w:cs="仿宋_GB2312"/>
          <w:b/>
          <w:bCs/>
          <w:kern w:val="2"/>
          <w:sz w:val="52"/>
          <w:szCs w:val="52"/>
        </w:rPr>
      </w:pPr>
      <w:r>
        <w:rPr>
          <w:rFonts w:hint="eastAsia" w:ascii="仿宋_GB2312" w:hAnsi="仿宋_GB2312" w:eastAsia="仿宋_GB2312" w:cs="仿宋_GB2312"/>
          <w:b/>
          <w:bCs/>
          <w:kern w:val="2"/>
          <w:sz w:val="52"/>
          <w:szCs w:val="52"/>
        </w:rPr>
        <w:t>响  应  文  件</w:t>
      </w:r>
    </w:p>
    <w:p w14:paraId="2D72CEF2">
      <w:pPr>
        <w:pageBreakBefore w:val="0"/>
        <w:widowControl w:val="0"/>
        <w:kinsoku/>
        <w:overflowPunct/>
        <w:topLinePunct w:val="0"/>
        <w:bidi w:val="0"/>
        <w:jc w:val="both"/>
        <w:outlineLvl w:val="9"/>
        <w:rPr>
          <w:rFonts w:ascii="仿宋_GB2312" w:hAnsi="仿宋_GB2312" w:eastAsia="仿宋_GB2312" w:cs="仿宋_GB2312"/>
          <w:kern w:val="2"/>
          <w:sz w:val="21"/>
          <w:szCs w:val="24"/>
        </w:rPr>
      </w:pPr>
    </w:p>
    <w:p w14:paraId="16D59279">
      <w:pPr>
        <w:pageBreakBefore w:val="0"/>
        <w:widowControl w:val="0"/>
        <w:kinsoku/>
        <w:overflowPunct/>
        <w:topLinePunct w:val="0"/>
        <w:bidi w:val="0"/>
        <w:jc w:val="both"/>
        <w:outlineLvl w:val="9"/>
        <w:rPr>
          <w:rFonts w:ascii="仿宋_GB2312" w:hAnsi="仿宋_GB2312" w:eastAsia="仿宋_GB2312" w:cs="仿宋_GB2312"/>
          <w:kern w:val="2"/>
          <w:sz w:val="21"/>
          <w:szCs w:val="24"/>
        </w:rPr>
      </w:pPr>
    </w:p>
    <w:p w14:paraId="5E8417ED">
      <w:pPr>
        <w:pageBreakBefore w:val="0"/>
        <w:widowControl w:val="0"/>
        <w:kinsoku/>
        <w:overflowPunct/>
        <w:topLinePunct w:val="0"/>
        <w:bidi w:val="0"/>
        <w:jc w:val="both"/>
        <w:outlineLvl w:val="9"/>
        <w:rPr>
          <w:rFonts w:ascii="仿宋_GB2312" w:hAnsi="仿宋_GB2312" w:eastAsia="仿宋_GB2312" w:cs="仿宋_GB2312"/>
          <w:kern w:val="2"/>
          <w:sz w:val="21"/>
          <w:szCs w:val="24"/>
        </w:rPr>
      </w:pPr>
    </w:p>
    <w:p w14:paraId="5512E0C7">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203B1CA0">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7E6EB3D3">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01B344F8">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4620B7E2">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31F217C5">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2680978E">
      <w:pPr>
        <w:pageBreakBefore w:val="0"/>
        <w:widowControl w:val="0"/>
        <w:kinsoku/>
        <w:overflowPunct/>
        <w:topLinePunct w:val="0"/>
        <w:bidi w:val="0"/>
        <w:jc w:val="both"/>
        <w:outlineLvl w:val="9"/>
        <w:rPr>
          <w:rFonts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所响应包号：第  包</w:t>
      </w:r>
    </w:p>
    <w:p w14:paraId="23373E0C">
      <w:pPr>
        <w:pageBreakBefore w:val="0"/>
        <w:widowControl w:val="0"/>
        <w:kinsoku/>
        <w:overflowPunct/>
        <w:topLinePunct w:val="0"/>
        <w:bidi w:val="0"/>
        <w:jc w:val="both"/>
        <w:outlineLvl w:val="9"/>
        <w:rPr>
          <w:rFonts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项目名称：</w:t>
      </w:r>
    </w:p>
    <w:p w14:paraId="5CA9FB8E">
      <w:pPr>
        <w:pageBreakBefore w:val="0"/>
        <w:widowControl w:val="0"/>
        <w:kinsoku/>
        <w:overflowPunct/>
        <w:topLinePunct w:val="0"/>
        <w:bidi w:val="0"/>
        <w:jc w:val="both"/>
        <w:outlineLvl w:val="9"/>
        <w:rPr>
          <w:rFonts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项目编号：</w:t>
      </w:r>
    </w:p>
    <w:p w14:paraId="6BB5631F">
      <w:pPr>
        <w:pageBreakBefore w:val="0"/>
        <w:widowControl w:val="0"/>
        <w:kinsoku/>
        <w:overflowPunct/>
        <w:topLinePunct w:val="0"/>
        <w:bidi w:val="0"/>
        <w:jc w:val="both"/>
        <w:outlineLvl w:val="9"/>
        <w:rPr>
          <w:rFonts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供应商名称 ：</w:t>
      </w:r>
    </w:p>
    <w:p w14:paraId="4F22AE40">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0ADF002C">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319A5903">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4E2B6C6C">
      <w:pPr>
        <w:pageBreakBefore w:val="0"/>
        <w:widowControl w:val="0"/>
        <w:kinsoku/>
        <w:overflowPunct/>
        <w:topLinePunct w:val="0"/>
        <w:bidi w:val="0"/>
        <w:jc w:val="both"/>
        <w:outlineLvl w:val="9"/>
        <w:rPr>
          <w:rFonts w:ascii="仿宋_GB2312" w:hAnsi="仿宋_GB2312" w:eastAsia="仿宋_GB2312" w:cs="仿宋_GB2312"/>
          <w:kern w:val="2"/>
          <w:sz w:val="28"/>
          <w:szCs w:val="28"/>
        </w:rPr>
      </w:pPr>
    </w:p>
    <w:p w14:paraId="1E9922A7">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格式3</w:t>
      </w:r>
    </w:p>
    <w:p w14:paraId="01BC87FF">
      <w:pPr>
        <w:pageBreakBefore w:val="0"/>
        <w:widowControl w:val="0"/>
        <w:kinsoku/>
        <w:overflowPunct/>
        <w:topLinePunct w:val="0"/>
        <w:bidi w:val="0"/>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目  录</w:t>
      </w:r>
    </w:p>
    <w:p w14:paraId="47CB26B8">
      <w:pPr>
        <w:pageBreakBefore w:val="0"/>
        <w:widowControl w:val="0"/>
        <w:kinsoku/>
        <w:overflowPunct/>
        <w:topLinePunct w:val="0"/>
        <w:bidi w:val="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一、资格证明材料</w:t>
      </w:r>
    </w:p>
    <w:p w14:paraId="777978DD">
      <w:pPr>
        <w:pageBreakBefore w:val="0"/>
        <w:widowControl w:val="0"/>
        <w:kinsoku/>
        <w:overflowPunct/>
        <w:topLinePunct w:val="0"/>
        <w:bidi w:val="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w:t>
      </w:r>
    </w:p>
    <w:p w14:paraId="744FBFF6">
      <w:pPr>
        <w:pageBreakBefore w:val="0"/>
        <w:widowControl w:val="0"/>
        <w:kinsoku/>
        <w:overflowPunct/>
        <w:topLinePunct w:val="0"/>
        <w:bidi w:val="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二、符合性证明材料</w:t>
      </w:r>
    </w:p>
    <w:p w14:paraId="0680E642">
      <w:pPr>
        <w:pageBreakBefore w:val="0"/>
        <w:widowControl w:val="0"/>
        <w:kinsoku/>
        <w:overflowPunct/>
        <w:topLinePunct w:val="0"/>
        <w:bidi w:val="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w:t>
      </w:r>
    </w:p>
    <w:p w14:paraId="06794C5F">
      <w:pPr>
        <w:pageBreakBefore w:val="0"/>
        <w:widowControl w:val="0"/>
        <w:kinsoku/>
        <w:overflowPunct/>
        <w:topLinePunct w:val="0"/>
        <w:bidi w:val="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三、其它材料</w:t>
      </w:r>
    </w:p>
    <w:p w14:paraId="5F09A804">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w:t>
      </w:r>
    </w:p>
    <w:p w14:paraId="7BDA2919">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7B5E4068">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7C8E1D41">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05E6F80E">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666ECD5F">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我单位的响应文件由资格证明材料、符合性证明材料和其它材料三部分组成，在此加盖单位公章并由法定代表人（或非法人组织负责人）或其授权代表人签字，保证响应文件中所有材料真实、有效。</w:t>
      </w:r>
    </w:p>
    <w:p w14:paraId="165643CF">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p>
    <w:p w14:paraId="3553F103">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3D1FD8A0">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p>
    <w:p w14:paraId="2EBBF8AF">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w:t>
      </w:r>
      <w:r>
        <w:rPr>
          <w:rFonts w:hint="eastAsia" w:ascii="仿宋_GB2312" w:hAnsi="Lucida Sans Unicode" w:eastAsia="仿宋_GB2312" w:cs="Lucida Sans Unicode"/>
          <w:kern w:val="2"/>
          <w:sz w:val="24"/>
          <w:szCs w:val="24"/>
        </w:rPr>
        <w:t>非法人组织负责人）或</w:t>
      </w:r>
      <w:r>
        <w:rPr>
          <w:rFonts w:hint="eastAsia" w:ascii="仿宋_GB2312" w:hAnsi="仿宋_GB2312" w:eastAsia="仿宋_GB2312" w:cs="仿宋_GB2312"/>
          <w:kern w:val="2"/>
          <w:sz w:val="24"/>
          <w:szCs w:val="24"/>
        </w:rPr>
        <w:t>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 xml:space="preserve"> (签字或公章) ：</w:t>
      </w:r>
      <w:r>
        <w:rPr>
          <w:rFonts w:hint="eastAsia" w:ascii="仿宋_GB2312" w:hAnsi="仿宋_GB2312" w:eastAsia="仿宋_GB2312" w:cs="仿宋_GB2312"/>
          <w:kern w:val="2"/>
          <w:sz w:val="24"/>
          <w:szCs w:val="24"/>
          <w:u w:val="single"/>
        </w:rPr>
        <w:t xml:space="preserve">         </w:t>
      </w:r>
    </w:p>
    <w:p w14:paraId="732FFD51">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p>
    <w:p w14:paraId="3C1A7B5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日期：</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u w:val="single"/>
        </w:rPr>
        <w:t xml:space="preserve">     </w:t>
      </w:r>
    </w:p>
    <w:p w14:paraId="760417D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5D5AA695">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0D1C19D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223ADFC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11AEE29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4BBB489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03E5C0BC">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42ECF148">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3B09D63B">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4A4D399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2750978E">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仿宋_GB2312" w:hAnsi="仿宋_GB2312" w:eastAsia="仿宋_GB2312" w:cs="仿宋_GB2312"/>
          <w:kern w:val="2"/>
          <w:sz w:val="24"/>
          <w:szCs w:val="24"/>
          <w:u w:val="single"/>
        </w:rPr>
      </w:pPr>
    </w:p>
    <w:p w14:paraId="4B1D644B">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格式4</w:t>
      </w:r>
    </w:p>
    <w:p w14:paraId="6F2E868E">
      <w:pPr>
        <w:pageBreakBefore w:val="0"/>
        <w:widowControl w:val="0"/>
        <w:kinsoku/>
        <w:overflowPunct/>
        <w:topLinePunct w:val="0"/>
        <w:bidi w:val="0"/>
        <w:jc w:val="center"/>
        <w:outlineLvl w:val="9"/>
        <w:rPr>
          <w:rFonts w:ascii="仿宋_GB2312" w:hAnsi="Lucida Sans Unicode" w:eastAsia="仿宋_GB2312" w:cs="Lucida Sans Unicode"/>
          <w:b/>
          <w:bCs/>
          <w:kern w:val="2"/>
          <w:sz w:val="32"/>
          <w:szCs w:val="32"/>
        </w:rPr>
      </w:pPr>
      <w:r>
        <w:rPr>
          <w:rFonts w:hint="eastAsia" w:ascii="仿宋_GB2312" w:hAnsi="Lucida Sans Unicode" w:eastAsia="仿宋_GB2312" w:cs="Lucida Sans Unicode"/>
          <w:b/>
          <w:bCs/>
          <w:kern w:val="2"/>
          <w:sz w:val="32"/>
          <w:szCs w:val="32"/>
        </w:rPr>
        <w:t>法定代表人（或非法人组织负责人）身份证明书</w:t>
      </w:r>
    </w:p>
    <w:p w14:paraId="1DA92AAC">
      <w:pPr>
        <w:pageBreakBefore w:val="0"/>
        <w:widowControl w:val="0"/>
        <w:kinsoku/>
        <w:overflowPunct/>
        <w:topLinePunct w:val="0"/>
        <w:bidi w:val="0"/>
        <w:spacing w:line="360" w:lineRule="auto"/>
        <w:ind w:firstLine="420" w:firstLineChars="200"/>
        <w:jc w:val="both"/>
        <w:outlineLvl w:val="9"/>
        <w:rPr>
          <w:rFonts w:ascii="仿宋_GB2312" w:hAnsi="Lucida Sans Unicode" w:eastAsia="仿宋_GB2312" w:cs="Lucida Sans Unicode"/>
          <w:kern w:val="2"/>
          <w:sz w:val="21"/>
          <w:szCs w:val="21"/>
          <w:u w:val="single"/>
        </w:rPr>
      </w:pPr>
    </w:p>
    <w:p w14:paraId="7A29A543">
      <w:pPr>
        <w:pageBreakBefore w:val="0"/>
        <w:widowControl w:val="0"/>
        <w:kinsoku/>
        <w:overflowPunct/>
        <w:topLinePunct w:val="0"/>
        <w:bidi w:val="0"/>
        <w:spacing w:line="360" w:lineRule="auto"/>
        <w:ind w:firstLine="960" w:firstLineChars="40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姓名：</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，性别：</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，出生日期：</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，现任职务：</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，系</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（供应商名称）的法定代表人（或非法人组织负责人）。</w:t>
      </w:r>
    </w:p>
    <w:p w14:paraId="01E68503">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 xml:space="preserve">            </w:t>
      </w:r>
    </w:p>
    <w:p w14:paraId="6D62155C">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特此证明。</w:t>
      </w:r>
    </w:p>
    <w:p w14:paraId="36A81C51">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5AE257F7">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222588BD">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p w14:paraId="621D5CD2">
      <w:pPr>
        <w:pageBreakBefore w:val="0"/>
        <w:widowControl w:val="0"/>
        <w:kinsoku/>
        <w:overflowPunct/>
        <w:topLinePunct w:val="0"/>
        <w:bidi w:val="0"/>
        <w:jc w:val="both"/>
        <w:outlineLvl w:val="9"/>
        <w:rPr>
          <w:rFonts w:ascii="仿宋_GB2312" w:hAnsi="Lucida Sans Unicode" w:eastAsia="仿宋_GB2312" w:cs="Lucida Sans Unicode"/>
          <w:kern w:val="2"/>
          <w:sz w:val="24"/>
          <w:szCs w:val="24"/>
        </w:rPr>
      </w:pPr>
    </w:p>
    <w:tbl>
      <w:tblPr>
        <w:tblStyle w:val="17"/>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01F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E6F53C6">
            <w:pPr>
              <w:pageBreakBefore w:val="0"/>
              <w:widowControl w:val="0"/>
              <w:kinsoku/>
              <w:overflowPunct/>
              <w:topLinePunct w:val="0"/>
              <w:bidi w:val="0"/>
              <w:jc w:val="both"/>
              <w:outlineLvl w:val="9"/>
              <w:rPr>
                <w:rFonts w:ascii="仿宋_GB2312" w:hAnsi="Lucida Sans Unicode" w:eastAsia="仿宋_GB2312" w:cs="Lucida Sans Unicode"/>
                <w:sz w:val="24"/>
                <w:szCs w:val="24"/>
              </w:rPr>
            </w:pPr>
            <w:r>
              <w:rPr>
                <w:rFonts w:hint="eastAsia" w:ascii="仿宋_GB2312" w:hAnsi="Lucida Sans Unicode" w:eastAsia="仿宋_GB2312" w:cs="Lucida Sans Unicode"/>
                <w:sz w:val="24"/>
                <w:szCs w:val="24"/>
              </w:rPr>
              <w:t>（※法定代表人（或非法人组织负责人）身份证正、反面复印件※）</w:t>
            </w:r>
          </w:p>
        </w:tc>
      </w:tr>
    </w:tbl>
    <w:p w14:paraId="4D3E89FD">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3C92DFB7">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5552DAD4">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137FFA21">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746EDDCD">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1756B61C">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5E0F9827">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261439BB">
      <w:pPr>
        <w:pageBreakBefore w:val="0"/>
        <w:widowControl w:val="0"/>
        <w:kinsoku/>
        <w:overflowPunct/>
        <w:topLinePunct w:val="0"/>
        <w:bidi w:val="0"/>
        <w:jc w:val="both"/>
        <w:outlineLvl w:val="9"/>
        <w:rPr>
          <w:rFonts w:ascii="仿宋_GB2312" w:hAnsi="Lucida Sans Unicode" w:eastAsia="仿宋_GB2312" w:cs="Lucida Sans Unicode"/>
          <w:kern w:val="2"/>
          <w:sz w:val="21"/>
          <w:szCs w:val="21"/>
        </w:rPr>
      </w:pPr>
    </w:p>
    <w:p w14:paraId="531A5AC3">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345CCFC6">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72E59B35">
      <w:pPr>
        <w:pageBreakBefore w:val="0"/>
        <w:widowControl w:val="0"/>
        <w:kinsoku/>
        <w:overflowPunct/>
        <w:topLinePunct w:val="0"/>
        <w:bidi w:val="0"/>
        <w:jc w:val="both"/>
        <w:outlineLvl w:val="9"/>
        <w:rPr>
          <w:rFonts w:ascii="仿宋_GB2312" w:hAnsi="仿宋_GB2312" w:eastAsia="仿宋_GB2312" w:cs="仿宋_GB2312"/>
          <w:kern w:val="2"/>
          <w:sz w:val="24"/>
          <w:szCs w:val="24"/>
        </w:rPr>
      </w:pPr>
    </w:p>
    <w:p w14:paraId="7C19946C">
      <w:pPr>
        <w:pageBreakBefore w:val="0"/>
        <w:widowControl w:val="0"/>
        <w:kinsoku/>
        <w:wordWrap w:val="0"/>
        <w:overflowPunct/>
        <w:topLinePunct w:val="0"/>
        <w:bidi w:val="0"/>
        <w:ind w:right="420"/>
        <w:jc w:val="both"/>
        <w:outlineLvl w:val="9"/>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注：自然人参与政府采购活动的无需提供</w:t>
      </w:r>
    </w:p>
    <w:p w14:paraId="6FD2E4FE">
      <w:pPr>
        <w:pageBreakBefore w:val="0"/>
        <w:widowControl w:val="0"/>
        <w:kinsoku/>
        <w:wordWrap w:val="0"/>
        <w:overflowPunct/>
        <w:topLinePunct w:val="0"/>
        <w:bidi w:val="0"/>
        <w:ind w:right="42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 xml:space="preserve">      </w:t>
      </w:r>
    </w:p>
    <w:p w14:paraId="4ABA21FF">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格式5</w:t>
      </w:r>
    </w:p>
    <w:p w14:paraId="0A8E0D88">
      <w:pPr>
        <w:pageBreakBefore w:val="0"/>
        <w:widowControl w:val="0"/>
        <w:kinsoku/>
        <w:overflowPunct/>
        <w:topLinePunct w:val="0"/>
        <w:bidi w:val="0"/>
        <w:spacing w:line="360" w:lineRule="auto"/>
        <w:jc w:val="center"/>
        <w:outlineLvl w:val="9"/>
        <w:rPr>
          <w:rFonts w:ascii="仿宋_GB2312" w:hAnsi="Lucida Sans Unicode" w:eastAsia="仿宋_GB2312" w:cs="Lucida Sans Unicode"/>
          <w:b/>
          <w:bCs/>
          <w:kern w:val="2"/>
          <w:sz w:val="32"/>
          <w:szCs w:val="32"/>
        </w:rPr>
      </w:pPr>
      <w:r>
        <w:rPr>
          <w:rFonts w:hint="eastAsia" w:ascii="仿宋_GB2312" w:hAnsi="Lucida Sans Unicode" w:eastAsia="仿宋_GB2312" w:cs="Lucida Sans Unicode"/>
          <w:b/>
          <w:bCs/>
          <w:kern w:val="2"/>
          <w:sz w:val="32"/>
          <w:szCs w:val="32"/>
        </w:rPr>
        <w:t>法定代表人（或非法人组织负责人）授权委托书</w:t>
      </w:r>
    </w:p>
    <w:p w14:paraId="4C57EEDB">
      <w:pPr>
        <w:pageBreakBefore w:val="0"/>
        <w:widowControl w:val="0"/>
        <w:kinsoku/>
        <w:overflowPunct/>
        <w:topLinePunct w:val="0"/>
        <w:bidi w:val="0"/>
        <w:spacing w:line="360" w:lineRule="auto"/>
        <w:ind w:firstLine="420" w:firstLineChars="200"/>
        <w:jc w:val="both"/>
        <w:outlineLvl w:val="9"/>
        <w:rPr>
          <w:rFonts w:ascii="仿宋_GB2312" w:hAnsi="Lucida Sans Unicode" w:eastAsia="仿宋_GB2312" w:cs="Lucida Sans Unicode"/>
          <w:kern w:val="2"/>
          <w:sz w:val="21"/>
          <w:szCs w:val="21"/>
        </w:rPr>
      </w:pPr>
    </w:p>
    <w:p w14:paraId="2EA217D4">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u w:val="single"/>
        </w:rPr>
      </w:pPr>
      <w:r>
        <w:rPr>
          <w:rFonts w:hint="eastAsia" w:ascii="仿宋_GB2312" w:hAnsi="Lucida Sans Unicode" w:eastAsia="仿宋_GB2312" w:cs="Lucida Sans Unicode"/>
          <w:kern w:val="2"/>
          <w:sz w:val="24"/>
          <w:szCs w:val="24"/>
          <w:lang w:eastAsia="zh-CN"/>
        </w:rPr>
        <w:t>单位</w:t>
      </w:r>
      <w:r>
        <w:rPr>
          <w:rFonts w:hint="eastAsia" w:ascii="仿宋_GB2312" w:hAnsi="Lucida Sans Unicode" w:eastAsia="仿宋_GB2312" w:cs="Lucida Sans Unicode"/>
          <w:kern w:val="2"/>
          <w:sz w:val="24"/>
          <w:szCs w:val="24"/>
        </w:rPr>
        <w:t>名称：</w:t>
      </w:r>
      <w:r>
        <w:rPr>
          <w:rFonts w:hint="eastAsia" w:ascii="仿宋_GB2312" w:hAnsi="Lucida Sans Unicode" w:eastAsia="仿宋_GB2312" w:cs="Lucida Sans Unicode"/>
          <w:kern w:val="2"/>
          <w:sz w:val="24"/>
          <w:szCs w:val="24"/>
          <w:u w:val="single"/>
        </w:rPr>
        <w:t xml:space="preserve">        </w:t>
      </w:r>
    </w:p>
    <w:p w14:paraId="1AC3D9F3">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法定代表人（或非法人组织负责人）姓名：</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 xml:space="preserve"> 身份证号码：</w:t>
      </w:r>
      <w:r>
        <w:rPr>
          <w:rFonts w:hint="eastAsia" w:ascii="仿宋_GB2312" w:hAnsi="Lucida Sans Unicode" w:eastAsia="仿宋_GB2312" w:cs="Lucida Sans Unicode"/>
          <w:kern w:val="2"/>
          <w:sz w:val="24"/>
          <w:szCs w:val="24"/>
          <w:u w:val="single"/>
        </w:rPr>
        <w:t xml:space="preserve">         </w:t>
      </w:r>
    </w:p>
    <w:p w14:paraId="7ECADFA5">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u w:val="single"/>
        </w:rPr>
      </w:pPr>
      <w:r>
        <w:rPr>
          <w:rFonts w:hint="eastAsia" w:ascii="仿宋_GB2312" w:hAnsi="Lucida Sans Unicode" w:eastAsia="仿宋_GB2312" w:cs="Lucida Sans Unicode"/>
          <w:kern w:val="2"/>
          <w:sz w:val="24"/>
          <w:szCs w:val="24"/>
        </w:rPr>
        <w:t>住所地：</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p>
    <w:p w14:paraId="4E4EA0F5">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人名称：</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 xml:space="preserve">                身份证号码：</w:t>
      </w:r>
      <w:r>
        <w:rPr>
          <w:rFonts w:hint="eastAsia" w:ascii="仿宋_GB2312" w:hAnsi="Lucida Sans Unicode" w:eastAsia="仿宋_GB2312" w:cs="Lucida Sans Unicode"/>
          <w:kern w:val="2"/>
          <w:sz w:val="24"/>
          <w:szCs w:val="24"/>
          <w:u w:val="single"/>
        </w:rPr>
        <w:t xml:space="preserve">         </w:t>
      </w:r>
    </w:p>
    <w:p w14:paraId="6F0C00BC">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u w:val="single"/>
        </w:rPr>
      </w:pPr>
      <w:r>
        <w:rPr>
          <w:rFonts w:hint="eastAsia" w:ascii="仿宋_GB2312" w:hAnsi="Lucida Sans Unicode" w:eastAsia="仿宋_GB2312" w:cs="Lucida Sans Unicode"/>
          <w:kern w:val="2"/>
          <w:sz w:val="24"/>
          <w:szCs w:val="24"/>
        </w:rPr>
        <w:t>工作单位：</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p>
    <w:p w14:paraId="18D2E7B8">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u w:val="single"/>
        </w:rPr>
      </w:pPr>
      <w:r>
        <w:rPr>
          <w:rFonts w:hint="eastAsia" w:ascii="仿宋_GB2312" w:hAnsi="Lucida Sans Unicode" w:eastAsia="仿宋_GB2312" w:cs="Lucida Sans Unicode"/>
          <w:kern w:val="2"/>
          <w:sz w:val="24"/>
          <w:szCs w:val="24"/>
        </w:rPr>
        <w:t>住址：</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 xml:space="preserve">                电话：</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u w:val="single"/>
          <w:lang w:val="en-US" w:eastAsia="zh-CN"/>
        </w:rPr>
        <w:t xml:space="preserve">  </w:t>
      </w:r>
      <w:r>
        <w:rPr>
          <w:rFonts w:hint="eastAsia" w:ascii="仿宋_GB2312" w:hAnsi="Lucida Sans Unicode" w:eastAsia="仿宋_GB2312" w:cs="Lucida Sans Unicode"/>
          <w:kern w:val="2"/>
          <w:sz w:val="24"/>
          <w:szCs w:val="24"/>
          <w:u w:val="single"/>
        </w:rPr>
        <w:t xml:space="preserve"> </w:t>
      </w:r>
    </w:p>
    <w:p w14:paraId="4D911775">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现委托</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就</w:t>
      </w:r>
      <w:r>
        <w:rPr>
          <w:rFonts w:hint="eastAsia" w:ascii="仿宋_GB2312" w:hAnsi="Lucida Sans Unicode" w:eastAsia="仿宋_GB2312" w:cs="Lucida Sans Unicode"/>
          <w:kern w:val="2"/>
          <w:sz w:val="24"/>
          <w:szCs w:val="24"/>
          <w:u w:val="single"/>
        </w:rPr>
        <w:t>（项目编号、项目名称、包号）</w:t>
      </w:r>
      <w:r>
        <w:rPr>
          <w:rFonts w:hint="eastAsia" w:ascii="仿宋_GB2312" w:hAnsi="Lucida Sans Unicode" w:eastAsia="仿宋_GB2312" w:cs="Lucida Sans Unicode"/>
          <w:kern w:val="2"/>
          <w:sz w:val="24"/>
          <w:szCs w:val="24"/>
          <w:lang w:eastAsia="zh-CN"/>
        </w:rPr>
        <w:t>政府采购活动</w:t>
      </w:r>
      <w:r>
        <w:rPr>
          <w:rFonts w:hint="eastAsia" w:ascii="仿宋_GB2312" w:hAnsi="Lucida Sans Unicode" w:eastAsia="仿宋_GB2312" w:cs="Lucida Sans Unicode"/>
          <w:kern w:val="2"/>
          <w:sz w:val="24"/>
          <w:szCs w:val="24"/>
        </w:rPr>
        <w:t>，以我单位名义处理一切与之有关的事务。</w:t>
      </w:r>
    </w:p>
    <w:p w14:paraId="541B39A6">
      <w:pPr>
        <w:pageBreakBefore w:val="0"/>
        <w:widowControl w:val="0"/>
        <w:kinsoku/>
        <w:overflowPunct/>
        <w:topLinePunct w:val="0"/>
        <w:bidi w:val="0"/>
        <w:spacing w:line="360" w:lineRule="auto"/>
        <w:ind w:firstLine="480" w:firstLineChars="200"/>
        <w:jc w:val="both"/>
        <w:outlineLvl w:val="9"/>
        <w:rPr>
          <w:rFonts w:ascii="仿宋_GB2312" w:hAnsi="Lucida Sans Unicode" w:eastAsia="仿宋_GB2312" w:cs="Lucida Sans Unicode"/>
          <w:kern w:val="2"/>
          <w:sz w:val="24"/>
          <w:szCs w:val="24"/>
        </w:rPr>
      </w:pPr>
      <w:r>
        <w:rPr>
          <w:rFonts w:hint="eastAsia" w:ascii="仿宋_GB2312" w:hAnsi="Lucida Sans Unicode" w:eastAsia="仿宋_GB2312" w:cs="Lucida Sans Unicode"/>
          <w:kern w:val="2"/>
          <w:sz w:val="24"/>
          <w:szCs w:val="24"/>
        </w:rPr>
        <w:t>本授权书于</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年</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月</w:t>
      </w:r>
      <w:r>
        <w:rPr>
          <w:rFonts w:hint="eastAsia" w:ascii="仿宋_GB2312" w:hAnsi="Lucida Sans Unicode" w:eastAsia="仿宋_GB2312" w:cs="Lucida Sans Unicode"/>
          <w:kern w:val="2"/>
          <w:sz w:val="24"/>
          <w:szCs w:val="24"/>
          <w:u w:val="single"/>
        </w:rPr>
        <w:t xml:space="preserve">   </w:t>
      </w:r>
      <w:r>
        <w:rPr>
          <w:rFonts w:hint="eastAsia" w:ascii="仿宋_GB2312" w:hAnsi="Lucida Sans Unicode" w:eastAsia="仿宋_GB2312" w:cs="Lucida Sans Unicode"/>
          <w:kern w:val="2"/>
          <w:sz w:val="24"/>
          <w:szCs w:val="24"/>
        </w:rPr>
        <w:t>日签字或盖章生效,</w:t>
      </w:r>
      <w:r>
        <w:rPr>
          <w:rFonts w:hint="eastAsia" w:ascii="仿宋" w:hAnsi="仿宋" w:eastAsia="仿宋" w:cs="宋体"/>
          <w:b/>
          <w:bCs/>
          <w:kern w:val="2"/>
          <w:sz w:val="24"/>
          <w:szCs w:val="24"/>
        </w:rPr>
        <w:t>无转委托</w:t>
      </w:r>
      <w:r>
        <w:rPr>
          <w:rFonts w:hint="eastAsia" w:ascii="仿宋" w:hAnsi="仿宋" w:eastAsia="仿宋" w:cs="宋体"/>
          <w:kern w:val="2"/>
          <w:sz w:val="24"/>
          <w:szCs w:val="24"/>
        </w:rPr>
        <w:t>，</w:t>
      </w:r>
      <w:r>
        <w:rPr>
          <w:rFonts w:hint="eastAsia" w:ascii="仿宋_GB2312" w:hAnsi="Lucida Sans Unicode" w:eastAsia="仿宋_GB2312" w:cs="Lucida Sans Unicode"/>
          <w:kern w:val="2"/>
          <w:sz w:val="24"/>
          <w:szCs w:val="24"/>
        </w:rPr>
        <w:t>特此声明。</w:t>
      </w:r>
    </w:p>
    <w:p w14:paraId="346E5E7B">
      <w:pPr>
        <w:pageBreakBefore w:val="0"/>
        <w:widowControl w:val="0"/>
        <w:kinsoku/>
        <w:overflowPunct/>
        <w:topLinePunct w:val="0"/>
        <w:bidi w:val="0"/>
        <w:spacing w:line="360" w:lineRule="auto"/>
        <w:jc w:val="both"/>
        <w:outlineLvl w:val="9"/>
        <w:rPr>
          <w:rFonts w:ascii="仿宋_GB2312" w:hAnsi="Lucida Sans Unicode" w:eastAsia="仿宋_GB2312" w:cs="Lucida Sans Unicode"/>
          <w:kern w:val="2"/>
          <w:sz w:val="24"/>
          <w:szCs w:val="24"/>
        </w:rPr>
      </w:pPr>
    </w:p>
    <w:tbl>
      <w:tblPr>
        <w:tblStyle w:val="17"/>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66D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2660BBDE">
            <w:pPr>
              <w:pageBreakBefore w:val="0"/>
              <w:widowControl w:val="0"/>
              <w:kinsoku/>
              <w:overflowPunct/>
              <w:topLinePunct w:val="0"/>
              <w:bidi w:val="0"/>
              <w:jc w:val="center"/>
              <w:outlineLvl w:val="9"/>
              <w:rPr>
                <w:rFonts w:ascii="仿宋_GB2312" w:hAnsi="Lucida Sans Unicode" w:eastAsia="仿宋_GB2312" w:cs="Lucida Sans Unicode"/>
                <w:sz w:val="24"/>
                <w:szCs w:val="24"/>
              </w:rPr>
            </w:pPr>
            <w:r>
              <w:rPr>
                <w:rFonts w:hint="eastAsia" w:ascii="仿宋_GB2312" w:hAnsi="Lucida Sans Unicode" w:eastAsia="仿宋_GB2312" w:cs="Lucida Sans Unicode"/>
                <w:sz w:val="24"/>
                <w:szCs w:val="24"/>
              </w:rPr>
              <w:t>（※</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Lucida Sans Unicode" w:eastAsia="仿宋_GB2312" w:cs="Lucida Sans Unicode"/>
                <w:sz w:val="24"/>
                <w:szCs w:val="24"/>
              </w:rPr>
              <w:t>身份证正、反面复印件※）</w:t>
            </w:r>
          </w:p>
        </w:tc>
      </w:tr>
    </w:tbl>
    <w:p w14:paraId="0128EA41">
      <w:pPr>
        <w:pageBreakBefore w:val="0"/>
        <w:widowControl w:val="0"/>
        <w:kinsoku/>
        <w:overflowPunct/>
        <w:topLinePunct w:val="0"/>
        <w:bidi w:val="0"/>
        <w:spacing w:line="360" w:lineRule="auto"/>
        <w:jc w:val="both"/>
        <w:outlineLvl w:val="9"/>
        <w:rPr>
          <w:rFonts w:ascii="仿宋_GB2312" w:hAnsi="Lucida Sans Unicode" w:eastAsia="仿宋_GB2312" w:cs="Lucida Sans Unicode"/>
          <w:kern w:val="2"/>
          <w:sz w:val="24"/>
          <w:szCs w:val="24"/>
        </w:rPr>
      </w:pPr>
    </w:p>
    <w:p w14:paraId="51725A42">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委托人（加盖单位公章）：</w:t>
      </w:r>
      <w:r>
        <w:rPr>
          <w:rFonts w:hint="eastAsia" w:ascii="仿宋_GB2312" w:hAnsi="仿宋_GB2312" w:eastAsia="仿宋_GB2312" w:cs="仿宋_GB2312"/>
          <w:kern w:val="2"/>
          <w:sz w:val="24"/>
          <w:szCs w:val="24"/>
          <w:u w:val="single"/>
        </w:rPr>
        <w:t xml:space="preserve">              </w:t>
      </w:r>
    </w:p>
    <w:p w14:paraId="3C039091">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法定代表人（或非法人组织负责人）（签字或盖章）：</w:t>
      </w:r>
      <w:r>
        <w:rPr>
          <w:rFonts w:hint="eastAsia" w:ascii="仿宋_GB2312" w:hAnsi="仿宋_GB2312" w:eastAsia="仿宋_GB2312" w:cs="仿宋_GB2312"/>
          <w:kern w:val="2"/>
          <w:sz w:val="24"/>
          <w:szCs w:val="24"/>
          <w:u w:val="single"/>
        </w:rPr>
        <w:t xml:space="preserve">             </w:t>
      </w:r>
    </w:p>
    <w:p w14:paraId="043715F0">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 xml:space="preserve">（签字或盖章）： </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5926DFB5">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详细通讯地址：</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邮政编码 ：</w:t>
      </w:r>
      <w:r>
        <w:rPr>
          <w:rFonts w:hint="eastAsia" w:ascii="仿宋_GB2312" w:hAnsi="仿宋_GB2312" w:eastAsia="仿宋_GB2312" w:cs="仿宋_GB2312"/>
          <w:kern w:val="2"/>
          <w:sz w:val="24"/>
          <w:szCs w:val="24"/>
          <w:u w:val="single"/>
        </w:rPr>
        <w:t xml:space="preserve">              </w:t>
      </w:r>
    </w:p>
    <w:p w14:paraId="6EA8AD11">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传        真：</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电     话：</w:t>
      </w:r>
      <w:r>
        <w:rPr>
          <w:rFonts w:hint="eastAsia" w:ascii="仿宋_GB2312" w:hAnsi="仿宋_GB2312" w:eastAsia="仿宋_GB2312" w:cs="仿宋_GB2312"/>
          <w:kern w:val="2"/>
          <w:sz w:val="24"/>
          <w:szCs w:val="24"/>
          <w:u w:val="single"/>
        </w:rPr>
        <w:t xml:space="preserve">              </w:t>
      </w:r>
    </w:p>
    <w:p w14:paraId="2C772FB6">
      <w:pPr>
        <w:pageBreakBefore w:val="0"/>
        <w:widowControl w:val="0"/>
        <w:kinsoku/>
        <w:overflowPunct/>
        <w:topLinePunct w:val="0"/>
        <w:bidi w:val="0"/>
        <w:spacing w:line="360" w:lineRule="auto"/>
        <w:jc w:val="both"/>
        <w:outlineLvl w:val="9"/>
        <w:rPr>
          <w:rFonts w:hint="eastAsia" w:ascii="仿宋_GB2312" w:hAnsi="仿宋_GB2312" w:eastAsia="仿宋_GB2312" w:cs="仿宋_GB2312"/>
          <w:b/>
          <w:kern w:val="2"/>
          <w:sz w:val="28"/>
          <w:szCs w:val="28"/>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p>
    <w:p w14:paraId="1D44A5E6">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格式6</w:t>
      </w:r>
    </w:p>
    <w:p w14:paraId="60D1C275">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7492D5B9">
      <w:pPr>
        <w:keepNext/>
        <w:keepLines/>
        <w:pageBreakBefore w:val="0"/>
        <w:widowControl w:val="0"/>
        <w:kinsoku/>
        <w:overflowPunct/>
        <w:topLinePunct w:val="0"/>
        <w:bidi w:val="0"/>
        <w:adjustRightInd w:val="0"/>
        <w:snapToGrid w:val="0"/>
        <w:outlineLvl w:val="9"/>
        <w:rPr>
          <w:rFonts w:ascii="仿宋_GB2312" w:hAnsi="仿宋_GB2312" w:eastAsia="仿宋_GB2312" w:cs="仿宋_GB2312"/>
          <w:b/>
          <w:kern w:val="2"/>
          <w:sz w:val="28"/>
          <w:szCs w:val="24"/>
        </w:rPr>
      </w:pPr>
    </w:p>
    <w:p w14:paraId="268D87A2">
      <w:pPr>
        <w:pageBreakBefore w:val="0"/>
        <w:widowControl w:val="0"/>
        <w:kinsoku/>
        <w:overflowPunct/>
        <w:topLinePunct w:val="0"/>
        <w:bidi w:val="0"/>
        <w:spacing w:beforeLines="100" w:afterLines="100" w:line="360" w:lineRule="auto"/>
        <w:ind w:right="-20" w:rightChars="-10"/>
        <w:jc w:val="center"/>
        <w:outlineLvl w:val="9"/>
        <w:rPr>
          <w:rFonts w:ascii="仿宋_GB2312" w:hAnsi="仿宋_GB2312" w:eastAsia="仿宋_GB2312" w:cs="仿宋_GB2312"/>
          <w:b/>
          <w:kern w:val="2"/>
          <w:sz w:val="32"/>
          <w:szCs w:val="32"/>
        </w:rPr>
      </w:pPr>
      <w:r>
        <w:rPr>
          <w:rFonts w:hint="eastAsia" w:ascii="仿宋_GB2312" w:hAnsi="仿宋_GB2312" w:eastAsia="仿宋_GB2312" w:cs="仿宋_GB2312"/>
          <w:b/>
          <w:kern w:val="2"/>
          <w:sz w:val="32"/>
          <w:szCs w:val="32"/>
        </w:rPr>
        <w:t>具有良好的商业信誉和健全的财务会计制度的承诺函</w:t>
      </w:r>
    </w:p>
    <w:p w14:paraId="7D3F7BA8">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kern w:val="2"/>
          <w:sz w:val="28"/>
          <w:szCs w:val="28"/>
        </w:rPr>
      </w:pPr>
      <w:r>
        <w:rPr>
          <w:rFonts w:hint="eastAsia" w:ascii="仿宋_GB2312" w:hAnsi="仿宋_GB2312" w:eastAsia="仿宋_GB2312" w:cs="仿宋_GB2312"/>
          <w:kern w:val="2"/>
          <w:sz w:val="28"/>
          <w:szCs w:val="28"/>
        </w:rPr>
        <w:t>（格式自拟）</w:t>
      </w:r>
    </w:p>
    <w:p w14:paraId="0E1E03D7">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2D0E4E45">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4F5DE7E4">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3CCD1882">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7F5C1D49">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06B96F99">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62CD618D">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12721C2C">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6435B9EC">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71B820D0">
      <w:pPr>
        <w:pageBreakBefore w:val="0"/>
        <w:widowControl w:val="0"/>
        <w:kinsoku/>
        <w:overflowPunct/>
        <w:topLinePunct w:val="0"/>
        <w:bidi w:val="0"/>
        <w:snapToGrid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p>
    <w:p w14:paraId="3FD5ECC3">
      <w:pPr>
        <w:pageBreakBefore w:val="0"/>
        <w:widowControl w:val="0"/>
        <w:kinsoku/>
        <w:overflowPunct/>
        <w:topLinePunct w:val="0"/>
        <w:bidi w:val="0"/>
        <w:snapToGrid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(签字或盖章)：</w:t>
      </w:r>
      <w:r>
        <w:rPr>
          <w:rFonts w:hint="eastAsia" w:ascii="仿宋_GB2312" w:hAnsi="仿宋_GB2312" w:eastAsia="仿宋_GB2312" w:cs="仿宋_GB2312"/>
          <w:kern w:val="2"/>
          <w:sz w:val="24"/>
          <w:szCs w:val="24"/>
          <w:u w:val="single"/>
        </w:rPr>
        <w:t xml:space="preserve">           </w:t>
      </w:r>
    </w:p>
    <w:p w14:paraId="4EFA0DF8">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日期：</w:t>
      </w:r>
      <w:r>
        <w:rPr>
          <w:rFonts w:hint="eastAsia" w:ascii="仿宋_GB2312" w:hAnsi="仿宋_GB2312" w:eastAsia="仿宋_GB2312" w:cs="仿宋_GB2312"/>
          <w:kern w:val="2"/>
          <w:sz w:val="24"/>
          <w:szCs w:val="24"/>
          <w:u w:val="single"/>
        </w:rPr>
        <w:t xml:space="preserve">                </w:t>
      </w:r>
    </w:p>
    <w:p w14:paraId="5B0F67B1">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1"/>
          <w:szCs w:val="24"/>
          <w:u w:val="single"/>
        </w:rPr>
      </w:pPr>
    </w:p>
    <w:p w14:paraId="05F0BCFB">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72854780">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2E99B3A6">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0EBCC4EA">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0E46436A">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4104E89B">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0227158E">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46A36D66">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7E191B04">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7C68791A">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b/>
          <w:kern w:val="2"/>
          <w:sz w:val="28"/>
          <w:szCs w:val="28"/>
        </w:rPr>
      </w:pPr>
    </w:p>
    <w:p w14:paraId="2480254D">
      <w:pPr>
        <w:pageBreakBefore w:val="0"/>
        <w:widowControl w:val="0"/>
        <w:kinsoku/>
        <w:overflowPunct/>
        <w:topLinePunct w:val="0"/>
        <w:bidi w:val="0"/>
        <w:jc w:val="both"/>
        <w:outlineLvl w:val="9"/>
        <w:rPr>
          <w:rFonts w:hint="eastAsia" w:ascii="仿宋_GB2312" w:hAnsi="仿宋_GB2312" w:eastAsia="仿宋_GB2312" w:cs="仿宋_GB2312"/>
          <w:b/>
          <w:kern w:val="2"/>
          <w:sz w:val="28"/>
          <w:szCs w:val="28"/>
        </w:rPr>
      </w:pPr>
    </w:p>
    <w:p w14:paraId="18A3E28B">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kern w:val="2"/>
          <w:sz w:val="28"/>
          <w:szCs w:val="28"/>
          <w:lang w:eastAsia="zh-CN"/>
        </w:rPr>
      </w:pPr>
      <w:r>
        <w:rPr>
          <w:rFonts w:hint="eastAsia" w:ascii="仿宋_GB2312" w:hAnsi="仿宋_GB2312" w:eastAsia="仿宋_GB2312" w:cs="仿宋_GB2312"/>
          <w:b/>
          <w:kern w:val="2"/>
          <w:sz w:val="28"/>
          <w:szCs w:val="28"/>
        </w:rPr>
        <w:t>格式</w:t>
      </w:r>
      <w:r>
        <w:rPr>
          <w:rFonts w:hint="eastAsia" w:ascii="仿宋_GB2312" w:hAnsi="仿宋_GB2312" w:eastAsia="仿宋_GB2312" w:cs="仿宋_GB2312"/>
          <w:b/>
          <w:kern w:val="2"/>
          <w:sz w:val="28"/>
          <w:szCs w:val="28"/>
          <w:lang w:val="en-US" w:eastAsia="zh-CN"/>
        </w:rPr>
        <w:t>7</w:t>
      </w:r>
    </w:p>
    <w:p w14:paraId="75248D6D">
      <w:pPr>
        <w:pageBreakBefore w:val="0"/>
        <w:widowControl w:val="0"/>
        <w:kinsoku/>
        <w:overflowPunct/>
        <w:topLinePunct w:val="0"/>
        <w:bidi w:val="0"/>
        <w:spacing w:line="360" w:lineRule="auto"/>
        <w:jc w:val="center"/>
        <w:outlineLvl w:val="9"/>
        <w:rPr>
          <w:rFonts w:hint="eastAsia" w:ascii="宋体" w:hAnsi="宋体" w:cs="Times New Roman"/>
          <w:b/>
          <w:kern w:val="2"/>
          <w:sz w:val="32"/>
          <w:szCs w:val="32"/>
        </w:rPr>
      </w:pPr>
    </w:p>
    <w:p w14:paraId="668960C8">
      <w:pPr>
        <w:pageBreakBefore w:val="0"/>
        <w:widowControl w:val="0"/>
        <w:kinsoku/>
        <w:overflowPunct/>
        <w:topLinePunct w:val="0"/>
        <w:bidi w:val="0"/>
        <w:spacing w:line="360" w:lineRule="auto"/>
        <w:jc w:val="center"/>
        <w:outlineLvl w:val="9"/>
        <w:rPr>
          <w:rFonts w:ascii="宋体" w:hAnsi="宋体" w:cs="Times New Roman"/>
          <w:b/>
          <w:kern w:val="2"/>
          <w:sz w:val="32"/>
          <w:szCs w:val="32"/>
        </w:rPr>
      </w:pPr>
      <w:r>
        <w:rPr>
          <w:rFonts w:hint="eastAsia" w:ascii="宋体" w:hAnsi="宋体" w:cs="Times New Roman"/>
          <w:b/>
          <w:kern w:val="2"/>
          <w:sz w:val="32"/>
          <w:szCs w:val="32"/>
        </w:rPr>
        <w:t>询价会议前六个月内任一个月的依法</w:t>
      </w:r>
    </w:p>
    <w:p w14:paraId="392AB601">
      <w:pPr>
        <w:pageBreakBefore w:val="0"/>
        <w:widowControl w:val="0"/>
        <w:kinsoku/>
        <w:overflowPunct/>
        <w:topLinePunct w:val="0"/>
        <w:bidi w:val="0"/>
        <w:spacing w:line="360" w:lineRule="auto"/>
        <w:jc w:val="center"/>
        <w:outlineLvl w:val="9"/>
        <w:rPr>
          <w:rFonts w:ascii="宋体" w:hAnsi="宋体" w:cs="Times New Roman"/>
          <w:b/>
          <w:kern w:val="2"/>
          <w:sz w:val="32"/>
          <w:szCs w:val="32"/>
        </w:rPr>
      </w:pPr>
      <w:r>
        <w:rPr>
          <w:rFonts w:hint="eastAsia" w:ascii="宋体" w:hAnsi="宋体" w:cs="Times New Roman"/>
          <w:b/>
          <w:kern w:val="2"/>
          <w:sz w:val="32"/>
          <w:szCs w:val="32"/>
        </w:rPr>
        <w:t>缴纳税收、社会保障资金的缴款凭证</w:t>
      </w:r>
    </w:p>
    <w:p w14:paraId="4A2BF334">
      <w:pPr>
        <w:pageBreakBefore w:val="0"/>
        <w:widowControl w:val="0"/>
        <w:kinsoku/>
        <w:overflowPunct/>
        <w:topLinePunct w:val="0"/>
        <w:bidi w:val="0"/>
        <w:snapToGrid w:val="0"/>
        <w:spacing w:line="360" w:lineRule="auto"/>
        <w:ind w:left="1200" w:hanging="1200" w:hangingChars="500"/>
        <w:jc w:val="both"/>
        <w:outlineLvl w:val="9"/>
        <w:rPr>
          <w:rFonts w:ascii="楷体_GB2312" w:eastAsia="楷体_GB2312" w:cs="Times New Roman"/>
          <w:kern w:val="2"/>
          <w:sz w:val="24"/>
          <w:szCs w:val="24"/>
        </w:rPr>
      </w:pPr>
    </w:p>
    <w:p w14:paraId="2D60B41B">
      <w:pPr>
        <w:pageBreakBefore w:val="0"/>
        <w:widowControl w:val="0"/>
        <w:kinsoku/>
        <w:overflowPunct/>
        <w:topLinePunct w:val="0"/>
        <w:bidi w:val="0"/>
        <w:snapToGrid w:val="0"/>
        <w:spacing w:line="360" w:lineRule="auto"/>
        <w:ind w:left="1100" w:leftChars="250" w:hanging="600" w:hangingChars="250"/>
        <w:jc w:val="both"/>
        <w:outlineLvl w:val="9"/>
        <w:rPr>
          <w:rFonts w:ascii="仿宋_GB2312" w:eastAsia="仿宋_GB2312" w:cs="Times New Roman"/>
          <w:kern w:val="2"/>
          <w:sz w:val="24"/>
          <w:szCs w:val="24"/>
        </w:rPr>
      </w:pPr>
      <w:r>
        <w:rPr>
          <w:rFonts w:hint="eastAsia" w:ascii="仿宋_GB2312" w:eastAsia="仿宋_GB2312" w:cs="Times New Roman"/>
          <w:kern w:val="2"/>
          <w:sz w:val="24"/>
          <w:szCs w:val="24"/>
        </w:rPr>
        <w:t>项目名称：                   项目编号：</w:t>
      </w:r>
    </w:p>
    <w:p w14:paraId="55556ECC">
      <w:pPr>
        <w:pageBreakBefore w:val="0"/>
        <w:widowControl w:val="0"/>
        <w:kinsoku/>
        <w:overflowPunct/>
        <w:topLinePunct w:val="0"/>
        <w:bidi w:val="0"/>
        <w:spacing w:line="360" w:lineRule="auto"/>
        <w:jc w:val="center"/>
        <w:outlineLvl w:val="9"/>
        <w:rPr>
          <w:rFonts w:ascii="仿宋_GB2312" w:eastAsia="仿宋_GB2312" w:cs="Times New Roman"/>
          <w:b/>
          <w:kern w:val="2"/>
          <w:sz w:val="44"/>
          <w:szCs w:val="44"/>
        </w:rPr>
      </w:pPr>
      <w:r>
        <w:rPr>
          <w:rFonts w:ascii="仿宋_GB2312" w:eastAsia="仿宋_GB2312" w:cs="Times New Roman"/>
          <w:b/>
          <w:kern w:val="2"/>
          <w:sz w:val="44"/>
          <w:szCs w:val="44"/>
        </w:rPr>
        <mc:AlternateContent>
          <mc:Choice Requires="wps">
            <w:drawing>
              <wp:anchor distT="0" distB="0" distL="114300" distR="114300" simplePos="0" relativeHeight="251659264" behindDoc="1" locked="0" layoutInCell="1" allowOverlap="1">
                <wp:simplePos x="0" y="0"/>
                <wp:positionH relativeFrom="column">
                  <wp:posOffset>33020</wp:posOffset>
                </wp:positionH>
                <wp:positionV relativeFrom="paragraph">
                  <wp:posOffset>90805</wp:posOffset>
                </wp:positionV>
                <wp:extent cx="5567045" cy="1446530"/>
                <wp:effectExtent l="4445" t="4445" r="10160" b="15875"/>
                <wp:wrapNone/>
                <wp:docPr id="4" name="文本框 4"/>
                <wp:cNvGraphicFramePr/>
                <a:graphic xmlns:a="http://schemas.openxmlformats.org/drawingml/2006/main">
                  <a:graphicData uri="http://schemas.microsoft.com/office/word/2010/wordprocessingShape">
                    <wps:wsp>
                      <wps:cNvSpPr txBox="1"/>
                      <wps:spPr>
                        <a:xfrm>
                          <a:off x="0" y="0"/>
                          <a:ext cx="5567045" cy="14465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451C2EF">
                            <w:pPr>
                              <w:jc w:val="center"/>
                              <w:rPr>
                                <w:sz w:val="24"/>
                              </w:rPr>
                            </w:pPr>
                          </w:p>
                          <w:p w14:paraId="527665CF">
                            <w:pPr>
                              <w:jc w:val="center"/>
                              <w:rPr>
                                <w:sz w:val="24"/>
                              </w:rPr>
                            </w:pPr>
                          </w:p>
                          <w:p w14:paraId="44E1A9FA">
                            <w:pPr>
                              <w:jc w:val="center"/>
                              <w:rPr>
                                <w:rFonts w:ascii="仿宋_GB2312" w:eastAsia="仿宋_GB2312"/>
                                <w:sz w:val="24"/>
                              </w:rPr>
                            </w:pPr>
                          </w:p>
                          <w:p w14:paraId="7AE70289">
                            <w:pPr>
                              <w:jc w:val="center"/>
                              <w:rPr>
                                <w:rFonts w:ascii="仿宋_GB2312" w:eastAsia="仿宋_GB2312"/>
                                <w:sz w:val="24"/>
                              </w:rPr>
                            </w:pPr>
                            <w:r>
                              <w:rPr>
                                <w:rFonts w:hint="eastAsia" w:ascii="仿宋_GB2312" w:eastAsia="仿宋_GB2312"/>
                                <w:sz w:val="24"/>
                              </w:rPr>
                              <w:t>附询价会议时间前六个月内任一个月的依法缴纳税收的缴款凭据复印件</w:t>
                            </w:r>
                          </w:p>
                          <w:p w14:paraId="5298F251">
                            <w:pPr>
                              <w:jc w:val="center"/>
                              <w:rPr>
                                <w:sz w:val="24"/>
                              </w:rPr>
                            </w:pPr>
                          </w:p>
                          <w:p w14:paraId="1F0E235B">
                            <w:pPr>
                              <w:jc w:val="center"/>
                              <w:rPr>
                                <w:sz w:val="24"/>
                              </w:rPr>
                            </w:pPr>
                          </w:p>
                        </w:txbxContent>
                      </wps:txbx>
                      <wps:bodyPr upright="1"/>
                    </wps:wsp>
                  </a:graphicData>
                </a:graphic>
              </wp:anchor>
            </w:drawing>
          </mc:Choice>
          <mc:Fallback>
            <w:pict>
              <v:shape id="_x0000_s1026" o:spid="_x0000_s1026" o:spt="202" type="#_x0000_t202" style="position:absolute;left:0pt;margin-left:2.6pt;margin-top:7.15pt;height:113.9pt;width:438.35pt;z-index:-251657216;mso-width-relative:page;mso-height-relative:page;" fillcolor="#FFFFFF" filled="t" stroked="t" coordsize="21600,21600" o:gfxdata="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6Ii6zYAAAACAEAAA8AAAAA&#10;AAAAAQAgAAAAIgAAAGRycy9kb3ducmV2LnhtbFBLAQIUABQAAAAIAIdO4kAo/b2+FAIAAEUEAAAO&#10;AAAAAAAAAAEAIAAAACcBAABkcnMvZTJvRG9jLnhtbFBLBQYAAAAABgAGAFkBAACtBQAAAAA=&#10;">
                <v:fill on="t" focussize="0,0"/>
                <v:stroke color="#000000" joinstyle="miter"/>
                <v:imagedata o:title=""/>
                <o:lock v:ext="edit" aspectratio="f"/>
                <v:textbox>
                  <w:txbxContent>
                    <w:p w14:paraId="0451C2EF">
                      <w:pPr>
                        <w:jc w:val="center"/>
                        <w:rPr>
                          <w:sz w:val="24"/>
                        </w:rPr>
                      </w:pPr>
                    </w:p>
                    <w:p w14:paraId="527665CF">
                      <w:pPr>
                        <w:jc w:val="center"/>
                        <w:rPr>
                          <w:sz w:val="24"/>
                        </w:rPr>
                      </w:pPr>
                    </w:p>
                    <w:p w14:paraId="44E1A9FA">
                      <w:pPr>
                        <w:jc w:val="center"/>
                        <w:rPr>
                          <w:rFonts w:ascii="仿宋_GB2312" w:eastAsia="仿宋_GB2312"/>
                          <w:sz w:val="24"/>
                        </w:rPr>
                      </w:pPr>
                    </w:p>
                    <w:p w14:paraId="7AE70289">
                      <w:pPr>
                        <w:jc w:val="center"/>
                        <w:rPr>
                          <w:rFonts w:ascii="仿宋_GB2312" w:eastAsia="仿宋_GB2312"/>
                          <w:sz w:val="24"/>
                        </w:rPr>
                      </w:pPr>
                      <w:r>
                        <w:rPr>
                          <w:rFonts w:hint="eastAsia" w:ascii="仿宋_GB2312" w:eastAsia="仿宋_GB2312"/>
                          <w:sz w:val="24"/>
                        </w:rPr>
                        <w:t>附询价会议时间前六个月内任一个月的依法缴纳税收的缴款凭据复印件</w:t>
                      </w:r>
                    </w:p>
                    <w:p w14:paraId="5298F251">
                      <w:pPr>
                        <w:jc w:val="center"/>
                        <w:rPr>
                          <w:sz w:val="24"/>
                        </w:rPr>
                      </w:pPr>
                    </w:p>
                    <w:p w14:paraId="1F0E235B">
                      <w:pPr>
                        <w:jc w:val="center"/>
                        <w:rPr>
                          <w:sz w:val="24"/>
                        </w:rPr>
                      </w:pPr>
                    </w:p>
                  </w:txbxContent>
                </v:textbox>
              </v:shape>
            </w:pict>
          </mc:Fallback>
        </mc:AlternateContent>
      </w:r>
    </w:p>
    <w:p w14:paraId="374B1F3A">
      <w:pPr>
        <w:pageBreakBefore w:val="0"/>
        <w:widowControl w:val="0"/>
        <w:tabs>
          <w:tab w:val="left" w:pos="3450"/>
        </w:tabs>
        <w:kinsoku/>
        <w:overflowPunct/>
        <w:topLinePunct w:val="0"/>
        <w:bidi w:val="0"/>
        <w:spacing w:line="360" w:lineRule="auto"/>
        <w:jc w:val="both"/>
        <w:outlineLvl w:val="9"/>
        <w:rPr>
          <w:rFonts w:ascii="仿宋_GB2312" w:eastAsia="仿宋_GB2312" w:cs="Times New Roman"/>
          <w:b/>
          <w:kern w:val="2"/>
          <w:sz w:val="24"/>
          <w:szCs w:val="24"/>
        </w:rPr>
      </w:pPr>
      <w:r>
        <w:rPr>
          <w:rFonts w:hint="eastAsia" w:ascii="仿宋_GB2312" w:eastAsia="仿宋_GB2312" w:cs="Times New Roman"/>
          <w:b/>
          <w:kern w:val="2"/>
          <w:sz w:val="24"/>
          <w:szCs w:val="24"/>
        </w:rPr>
        <w:tab/>
      </w:r>
    </w:p>
    <w:p w14:paraId="0F594630">
      <w:pPr>
        <w:pageBreakBefore w:val="0"/>
        <w:widowControl w:val="0"/>
        <w:kinsoku/>
        <w:overflowPunct/>
        <w:topLinePunct w:val="0"/>
        <w:bidi w:val="0"/>
        <w:spacing w:line="360" w:lineRule="auto"/>
        <w:jc w:val="both"/>
        <w:outlineLvl w:val="9"/>
        <w:rPr>
          <w:rFonts w:ascii="仿宋_GB2312" w:eastAsia="仿宋_GB2312" w:cs="Times New Roman"/>
          <w:b/>
          <w:kern w:val="2"/>
          <w:sz w:val="24"/>
          <w:szCs w:val="24"/>
        </w:rPr>
      </w:pPr>
    </w:p>
    <w:p w14:paraId="18059061">
      <w:pPr>
        <w:pageBreakBefore w:val="0"/>
        <w:widowControl w:val="0"/>
        <w:tabs>
          <w:tab w:val="left" w:pos="3245"/>
        </w:tabs>
        <w:kinsoku/>
        <w:overflowPunct/>
        <w:topLinePunct w:val="0"/>
        <w:bidi w:val="0"/>
        <w:spacing w:line="360" w:lineRule="auto"/>
        <w:jc w:val="both"/>
        <w:outlineLvl w:val="9"/>
        <w:rPr>
          <w:rFonts w:ascii="仿宋_GB2312" w:eastAsia="仿宋_GB2312" w:cs="Times New Roman"/>
          <w:b/>
          <w:kern w:val="2"/>
          <w:sz w:val="24"/>
          <w:szCs w:val="24"/>
        </w:rPr>
      </w:pPr>
      <w:r>
        <w:rPr>
          <w:rFonts w:hint="eastAsia" w:ascii="仿宋_GB2312" w:eastAsia="仿宋_GB2312" w:cs="Times New Roman"/>
          <w:b/>
          <w:kern w:val="2"/>
          <w:sz w:val="24"/>
          <w:szCs w:val="24"/>
        </w:rPr>
        <w:tab/>
      </w:r>
      <w:r>
        <w:rPr>
          <w:rFonts w:hint="eastAsia" w:ascii="仿宋_GB2312" w:eastAsia="仿宋_GB2312" w:cs="Times New Roman"/>
          <w:b/>
          <w:kern w:val="2"/>
          <w:sz w:val="44"/>
          <w:szCs w:val="44"/>
        </w:rPr>
        <w:tab/>
      </w:r>
    </w:p>
    <w:p w14:paraId="6A8C3CD2">
      <w:pPr>
        <w:pageBreakBefore w:val="0"/>
        <w:widowControl w:val="0"/>
        <w:kinsoku/>
        <w:overflowPunct/>
        <w:topLinePunct w:val="0"/>
        <w:bidi w:val="0"/>
        <w:spacing w:line="360" w:lineRule="auto"/>
        <w:jc w:val="both"/>
        <w:outlineLvl w:val="9"/>
        <w:rPr>
          <w:rFonts w:ascii="仿宋_GB2312" w:eastAsia="仿宋_GB2312" w:cs="Times New Roman"/>
          <w:b/>
          <w:kern w:val="2"/>
          <w:sz w:val="44"/>
          <w:szCs w:val="44"/>
        </w:rPr>
      </w:pPr>
      <w:r>
        <w:rPr>
          <w:rFonts w:ascii="仿宋_GB2312" w:eastAsia="仿宋_GB2312" w:cs="Times New Roman"/>
          <w:b/>
          <w:kern w:val="2"/>
          <w:sz w:val="44"/>
          <w:szCs w:val="44"/>
        </w:rPr>
        <mc:AlternateContent>
          <mc:Choice Requires="wps">
            <w:drawing>
              <wp:anchor distT="0" distB="0" distL="114300" distR="114300" simplePos="0" relativeHeight="251660288" behindDoc="1" locked="0" layoutInCell="1" allowOverlap="1">
                <wp:simplePos x="0" y="0"/>
                <wp:positionH relativeFrom="column">
                  <wp:posOffset>33020</wp:posOffset>
                </wp:positionH>
                <wp:positionV relativeFrom="paragraph">
                  <wp:posOffset>287020</wp:posOffset>
                </wp:positionV>
                <wp:extent cx="5567045" cy="1153160"/>
                <wp:effectExtent l="4445" t="4445" r="10160" b="23495"/>
                <wp:wrapNone/>
                <wp:docPr id="3" name="文本框 3"/>
                <wp:cNvGraphicFramePr/>
                <a:graphic xmlns:a="http://schemas.openxmlformats.org/drawingml/2006/main">
                  <a:graphicData uri="http://schemas.microsoft.com/office/word/2010/wordprocessingShape">
                    <wps:wsp>
                      <wps:cNvSpPr txBox="1"/>
                      <wps:spPr>
                        <a:xfrm>
                          <a:off x="0" y="0"/>
                          <a:ext cx="5567045" cy="11531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8C74ED5">
                            <w:pPr>
                              <w:jc w:val="center"/>
                              <w:rPr>
                                <w:sz w:val="24"/>
                              </w:rPr>
                            </w:pPr>
                          </w:p>
                          <w:p w14:paraId="48439A3E">
                            <w:pPr>
                              <w:jc w:val="center"/>
                              <w:rPr>
                                <w:sz w:val="24"/>
                              </w:rPr>
                            </w:pPr>
                          </w:p>
                          <w:p w14:paraId="78779B3D">
                            <w:pPr>
                              <w:jc w:val="center"/>
                              <w:rPr>
                                <w:sz w:val="24"/>
                              </w:rPr>
                            </w:pPr>
                          </w:p>
                          <w:p w14:paraId="62A0452A">
                            <w:pPr>
                              <w:jc w:val="center"/>
                              <w:rPr>
                                <w:rFonts w:ascii="仿宋_GB2312" w:eastAsia="仿宋_GB2312"/>
                                <w:sz w:val="24"/>
                              </w:rPr>
                            </w:pPr>
                            <w:r>
                              <w:rPr>
                                <w:rFonts w:hint="eastAsia" w:ascii="仿宋_GB2312" w:eastAsia="仿宋_GB2312"/>
                                <w:sz w:val="24"/>
                              </w:rPr>
                              <w:t>附询价会议时间前六个月内任一个月的依法缴纳社会保障资金的缴款凭据复印件</w:t>
                            </w:r>
                          </w:p>
                          <w:p w14:paraId="16438B38">
                            <w:pPr>
                              <w:jc w:val="center"/>
                              <w:rPr>
                                <w:sz w:val="24"/>
                              </w:rPr>
                            </w:pPr>
                          </w:p>
                          <w:p w14:paraId="232CDD4D">
                            <w:pPr>
                              <w:jc w:val="center"/>
                              <w:rPr>
                                <w:sz w:val="24"/>
                              </w:rPr>
                            </w:pPr>
                          </w:p>
                        </w:txbxContent>
                      </wps:txbx>
                      <wps:bodyPr upright="1"/>
                    </wps:wsp>
                  </a:graphicData>
                </a:graphic>
              </wp:anchor>
            </w:drawing>
          </mc:Choice>
          <mc:Fallback>
            <w:pict>
              <v:shape id="_x0000_s1026" o:spid="_x0000_s1026" o:spt="202" type="#_x0000_t202" style="position:absolute;left:0pt;margin-left:2.6pt;margin-top:22.6pt;height:90.8pt;width:438.35pt;z-index:-251656192;mso-width-relative:page;mso-height-relative:page;" fillcolor="#FFFFFF" filled="t" stroked="t" coordsize="21600,21600" o:gfxdata="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0yvGjYAAAACAEAAA8AAAAA&#10;AAAAAQAgAAAAIgAAAGRycy9kb3ducmV2LnhtbFBLAQIUABQAAAAIAIdO4kDDAJZYFAIAAEUEAAAO&#10;AAAAAAAAAAEAIAAAACcBAABkcnMvZTJvRG9jLnhtbFBLBQYAAAAABgAGAFkBAACtBQAAAAA=&#10;">
                <v:fill on="t" focussize="0,0"/>
                <v:stroke color="#000000" joinstyle="miter"/>
                <v:imagedata o:title=""/>
                <o:lock v:ext="edit" aspectratio="f"/>
                <v:textbox>
                  <w:txbxContent>
                    <w:p w14:paraId="08C74ED5">
                      <w:pPr>
                        <w:jc w:val="center"/>
                        <w:rPr>
                          <w:sz w:val="24"/>
                        </w:rPr>
                      </w:pPr>
                    </w:p>
                    <w:p w14:paraId="48439A3E">
                      <w:pPr>
                        <w:jc w:val="center"/>
                        <w:rPr>
                          <w:sz w:val="24"/>
                        </w:rPr>
                      </w:pPr>
                    </w:p>
                    <w:p w14:paraId="78779B3D">
                      <w:pPr>
                        <w:jc w:val="center"/>
                        <w:rPr>
                          <w:sz w:val="24"/>
                        </w:rPr>
                      </w:pPr>
                    </w:p>
                    <w:p w14:paraId="62A0452A">
                      <w:pPr>
                        <w:jc w:val="center"/>
                        <w:rPr>
                          <w:rFonts w:ascii="仿宋_GB2312" w:eastAsia="仿宋_GB2312"/>
                          <w:sz w:val="24"/>
                        </w:rPr>
                      </w:pPr>
                      <w:r>
                        <w:rPr>
                          <w:rFonts w:hint="eastAsia" w:ascii="仿宋_GB2312" w:eastAsia="仿宋_GB2312"/>
                          <w:sz w:val="24"/>
                        </w:rPr>
                        <w:t>附询价会议时间前六个月内任一个月的依法缴纳社会保障资金的缴款凭据复印件</w:t>
                      </w:r>
                    </w:p>
                    <w:p w14:paraId="16438B38">
                      <w:pPr>
                        <w:jc w:val="center"/>
                        <w:rPr>
                          <w:sz w:val="24"/>
                        </w:rPr>
                      </w:pPr>
                    </w:p>
                    <w:p w14:paraId="232CDD4D">
                      <w:pPr>
                        <w:jc w:val="center"/>
                        <w:rPr>
                          <w:sz w:val="24"/>
                        </w:rPr>
                      </w:pPr>
                    </w:p>
                  </w:txbxContent>
                </v:textbox>
              </v:shape>
            </w:pict>
          </mc:Fallback>
        </mc:AlternateContent>
      </w:r>
    </w:p>
    <w:p w14:paraId="5A6738B3">
      <w:pPr>
        <w:pageBreakBefore w:val="0"/>
        <w:widowControl w:val="0"/>
        <w:kinsoku/>
        <w:overflowPunct/>
        <w:topLinePunct w:val="0"/>
        <w:bidi w:val="0"/>
        <w:spacing w:line="360" w:lineRule="auto"/>
        <w:jc w:val="both"/>
        <w:outlineLvl w:val="9"/>
        <w:rPr>
          <w:rFonts w:ascii="仿宋_GB2312" w:eastAsia="仿宋_GB2312" w:cs="Times New Roman"/>
          <w:b/>
          <w:kern w:val="2"/>
          <w:sz w:val="44"/>
          <w:szCs w:val="44"/>
        </w:rPr>
      </w:pPr>
    </w:p>
    <w:p w14:paraId="6E11D491">
      <w:pPr>
        <w:pageBreakBefore w:val="0"/>
        <w:widowControl w:val="0"/>
        <w:kinsoku/>
        <w:overflowPunct/>
        <w:topLinePunct w:val="0"/>
        <w:bidi w:val="0"/>
        <w:spacing w:line="400" w:lineRule="exact"/>
        <w:jc w:val="both"/>
        <w:outlineLvl w:val="9"/>
        <w:rPr>
          <w:rFonts w:ascii="仿宋_GB2312" w:eastAsia="仿宋_GB2312" w:cs="Times New Roman"/>
          <w:kern w:val="2"/>
          <w:sz w:val="24"/>
          <w:szCs w:val="24"/>
        </w:rPr>
      </w:pPr>
    </w:p>
    <w:p w14:paraId="495FF12C">
      <w:pPr>
        <w:pageBreakBefore w:val="0"/>
        <w:widowControl w:val="0"/>
        <w:kinsoku/>
        <w:overflowPunct/>
        <w:topLinePunct w:val="0"/>
        <w:bidi w:val="0"/>
        <w:spacing w:line="400" w:lineRule="exact"/>
        <w:jc w:val="both"/>
        <w:outlineLvl w:val="9"/>
        <w:rPr>
          <w:rFonts w:ascii="仿宋_GB2312" w:eastAsia="仿宋_GB2312" w:cs="Times New Roman"/>
          <w:kern w:val="2"/>
          <w:sz w:val="24"/>
          <w:szCs w:val="24"/>
        </w:rPr>
      </w:pPr>
    </w:p>
    <w:p w14:paraId="2E63B40E">
      <w:pPr>
        <w:pageBreakBefore w:val="0"/>
        <w:widowControl w:val="0"/>
        <w:kinsoku/>
        <w:overflowPunct/>
        <w:topLinePunct w:val="0"/>
        <w:bidi w:val="0"/>
        <w:spacing w:line="400" w:lineRule="exact"/>
        <w:jc w:val="both"/>
        <w:outlineLvl w:val="9"/>
        <w:rPr>
          <w:rFonts w:ascii="仿宋_GB2312" w:eastAsia="仿宋_GB2312" w:cs="Times New Roman"/>
          <w:kern w:val="2"/>
          <w:sz w:val="24"/>
          <w:szCs w:val="24"/>
        </w:rPr>
      </w:pPr>
    </w:p>
    <w:p w14:paraId="72C71DD6">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1CD33645">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u w:val="none"/>
        </w:rPr>
        <w:t>(签字或盖章)</w:t>
      </w:r>
      <w:r>
        <w:rPr>
          <w:rFonts w:hint="eastAsia" w:ascii="仿宋_GB2312" w:hAnsi="仿宋_GB2312" w:eastAsia="仿宋_GB2312" w:cs="仿宋_GB2312"/>
          <w:kern w:val="2"/>
          <w:sz w:val="24"/>
          <w:szCs w:val="24"/>
        </w:rPr>
        <w:t>：</w:t>
      </w:r>
      <w:r>
        <w:rPr>
          <w:rFonts w:hint="eastAsia" w:ascii="仿宋_GB2312" w:hAnsi="仿宋_GB2312" w:eastAsia="仿宋_GB2312" w:cs="仿宋_GB2312"/>
          <w:kern w:val="2"/>
          <w:sz w:val="24"/>
          <w:szCs w:val="24"/>
          <w:u w:val="single"/>
        </w:rPr>
        <w:t xml:space="preserve">          </w:t>
      </w:r>
    </w:p>
    <w:p w14:paraId="5F1D7220">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0E6D36F2">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2C0C399D">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6D008E15">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2DDC4B00">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1F2CD0A9">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6050BCBD">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72E57A5D">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格式8</w:t>
      </w:r>
    </w:p>
    <w:p w14:paraId="4FCAA59B">
      <w:pPr>
        <w:pageBreakBefore w:val="0"/>
        <w:widowControl w:val="0"/>
        <w:kinsoku/>
        <w:overflowPunct/>
        <w:topLinePunct w:val="0"/>
        <w:bidi w:val="0"/>
        <w:spacing w:beforeLines="100" w:afterLines="100" w:line="480" w:lineRule="exact"/>
        <w:ind w:right="600" w:rightChars="300"/>
        <w:jc w:val="center"/>
        <w:outlineLvl w:val="9"/>
        <w:rPr>
          <w:rFonts w:hint="eastAsia" w:ascii="仿宋_GB2312" w:hAnsi="仿宋_GB2312" w:eastAsia="仿宋_GB2312" w:cs="仿宋_GB2312"/>
          <w:b/>
          <w:kern w:val="2"/>
          <w:sz w:val="32"/>
          <w:szCs w:val="32"/>
        </w:rPr>
      </w:pPr>
      <w:r>
        <w:rPr>
          <w:rFonts w:hint="eastAsia" w:ascii="仿宋_GB2312" w:hAnsi="仿宋_GB2312" w:eastAsia="仿宋_GB2312" w:cs="仿宋_GB2312"/>
          <w:b/>
          <w:kern w:val="2"/>
          <w:sz w:val="32"/>
          <w:szCs w:val="32"/>
        </w:rPr>
        <w:t>具备履行合同所必需的设备和专业技术能力声明函</w:t>
      </w:r>
    </w:p>
    <w:p w14:paraId="6BE8E4C7">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（格式自拟）</w:t>
      </w:r>
    </w:p>
    <w:p w14:paraId="0D00DC9C">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3F2B38CA">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36FAD56F">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2B22F626">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4531F494">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767BFCE3">
      <w:pPr>
        <w:pageBreakBefore w:val="0"/>
        <w:widowControl w:val="0"/>
        <w:kinsoku/>
        <w:overflowPunct/>
        <w:topLinePunct w:val="0"/>
        <w:bidi w:val="0"/>
        <w:spacing w:beforeLines="100" w:afterLines="100" w:line="480" w:lineRule="exact"/>
        <w:ind w:right="600" w:rightChars="300"/>
        <w:jc w:val="center"/>
        <w:outlineLvl w:val="9"/>
        <w:rPr>
          <w:rFonts w:ascii="仿宋_GB2312" w:hAnsi="仿宋_GB2312" w:eastAsia="仿宋_GB2312" w:cs="仿宋_GB2312"/>
          <w:b/>
          <w:kern w:val="2"/>
          <w:sz w:val="28"/>
          <w:szCs w:val="28"/>
        </w:rPr>
      </w:pPr>
    </w:p>
    <w:p w14:paraId="79D44BD7">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79E173F4">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u w:val="none"/>
        </w:rPr>
        <w:t>(签字或盖章)</w:t>
      </w:r>
      <w:r>
        <w:rPr>
          <w:rFonts w:hint="eastAsia" w:ascii="仿宋_GB2312" w:hAnsi="仿宋_GB2312" w:eastAsia="仿宋_GB2312" w:cs="仿宋_GB2312"/>
          <w:kern w:val="2"/>
          <w:sz w:val="24"/>
          <w:szCs w:val="24"/>
        </w:rPr>
        <w:t>：</w:t>
      </w:r>
      <w:r>
        <w:rPr>
          <w:rFonts w:hint="eastAsia" w:ascii="仿宋_GB2312" w:hAnsi="仿宋_GB2312" w:eastAsia="仿宋_GB2312" w:cs="仿宋_GB2312"/>
          <w:kern w:val="2"/>
          <w:sz w:val="24"/>
          <w:szCs w:val="24"/>
          <w:u w:val="single"/>
        </w:rPr>
        <w:t xml:space="preserve">          </w:t>
      </w:r>
    </w:p>
    <w:p w14:paraId="5B400C64">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02047634">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41642AB4">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23A487CC">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3A363166">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345547D9">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2391F1E8">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38847CDD">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1A22DD02">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格式9</w:t>
      </w:r>
    </w:p>
    <w:p w14:paraId="271C7B85">
      <w:pPr>
        <w:pageBreakBefore w:val="0"/>
        <w:widowControl w:val="0"/>
        <w:kinsoku/>
        <w:overflowPunct/>
        <w:topLinePunct w:val="0"/>
        <w:bidi w:val="0"/>
        <w:spacing w:beforeLines="100" w:afterLines="100" w:line="360" w:lineRule="auto"/>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 xml:space="preserve"> 参加政府采购活动前3年内在经营活动中没有重大违法记录的书面声明</w:t>
      </w:r>
    </w:p>
    <w:p w14:paraId="48642F7E">
      <w:pPr>
        <w:pageBreakBefore w:val="0"/>
        <w:widowControl w:val="0"/>
        <w:kinsoku/>
        <w:overflowPunct/>
        <w:topLinePunct w:val="0"/>
        <w:bidi w:val="0"/>
        <w:spacing w:line="360" w:lineRule="auto"/>
        <w:ind w:right="600" w:rightChars="300"/>
        <w:jc w:val="both"/>
        <w:outlineLvl w:val="9"/>
        <w:rPr>
          <w:rFonts w:ascii="仿宋_GB2312" w:hAnsi="仿宋_GB2312" w:eastAsia="仿宋_GB2312" w:cs="仿宋_GB2312"/>
          <w:b/>
          <w:kern w:val="2"/>
          <w:sz w:val="24"/>
          <w:szCs w:val="24"/>
        </w:rPr>
      </w:pPr>
      <w:r>
        <w:rPr>
          <w:rFonts w:hint="eastAsia" w:ascii="仿宋_GB2312" w:hAnsi="仿宋_GB2312" w:eastAsia="仿宋_GB2312" w:cs="仿宋_GB2312"/>
          <w:b/>
          <w:kern w:val="2"/>
          <w:sz w:val="24"/>
          <w:szCs w:val="24"/>
          <w:u w:val="single"/>
        </w:rPr>
        <w:t xml:space="preserve">（采购人或采购代理机构名称） </w:t>
      </w:r>
      <w:r>
        <w:rPr>
          <w:rFonts w:hint="eastAsia" w:ascii="仿宋_GB2312" w:hAnsi="仿宋_GB2312" w:eastAsia="仿宋_GB2312" w:cs="仿宋_GB2312"/>
          <w:b/>
          <w:kern w:val="2"/>
          <w:sz w:val="24"/>
          <w:szCs w:val="24"/>
        </w:rPr>
        <w:t xml:space="preserve"> ：</w:t>
      </w:r>
    </w:p>
    <w:p w14:paraId="5BC81C08">
      <w:pPr>
        <w:pageBreakBefore w:val="0"/>
        <w:widowControl w:val="0"/>
        <w:kinsoku/>
        <w:overflowPunct/>
        <w:topLinePunct w:val="0"/>
        <w:bidi w:val="0"/>
        <w:spacing w:line="360" w:lineRule="auto"/>
        <w:ind w:right="-20" w:rightChars="-10" w:firstLine="564" w:firstLineChars="235"/>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在本项目递交响应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48965882">
      <w:pPr>
        <w:pageBreakBefore w:val="0"/>
        <w:widowControl w:val="0"/>
        <w:tabs>
          <w:tab w:val="left" w:pos="10065"/>
        </w:tabs>
        <w:kinsoku/>
        <w:overflowPunct/>
        <w:topLinePunct w:val="0"/>
        <w:bidi w:val="0"/>
        <w:spacing w:line="360" w:lineRule="auto"/>
        <w:ind w:right="-20" w:rightChars="-10" w:firstLine="424" w:firstLineChars="177"/>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如发现我单位提供的声明函不实时，我单位将按照《政府采购法》有关提供虚假材料的规定，接受处罚。</w:t>
      </w:r>
    </w:p>
    <w:p w14:paraId="25743BD6">
      <w:pPr>
        <w:pageBreakBefore w:val="0"/>
        <w:widowControl w:val="0"/>
        <w:kinsoku/>
        <w:overflowPunct/>
        <w:topLinePunct w:val="0"/>
        <w:bidi w:val="0"/>
        <w:spacing w:line="360" w:lineRule="auto"/>
        <w:ind w:right="1000" w:rightChars="50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特此声明。</w:t>
      </w:r>
    </w:p>
    <w:p w14:paraId="28B96985">
      <w:pPr>
        <w:pageBreakBefore w:val="0"/>
        <w:widowControl w:val="0"/>
        <w:kinsoku/>
        <w:overflowPunct/>
        <w:topLinePunct w:val="0"/>
        <w:bidi w:val="0"/>
        <w:spacing w:line="360" w:lineRule="auto"/>
        <w:ind w:right="1000" w:rightChars="500" w:firstLine="480" w:firstLineChars="200"/>
        <w:jc w:val="both"/>
        <w:outlineLvl w:val="9"/>
        <w:rPr>
          <w:rFonts w:ascii="仿宋_GB2312" w:hAnsi="仿宋_GB2312" w:eastAsia="仿宋_GB2312" w:cs="仿宋_GB2312"/>
          <w:kern w:val="2"/>
          <w:sz w:val="24"/>
          <w:szCs w:val="24"/>
        </w:rPr>
      </w:pPr>
    </w:p>
    <w:p w14:paraId="6C4AD777">
      <w:pPr>
        <w:pageBreakBefore w:val="0"/>
        <w:widowControl w:val="0"/>
        <w:kinsoku/>
        <w:overflowPunct/>
        <w:topLinePunct w:val="0"/>
        <w:bidi w:val="0"/>
        <w:spacing w:beforeLines="50" w:afterLines="50" w:line="400" w:lineRule="exact"/>
        <w:ind w:right="1000" w:rightChars="500" w:firstLine="480" w:firstLineChars="200"/>
        <w:jc w:val="both"/>
        <w:outlineLvl w:val="9"/>
        <w:rPr>
          <w:rFonts w:ascii="仿宋_GB2312" w:hAnsi="仿宋_GB2312" w:eastAsia="仿宋_GB2312" w:cs="仿宋_GB2312"/>
          <w:kern w:val="2"/>
          <w:sz w:val="24"/>
          <w:szCs w:val="24"/>
        </w:rPr>
      </w:pPr>
    </w:p>
    <w:p w14:paraId="76AC6C9F">
      <w:pPr>
        <w:pageBreakBefore w:val="0"/>
        <w:widowControl w:val="0"/>
        <w:kinsoku/>
        <w:overflowPunct/>
        <w:topLinePunct w:val="0"/>
        <w:bidi w:val="0"/>
        <w:spacing w:beforeLines="50" w:afterLines="50" w:line="400" w:lineRule="exact"/>
        <w:ind w:right="1000" w:rightChars="500" w:firstLine="480" w:firstLineChars="200"/>
        <w:jc w:val="both"/>
        <w:outlineLvl w:val="9"/>
        <w:rPr>
          <w:rFonts w:ascii="仿宋_GB2312" w:hAnsi="仿宋_GB2312" w:eastAsia="仿宋_GB2312" w:cs="仿宋_GB2312"/>
          <w:kern w:val="2"/>
          <w:sz w:val="24"/>
          <w:szCs w:val="24"/>
        </w:rPr>
      </w:pPr>
    </w:p>
    <w:p w14:paraId="4DB3D269">
      <w:pPr>
        <w:pageBreakBefore w:val="0"/>
        <w:widowControl w:val="0"/>
        <w:kinsoku/>
        <w:overflowPunct/>
        <w:topLinePunct w:val="0"/>
        <w:bidi w:val="0"/>
        <w:spacing w:line="360" w:lineRule="exact"/>
        <w:ind w:left="1000" w:leftChars="500" w:right="1000" w:rightChars="500" w:firstLine="480" w:firstLineChars="200"/>
        <w:jc w:val="both"/>
        <w:outlineLvl w:val="9"/>
        <w:rPr>
          <w:rFonts w:ascii="仿宋_GB2312" w:hAnsi="仿宋_GB2312" w:eastAsia="仿宋_GB2312" w:cs="仿宋_GB2312"/>
          <w:kern w:val="2"/>
          <w:sz w:val="24"/>
          <w:szCs w:val="24"/>
        </w:rPr>
      </w:pPr>
    </w:p>
    <w:p w14:paraId="66EF533B">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64536363">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(签字或盖章)：</w:t>
      </w:r>
      <w:r>
        <w:rPr>
          <w:rFonts w:hint="eastAsia" w:ascii="仿宋_GB2312" w:hAnsi="仿宋_GB2312" w:eastAsia="仿宋_GB2312" w:cs="仿宋_GB2312"/>
          <w:kern w:val="2"/>
          <w:sz w:val="24"/>
          <w:szCs w:val="24"/>
          <w:u w:val="single"/>
        </w:rPr>
        <w:t xml:space="preserve">          </w:t>
      </w:r>
    </w:p>
    <w:p w14:paraId="5680DD8B">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202E1AD7">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58321D46">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29651C8F">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0EC530DA">
      <w:pPr>
        <w:pageBreakBefore w:val="0"/>
        <w:widowControl w:val="0"/>
        <w:kinsoku/>
        <w:overflowPunct/>
        <w:topLinePunct w:val="0"/>
        <w:bidi w:val="0"/>
        <w:spacing w:line="480" w:lineRule="auto"/>
        <w:jc w:val="both"/>
        <w:outlineLvl w:val="9"/>
        <w:rPr>
          <w:rFonts w:hint="eastAsia" w:ascii="仿宋_GB2312" w:hAnsi="仿宋_GB2312" w:eastAsia="仿宋_GB2312" w:cs="仿宋_GB2312"/>
          <w:kern w:val="2"/>
          <w:sz w:val="24"/>
          <w:szCs w:val="24"/>
          <w:u w:val="single"/>
        </w:rPr>
      </w:pPr>
    </w:p>
    <w:p w14:paraId="78D75774">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格式10</w:t>
      </w:r>
    </w:p>
    <w:p w14:paraId="2B72608B">
      <w:pPr>
        <w:pageBreakBefore w:val="0"/>
        <w:widowControl w:val="0"/>
        <w:kinsoku/>
        <w:overflowPunct/>
        <w:topLinePunct w:val="0"/>
        <w:bidi w:val="0"/>
        <w:spacing w:beforeLines="100" w:afterLines="100" w:line="360" w:lineRule="auto"/>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联合体协议书</w:t>
      </w:r>
    </w:p>
    <w:p w14:paraId="37D89107">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致</w:t>
      </w:r>
      <w:r>
        <w:rPr>
          <w:rFonts w:hint="eastAsia" w:ascii="仿宋_GB2312" w:hAnsi="仿宋_GB2312" w:eastAsia="仿宋_GB2312" w:cs="仿宋_GB2312"/>
          <w:kern w:val="2"/>
          <w:sz w:val="24"/>
          <w:szCs w:val="24"/>
          <w:u w:val="single"/>
        </w:rPr>
        <w:t>(采购人或采购代理机构)</w:t>
      </w:r>
      <w:r>
        <w:rPr>
          <w:rFonts w:hint="eastAsia" w:ascii="仿宋_GB2312" w:hAnsi="仿宋_GB2312" w:eastAsia="仿宋_GB2312" w:cs="仿宋_GB2312"/>
          <w:kern w:val="2"/>
          <w:sz w:val="24"/>
          <w:szCs w:val="24"/>
        </w:rPr>
        <w:t>：</w:t>
      </w:r>
    </w:p>
    <w:p w14:paraId="7B334367">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经研究，我方决定自愿组成联合体共同参加</w:t>
      </w:r>
      <w:r>
        <w:rPr>
          <w:rFonts w:hint="eastAsia" w:ascii="仿宋_GB2312" w:hAnsi="仿宋_GB2312" w:eastAsia="仿宋_GB2312" w:cs="仿宋_GB2312"/>
          <w:kern w:val="2"/>
          <w:sz w:val="24"/>
          <w:szCs w:val="24"/>
          <w:u w:val="single"/>
        </w:rPr>
        <w:t>(项目名称、项目编号、包号)</w:t>
      </w:r>
      <w:r>
        <w:rPr>
          <w:rFonts w:hint="eastAsia" w:ascii="仿宋_GB2312" w:hAnsi="仿宋_GB2312" w:eastAsia="仿宋_GB2312" w:cs="仿宋_GB2312"/>
          <w:kern w:val="2"/>
          <w:sz w:val="24"/>
          <w:szCs w:val="24"/>
        </w:rPr>
        <w:t>项目的询价。现就联合体参加政府采购活动事宜订立如下协议：</w:t>
      </w:r>
    </w:p>
    <w:p w14:paraId="20041AD5">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一、联合体成员：</w:t>
      </w:r>
    </w:p>
    <w:p w14:paraId="30E63208">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1.</w:t>
      </w:r>
      <w:r>
        <w:rPr>
          <w:rFonts w:hint="eastAsia" w:ascii="仿宋_GB2312" w:hAnsi="仿宋_GB2312" w:eastAsia="仿宋_GB2312" w:cs="仿宋_GB2312"/>
          <w:kern w:val="2"/>
          <w:sz w:val="24"/>
          <w:szCs w:val="24"/>
          <w:u w:val="single"/>
        </w:rPr>
        <w:t xml:space="preserve">                  </w:t>
      </w:r>
    </w:p>
    <w:p w14:paraId="54E961BD">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w:t>
      </w:r>
      <w:r>
        <w:rPr>
          <w:rFonts w:hint="eastAsia" w:ascii="仿宋_GB2312" w:hAnsi="仿宋_GB2312" w:eastAsia="仿宋_GB2312" w:cs="仿宋_GB2312"/>
          <w:kern w:val="2"/>
          <w:sz w:val="24"/>
          <w:szCs w:val="24"/>
          <w:u w:val="single"/>
        </w:rPr>
        <w:t xml:space="preserve">                  </w:t>
      </w:r>
    </w:p>
    <w:p w14:paraId="57B2F10D">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w:t>
      </w:r>
      <w:r>
        <w:rPr>
          <w:rFonts w:hint="eastAsia" w:ascii="仿宋_GB2312" w:hAnsi="仿宋_GB2312" w:eastAsia="仿宋_GB2312" w:cs="仿宋_GB2312"/>
          <w:kern w:val="2"/>
          <w:sz w:val="24"/>
          <w:szCs w:val="24"/>
          <w:u w:val="single"/>
        </w:rPr>
        <w:t xml:space="preserve">                  </w:t>
      </w:r>
    </w:p>
    <w:p w14:paraId="31662ADB">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二、</w:t>
      </w:r>
      <w:r>
        <w:rPr>
          <w:rFonts w:hint="eastAsia" w:ascii="仿宋_GB2312" w:hAnsi="仿宋_GB2312" w:eastAsia="仿宋_GB2312" w:cs="仿宋_GB2312"/>
          <w:kern w:val="2"/>
          <w:sz w:val="24"/>
          <w:szCs w:val="24"/>
          <w:u w:val="single"/>
        </w:rPr>
        <w:t>(某成员单位名称)</w:t>
      </w:r>
      <w:r>
        <w:rPr>
          <w:rFonts w:hint="eastAsia" w:ascii="仿宋_GB2312" w:hAnsi="仿宋_GB2312" w:eastAsia="仿宋_GB2312" w:cs="仿宋_GB2312"/>
          <w:kern w:val="2"/>
          <w:sz w:val="24"/>
          <w:szCs w:val="24"/>
        </w:rPr>
        <w:t>为(联合体名称)牵头人。</w:t>
      </w:r>
    </w:p>
    <w:p w14:paraId="396A6E35">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三、联合体牵头人合法代表联合体各成员负责本项目响应文件编制活动，代表联合体提交和接收相关的资料、信息及指示，并处理与询价或成交有关的一切事务；联合体成交后，联合体牵头人负责合同订立和合同实施阶段的主办、组织和协调工作。</w:t>
      </w:r>
    </w:p>
    <w:p w14:paraId="2A3A2A95">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四、联合体将严格按照询价通知书的各项要求，递交响应文件，参加询价，履行成交义务和成交后的合同，并向采购人承担连带责任。</w:t>
      </w:r>
    </w:p>
    <w:p w14:paraId="3ABDE5B3">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五、联合体各成员单位内部的职责分工如下：</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。按照本条上述分工，联合体成员单位各自所承担的合同工作量比例如下：</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w:t>
      </w:r>
    </w:p>
    <w:p w14:paraId="13E38474">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六、本协议书自签署之日起生效，合同履行完毕后自动失效。</w:t>
      </w:r>
    </w:p>
    <w:p w14:paraId="5122B2FA">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七、本协议书一式</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份，联合体成员和采购人各执</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份。</w:t>
      </w:r>
    </w:p>
    <w:p w14:paraId="4B5ED5CD">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p>
    <w:p w14:paraId="0C43012D">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牵头人名称（加盖单位公章）：</w:t>
      </w:r>
      <w:r>
        <w:rPr>
          <w:rFonts w:hint="eastAsia" w:ascii="仿宋_GB2312" w:hAnsi="仿宋_GB2312" w:eastAsia="仿宋_GB2312" w:cs="仿宋_GB2312"/>
          <w:kern w:val="2"/>
          <w:sz w:val="24"/>
          <w:szCs w:val="24"/>
          <w:u w:val="single"/>
        </w:rPr>
        <w:t xml:space="preserve">                         </w:t>
      </w:r>
    </w:p>
    <w:p w14:paraId="5680942D">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法定代表人或其授权代表（签字或盖章）：</w:t>
      </w:r>
      <w:r>
        <w:rPr>
          <w:rFonts w:hint="eastAsia" w:ascii="仿宋_GB2312" w:hAnsi="仿宋_GB2312" w:eastAsia="仿宋_GB2312" w:cs="仿宋_GB2312"/>
          <w:kern w:val="2"/>
          <w:sz w:val="24"/>
          <w:szCs w:val="24"/>
          <w:u w:val="single"/>
        </w:rPr>
        <w:t xml:space="preserve">               </w:t>
      </w:r>
    </w:p>
    <w:p w14:paraId="4E6E3437">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p>
    <w:p w14:paraId="0E6A7D4C">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成员名称（加盖单位公章）：</w:t>
      </w:r>
      <w:r>
        <w:rPr>
          <w:rFonts w:hint="eastAsia" w:ascii="仿宋_GB2312" w:hAnsi="仿宋_GB2312" w:eastAsia="仿宋_GB2312" w:cs="仿宋_GB2312"/>
          <w:kern w:val="2"/>
          <w:sz w:val="24"/>
          <w:szCs w:val="24"/>
          <w:u w:val="single"/>
        </w:rPr>
        <w:t xml:space="preserve">                          </w:t>
      </w:r>
    </w:p>
    <w:p w14:paraId="0BBC9184">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（签字或盖章）：</w:t>
      </w:r>
      <w:r>
        <w:rPr>
          <w:rFonts w:hint="eastAsia" w:ascii="仿宋_GB2312" w:hAnsi="仿宋_GB2312" w:eastAsia="仿宋_GB2312" w:cs="仿宋_GB2312"/>
          <w:kern w:val="2"/>
          <w:sz w:val="24"/>
          <w:szCs w:val="24"/>
          <w:u w:val="single"/>
        </w:rPr>
        <w:t xml:space="preserve">              </w:t>
      </w:r>
    </w:p>
    <w:p w14:paraId="15897A32">
      <w:pPr>
        <w:pageBreakBefore w:val="0"/>
        <w:widowControl w:val="0"/>
        <w:kinsoku/>
        <w:overflowPunct/>
        <w:topLinePunct w:val="0"/>
        <w:bidi w:val="0"/>
        <w:spacing w:line="36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020CD40D">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格式11</w:t>
      </w:r>
    </w:p>
    <w:p w14:paraId="0A8F2C6B">
      <w:pPr>
        <w:pageBreakBefore w:val="0"/>
        <w:widowControl w:val="0"/>
        <w:kinsoku/>
        <w:overflowPunct/>
        <w:topLinePunct w:val="0"/>
        <w:bidi w:val="0"/>
        <w:spacing w:line="360" w:lineRule="auto"/>
        <w:jc w:val="center"/>
        <w:outlineLvl w:val="9"/>
        <w:rPr>
          <w:rFonts w:ascii="仿宋_GB2312" w:hAnsi="仿宋_GB2312" w:eastAsia="仿宋_GB2312" w:cs="仿宋_GB2312"/>
          <w:kern w:val="2"/>
          <w:sz w:val="24"/>
          <w:szCs w:val="24"/>
        </w:rPr>
      </w:pPr>
      <w:r>
        <w:rPr>
          <w:rFonts w:hint="eastAsia" w:ascii="仿宋_GB2312" w:hAnsi="仿宋_GB2312" w:eastAsia="仿宋_GB2312" w:cs="仿宋_GB2312"/>
          <w:b/>
          <w:bCs/>
          <w:kern w:val="2"/>
          <w:sz w:val="32"/>
          <w:szCs w:val="32"/>
        </w:rPr>
        <w:t>响应函</w:t>
      </w:r>
    </w:p>
    <w:p w14:paraId="09BD04AA">
      <w:pPr>
        <w:pageBreakBefore w:val="0"/>
        <w:widowControl w:val="0"/>
        <w:kinsoku/>
        <w:overflowPunct/>
        <w:topLinePunct w:val="0"/>
        <w:bidi w:val="0"/>
        <w:adjustRightInd w:val="0"/>
        <w:snapToGrid w:val="0"/>
        <w:spacing w:line="276" w:lineRule="auto"/>
        <w:ind w:right="600" w:rightChars="3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u w:val="single"/>
        </w:rPr>
        <w:t>（采购人或采购代理机构）：</w:t>
      </w:r>
    </w:p>
    <w:p w14:paraId="400E4CC0">
      <w:pPr>
        <w:pageBreakBefore w:val="0"/>
        <w:widowControl w:val="0"/>
        <w:kinsoku/>
        <w:overflowPunct/>
        <w:topLinePunct w:val="0"/>
        <w:bidi w:val="0"/>
        <w:adjustRightInd w:val="0"/>
        <w:snapToGrid w:val="0"/>
        <w:spacing w:line="360" w:lineRule="auto"/>
        <w:ind w:right="-20" w:rightChars="-1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    根据贵方</w:t>
      </w:r>
      <w:r>
        <w:rPr>
          <w:rFonts w:hint="eastAsia" w:ascii="仿宋_GB2312" w:hAnsi="仿宋_GB2312" w:eastAsia="仿宋_GB2312" w:cs="仿宋_GB2312"/>
          <w:kern w:val="2"/>
          <w:sz w:val="24"/>
          <w:szCs w:val="24"/>
          <w:u w:val="single"/>
        </w:rPr>
        <w:t>(项目名称)</w:t>
      </w:r>
      <w:r>
        <w:rPr>
          <w:rFonts w:hint="eastAsia" w:ascii="仿宋_GB2312" w:hAnsi="仿宋_GB2312" w:eastAsia="仿宋_GB2312" w:cs="仿宋_GB2312"/>
          <w:kern w:val="2"/>
          <w:sz w:val="24"/>
          <w:szCs w:val="24"/>
        </w:rPr>
        <w:t>项目的采购公告</w:t>
      </w:r>
      <w:r>
        <w:rPr>
          <w:rFonts w:hint="eastAsia" w:ascii="仿宋_GB2312" w:hAnsi="仿宋_GB2312" w:eastAsia="仿宋_GB2312" w:cs="仿宋_GB2312"/>
          <w:kern w:val="2"/>
          <w:sz w:val="24"/>
          <w:szCs w:val="24"/>
          <w:u w:val="single"/>
        </w:rPr>
        <w:t>(项目编号)</w:t>
      </w:r>
      <w:r>
        <w:rPr>
          <w:rFonts w:hint="eastAsia" w:ascii="仿宋_GB2312" w:hAnsi="仿宋_GB2312" w:eastAsia="仿宋_GB2312" w:cs="仿宋_GB2312"/>
          <w:kern w:val="2"/>
          <w:sz w:val="24"/>
          <w:szCs w:val="24"/>
        </w:rPr>
        <w:t>,签字代表</w:t>
      </w:r>
      <w:r>
        <w:rPr>
          <w:rFonts w:hint="eastAsia" w:ascii="仿宋_GB2312" w:hAnsi="仿宋_GB2312" w:eastAsia="仿宋_GB2312" w:cs="仿宋_GB2312"/>
          <w:kern w:val="2"/>
          <w:sz w:val="24"/>
          <w:szCs w:val="24"/>
          <w:u w:val="single"/>
        </w:rPr>
        <w:t>(姓名、职务)</w:t>
      </w:r>
      <w:r>
        <w:rPr>
          <w:rFonts w:hint="eastAsia" w:ascii="仿宋_GB2312" w:hAnsi="仿宋_GB2312" w:eastAsia="仿宋_GB2312" w:cs="仿宋_GB2312"/>
          <w:kern w:val="2"/>
          <w:sz w:val="24"/>
          <w:szCs w:val="24"/>
        </w:rPr>
        <w:t>经正式授权并代表供应商</w:t>
      </w:r>
      <w:r>
        <w:rPr>
          <w:rFonts w:hint="eastAsia" w:ascii="仿宋_GB2312" w:hAnsi="仿宋_GB2312" w:eastAsia="仿宋_GB2312" w:cs="仿宋_GB2312"/>
          <w:kern w:val="2"/>
          <w:sz w:val="24"/>
          <w:szCs w:val="24"/>
          <w:u w:val="single"/>
        </w:rPr>
        <w:t>（名称、地址）</w:t>
      </w:r>
      <w:r>
        <w:rPr>
          <w:rFonts w:hint="eastAsia" w:ascii="仿宋_GB2312" w:hAnsi="仿宋_GB2312" w:eastAsia="仿宋_GB2312" w:cs="仿宋_GB2312"/>
          <w:kern w:val="2"/>
          <w:sz w:val="24"/>
          <w:szCs w:val="24"/>
        </w:rPr>
        <w:t>提交下述文件正本</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份、副本</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份及电子文档</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份，（供应商被确定为成交供应商后需要提交），并以</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形式出具的金额为</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人民币元的询价保证金。</w:t>
      </w:r>
    </w:p>
    <w:p w14:paraId="7330A83A">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据此，签字代表宣布同意如下：</w:t>
      </w:r>
    </w:p>
    <w:p w14:paraId="596D8811">
      <w:pPr>
        <w:pageBreakBefore w:val="0"/>
        <w:widowControl w:val="0"/>
        <w:numPr>
          <w:ilvl w:val="0"/>
          <w:numId w:val="2"/>
        </w:numPr>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本项目响应总价详见报价一览表。</w:t>
      </w:r>
    </w:p>
    <w:p w14:paraId="46BF802B">
      <w:pPr>
        <w:pageBreakBefore w:val="0"/>
        <w:widowControl w:val="0"/>
        <w:numPr>
          <w:ilvl w:val="0"/>
          <w:numId w:val="2"/>
        </w:numPr>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本响应有效期为自递交响应文件截止之日起</w:t>
      </w:r>
      <w:r>
        <w:rPr>
          <w:rFonts w:hint="eastAsia" w:ascii="仿宋_GB2312" w:hAnsi="仿宋_GB2312" w:eastAsia="仿宋_GB2312" w:cs="仿宋_GB2312"/>
          <w:kern w:val="2"/>
          <w:sz w:val="24"/>
          <w:szCs w:val="24"/>
          <w:u w:val="single"/>
        </w:rPr>
        <w:t>90</w:t>
      </w:r>
      <w:r>
        <w:rPr>
          <w:rFonts w:hint="eastAsia" w:ascii="仿宋_GB2312" w:hAnsi="仿宋_GB2312" w:eastAsia="仿宋_GB2312" w:cs="仿宋_GB2312"/>
          <w:kern w:val="2"/>
          <w:sz w:val="24"/>
          <w:szCs w:val="24"/>
        </w:rPr>
        <w:t>日历日。</w:t>
      </w:r>
    </w:p>
    <w:p w14:paraId="3355D0A7">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（3）已详细审查全部询价通知书，包括所有补充通知（如果有的话）。</w:t>
      </w:r>
    </w:p>
    <w:p w14:paraId="6ECF8AE1">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（4）在规定的递交响应文件截止时间后，遵守询价通知书中有关保证金的规定。</w:t>
      </w:r>
    </w:p>
    <w:p w14:paraId="279A46AC">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（5）我方不是为本项目提供整体设计、规范编制或者项目管理、监理、检测等服务的供应商，我方不是采购代理机构的附属机构。</w:t>
      </w:r>
    </w:p>
    <w:p w14:paraId="1692F03D">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（6）在领取成交通知书的同时按询价通知书规定的形式，向采购代理机构一次性支付采购代理服务费（适用于成交供应商支付采购代理服务费情形）。</w:t>
      </w:r>
    </w:p>
    <w:p w14:paraId="36B7C619">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（7）按照贵方可能要求，提供与本次采购活动有关的一切数据或资料，完全理解贵方不一定接受最低价的响应文件或收到的任何响应文件。</w:t>
      </w:r>
    </w:p>
    <w:p w14:paraId="4132CEEE">
      <w:pPr>
        <w:pageBreakBefore w:val="0"/>
        <w:widowControl w:val="0"/>
        <w:kinsoku/>
        <w:overflowPunct/>
        <w:topLinePunct w:val="0"/>
        <w:bidi w:val="0"/>
        <w:adjustRightInd w:val="0"/>
        <w:snapToGrid w:val="0"/>
        <w:spacing w:line="360" w:lineRule="auto"/>
        <w:ind w:right="-20" w:rightChars="-10"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（8）按照询价通知书的规定履行合同责任和义务。</w:t>
      </w:r>
    </w:p>
    <w:p w14:paraId="1DABAAB2">
      <w:pPr>
        <w:pageBreakBefore w:val="0"/>
        <w:widowControl w:val="0"/>
        <w:kinsoku/>
        <w:overflowPunct/>
        <w:topLinePunct w:val="0"/>
        <w:bidi w:val="0"/>
        <w:spacing w:line="360" w:lineRule="auto"/>
        <w:ind w:right="1000" w:rightChars="500" w:firstLine="544" w:firstLineChars="227"/>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（9）我方承诺响应文件中的证明材料真实、合法、有效。</w:t>
      </w:r>
    </w:p>
    <w:p w14:paraId="0FEA666E">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与本项目有关的一切往来通讯请寄</w:t>
      </w:r>
    </w:p>
    <w:p w14:paraId="6C69D22F">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地    址：</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传    真：</w:t>
      </w:r>
      <w:r>
        <w:rPr>
          <w:rFonts w:hint="eastAsia" w:ascii="仿宋_GB2312" w:hAnsi="仿宋_GB2312" w:eastAsia="仿宋_GB2312" w:cs="仿宋_GB2312"/>
          <w:kern w:val="2"/>
          <w:sz w:val="24"/>
          <w:szCs w:val="24"/>
          <w:u w:val="single"/>
        </w:rPr>
        <w:t xml:space="preserve">                     </w:t>
      </w:r>
    </w:p>
    <w:p w14:paraId="5485A463">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电    话：</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电子邮件：</w:t>
      </w:r>
      <w:r>
        <w:rPr>
          <w:rFonts w:hint="eastAsia" w:ascii="仿宋_GB2312" w:hAnsi="仿宋_GB2312" w:eastAsia="仿宋_GB2312" w:cs="仿宋_GB2312"/>
          <w:kern w:val="2"/>
          <w:sz w:val="24"/>
          <w:szCs w:val="24"/>
          <w:u w:val="single"/>
        </w:rPr>
        <w:t xml:space="preserve">                     </w:t>
      </w:r>
    </w:p>
    <w:p w14:paraId="3927BFE3">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法定代表人（非法人组织负责人）或其授权委托人 (签字或盖章)：</w:t>
      </w:r>
      <w:r>
        <w:rPr>
          <w:rFonts w:hint="eastAsia" w:ascii="仿宋_GB2312" w:hAnsi="仿宋_GB2312" w:eastAsia="仿宋_GB2312" w:cs="仿宋_GB2312"/>
          <w:kern w:val="2"/>
          <w:sz w:val="24"/>
          <w:szCs w:val="24"/>
          <w:u w:val="single"/>
        </w:rPr>
        <w:t xml:space="preserve">        </w:t>
      </w:r>
    </w:p>
    <w:p w14:paraId="413724B0">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6C9AB6E6">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供应商开户银行（全称）:</w:t>
      </w:r>
      <w:r>
        <w:rPr>
          <w:rFonts w:hint="eastAsia" w:ascii="仿宋_GB2312" w:hAnsi="仿宋_GB2312" w:eastAsia="仿宋_GB2312" w:cs="仿宋_GB2312"/>
          <w:kern w:val="2"/>
          <w:sz w:val="24"/>
          <w:szCs w:val="24"/>
          <w:u w:val="single"/>
        </w:rPr>
        <w:t xml:space="preserve">             </w:t>
      </w:r>
    </w:p>
    <w:p w14:paraId="4696041D">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供应商银行账号:</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3FE1C4EA">
      <w:pPr>
        <w:pageBreakBefore w:val="0"/>
        <w:widowControl w:val="0"/>
        <w:kinsoku/>
        <w:overflowPunct/>
        <w:topLinePunct w:val="0"/>
        <w:bidi w:val="0"/>
        <w:snapToGrid w:val="0"/>
        <w:spacing w:line="360" w:lineRule="auto"/>
        <w:ind w:right="1000" w:rightChars="5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p>
    <w:p w14:paraId="0A567A8A">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格式12</w:t>
      </w:r>
    </w:p>
    <w:p w14:paraId="6024528D">
      <w:pPr>
        <w:pageBreakBefore w:val="0"/>
        <w:widowControl w:val="0"/>
        <w:kinsoku/>
        <w:overflowPunct/>
        <w:topLinePunct w:val="0"/>
        <w:bidi w:val="0"/>
        <w:spacing w:line="360" w:lineRule="auto"/>
        <w:jc w:val="center"/>
        <w:outlineLvl w:val="9"/>
        <w:rPr>
          <w:rFonts w:ascii="宋体" w:hAnsi="宋体" w:cs="Times New Roman"/>
          <w:b/>
          <w:kern w:val="2"/>
          <w:sz w:val="44"/>
          <w:szCs w:val="44"/>
        </w:rPr>
      </w:pPr>
    </w:p>
    <w:p w14:paraId="078CD403">
      <w:pPr>
        <w:pageBreakBefore w:val="0"/>
        <w:widowControl w:val="0"/>
        <w:kinsoku/>
        <w:overflowPunct/>
        <w:topLinePunct w:val="0"/>
        <w:bidi w:val="0"/>
        <w:spacing w:line="360" w:lineRule="auto"/>
        <w:jc w:val="center"/>
        <w:outlineLvl w:val="9"/>
        <w:rPr>
          <w:rFonts w:hint="eastAsia" w:ascii="宋体" w:hAnsi="宋体" w:cs="Times New Roman"/>
          <w:b/>
          <w:kern w:val="2"/>
          <w:sz w:val="32"/>
          <w:szCs w:val="32"/>
        </w:rPr>
      </w:pPr>
      <w:r>
        <w:rPr>
          <w:rFonts w:hint="eastAsia" w:ascii="宋体" w:hAnsi="宋体" w:cs="Times New Roman"/>
          <w:b/>
          <w:kern w:val="2"/>
          <w:sz w:val="32"/>
          <w:szCs w:val="32"/>
        </w:rPr>
        <w:t>询价保证金缴纳凭证</w:t>
      </w:r>
    </w:p>
    <w:p w14:paraId="72132188">
      <w:pPr>
        <w:pageBreakBefore w:val="0"/>
        <w:widowControl w:val="0"/>
        <w:kinsoku/>
        <w:overflowPunct/>
        <w:topLinePunct w:val="0"/>
        <w:bidi w:val="0"/>
        <w:spacing w:line="360" w:lineRule="auto"/>
        <w:jc w:val="center"/>
        <w:outlineLvl w:val="9"/>
        <w:rPr>
          <w:rFonts w:hint="eastAsia" w:ascii="宋体" w:hAnsi="宋体" w:cs="Times New Roman"/>
          <w:b/>
          <w:kern w:val="2"/>
          <w:sz w:val="32"/>
          <w:szCs w:val="32"/>
        </w:rPr>
      </w:pPr>
    </w:p>
    <w:p w14:paraId="62D49F63">
      <w:pPr>
        <w:pageBreakBefore w:val="0"/>
        <w:widowControl w:val="0"/>
        <w:kinsoku/>
        <w:overflowPunct/>
        <w:topLinePunct w:val="0"/>
        <w:bidi w:val="0"/>
        <w:snapToGrid w:val="0"/>
        <w:spacing w:line="360" w:lineRule="auto"/>
        <w:ind w:left="1040" w:leftChars="400" w:hanging="240" w:hangingChars="100"/>
        <w:jc w:val="both"/>
        <w:outlineLvl w:val="9"/>
        <w:rPr>
          <w:rFonts w:ascii="仿宋_GB2312" w:eastAsia="仿宋_GB2312" w:cs="Times New Roman"/>
          <w:kern w:val="2"/>
          <w:sz w:val="24"/>
          <w:szCs w:val="24"/>
        </w:rPr>
      </w:pPr>
      <w:r>
        <w:rPr>
          <w:rFonts w:hint="eastAsia" w:ascii="仿宋_GB2312" w:eastAsia="仿宋_GB2312" w:cs="Times New Roman"/>
          <w:kern w:val="2"/>
          <w:sz w:val="24"/>
          <w:szCs w:val="24"/>
        </w:rPr>
        <w:t>项目名称：                  项目编号：</w:t>
      </w:r>
      <w:r>
        <w:rPr>
          <w:rFonts w:hint="eastAsia" w:ascii="楷体_GB2312" w:eastAsia="楷体_GB2312" w:cs="Times New Roman"/>
          <w:kern w:val="2"/>
          <w:sz w:val="24"/>
          <w:szCs w:val="24"/>
        </w:rPr>
        <w:t xml:space="preserve"> </w:t>
      </w:r>
      <w:r>
        <w:rPr>
          <w:rFonts w:ascii="楷体_GB2312" w:eastAsia="楷体_GB2312" w:cs="Times New Roman"/>
          <w:kern w:val="2"/>
          <w:sz w:val="24"/>
          <w:szCs w:val="24"/>
        </w:rPr>
        <mc:AlternateContent>
          <mc:Choice Requires="wps">
            <w:drawing>
              <wp:anchor distT="0" distB="0" distL="114300" distR="114300" simplePos="0" relativeHeight="251661312" behindDoc="1" locked="0" layoutInCell="1" allowOverlap="1">
                <wp:simplePos x="0" y="0"/>
                <wp:positionH relativeFrom="column">
                  <wp:posOffset>264795</wp:posOffset>
                </wp:positionH>
                <wp:positionV relativeFrom="paragraph">
                  <wp:posOffset>344170</wp:posOffset>
                </wp:positionV>
                <wp:extent cx="4385945" cy="2067560"/>
                <wp:effectExtent l="4445" t="4445" r="10160" b="23495"/>
                <wp:wrapNone/>
                <wp:docPr id="1" name="文本框 2"/>
                <wp:cNvGraphicFramePr/>
                <a:graphic xmlns:a="http://schemas.openxmlformats.org/drawingml/2006/main">
                  <a:graphicData uri="http://schemas.microsoft.com/office/word/2010/wordprocessingShape">
                    <wps:wsp>
                      <wps:cNvSpPr txBox="1"/>
                      <wps:spPr>
                        <a:xfrm>
                          <a:off x="0" y="0"/>
                          <a:ext cx="4385945" cy="20675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39EAADF">
                            <w:pPr>
                              <w:jc w:val="center"/>
                              <w:rPr>
                                <w:sz w:val="24"/>
                              </w:rPr>
                            </w:pPr>
                          </w:p>
                          <w:p w14:paraId="543B8ECB">
                            <w:pPr>
                              <w:jc w:val="center"/>
                              <w:rPr>
                                <w:sz w:val="24"/>
                              </w:rPr>
                            </w:pPr>
                          </w:p>
                          <w:p w14:paraId="1692AA39">
                            <w:pPr>
                              <w:jc w:val="center"/>
                              <w:rPr>
                                <w:sz w:val="24"/>
                              </w:rPr>
                            </w:pPr>
                          </w:p>
                          <w:p w14:paraId="3C998EAB">
                            <w:pPr>
                              <w:jc w:val="center"/>
                              <w:rPr>
                                <w:rFonts w:ascii="仿宋_GB2312" w:eastAsia="仿宋_GB2312"/>
                                <w:sz w:val="24"/>
                              </w:rPr>
                            </w:pPr>
                            <w:r>
                              <w:rPr>
                                <w:rFonts w:hint="eastAsia" w:ascii="仿宋_GB2312" w:eastAsia="仿宋_GB2312"/>
                                <w:sz w:val="24"/>
                              </w:rPr>
                              <w:t>附询价保证金证明材料复印件</w:t>
                            </w:r>
                          </w:p>
                          <w:p w14:paraId="214A7FBE">
                            <w:pPr>
                              <w:jc w:val="center"/>
                              <w:rPr>
                                <w:sz w:val="24"/>
                              </w:rPr>
                            </w:pPr>
                          </w:p>
                        </w:txbxContent>
                      </wps:txbx>
                      <wps:bodyPr upright="1"/>
                    </wps:wsp>
                  </a:graphicData>
                </a:graphic>
              </wp:anchor>
            </w:drawing>
          </mc:Choice>
          <mc:Fallback>
            <w:pict>
              <v:shape id="文本框 2" o:spid="_x0000_s1026" o:spt="202" type="#_x0000_t202" style="position:absolute;left:0pt;margin-left:20.85pt;margin-top:27.1pt;height:162.8pt;width:345.35pt;z-index:-251655168;mso-width-relative:page;mso-height-relative:page;" fillcolor="#FFFFFF" filled="t" stroked="t" coordsize="21600,21600" o:gfxdata="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HLnwnZAAAACQEAAA8AAAAA&#10;AAAAAQAgAAAAIgAAAGRycy9kb3ducmV2LnhtbFBLAQIUABQAAAAIAIdO4kAts3qgEwIAAEUEAAAO&#10;AAAAAAAAAAEAIAAAACgBAABkcnMvZTJvRG9jLnhtbFBLBQYAAAAABgAGAFkBAACtBQAAAAA=&#10;">
                <v:fill on="t" focussize="0,0"/>
                <v:stroke color="#000000" joinstyle="miter"/>
                <v:imagedata o:title=""/>
                <o:lock v:ext="edit" aspectratio="f"/>
                <v:textbox>
                  <w:txbxContent>
                    <w:p w14:paraId="739EAADF">
                      <w:pPr>
                        <w:jc w:val="center"/>
                        <w:rPr>
                          <w:sz w:val="24"/>
                        </w:rPr>
                      </w:pPr>
                    </w:p>
                    <w:p w14:paraId="543B8ECB">
                      <w:pPr>
                        <w:jc w:val="center"/>
                        <w:rPr>
                          <w:sz w:val="24"/>
                        </w:rPr>
                      </w:pPr>
                    </w:p>
                    <w:p w14:paraId="1692AA39">
                      <w:pPr>
                        <w:jc w:val="center"/>
                        <w:rPr>
                          <w:sz w:val="24"/>
                        </w:rPr>
                      </w:pPr>
                    </w:p>
                    <w:p w14:paraId="3C998EAB">
                      <w:pPr>
                        <w:jc w:val="center"/>
                        <w:rPr>
                          <w:rFonts w:ascii="仿宋_GB2312" w:eastAsia="仿宋_GB2312"/>
                          <w:sz w:val="24"/>
                        </w:rPr>
                      </w:pPr>
                      <w:r>
                        <w:rPr>
                          <w:rFonts w:hint="eastAsia" w:ascii="仿宋_GB2312" w:eastAsia="仿宋_GB2312"/>
                          <w:sz w:val="24"/>
                        </w:rPr>
                        <w:t>附询价保证金证明材料复印件</w:t>
                      </w:r>
                    </w:p>
                    <w:p w14:paraId="214A7FBE">
                      <w:pPr>
                        <w:jc w:val="center"/>
                        <w:rPr>
                          <w:sz w:val="24"/>
                        </w:rPr>
                      </w:pPr>
                    </w:p>
                  </w:txbxContent>
                </v:textbox>
              </v:shape>
            </w:pict>
          </mc:Fallback>
        </mc:AlternateContent>
      </w:r>
    </w:p>
    <w:p w14:paraId="24977A58">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0D42BA94">
      <w:pPr>
        <w:pageBreakBefore w:val="0"/>
        <w:widowControl w:val="0"/>
        <w:kinsoku/>
        <w:overflowPunct/>
        <w:topLinePunct w:val="0"/>
        <w:bidi w:val="0"/>
        <w:snapToGrid w:val="0"/>
        <w:spacing w:line="360" w:lineRule="auto"/>
        <w:jc w:val="center"/>
        <w:outlineLvl w:val="9"/>
        <w:rPr>
          <w:rFonts w:ascii="楷体_GB2312" w:eastAsia="楷体_GB2312" w:cs="Times New Roman"/>
          <w:kern w:val="2"/>
          <w:sz w:val="24"/>
          <w:szCs w:val="24"/>
        </w:rPr>
      </w:pPr>
    </w:p>
    <w:p w14:paraId="265EBD7E">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1BB674E2">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5C80A8C1">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5F59401D">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6350910B">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66825AF5">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2763C0BE">
      <w:pPr>
        <w:pageBreakBefore w:val="0"/>
        <w:widowControl w:val="0"/>
        <w:kinsoku/>
        <w:overflowPunct/>
        <w:topLinePunct w:val="0"/>
        <w:bidi w:val="0"/>
        <w:snapToGrid w:val="0"/>
        <w:spacing w:line="360" w:lineRule="auto"/>
        <w:jc w:val="both"/>
        <w:outlineLvl w:val="9"/>
        <w:rPr>
          <w:rFonts w:ascii="楷体_GB2312" w:eastAsia="楷体_GB2312" w:cs="Times New Roman"/>
          <w:kern w:val="2"/>
          <w:sz w:val="24"/>
          <w:szCs w:val="24"/>
        </w:rPr>
      </w:pPr>
    </w:p>
    <w:p w14:paraId="5663CE5E">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24F85597">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u w:val="single"/>
        </w:rPr>
        <w:t>(签字或盖章)</w:t>
      </w:r>
      <w:r>
        <w:rPr>
          <w:rFonts w:hint="eastAsia" w:ascii="仿宋_GB2312" w:hAnsi="仿宋_GB2312" w:eastAsia="仿宋_GB2312" w:cs="仿宋_GB2312"/>
          <w:kern w:val="2"/>
          <w:sz w:val="24"/>
          <w:szCs w:val="24"/>
        </w:rPr>
        <w:t>：</w:t>
      </w:r>
      <w:r>
        <w:rPr>
          <w:rFonts w:hint="eastAsia" w:ascii="仿宋_GB2312" w:hAnsi="仿宋_GB2312" w:eastAsia="仿宋_GB2312" w:cs="仿宋_GB2312"/>
          <w:kern w:val="2"/>
          <w:sz w:val="24"/>
          <w:szCs w:val="24"/>
          <w:u w:val="single"/>
        </w:rPr>
        <w:t xml:space="preserve">          </w:t>
      </w:r>
    </w:p>
    <w:p w14:paraId="5A171317">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68255414">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53EFFB63">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0B21C1F6">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006719E7">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1BE165FE">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2C3153E2">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31BDBB9E">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u w:val="single"/>
        </w:rPr>
      </w:pPr>
    </w:p>
    <w:p w14:paraId="4FDA6038">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格式13</w:t>
      </w:r>
    </w:p>
    <w:p w14:paraId="27A7739C">
      <w:pPr>
        <w:keepNext/>
        <w:keepLines/>
        <w:pageBreakBefore w:val="0"/>
        <w:widowControl w:val="0"/>
        <w:kinsoku/>
        <w:overflowPunct/>
        <w:topLinePunct w:val="0"/>
        <w:bidi w:val="0"/>
        <w:adjustRightInd w:val="0"/>
        <w:snapToGrid w:val="0"/>
        <w:outlineLvl w:val="9"/>
        <w:rPr>
          <w:rFonts w:ascii="仿宋_GB2312" w:hAnsi="仿宋_GB2312" w:eastAsia="仿宋_GB2312" w:cs="仿宋_GB2312"/>
          <w:b/>
          <w:kern w:val="2"/>
          <w:sz w:val="28"/>
          <w:szCs w:val="28"/>
        </w:rPr>
      </w:pPr>
    </w:p>
    <w:p w14:paraId="52FEACEA">
      <w:pPr>
        <w:keepNext/>
        <w:keepLines/>
        <w:pageBreakBefore w:val="0"/>
        <w:widowControl w:val="0"/>
        <w:kinsoku/>
        <w:overflowPunct/>
        <w:topLinePunct w:val="0"/>
        <w:bidi w:val="0"/>
        <w:adjustRightInd w:val="0"/>
        <w:snapToGrid w:val="0"/>
        <w:outlineLvl w:val="9"/>
        <w:rPr>
          <w:rFonts w:ascii="仿宋_GB2312" w:hAnsi="仿宋_GB2312" w:eastAsia="仿宋_GB2312" w:cs="仿宋_GB2312"/>
          <w:b/>
          <w:kern w:val="2"/>
          <w:sz w:val="28"/>
          <w:szCs w:val="28"/>
        </w:rPr>
      </w:pPr>
    </w:p>
    <w:p w14:paraId="7FAA7403">
      <w:pPr>
        <w:pageBreakBefore w:val="0"/>
        <w:widowControl w:val="0"/>
        <w:kinsoku/>
        <w:overflowPunct/>
        <w:topLinePunct w:val="0"/>
        <w:bidi w:val="0"/>
        <w:adjustRightInd w:val="0"/>
        <w:snapToGrid w:val="0"/>
        <w:spacing w:line="360" w:lineRule="auto"/>
        <w:ind w:right="100" w:rightChars="50"/>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报价一览表</w:t>
      </w:r>
    </w:p>
    <w:p w14:paraId="21F32971">
      <w:pPr>
        <w:pageBreakBefore w:val="0"/>
        <w:widowControl w:val="0"/>
        <w:kinsoku/>
        <w:overflowPunct/>
        <w:topLinePunct w:val="0"/>
        <w:bidi w:val="0"/>
        <w:adjustRightInd w:val="0"/>
        <w:snapToGrid w:val="0"/>
        <w:spacing w:line="360" w:lineRule="auto"/>
        <w:ind w:right="100" w:rightChars="50" w:firstLine="547" w:firstLineChars="227"/>
        <w:jc w:val="center"/>
        <w:outlineLvl w:val="9"/>
        <w:rPr>
          <w:rFonts w:ascii="仿宋_GB2312" w:hAnsi="仿宋_GB2312" w:eastAsia="仿宋_GB2312" w:cs="仿宋_GB2312"/>
          <w:b/>
          <w:bCs/>
          <w:kern w:val="2"/>
          <w:sz w:val="24"/>
          <w:szCs w:val="24"/>
        </w:rPr>
      </w:pPr>
    </w:p>
    <w:p w14:paraId="223D207E">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 xml:space="preserve">包号：                                  </w:t>
      </w:r>
      <w:r>
        <w:rPr>
          <w:rFonts w:hint="eastAsia" w:ascii="仿宋_GB2312" w:hAnsi="仿宋_GB2312" w:eastAsia="仿宋_GB2312" w:cs="仿宋_GB2312"/>
          <w:b/>
          <w:bCs/>
          <w:kern w:val="2"/>
          <w:sz w:val="24"/>
          <w:szCs w:val="24"/>
          <w:lang w:val="en-US" w:eastAsia="zh-CN"/>
        </w:rPr>
        <w:t xml:space="preserve">           </w:t>
      </w:r>
      <w:r>
        <w:rPr>
          <w:rFonts w:hint="eastAsia" w:ascii="仿宋_GB2312" w:hAnsi="仿宋_GB2312" w:eastAsia="仿宋_GB2312" w:cs="仿宋_GB2312"/>
          <w:b/>
          <w:bCs/>
          <w:kern w:val="2"/>
          <w:sz w:val="24"/>
          <w:szCs w:val="24"/>
        </w:rPr>
        <w:t>报价单位：</w:t>
      </w:r>
    </w:p>
    <w:tbl>
      <w:tblPr>
        <w:tblStyle w:val="17"/>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1688"/>
        <w:gridCol w:w="1488"/>
        <w:gridCol w:w="1480"/>
        <w:gridCol w:w="1423"/>
        <w:gridCol w:w="1081"/>
      </w:tblGrid>
      <w:tr w14:paraId="59BE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459" w:type="dxa"/>
            <w:noWrap w:val="0"/>
            <w:vAlign w:val="center"/>
          </w:tcPr>
          <w:p w14:paraId="32F9EED9">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货物名称</w:t>
            </w:r>
          </w:p>
        </w:tc>
        <w:tc>
          <w:tcPr>
            <w:tcW w:w="1688" w:type="dxa"/>
            <w:noWrap w:val="0"/>
            <w:vAlign w:val="center"/>
          </w:tcPr>
          <w:p w14:paraId="7D3ADB26">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响应总价</w:t>
            </w:r>
          </w:p>
        </w:tc>
        <w:tc>
          <w:tcPr>
            <w:tcW w:w="1488" w:type="dxa"/>
            <w:noWrap w:val="0"/>
            <w:vAlign w:val="center"/>
          </w:tcPr>
          <w:p w14:paraId="49233730">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询价保证金</w:t>
            </w:r>
          </w:p>
        </w:tc>
        <w:tc>
          <w:tcPr>
            <w:tcW w:w="1480" w:type="dxa"/>
            <w:noWrap w:val="0"/>
            <w:vAlign w:val="center"/>
          </w:tcPr>
          <w:p w14:paraId="79B69F51">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交货时间</w:t>
            </w:r>
          </w:p>
        </w:tc>
        <w:tc>
          <w:tcPr>
            <w:tcW w:w="1423" w:type="dxa"/>
            <w:noWrap w:val="0"/>
            <w:vAlign w:val="center"/>
          </w:tcPr>
          <w:p w14:paraId="75EDE0C4">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交货地点</w:t>
            </w:r>
          </w:p>
        </w:tc>
        <w:tc>
          <w:tcPr>
            <w:tcW w:w="1081" w:type="dxa"/>
            <w:noWrap w:val="0"/>
            <w:vAlign w:val="center"/>
          </w:tcPr>
          <w:p w14:paraId="6A4FFA05">
            <w:pPr>
              <w:adjustRightInd w:val="0"/>
              <w:snapToGrid w:val="0"/>
              <w:ind w:left="-82" w:leftChars="-41" w:right="-64" w:rightChars="-32"/>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7F34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jc w:val="center"/>
        </w:trPr>
        <w:tc>
          <w:tcPr>
            <w:tcW w:w="1459" w:type="dxa"/>
            <w:noWrap w:val="0"/>
            <w:vAlign w:val="center"/>
          </w:tcPr>
          <w:p w14:paraId="5D4DC5D1">
            <w:pPr>
              <w:adjustRightInd w:val="0"/>
              <w:snapToGrid w:val="0"/>
              <w:ind w:right="100" w:rightChars="50"/>
              <w:jc w:val="center"/>
              <w:rPr>
                <w:rFonts w:ascii="仿宋_GB2312" w:hAnsi="仿宋_GB2312" w:eastAsia="仿宋_GB2312" w:cs="仿宋_GB2312"/>
                <w:sz w:val="24"/>
                <w:szCs w:val="24"/>
              </w:rPr>
            </w:pPr>
          </w:p>
        </w:tc>
        <w:tc>
          <w:tcPr>
            <w:tcW w:w="1688" w:type="dxa"/>
            <w:noWrap w:val="0"/>
            <w:vAlign w:val="center"/>
          </w:tcPr>
          <w:p w14:paraId="7D36EB82">
            <w:pPr>
              <w:adjustRightInd w:val="0"/>
              <w:snapToGrid w:val="0"/>
              <w:ind w:right="100" w:rightChars="5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小写：</w:t>
            </w:r>
          </w:p>
          <w:p w14:paraId="71646701">
            <w:pPr>
              <w:adjustRightInd w:val="0"/>
              <w:snapToGrid w:val="0"/>
              <w:ind w:right="100" w:rightChars="5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大写：</w:t>
            </w:r>
          </w:p>
        </w:tc>
        <w:tc>
          <w:tcPr>
            <w:tcW w:w="1488" w:type="dxa"/>
            <w:noWrap w:val="0"/>
            <w:vAlign w:val="center"/>
          </w:tcPr>
          <w:p w14:paraId="452E5E46">
            <w:pPr>
              <w:adjustRightInd w:val="0"/>
              <w:snapToGrid w:val="0"/>
              <w:ind w:right="100" w:rightChars="50"/>
              <w:jc w:val="center"/>
              <w:rPr>
                <w:rFonts w:ascii="仿宋_GB2312" w:hAnsi="仿宋_GB2312" w:eastAsia="仿宋_GB2312" w:cs="仿宋_GB2312"/>
                <w:sz w:val="24"/>
                <w:szCs w:val="24"/>
              </w:rPr>
            </w:pPr>
          </w:p>
        </w:tc>
        <w:tc>
          <w:tcPr>
            <w:tcW w:w="1480" w:type="dxa"/>
            <w:noWrap w:val="0"/>
            <w:vAlign w:val="center"/>
          </w:tcPr>
          <w:p w14:paraId="00845DD9">
            <w:pPr>
              <w:adjustRightInd w:val="0"/>
              <w:snapToGrid w:val="0"/>
              <w:ind w:right="100" w:rightChars="50"/>
              <w:jc w:val="center"/>
              <w:rPr>
                <w:rFonts w:ascii="仿宋_GB2312" w:hAnsi="仿宋_GB2312" w:eastAsia="仿宋_GB2312" w:cs="仿宋_GB2312"/>
                <w:sz w:val="24"/>
                <w:szCs w:val="24"/>
              </w:rPr>
            </w:pPr>
          </w:p>
        </w:tc>
        <w:tc>
          <w:tcPr>
            <w:tcW w:w="1423" w:type="dxa"/>
            <w:noWrap w:val="0"/>
            <w:vAlign w:val="center"/>
          </w:tcPr>
          <w:p w14:paraId="63D9C855">
            <w:pPr>
              <w:adjustRightInd w:val="0"/>
              <w:snapToGrid w:val="0"/>
              <w:ind w:right="100" w:rightChars="50"/>
              <w:jc w:val="center"/>
              <w:rPr>
                <w:rFonts w:ascii="仿宋_GB2312" w:hAnsi="仿宋_GB2312" w:eastAsia="仿宋_GB2312" w:cs="仿宋_GB2312"/>
                <w:sz w:val="24"/>
                <w:szCs w:val="24"/>
              </w:rPr>
            </w:pPr>
          </w:p>
        </w:tc>
        <w:tc>
          <w:tcPr>
            <w:tcW w:w="1081" w:type="dxa"/>
            <w:noWrap w:val="0"/>
            <w:vAlign w:val="center"/>
          </w:tcPr>
          <w:p w14:paraId="6FDE3AD2">
            <w:pPr>
              <w:adjustRightInd w:val="0"/>
              <w:snapToGrid w:val="0"/>
              <w:ind w:right="100" w:rightChars="50"/>
              <w:jc w:val="center"/>
              <w:rPr>
                <w:rFonts w:ascii="仿宋_GB2312" w:hAnsi="仿宋_GB2312" w:eastAsia="仿宋_GB2312" w:cs="仿宋_GB2312"/>
                <w:sz w:val="24"/>
                <w:szCs w:val="24"/>
              </w:rPr>
            </w:pPr>
          </w:p>
        </w:tc>
      </w:tr>
    </w:tbl>
    <w:p w14:paraId="06BD561A">
      <w:pPr>
        <w:pageBreakBefore w:val="0"/>
        <w:widowControl w:val="0"/>
        <w:kinsoku/>
        <w:overflowPunct/>
        <w:topLinePunct w:val="0"/>
        <w:bidi w:val="0"/>
        <w:adjustRightInd w:val="0"/>
        <w:snapToGrid w:val="0"/>
        <w:spacing w:line="360" w:lineRule="auto"/>
        <w:ind w:right="100" w:rightChars="50"/>
        <w:outlineLvl w:val="9"/>
        <w:rPr>
          <w:rFonts w:hint="eastAsia" w:ascii="仿宋_GB2312" w:hAnsi="仿宋_GB2312" w:eastAsia="仿宋_GB2312" w:cs="仿宋_GB2312"/>
          <w:kern w:val="2"/>
          <w:sz w:val="24"/>
          <w:szCs w:val="24"/>
        </w:rPr>
      </w:pPr>
    </w:p>
    <w:p w14:paraId="07ADCE9D">
      <w:pPr>
        <w:pageBreakBefore w:val="0"/>
        <w:widowControl w:val="0"/>
        <w:kinsoku/>
        <w:overflowPunct/>
        <w:topLinePunct w:val="0"/>
        <w:bidi w:val="0"/>
        <w:adjustRightInd w:val="0"/>
        <w:snapToGrid w:val="0"/>
        <w:spacing w:line="360" w:lineRule="auto"/>
        <w:ind w:right="100" w:rightChars="50"/>
        <w:outlineLvl w:val="9"/>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注：此表中，响应总价应和分项价格表的总价相一致</w:t>
      </w:r>
    </w:p>
    <w:p w14:paraId="15757C3B">
      <w:pPr>
        <w:pageBreakBefore w:val="0"/>
        <w:widowControl w:val="0"/>
        <w:kinsoku/>
        <w:overflowPunct/>
        <w:topLinePunct w:val="0"/>
        <w:bidi w:val="0"/>
        <w:adjustRightInd w:val="0"/>
        <w:snapToGrid w:val="0"/>
        <w:spacing w:line="360" w:lineRule="auto"/>
        <w:ind w:right="100" w:rightChars="50" w:firstLine="480" w:firstLineChars="200"/>
        <w:outlineLvl w:val="9"/>
        <w:rPr>
          <w:rFonts w:hint="eastAsia" w:ascii="仿宋_GB2312" w:hAnsi="仿宋_GB2312" w:eastAsia="仿宋_GB2312" w:cs="仿宋_GB2312"/>
          <w:kern w:val="2"/>
          <w:sz w:val="24"/>
          <w:szCs w:val="24"/>
        </w:rPr>
      </w:pPr>
    </w:p>
    <w:p w14:paraId="7E6B1E4B">
      <w:pPr>
        <w:pageBreakBefore w:val="0"/>
        <w:widowControl w:val="0"/>
        <w:kinsoku/>
        <w:overflowPunct/>
        <w:topLinePunct w:val="0"/>
        <w:bidi w:val="0"/>
        <w:adjustRightInd w:val="0"/>
        <w:snapToGrid w:val="0"/>
        <w:spacing w:line="360" w:lineRule="auto"/>
        <w:ind w:right="100" w:rightChars="50" w:firstLine="480" w:firstLineChars="200"/>
        <w:outlineLvl w:val="9"/>
        <w:rPr>
          <w:rFonts w:hint="eastAsia" w:ascii="仿宋_GB2312" w:hAnsi="仿宋_GB2312" w:eastAsia="仿宋_GB2312" w:cs="仿宋_GB2312"/>
          <w:kern w:val="2"/>
          <w:sz w:val="24"/>
          <w:szCs w:val="24"/>
        </w:rPr>
      </w:pPr>
    </w:p>
    <w:p w14:paraId="5BF530DE">
      <w:pPr>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供应商名称（加盖单位公章）：</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p>
    <w:p w14:paraId="71C73588">
      <w:pPr>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法定代表人（或非法人组织负责人）或其授权委托人(签字或盖章)：</w:t>
      </w:r>
      <w:r>
        <w:rPr>
          <w:rFonts w:hint="eastAsia" w:ascii="仿宋_GB2312" w:hAnsi="仿宋_GB2312" w:eastAsia="仿宋_GB2312" w:cs="仿宋_GB2312"/>
          <w:sz w:val="24"/>
          <w:szCs w:val="24"/>
          <w:u w:val="single"/>
        </w:rPr>
        <w:t xml:space="preserve">          </w:t>
      </w:r>
    </w:p>
    <w:p w14:paraId="0CDF31DA">
      <w:pPr>
        <w:spacing w:line="480" w:lineRule="auto"/>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日期： </w:t>
      </w:r>
      <w:r>
        <w:rPr>
          <w:rFonts w:hint="eastAsia" w:ascii="仿宋_GB2312" w:hAnsi="仿宋_GB2312" w:eastAsia="仿宋_GB2312" w:cs="仿宋_GB2312"/>
          <w:sz w:val="24"/>
          <w:szCs w:val="24"/>
          <w:u w:val="single"/>
        </w:rPr>
        <w:t xml:space="preserve">              </w:t>
      </w:r>
    </w:p>
    <w:p w14:paraId="2EBC1C0E">
      <w:pPr>
        <w:pageBreakBefore w:val="0"/>
        <w:widowControl w:val="0"/>
        <w:kinsoku/>
        <w:overflowPunct/>
        <w:topLinePunct w:val="0"/>
        <w:bidi w:val="0"/>
        <w:adjustRightInd w:val="0"/>
        <w:snapToGrid w:val="0"/>
        <w:spacing w:line="360" w:lineRule="auto"/>
        <w:ind w:right="100" w:rightChars="50" w:firstLine="420" w:firstLineChars="200"/>
        <w:outlineLvl w:val="9"/>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br w:type="page"/>
      </w:r>
    </w:p>
    <w:p w14:paraId="7E25769A">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格式14</w:t>
      </w:r>
    </w:p>
    <w:p w14:paraId="44CB67E8">
      <w:pPr>
        <w:pageBreakBefore w:val="0"/>
        <w:widowControl w:val="0"/>
        <w:kinsoku/>
        <w:overflowPunct/>
        <w:topLinePunct w:val="0"/>
        <w:bidi w:val="0"/>
        <w:adjustRightInd w:val="0"/>
        <w:snapToGrid w:val="0"/>
        <w:spacing w:line="360" w:lineRule="auto"/>
        <w:ind w:right="100" w:rightChars="50"/>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分项报价表</w:t>
      </w:r>
    </w:p>
    <w:p w14:paraId="1258313D">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b/>
          <w:bCs/>
          <w:kern w:val="2"/>
          <w:sz w:val="24"/>
          <w:szCs w:val="24"/>
        </w:rPr>
      </w:pPr>
    </w:p>
    <w:p w14:paraId="679A7D96">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包号：                                                       报价单位：</w:t>
      </w:r>
    </w:p>
    <w:tbl>
      <w:tblPr>
        <w:tblStyle w:val="17"/>
        <w:tblW w:w="8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1340"/>
        <w:gridCol w:w="1028"/>
        <w:gridCol w:w="1028"/>
        <w:gridCol w:w="717"/>
        <w:gridCol w:w="798"/>
        <w:gridCol w:w="798"/>
        <w:gridCol w:w="672"/>
        <w:gridCol w:w="679"/>
        <w:gridCol w:w="798"/>
      </w:tblGrid>
      <w:tr w14:paraId="5CE5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54" w:type="dxa"/>
            <w:vAlign w:val="center"/>
          </w:tcPr>
          <w:p w14:paraId="3CA1CC50">
            <w:pPr>
              <w:pageBreakBefore w:val="0"/>
              <w:widowControl w:val="0"/>
              <w:kinsoku/>
              <w:overflowPunct/>
              <w:topLinePunct w:val="0"/>
              <w:bidi w:val="0"/>
              <w:adjustRightInd w:val="0"/>
              <w:snapToGrid w:val="0"/>
              <w:ind w:right="-46" w:rightChars="-23"/>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340" w:type="dxa"/>
            <w:vAlign w:val="center"/>
          </w:tcPr>
          <w:p w14:paraId="604AE5C2">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产品名称</w:t>
            </w:r>
          </w:p>
        </w:tc>
        <w:tc>
          <w:tcPr>
            <w:tcW w:w="1028" w:type="dxa"/>
            <w:vAlign w:val="center"/>
          </w:tcPr>
          <w:p w14:paraId="2DEC0BDA">
            <w:pPr>
              <w:pageBreakBefore w:val="0"/>
              <w:widowControl w:val="0"/>
              <w:kinsoku/>
              <w:overflowPunct/>
              <w:topLinePunct w:val="0"/>
              <w:bidi w:val="0"/>
              <w:adjustRightInd w:val="0"/>
              <w:snapToGrid w:val="0"/>
              <w:ind w:right="-150" w:rightChars="-75"/>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品牌</w:t>
            </w:r>
          </w:p>
        </w:tc>
        <w:tc>
          <w:tcPr>
            <w:tcW w:w="1028" w:type="dxa"/>
            <w:vAlign w:val="center"/>
          </w:tcPr>
          <w:p w14:paraId="19526AFB">
            <w:pPr>
              <w:pageBreakBefore w:val="0"/>
              <w:widowControl w:val="0"/>
              <w:kinsoku/>
              <w:overflowPunct/>
              <w:topLinePunct w:val="0"/>
              <w:bidi w:val="0"/>
              <w:adjustRightInd w:val="0"/>
              <w:snapToGrid w:val="0"/>
              <w:ind w:right="-150" w:rightChars="-75"/>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型号</w:t>
            </w:r>
          </w:p>
          <w:p w14:paraId="7AEB2213">
            <w:pPr>
              <w:pageBreakBefore w:val="0"/>
              <w:widowControl w:val="0"/>
              <w:kinsoku/>
              <w:overflowPunct/>
              <w:topLinePunct w:val="0"/>
              <w:bidi w:val="0"/>
              <w:adjustRightInd w:val="0"/>
              <w:snapToGrid w:val="0"/>
              <w:ind w:right="-150" w:rightChars="-75"/>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规格</w:t>
            </w:r>
          </w:p>
        </w:tc>
        <w:tc>
          <w:tcPr>
            <w:tcW w:w="717" w:type="dxa"/>
            <w:vAlign w:val="center"/>
          </w:tcPr>
          <w:p w14:paraId="655F9F6E">
            <w:pPr>
              <w:pageBreakBefore w:val="0"/>
              <w:widowControl w:val="0"/>
              <w:kinsoku/>
              <w:overflowPunct/>
              <w:topLinePunct w:val="0"/>
              <w:bidi w:val="0"/>
              <w:adjustRightInd w:val="0"/>
              <w:snapToGrid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数量 </w:t>
            </w:r>
          </w:p>
        </w:tc>
        <w:tc>
          <w:tcPr>
            <w:tcW w:w="798" w:type="dxa"/>
            <w:vAlign w:val="center"/>
          </w:tcPr>
          <w:p w14:paraId="2995DA3A">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原产地</w:t>
            </w:r>
          </w:p>
        </w:tc>
        <w:tc>
          <w:tcPr>
            <w:tcW w:w="798" w:type="dxa"/>
            <w:vAlign w:val="center"/>
          </w:tcPr>
          <w:p w14:paraId="26FBF8B8">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制造商名称</w:t>
            </w:r>
          </w:p>
        </w:tc>
        <w:tc>
          <w:tcPr>
            <w:tcW w:w="672" w:type="dxa"/>
            <w:vAlign w:val="center"/>
          </w:tcPr>
          <w:p w14:paraId="40D4114A">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单价</w:t>
            </w:r>
          </w:p>
        </w:tc>
        <w:tc>
          <w:tcPr>
            <w:tcW w:w="679" w:type="dxa"/>
            <w:vAlign w:val="center"/>
          </w:tcPr>
          <w:p w14:paraId="6DCFB7C4">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总价</w:t>
            </w:r>
          </w:p>
        </w:tc>
        <w:tc>
          <w:tcPr>
            <w:tcW w:w="798" w:type="dxa"/>
            <w:vAlign w:val="center"/>
          </w:tcPr>
          <w:p w14:paraId="153DC8D3">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40D5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5703832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3191BB2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1AAC904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5D1A904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6AE3CD3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33DE67E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690B309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5D8BD5C1">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2DE5C77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5CC88D8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59DC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6B67E37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21D8B10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663B021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2A68D39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6ABB1BD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009307BB">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59E6ED7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1ABB294B">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76F8FE7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721550C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CE1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6822857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112E5E8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20EC477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0A267D4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787DED9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6CA791C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47E02E8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76030A3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7578C8C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7101CC6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6B74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0E390EC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7F43228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34086D4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1316F2D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4A4D862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2D693EB1">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47E7CF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63E4FFA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69C5244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71587D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0D5FD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6761F39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551997E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535E4D3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3C4092F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0CD2C62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1D9276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5CD7D9E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7002918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7D9C190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2EBB918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695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5E093FE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4B8DBCF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093C4C7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6D05CA3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49DD41E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5F7867D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4DC6499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04EAE3F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59270D8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0FE15B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2197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7CC4FED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595CB67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5631E83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37EA432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6E1BB56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36607F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1113BB3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56D861E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2D12AB9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667DA21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6A94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55DD701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340" w:type="dxa"/>
            <w:vAlign w:val="center"/>
          </w:tcPr>
          <w:p w14:paraId="714A16C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tcPr>
          <w:p w14:paraId="567403A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3616968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4ED56C1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34DD68A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3FA2609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62F24E3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66994B9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27FA191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1E9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894" w:type="dxa"/>
            <w:gridSpan w:val="2"/>
            <w:vAlign w:val="center"/>
          </w:tcPr>
          <w:p w14:paraId="2AC951F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总价</w:t>
            </w:r>
          </w:p>
        </w:tc>
        <w:tc>
          <w:tcPr>
            <w:tcW w:w="1028" w:type="dxa"/>
          </w:tcPr>
          <w:p w14:paraId="0398DAD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028" w:type="dxa"/>
            <w:vAlign w:val="center"/>
          </w:tcPr>
          <w:p w14:paraId="15A8662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17" w:type="dxa"/>
            <w:vAlign w:val="center"/>
          </w:tcPr>
          <w:p w14:paraId="3D71B55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7B5C6CB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34C5E62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2" w:type="dxa"/>
            <w:vAlign w:val="center"/>
          </w:tcPr>
          <w:p w14:paraId="393CD24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679" w:type="dxa"/>
            <w:vAlign w:val="center"/>
          </w:tcPr>
          <w:p w14:paraId="2BCB89E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798" w:type="dxa"/>
            <w:vAlign w:val="center"/>
          </w:tcPr>
          <w:p w14:paraId="28E686D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bl>
    <w:p w14:paraId="4A1F1033">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6B74B7E5">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注：</w:t>
      </w:r>
      <w:r>
        <w:rPr>
          <w:rFonts w:hint="eastAsia" w:ascii="仿宋_GB2312" w:eastAsia="仿宋_GB2312" w:cs="仿宋_GB2312"/>
          <w:sz w:val="24"/>
          <w:szCs w:val="24"/>
        </w:rPr>
        <w:t>此表中，总价应和报价一览表的响应总价相一致。</w:t>
      </w:r>
    </w:p>
    <w:p w14:paraId="3EE96975">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20EDF5F8">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19FC7D0C">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22C54C37">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5D871EAD">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090393DA">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供应商</w:t>
      </w:r>
      <w:r>
        <w:rPr>
          <w:rFonts w:hint="eastAsia" w:ascii="仿宋_GB2312" w:hAnsi="仿宋_GB2312" w:eastAsia="仿宋_GB2312" w:cs="仿宋_GB2312"/>
          <w:kern w:val="2"/>
          <w:sz w:val="24"/>
          <w:szCs w:val="24"/>
          <w:lang w:eastAsia="zh-CN"/>
        </w:rPr>
        <w:t>名称</w:t>
      </w:r>
      <w:r>
        <w:rPr>
          <w:rFonts w:hint="eastAsia" w:ascii="仿宋_GB2312" w:hAnsi="仿宋_GB2312" w:eastAsia="仿宋_GB2312" w:cs="仿宋_GB2312"/>
          <w:kern w:val="2"/>
          <w:sz w:val="24"/>
          <w:szCs w:val="24"/>
        </w:rPr>
        <w:t>(加盖单位公章):</w:t>
      </w:r>
      <w:r>
        <w:rPr>
          <w:rFonts w:hint="eastAsia" w:ascii="仿宋_GB2312" w:hAnsi="仿宋_GB2312" w:eastAsia="仿宋_GB2312" w:cs="仿宋_GB2312"/>
          <w:kern w:val="2"/>
          <w:sz w:val="24"/>
          <w:szCs w:val="24"/>
          <w:u w:val="single"/>
        </w:rPr>
        <w:t xml:space="preserve">               </w:t>
      </w:r>
    </w:p>
    <w:p w14:paraId="5771DC34">
      <w:pPr>
        <w:pageBreakBefore w:val="0"/>
        <w:widowControl w:val="0"/>
        <w:kinsoku/>
        <w:overflowPunct/>
        <w:topLinePunct w:val="0"/>
        <w:bidi w:val="0"/>
        <w:adjustRightInd w:val="0"/>
        <w:snapToGrid w:val="0"/>
        <w:spacing w:line="480" w:lineRule="auto"/>
        <w:ind w:right="100" w:rightChars="50"/>
        <w:outlineLvl w:val="9"/>
        <w:rPr>
          <w:rFonts w:hint="eastAsia"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法定代表人（或非法人组织负责人）或其授权委托人 (签字或盖章):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日     期: </w:t>
      </w:r>
      <w:r>
        <w:rPr>
          <w:rFonts w:hint="eastAsia" w:ascii="仿宋_GB2312" w:hAnsi="仿宋_GB2312" w:eastAsia="仿宋_GB2312" w:cs="仿宋_GB2312"/>
          <w:kern w:val="2"/>
          <w:sz w:val="24"/>
          <w:szCs w:val="24"/>
          <w:u w:val="single"/>
        </w:rPr>
        <w:t xml:space="preserve">               </w:t>
      </w:r>
    </w:p>
    <w:p w14:paraId="6C9F448D">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kern w:val="2"/>
          <w:sz w:val="24"/>
          <w:szCs w:val="24"/>
          <w:u w:val="single"/>
        </w:rPr>
      </w:pPr>
    </w:p>
    <w:p w14:paraId="48AA5857">
      <w:pPr>
        <w:keepNext/>
        <w:keepLines/>
        <w:pageBreakBefore w:val="0"/>
        <w:widowControl w:val="0"/>
        <w:kinsoku/>
        <w:overflowPunct/>
        <w:topLinePunct w:val="0"/>
        <w:bidi w:val="0"/>
        <w:adjustRightInd w:val="0"/>
        <w:snapToGrid w:val="0"/>
        <w:outlineLvl w:val="9"/>
        <w:rPr>
          <w:rFonts w:hint="eastAsia" w:ascii="仿宋_GB2312" w:hAnsi="仿宋_GB2312" w:eastAsia="仿宋_GB2312" w:cs="仿宋_GB2312"/>
          <w:kern w:val="2"/>
          <w:sz w:val="24"/>
          <w:szCs w:val="24"/>
          <w:u w:val="single"/>
        </w:rPr>
      </w:pPr>
    </w:p>
    <w:p w14:paraId="6E724168">
      <w:pPr>
        <w:pageBreakBefore w:val="0"/>
        <w:widowControl w:val="0"/>
        <w:kinsoku/>
        <w:overflowPunct/>
        <w:topLinePunct w:val="0"/>
        <w:bidi w:val="0"/>
        <w:spacing w:beforeLines="100" w:afterLines="100" w:line="360" w:lineRule="auto"/>
        <w:ind w:left="200" w:leftChars="100"/>
        <w:jc w:val="center"/>
        <w:outlineLvl w:val="9"/>
        <w:rPr>
          <w:rFonts w:hint="eastAsia" w:ascii="仿宋_GB2312" w:hAnsi="仿宋_GB2312" w:eastAsia="仿宋_GB2312" w:cs="仿宋_GB2312"/>
          <w:b/>
          <w:bCs/>
          <w:kern w:val="2"/>
          <w:sz w:val="32"/>
          <w:szCs w:val="32"/>
        </w:rPr>
      </w:pPr>
    </w:p>
    <w:p w14:paraId="7CBCB948">
      <w:pPr>
        <w:pageBreakBefore w:val="0"/>
        <w:widowControl w:val="0"/>
        <w:kinsoku/>
        <w:overflowPunct/>
        <w:topLinePunct w:val="0"/>
        <w:bidi w:val="0"/>
        <w:spacing w:beforeLines="100" w:afterLines="100" w:line="360" w:lineRule="auto"/>
        <w:ind w:left="200" w:leftChars="100"/>
        <w:jc w:val="center"/>
        <w:outlineLvl w:val="9"/>
        <w:rPr>
          <w:rFonts w:hint="eastAsia" w:ascii="仿宋_GB2312" w:hAnsi="仿宋_GB2312" w:eastAsia="仿宋_GB2312" w:cs="仿宋_GB2312"/>
          <w:b/>
          <w:bCs/>
          <w:kern w:val="2"/>
          <w:sz w:val="32"/>
          <w:szCs w:val="32"/>
        </w:rPr>
      </w:pPr>
    </w:p>
    <w:p w14:paraId="515AA697">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bCs/>
          <w:kern w:val="2"/>
          <w:sz w:val="32"/>
          <w:szCs w:val="32"/>
        </w:rPr>
      </w:pPr>
      <w:r>
        <w:rPr>
          <w:rFonts w:hint="eastAsia" w:ascii="仿宋_GB2312" w:hAnsi="仿宋_GB2312" w:eastAsia="仿宋_GB2312" w:cs="仿宋_GB2312"/>
          <w:b/>
          <w:kern w:val="2"/>
          <w:sz w:val="28"/>
          <w:szCs w:val="28"/>
        </w:rPr>
        <w:t>格式15</w:t>
      </w:r>
    </w:p>
    <w:p w14:paraId="00AE475B">
      <w:pPr>
        <w:pageBreakBefore w:val="0"/>
        <w:widowControl w:val="0"/>
        <w:kinsoku/>
        <w:overflowPunct/>
        <w:topLinePunct w:val="0"/>
        <w:bidi w:val="0"/>
        <w:spacing w:beforeLines="100" w:afterLines="100" w:line="360" w:lineRule="auto"/>
        <w:ind w:left="200" w:leftChars="100"/>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技术规格偏离表</w:t>
      </w:r>
    </w:p>
    <w:tbl>
      <w:tblPr>
        <w:tblStyle w:val="1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4"/>
        <w:gridCol w:w="2401"/>
        <w:gridCol w:w="1070"/>
        <w:gridCol w:w="1056"/>
        <w:gridCol w:w="1134"/>
      </w:tblGrid>
      <w:tr w14:paraId="7850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26C7BED">
            <w:pPr>
              <w:pageBreakBefore w:val="0"/>
              <w:widowControl w:val="0"/>
              <w:kinsoku/>
              <w:overflowPunct/>
              <w:topLinePunct w:val="0"/>
              <w:bidi w:val="0"/>
              <w:adjustRightInd w:val="0"/>
              <w:snapToGrid w:val="0"/>
              <w:ind w:right="100" w:rightChars="5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包号/品目号：</w:t>
            </w:r>
          </w:p>
          <w:p w14:paraId="1986FFB3">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产品名称：</w:t>
            </w:r>
          </w:p>
          <w:p w14:paraId="4FB02C01">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数量：</w:t>
            </w:r>
          </w:p>
          <w:p w14:paraId="40024A0C">
            <w:pPr>
              <w:pageBreakBefore w:val="0"/>
              <w:widowControl w:val="0"/>
              <w:tabs>
                <w:tab w:val="left" w:pos="0"/>
              </w:tabs>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是否为经过审批采购的进口产品：</w:t>
            </w:r>
          </w:p>
          <w:p w14:paraId="3EBB939E">
            <w:pPr>
              <w:pageBreakBefore w:val="0"/>
              <w:widowControl w:val="0"/>
              <w:tabs>
                <w:tab w:val="left" w:pos="0"/>
              </w:tabs>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是否是政府强制采购节能产品：</w:t>
            </w:r>
          </w:p>
          <w:p w14:paraId="56504A90">
            <w:pPr>
              <w:pageBreakBefore w:val="0"/>
              <w:widowControl w:val="0"/>
              <w:tabs>
                <w:tab w:val="left" w:pos="0"/>
              </w:tabs>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是否为核心产品（非单一产品采购项目时适用）：</w:t>
            </w:r>
          </w:p>
        </w:tc>
      </w:tr>
      <w:tr w14:paraId="3958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3094" w:type="dxa"/>
            <w:tcBorders>
              <w:top w:val="single" w:color="auto" w:sz="4" w:space="0"/>
              <w:left w:val="single" w:color="auto" w:sz="4" w:space="0"/>
              <w:bottom w:val="single" w:color="auto" w:sz="4" w:space="0"/>
              <w:right w:val="single" w:color="auto" w:sz="4" w:space="0"/>
            </w:tcBorders>
            <w:vAlign w:val="center"/>
          </w:tcPr>
          <w:p w14:paraId="15B6E0C4">
            <w:pPr>
              <w:pageBreakBefore w:val="0"/>
              <w:widowControl w:val="0"/>
              <w:kinsoku/>
              <w:overflowPunct/>
              <w:topLinePunct w:val="0"/>
              <w:bidi w:val="0"/>
              <w:jc w:val="center"/>
              <w:outlineLvl w:val="9"/>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询价通知书要求</w:t>
            </w:r>
            <w:r>
              <w:rPr>
                <w:rFonts w:hint="eastAsia" w:ascii="仿宋_GB2312" w:hAnsi="仿宋_GB2312" w:eastAsia="仿宋_GB2312" w:cs="仿宋_GB2312"/>
                <w:sz w:val="24"/>
                <w:szCs w:val="24"/>
                <w:lang w:eastAsia="zh-CN"/>
              </w:rPr>
              <w:t>：</w:t>
            </w:r>
          </w:p>
          <w:p w14:paraId="41E577CA">
            <w:pPr>
              <w:pageBreakBefore w:val="0"/>
              <w:kinsoku/>
              <w:overflowPunct/>
              <w:topLinePunct w:val="0"/>
              <w:bidi w:val="0"/>
              <w:jc w:val="left"/>
              <w:outlineLvl w:val="9"/>
              <w:rPr>
                <w:rFonts w:ascii="仿宋_GB2312" w:hAnsi="仿宋_GB2312" w:eastAsia="仿宋_GB2312" w:cs="仿宋_GB2312"/>
                <w:b/>
                <w:bCs/>
                <w:sz w:val="18"/>
                <w:szCs w:val="18"/>
              </w:rPr>
            </w:pPr>
            <w:r>
              <w:rPr>
                <w:rFonts w:hint="eastAsia" w:ascii="仿宋_GB2312" w:hAnsi="仿宋_GB2312" w:eastAsia="仿宋_GB2312" w:cs="仿宋_GB2312"/>
                <w:b/>
                <w:bCs/>
                <w:sz w:val="18"/>
                <w:szCs w:val="18"/>
                <w:lang w:eastAsia="zh-CN"/>
              </w:rPr>
              <w:t>重要提示：实质性要求及重要指标用★标注（“★”必须标注在序号前），★标注项不得负偏离，如果负偏离，则投标文件无效。）</w:t>
            </w:r>
          </w:p>
          <w:p w14:paraId="5DD4F0CB">
            <w:pPr>
              <w:pageBreakBefore w:val="0"/>
              <w:widowControl w:val="0"/>
              <w:kinsoku/>
              <w:overflowPunct/>
              <w:topLinePunct w:val="0"/>
              <w:bidi w:val="0"/>
              <w:ind w:hanging="1"/>
              <w:jc w:val="both"/>
              <w:outlineLvl w:val="9"/>
              <w:rPr>
                <w:rFonts w:ascii="仿宋_GB2312" w:hAnsi="仿宋_GB2312" w:eastAsia="仿宋_GB2312" w:cs="仿宋_GB2312"/>
                <w:b/>
                <w:color w:val="FF0000"/>
                <w:sz w:val="24"/>
                <w:szCs w:val="24"/>
              </w:rPr>
            </w:pPr>
          </w:p>
        </w:tc>
        <w:tc>
          <w:tcPr>
            <w:tcW w:w="2401" w:type="dxa"/>
            <w:tcBorders>
              <w:top w:val="single" w:color="auto" w:sz="4" w:space="0"/>
              <w:left w:val="single" w:color="auto" w:sz="4" w:space="0"/>
              <w:bottom w:val="single" w:color="auto" w:sz="4" w:space="0"/>
              <w:right w:val="single" w:color="auto" w:sz="4" w:space="0"/>
            </w:tcBorders>
            <w:vAlign w:val="center"/>
          </w:tcPr>
          <w:p w14:paraId="5902AB50">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响应文件</w:t>
            </w:r>
          </w:p>
          <w:p w14:paraId="4C4A938B">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响应内容</w:t>
            </w:r>
          </w:p>
        </w:tc>
        <w:tc>
          <w:tcPr>
            <w:tcW w:w="1070" w:type="dxa"/>
            <w:tcBorders>
              <w:top w:val="single" w:color="auto" w:sz="4" w:space="0"/>
              <w:left w:val="single" w:color="auto" w:sz="4" w:space="0"/>
              <w:bottom w:val="single" w:color="auto" w:sz="4" w:space="0"/>
              <w:right w:val="single" w:color="auto" w:sz="4" w:space="0"/>
            </w:tcBorders>
            <w:vAlign w:val="center"/>
          </w:tcPr>
          <w:p w14:paraId="4E0D081B">
            <w:pPr>
              <w:pageBreakBefore w:val="0"/>
              <w:widowControl w:val="0"/>
              <w:kinsoku/>
              <w:overflowPunct/>
              <w:topLinePunct w:val="0"/>
              <w:bidi w:val="0"/>
              <w:spacing w:line="240" w:lineRule="exact"/>
              <w:ind w:right="-18" w:rightChars="-9"/>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偏离程度</w:t>
            </w:r>
          </w:p>
        </w:tc>
        <w:tc>
          <w:tcPr>
            <w:tcW w:w="1056" w:type="dxa"/>
            <w:tcBorders>
              <w:top w:val="single" w:color="auto" w:sz="4" w:space="0"/>
              <w:left w:val="single" w:color="auto" w:sz="4" w:space="0"/>
              <w:bottom w:val="single" w:color="auto" w:sz="4" w:space="0"/>
              <w:right w:val="single" w:color="auto" w:sz="4" w:space="0"/>
            </w:tcBorders>
            <w:vAlign w:val="center"/>
          </w:tcPr>
          <w:p w14:paraId="24F994E7">
            <w:pPr>
              <w:pageBreakBefore w:val="0"/>
              <w:widowControl w:val="0"/>
              <w:kinsoku/>
              <w:overflowPunct/>
              <w:topLinePunct w:val="0"/>
              <w:bidi w:val="0"/>
              <w:spacing w:line="240" w:lineRule="exact"/>
              <w:ind w:right="-18" w:rightChars="-9"/>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偏离说明</w:t>
            </w:r>
          </w:p>
        </w:tc>
        <w:tc>
          <w:tcPr>
            <w:tcW w:w="1134" w:type="dxa"/>
            <w:tcBorders>
              <w:top w:val="single" w:color="auto" w:sz="4" w:space="0"/>
              <w:left w:val="single" w:color="auto" w:sz="4" w:space="0"/>
              <w:bottom w:val="single" w:color="auto" w:sz="4" w:space="0"/>
              <w:right w:val="single" w:color="auto" w:sz="4" w:space="0"/>
            </w:tcBorders>
            <w:vAlign w:val="center"/>
          </w:tcPr>
          <w:p w14:paraId="37905342">
            <w:pPr>
              <w:pageBreakBefore w:val="0"/>
              <w:widowControl w:val="0"/>
              <w:kinsoku/>
              <w:overflowPunct/>
              <w:topLinePunct w:val="0"/>
              <w:bidi w:val="0"/>
              <w:spacing w:line="240" w:lineRule="exact"/>
              <w:ind w:right="-18" w:rightChars="-9"/>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证明资料</w:t>
            </w:r>
          </w:p>
        </w:tc>
      </w:tr>
      <w:tr w14:paraId="0D36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trPr>
        <w:tc>
          <w:tcPr>
            <w:tcW w:w="3094" w:type="dxa"/>
            <w:tcBorders>
              <w:top w:val="single" w:color="auto" w:sz="4" w:space="0"/>
              <w:left w:val="single" w:color="auto" w:sz="4" w:space="0"/>
              <w:bottom w:val="single" w:color="auto" w:sz="4" w:space="0"/>
              <w:right w:val="single" w:color="auto" w:sz="4" w:space="0"/>
            </w:tcBorders>
            <w:vAlign w:val="center"/>
          </w:tcPr>
          <w:p w14:paraId="408F96EE">
            <w:pPr>
              <w:pageBreakBefore w:val="0"/>
              <w:widowControl w:val="0"/>
              <w:kinsoku/>
              <w:overflowPunct/>
              <w:topLinePunct w:val="0"/>
              <w:bidi w:val="0"/>
              <w:adjustRightInd w:val="0"/>
              <w:snapToGrid w:val="0"/>
              <w:ind w:hanging="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按采购需求填写</w:t>
            </w:r>
          </w:p>
        </w:tc>
        <w:tc>
          <w:tcPr>
            <w:tcW w:w="2401" w:type="dxa"/>
            <w:tcBorders>
              <w:top w:val="single" w:color="auto" w:sz="4" w:space="0"/>
              <w:left w:val="single" w:color="auto" w:sz="4" w:space="0"/>
              <w:bottom w:val="single" w:color="auto" w:sz="4" w:space="0"/>
              <w:right w:val="single" w:color="auto" w:sz="4" w:space="0"/>
            </w:tcBorders>
            <w:vAlign w:val="center"/>
          </w:tcPr>
          <w:p w14:paraId="1AA16770">
            <w:pPr>
              <w:pageBreakBefore w:val="0"/>
              <w:widowControl w:val="0"/>
              <w:tabs>
                <w:tab w:val="left" w:pos="0"/>
              </w:tabs>
              <w:kinsoku/>
              <w:overflowPunct/>
              <w:topLinePunct w:val="0"/>
              <w:bidi w:val="0"/>
              <w:adjustRightInd w:val="0"/>
              <w:snapToGrid w:val="0"/>
              <w:jc w:val="center"/>
              <w:outlineLvl w:val="9"/>
              <w:rPr>
                <w:rFonts w:ascii="仿宋_GB2312" w:hAnsi="仿宋_GB2312" w:eastAsia="仿宋_GB2312" w:cs="仿宋_GB2312"/>
                <w:sz w:val="24"/>
                <w:szCs w:val="24"/>
              </w:rPr>
            </w:pPr>
          </w:p>
        </w:tc>
        <w:tc>
          <w:tcPr>
            <w:tcW w:w="1070" w:type="dxa"/>
            <w:tcBorders>
              <w:top w:val="single" w:color="auto" w:sz="4" w:space="0"/>
              <w:left w:val="single" w:color="auto" w:sz="4" w:space="0"/>
              <w:bottom w:val="single" w:color="auto" w:sz="4" w:space="0"/>
              <w:right w:val="single" w:color="auto" w:sz="4" w:space="0"/>
            </w:tcBorders>
            <w:vAlign w:val="center"/>
          </w:tcPr>
          <w:p w14:paraId="3C4FE6CC">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c>
          <w:tcPr>
            <w:tcW w:w="1056" w:type="dxa"/>
            <w:tcBorders>
              <w:top w:val="single" w:color="auto" w:sz="4" w:space="0"/>
              <w:left w:val="single" w:color="auto" w:sz="4" w:space="0"/>
              <w:bottom w:val="single" w:color="auto" w:sz="4" w:space="0"/>
              <w:right w:val="single" w:color="auto" w:sz="4" w:space="0"/>
            </w:tcBorders>
            <w:vAlign w:val="center"/>
          </w:tcPr>
          <w:p w14:paraId="11A9635B">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110F0F7">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r>
      <w:tr w14:paraId="3E4E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3094" w:type="dxa"/>
            <w:tcBorders>
              <w:top w:val="single" w:color="auto" w:sz="4" w:space="0"/>
              <w:left w:val="single" w:color="auto" w:sz="4" w:space="0"/>
              <w:bottom w:val="single" w:color="auto" w:sz="4" w:space="0"/>
              <w:right w:val="single" w:color="auto" w:sz="4" w:space="0"/>
            </w:tcBorders>
            <w:vAlign w:val="center"/>
          </w:tcPr>
          <w:p w14:paraId="6146B584">
            <w:pPr>
              <w:pageBreakBefore w:val="0"/>
              <w:widowControl w:val="0"/>
              <w:kinsoku/>
              <w:overflowPunct/>
              <w:topLinePunct w:val="0"/>
              <w:bidi w:val="0"/>
              <w:adjustRightInd w:val="0"/>
              <w:snapToGrid w:val="0"/>
              <w:ind w:hanging="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其它</w:t>
            </w:r>
          </w:p>
        </w:tc>
        <w:tc>
          <w:tcPr>
            <w:tcW w:w="2401" w:type="dxa"/>
            <w:tcBorders>
              <w:top w:val="single" w:color="auto" w:sz="4" w:space="0"/>
              <w:left w:val="single" w:color="auto" w:sz="4" w:space="0"/>
              <w:bottom w:val="single" w:color="auto" w:sz="4" w:space="0"/>
              <w:right w:val="single" w:color="auto" w:sz="4" w:space="0"/>
            </w:tcBorders>
            <w:vAlign w:val="center"/>
          </w:tcPr>
          <w:p w14:paraId="196F3E83">
            <w:pPr>
              <w:pageBreakBefore w:val="0"/>
              <w:widowControl w:val="0"/>
              <w:tabs>
                <w:tab w:val="left" w:pos="0"/>
              </w:tabs>
              <w:kinsoku/>
              <w:overflowPunct/>
              <w:topLinePunct w:val="0"/>
              <w:bidi w:val="0"/>
              <w:adjustRightInd w:val="0"/>
              <w:snapToGrid w:val="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采购单位未提供需求而供应商认为需说明及补充的内容在此填列</w:t>
            </w:r>
          </w:p>
        </w:tc>
        <w:tc>
          <w:tcPr>
            <w:tcW w:w="1070" w:type="dxa"/>
            <w:tcBorders>
              <w:top w:val="single" w:color="auto" w:sz="4" w:space="0"/>
              <w:left w:val="single" w:color="auto" w:sz="4" w:space="0"/>
              <w:bottom w:val="single" w:color="auto" w:sz="4" w:space="0"/>
              <w:right w:val="single" w:color="auto" w:sz="4" w:space="0"/>
            </w:tcBorders>
            <w:vAlign w:val="center"/>
          </w:tcPr>
          <w:p w14:paraId="5BBA132C">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c>
          <w:tcPr>
            <w:tcW w:w="1056" w:type="dxa"/>
            <w:tcBorders>
              <w:top w:val="single" w:color="auto" w:sz="4" w:space="0"/>
              <w:left w:val="single" w:color="auto" w:sz="4" w:space="0"/>
              <w:bottom w:val="single" w:color="auto" w:sz="4" w:space="0"/>
              <w:right w:val="single" w:color="auto" w:sz="4" w:space="0"/>
            </w:tcBorders>
            <w:vAlign w:val="center"/>
          </w:tcPr>
          <w:p w14:paraId="384D5F2F">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4E21264">
            <w:pPr>
              <w:pageBreakBefore w:val="0"/>
              <w:widowControl w:val="0"/>
              <w:tabs>
                <w:tab w:val="left" w:pos="0"/>
              </w:tabs>
              <w:kinsoku/>
              <w:overflowPunct/>
              <w:topLinePunct w:val="0"/>
              <w:bidi w:val="0"/>
              <w:spacing w:line="240" w:lineRule="exact"/>
              <w:jc w:val="center"/>
              <w:outlineLvl w:val="9"/>
              <w:rPr>
                <w:rFonts w:ascii="仿宋_GB2312" w:hAnsi="仿宋_GB2312" w:eastAsia="仿宋_GB2312" w:cs="仿宋_GB2312"/>
                <w:sz w:val="24"/>
                <w:szCs w:val="24"/>
              </w:rPr>
            </w:pPr>
          </w:p>
        </w:tc>
      </w:tr>
    </w:tbl>
    <w:p w14:paraId="3A176695">
      <w:pPr>
        <w:pageBreakBefore w:val="0"/>
        <w:widowControl w:val="0"/>
        <w:kinsoku/>
        <w:overflowPunct/>
        <w:topLinePunct w:val="0"/>
        <w:bidi w:val="0"/>
        <w:adjustRightInd w:val="0"/>
        <w:snapToGrid w:val="0"/>
        <w:spacing w:line="360" w:lineRule="auto"/>
        <w:ind w:right="100" w:rightChars="50" w:firstLine="479" w:firstLineChars="227"/>
        <w:outlineLvl w:val="9"/>
        <w:rPr>
          <w:rFonts w:ascii="仿宋_GB2312" w:hAnsi="仿宋_GB2312" w:eastAsia="仿宋_GB2312" w:cs="仿宋_GB2312"/>
          <w:kern w:val="2"/>
          <w:sz w:val="21"/>
          <w:szCs w:val="21"/>
        </w:rPr>
      </w:pPr>
      <w:r>
        <w:rPr>
          <w:rFonts w:hint="eastAsia" w:ascii="仿宋_GB2312" w:hAnsi="仿宋_GB2312" w:eastAsia="仿宋_GB2312" w:cs="仿宋_GB2312"/>
          <w:b/>
          <w:kern w:val="2"/>
          <w:sz w:val="21"/>
          <w:szCs w:val="21"/>
        </w:rPr>
        <w:t>填表说明：</w:t>
      </w:r>
    </w:p>
    <w:p w14:paraId="332D6C76">
      <w:pPr>
        <w:pageBreakBefore w:val="0"/>
        <w:widowControl w:val="0"/>
        <w:kinsoku/>
        <w:overflowPunct/>
        <w:topLinePunct w:val="0"/>
        <w:bidi w:val="0"/>
        <w:adjustRightInd w:val="0"/>
        <w:snapToGrid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1．“响应文件响应内容”一栏由供应商填写。</w:t>
      </w:r>
    </w:p>
    <w:p w14:paraId="1C36170E">
      <w:pPr>
        <w:pageBreakBefore w:val="0"/>
        <w:widowControl w:val="0"/>
        <w:kinsoku/>
        <w:overflowPunct/>
        <w:topLinePunct w:val="0"/>
        <w:bidi w:val="0"/>
        <w:adjustRightInd w:val="0"/>
        <w:snapToGrid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2．“偏离程度”一栏根据“响应文件响应内容”与采购文件逐项对照的结果填写。偏离必须用 “正偏离、负偏离或无偏离”三个名称中的一种进行标注。</w:t>
      </w:r>
    </w:p>
    <w:p w14:paraId="332828D3">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3．“偏离说明”一栏由供应商对偏离的情况做详细说明。</w:t>
      </w:r>
    </w:p>
    <w:p w14:paraId="6BB85E44">
      <w:pPr>
        <w:pageBreakBefore w:val="0"/>
        <w:widowControl w:val="0"/>
        <w:kinsoku/>
        <w:overflowPunct/>
        <w:topLinePunct w:val="0"/>
        <w:bidi w:val="0"/>
        <w:adjustRightInd w:val="0"/>
        <w:snapToGrid w:val="0"/>
        <w:spacing w:line="360" w:lineRule="auto"/>
        <w:ind w:firstLine="480" w:firstLineChars="200"/>
        <w:jc w:val="both"/>
        <w:outlineLvl w:val="9"/>
        <w:rPr>
          <w:rFonts w:hint="eastAsia" w:ascii="仿宋_GB2312" w:hAnsi="仿宋_GB2312" w:eastAsia="仿宋_GB2312" w:cs="仿宋_GB2312"/>
          <w:kern w:val="2"/>
          <w:sz w:val="24"/>
          <w:szCs w:val="24"/>
        </w:rPr>
      </w:pPr>
    </w:p>
    <w:p w14:paraId="31CEFE35">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供应商</w:t>
      </w:r>
      <w:r>
        <w:rPr>
          <w:rFonts w:hint="eastAsia" w:ascii="仿宋_GB2312" w:hAnsi="仿宋_GB2312" w:eastAsia="仿宋_GB2312" w:cs="仿宋_GB2312"/>
          <w:kern w:val="2"/>
          <w:sz w:val="24"/>
          <w:szCs w:val="24"/>
          <w:lang w:eastAsia="zh-CN"/>
        </w:rPr>
        <w:t>名称</w:t>
      </w:r>
      <w:r>
        <w:rPr>
          <w:rFonts w:hint="eastAsia" w:ascii="仿宋_GB2312" w:hAnsi="仿宋_GB2312" w:eastAsia="仿宋_GB2312" w:cs="仿宋_GB2312"/>
          <w:kern w:val="2"/>
          <w:sz w:val="24"/>
          <w:szCs w:val="24"/>
        </w:rPr>
        <w:t>(加盖单位公章)：</w:t>
      </w:r>
      <w:r>
        <w:rPr>
          <w:rFonts w:hint="eastAsia" w:ascii="仿宋_GB2312" w:hAnsi="仿宋_GB2312" w:eastAsia="仿宋_GB2312" w:cs="仿宋_GB2312"/>
          <w:kern w:val="2"/>
          <w:sz w:val="24"/>
          <w:szCs w:val="24"/>
          <w:u w:val="single"/>
        </w:rPr>
        <w:t xml:space="preserve">               </w:t>
      </w:r>
    </w:p>
    <w:p w14:paraId="09A684EE">
      <w:pPr>
        <w:pageBreakBefore w:val="0"/>
        <w:widowControl w:val="0"/>
        <w:kinsoku/>
        <w:wordWrap w:val="0"/>
        <w:overflowPunct/>
        <w:topLinePunct w:val="0"/>
        <w:bidi w:val="0"/>
        <w:adjustRightInd w:val="0"/>
        <w:snapToGrid w:val="0"/>
        <w:spacing w:line="480" w:lineRule="auto"/>
        <w:ind w:right="100" w:rightChars="5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法定代表人（或非法人组织负责人）或其授权委托人 (签字或盖章)：</w:t>
      </w:r>
      <w:r>
        <w:rPr>
          <w:rFonts w:hint="eastAsia" w:ascii="仿宋_GB2312" w:hAnsi="仿宋_GB2312" w:eastAsia="仿宋_GB2312" w:cs="仿宋_GB2312"/>
          <w:kern w:val="2"/>
          <w:sz w:val="24"/>
          <w:szCs w:val="24"/>
          <w:u w:val="single"/>
        </w:rPr>
        <w:t xml:space="preserve">        </w:t>
      </w:r>
    </w:p>
    <w:p w14:paraId="0BD23C64">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p>
    <w:p w14:paraId="5AE433DA">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p>
    <w:p w14:paraId="5D199AA0">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格式16</w:t>
      </w:r>
    </w:p>
    <w:p w14:paraId="0B3EF547">
      <w:pPr>
        <w:pageBreakBefore w:val="0"/>
        <w:widowControl w:val="0"/>
        <w:kinsoku/>
        <w:overflowPunct/>
        <w:topLinePunct w:val="0"/>
        <w:bidi w:val="0"/>
        <w:adjustRightInd w:val="0"/>
        <w:snapToGrid w:val="0"/>
        <w:spacing w:line="360" w:lineRule="auto"/>
        <w:ind w:right="100" w:rightChars="50"/>
        <w:jc w:val="center"/>
        <w:outlineLvl w:val="9"/>
        <w:rPr>
          <w:rFonts w:hint="eastAsia"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商务条款偏离表</w:t>
      </w:r>
    </w:p>
    <w:p w14:paraId="68616B19">
      <w:pPr>
        <w:pageBreakBefore w:val="0"/>
        <w:widowControl w:val="0"/>
        <w:kinsoku/>
        <w:overflowPunct/>
        <w:topLinePunct w:val="0"/>
        <w:bidi w:val="0"/>
        <w:adjustRightInd w:val="0"/>
        <w:snapToGrid w:val="0"/>
        <w:spacing w:line="360" w:lineRule="auto"/>
        <w:ind w:right="100" w:rightChars="50"/>
        <w:jc w:val="both"/>
        <w:outlineLvl w:val="9"/>
        <w:rPr>
          <w:rFonts w:ascii="仿宋_GB2312" w:hAnsi="仿宋_GB2312" w:eastAsia="仿宋_GB2312" w:cs="仿宋_GB2312"/>
          <w:b/>
          <w:bCs/>
          <w:kern w:val="2"/>
          <w:sz w:val="21"/>
          <w:szCs w:val="21"/>
        </w:rPr>
      </w:pPr>
      <w:r>
        <w:rPr>
          <w:rFonts w:hint="eastAsia" w:ascii="仿宋_GB2312" w:hAnsi="仿宋_GB2312" w:eastAsia="仿宋_GB2312" w:cs="仿宋_GB2312"/>
          <w:b/>
          <w:bCs/>
          <w:kern w:val="2"/>
          <w:sz w:val="21"/>
          <w:szCs w:val="21"/>
        </w:rPr>
        <w:t xml:space="preserve">包号：   </w:t>
      </w:r>
    </w:p>
    <w:tbl>
      <w:tblPr>
        <w:tblStyle w:val="17"/>
        <w:tblW w:w="8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3220"/>
        <w:gridCol w:w="2298"/>
        <w:gridCol w:w="1110"/>
        <w:gridCol w:w="1213"/>
      </w:tblGrid>
      <w:tr w14:paraId="072C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711" w:type="dxa"/>
            <w:vAlign w:val="center"/>
          </w:tcPr>
          <w:p w14:paraId="0AA76478">
            <w:pPr>
              <w:pageBreakBefore w:val="0"/>
              <w:widowControl w:val="0"/>
              <w:kinsoku/>
              <w:overflowPunct/>
              <w:topLinePunct w:val="0"/>
              <w:bidi w:val="0"/>
              <w:adjustRightInd w:val="0"/>
              <w:snapToGrid w:val="0"/>
              <w:ind w:right="-46" w:rightChars="-23"/>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3220" w:type="dxa"/>
            <w:vAlign w:val="center"/>
          </w:tcPr>
          <w:p w14:paraId="298CF6B2">
            <w:pPr>
              <w:pageBreakBefore w:val="0"/>
              <w:widowControl w:val="0"/>
              <w:kinsoku/>
              <w:overflowPunct/>
              <w:topLinePunct w:val="0"/>
              <w:bidi w:val="0"/>
              <w:adjustRightInd w:val="0"/>
              <w:snapToGrid w:val="0"/>
              <w:ind w:right="-70" w:rightChars="-35"/>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询价通知书的商务条款</w:t>
            </w:r>
          </w:p>
          <w:p w14:paraId="5781A57A">
            <w:pPr>
              <w:pageBreakBefore w:val="0"/>
              <w:widowControl w:val="0"/>
              <w:kinsoku/>
              <w:overflowPunct/>
              <w:topLinePunct w:val="0"/>
              <w:bidi w:val="0"/>
              <w:adjustRightInd w:val="0"/>
              <w:snapToGrid w:val="0"/>
              <w:ind w:right="-70" w:rightChars="-35"/>
              <w:jc w:val="center"/>
              <w:outlineLvl w:val="9"/>
              <w:rPr>
                <w:rFonts w:ascii="仿宋_GB2312" w:hAnsi="仿宋_GB2312" w:eastAsia="仿宋_GB2312" w:cs="仿宋_GB2312"/>
                <w:sz w:val="24"/>
                <w:szCs w:val="24"/>
              </w:rPr>
            </w:pPr>
            <w:r>
              <w:rPr>
                <w:rFonts w:hint="eastAsia" w:ascii="仿宋_GB2312" w:hAnsi="仿宋_GB2312" w:eastAsia="仿宋_GB2312" w:cs="仿宋_GB2312"/>
                <w:b w:val="0"/>
                <w:bCs w:val="0"/>
                <w:sz w:val="24"/>
                <w:szCs w:val="24"/>
              </w:rPr>
              <w:t>（实质性要求用★标注）</w:t>
            </w:r>
          </w:p>
        </w:tc>
        <w:tc>
          <w:tcPr>
            <w:tcW w:w="2298" w:type="dxa"/>
            <w:vAlign w:val="center"/>
          </w:tcPr>
          <w:p w14:paraId="37965860">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响应文件响应内容</w:t>
            </w:r>
          </w:p>
        </w:tc>
        <w:tc>
          <w:tcPr>
            <w:tcW w:w="1110" w:type="dxa"/>
            <w:vAlign w:val="center"/>
          </w:tcPr>
          <w:p w14:paraId="2CB0FC69">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偏离程度</w:t>
            </w:r>
          </w:p>
        </w:tc>
        <w:tc>
          <w:tcPr>
            <w:tcW w:w="1213" w:type="dxa"/>
            <w:vAlign w:val="center"/>
          </w:tcPr>
          <w:p w14:paraId="706553DB">
            <w:pPr>
              <w:pageBreakBefore w:val="0"/>
              <w:widowControl w:val="0"/>
              <w:kinsoku/>
              <w:overflowPunct/>
              <w:topLinePunct w:val="0"/>
              <w:bidi w:val="0"/>
              <w:adjustRightInd w:val="0"/>
              <w:snapToGrid w:val="0"/>
              <w:ind w:right="-102" w:rightChars="-51"/>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偏离说明</w:t>
            </w:r>
          </w:p>
        </w:tc>
      </w:tr>
      <w:tr w14:paraId="594F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682DB43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3220" w:type="dxa"/>
            <w:vAlign w:val="center"/>
          </w:tcPr>
          <w:p w14:paraId="0C7F09DA">
            <w:pPr>
              <w:pageBreakBefore w:val="0"/>
              <w:widowControl w:val="0"/>
              <w:kinsoku/>
              <w:overflowPunct/>
              <w:topLinePunct w:val="0"/>
              <w:bidi w:val="0"/>
              <w:adjustRightInd w:val="0"/>
              <w:snapToGrid w:val="0"/>
              <w:jc w:val="both"/>
              <w:outlineLvl w:val="9"/>
              <w:rPr>
                <w:rFonts w:hint="eastAsia" w:ascii="仿宋_GB2312" w:hAnsi="仿宋_GB2312" w:eastAsia="仿宋_GB2312" w:cs="仿宋_GB2312"/>
                <w:sz w:val="24"/>
                <w:szCs w:val="24"/>
                <w:highlight w:val="none"/>
                <w:lang w:val="en-US" w:eastAsia="zh-CN"/>
              </w:rPr>
            </w:pPr>
            <w:r>
              <w:rPr>
                <w:rFonts w:hint="eastAsia" w:ascii="仿宋" w:hAnsi="仿宋" w:eastAsia="仿宋" w:cs="宋体"/>
                <w:b/>
                <w:sz w:val="24"/>
                <w:szCs w:val="24"/>
                <w:highlight w:val="none"/>
              </w:rPr>
              <w:t>★</w:t>
            </w:r>
            <w:r>
              <w:rPr>
                <w:rFonts w:hint="eastAsia" w:ascii="仿宋_GB2312" w:hAnsi="仿宋_GB2312" w:eastAsia="仿宋_GB2312" w:cs="仿宋_GB2312"/>
                <w:sz w:val="24"/>
                <w:szCs w:val="24"/>
                <w:highlight w:val="none"/>
              </w:rPr>
              <w:t>交货时间：合同签订后</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rPr>
              <w:t>日完成交货、安装、调试，使其正常运行。</w:t>
            </w:r>
          </w:p>
        </w:tc>
        <w:tc>
          <w:tcPr>
            <w:tcW w:w="2298" w:type="dxa"/>
            <w:vAlign w:val="center"/>
          </w:tcPr>
          <w:p w14:paraId="230DEF6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72175F1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03F88D81">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299E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12B3A350">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3220" w:type="dxa"/>
            <w:vAlign w:val="center"/>
          </w:tcPr>
          <w:p w14:paraId="73230D48">
            <w:pPr>
              <w:pageBreakBefore w:val="0"/>
              <w:widowControl w:val="0"/>
              <w:kinsoku/>
              <w:overflowPunct/>
              <w:topLinePunct w:val="0"/>
              <w:bidi w:val="0"/>
              <w:adjustRightInd w:val="0"/>
              <w:snapToGrid w:val="0"/>
              <w:jc w:val="both"/>
              <w:outlineLvl w:val="9"/>
              <w:rPr>
                <w:rFonts w:hint="eastAsia" w:ascii="仿宋_GB2312" w:hAnsi="仿宋_GB2312" w:eastAsia="仿宋_GB2312" w:cs="仿宋_GB2312"/>
                <w:sz w:val="24"/>
                <w:szCs w:val="24"/>
                <w:highlight w:val="none"/>
                <w:lang w:eastAsia="zh-CN"/>
              </w:rPr>
            </w:pPr>
            <w:r>
              <w:rPr>
                <w:rFonts w:hint="eastAsia" w:ascii="仿宋" w:hAnsi="仿宋" w:eastAsia="仿宋" w:cs="宋体"/>
                <w:b/>
                <w:sz w:val="24"/>
                <w:szCs w:val="24"/>
                <w:highlight w:val="none"/>
              </w:rPr>
              <w:t>★</w:t>
            </w:r>
            <w:r>
              <w:rPr>
                <w:rFonts w:hint="eastAsia" w:ascii="仿宋_GB2312" w:hAnsi="仿宋_GB2312" w:eastAsia="仿宋_GB2312" w:cs="仿宋_GB2312"/>
                <w:sz w:val="24"/>
                <w:szCs w:val="24"/>
                <w:highlight w:val="none"/>
              </w:rPr>
              <w:t>交货地点：</w:t>
            </w:r>
            <w:r>
              <w:rPr>
                <w:rFonts w:hint="eastAsia" w:ascii="仿宋_GB2312" w:hAnsi="仿宋_GB2312" w:eastAsia="仿宋_GB2312" w:cs="仿宋_GB2312"/>
                <w:sz w:val="24"/>
                <w:szCs w:val="24"/>
                <w:highlight w:val="none"/>
                <w:lang w:val="en-US" w:eastAsia="zh-CN"/>
              </w:rPr>
              <w:t>台安县应急管理局</w:t>
            </w:r>
          </w:p>
        </w:tc>
        <w:tc>
          <w:tcPr>
            <w:tcW w:w="2298" w:type="dxa"/>
            <w:vAlign w:val="center"/>
          </w:tcPr>
          <w:p w14:paraId="69DE15B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0281FFD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116BC64B">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3BB5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0A424C7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3220" w:type="dxa"/>
            <w:vAlign w:val="center"/>
          </w:tcPr>
          <w:p w14:paraId="5AECF52A">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highlight w:val="none"/>
              </w:rPr>
            </w:pPr>
            <w:r>
              <w:rPr>
                <w:rFonts w:hint="eastAsia" w:ascii="仿宋" w:hAnsi="仿宋" w:eastAsia="仿宋" w:cs="宋体"/>
                <w:b/>
                <w:sz w:val="24"/>
                <w:szCs w:val="24"/>
                <w:highlight w:val="none"/>
              </w:rPr>
              <w:t>★</w:t>
            </w:r>
            <w:r>
              <w:rPr>
                <w:rFonts w:hint="eastAsia" w:ascii="仿宋_GB2312" w:hAnsi="仿宋_GB2312" w:eastAsia="仿宋_GB2312" w:cs="仿宋_GB2312"/>
                <w:sz w:val="24"/>
                <w:szCs w:val="24"/>
                <w:highlight w:val="none"/>
              </w:rPr>
              <w:t>付款方式及条件：验收合格并提供发票后付款</w:t>
            </w:r>
          </w:p>
        </w:tc>
        <w:tc>
          <w:tcPr>
            <w:tcW w:w="2298" w:type="dxa"/>
            <w:vAlign w:val="center"/>
          </w:tcPr>
          <w:p w14:paraId="0D7A101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046C019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792E077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3B8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6" w:hRule="atLeast"/>
          <w:jc w:val="center"/>
        </w:trPr>
        <w:tc>
          <w:tcPr>
            <w:tcW w:w="711" w:type="dxa"/>
            <w:vAlign w:val="center"/>
          </w:tcPr>
          <w:p w14:paraId="6CB21624">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3220" w:type="dxa"/>
            <w:vAlign w:val="center"/>
          </w:tcPr>
          <w:p w14:paraId="7D678E0C">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验收标准：按国家和行业内标准进行验收。</w:t>
            </w:r>
          </w:p>
          <w:p w14:paraId="74E1EEF5">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验收程序：</w:t>
            </w:r>
            <w:r>
              <w:rPr>
                <w:rFonts w:hint="eastAsia" w:ascii="仿宋_GB2312" w:hAnsi="宋体" w:eastAsia="仿宋_GB2312" w:cs="Times New Roman"/>
                <w:sz w:val="24"/>
                <w:szCs w:val="24"/>
              </w:rPr>
              <w:t>验收按照《辽宁省政府采购合同履约验收管理办法》(</w:t>
            </w:r>
            <w:r>
              <w:rPr>
                <w:rFonts w:hint="eastAsia" w:ascii="仿宋_GB2312" w:hAnsi="宋体" w:eastAsia="仿宋_GB2312" w:cs="宋体"/>
                <w:sz w:val="24"/>
                <w:szCs w:val="24"/>
              </w:rPr>
              <w:t>辽财采〔2017〕603号)执行。</w:t>
            </w:r>
          </w:p>
          <w:p w14:paraId="5642F936">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验收报告：验收合格后由采购人出具。</w:t>
            </w:r>
          </w:p>
          <w:p w14:paraId="5A1426F6">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★组织验收主体：本项目的履约验收工作由采购人依法组织实施。</w:t>
            </w:r>
          </w:p>
        </w:tc>
        <w:tc>
          <w:tcPr>
            <w:tcW w:w="2298" w:type="dxa"/>
            <w:vAlign w:val="center"/>
          </w:tcPr>
          <w:p w14:paraId="468D654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69BE4C4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0422098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7FCDD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3812E1D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3220" w:type="dxa"/>
            <w:vAlign w:val="center"/>
          </w:tcPr>
          <w:p w14:paraId="7582B683">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highlight w:val="none"/>
              </w:rPr>
            </w:pPr>
            <w:r>
              <w:rPr>
                <w:rFonts w:hint="eastAsia" w:ascii="仿宋" w:hAnsi="仿宋" w:eastAsia="仿宋" w:cs="宋体"/>
                <w:b/>
                <w:sz w:val="24"/>
                <w:szCs w:val="24"/>
                <w:highlight w:val="none"/>
              </w:rPr>
              <w:t>★</w:t>
            </w:r>
            <w:r>
              <w:rPr>
                <w:rFonts w:hint="eastAsia" w:ascii="仿宋_GB2312" w:hAnsi="仿宋_GB2312" w:eastAsia="仿宋_GB2312" w:cs="仿宋_GB2312"/>
                <w:sz w:val="24"/>
                <w:szCs w:val="24"/>
                <w:highlight w:val="none"/>
              </w:rPr>
              <w:t>质量保证期：</w:t>
            </w:r>
            <w:r>
              <w:rPr>
                <w:rFonts w:hint="eastAsia" w:ascii="仿宋_GB2312" w:hAnsi="仿宋_GB2312" w:eastAsia="仿宋_GB2312" w:cs="仿宋_GB2312"/>
                <w:sz w:val="24"/>
                <w:szCs w:val="24"/>
                <w:highlight w:val="none"/>
                <w:lang w:val="en-US" w:eastAsia="zh-CN"/>
              </w:rPr>
              <w:t>三</w:t>
            </w:r>
            <w:r>
              <w:rPr>
                <w:rFonts w:hint="eastAsia" w:ascii="仿宋_GB2312" w:hAnsi="仿宋_GB2312" w:eastAsia="仿宋_GB2312" w:cs="仿宋_GB2312"/>
                <w:sz w:val="24"/>
                <w:szCs w:val="24"/>
                <w:highlight w:val="none"/>
              </w:rPr>
              <w:t>年。</w:t>
            </w:r>
          </w:p>
        </w:tc>
        <w:tc>
          <w:tcPr>
            <w:tcW w:w="2298" w:type="dxa"/>
            <w:vAlign w:val="center"/>
          </w:tcPr>
          <w:p w14:paraId="3F11FE5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403DAA5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2BEBDD1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2B74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11" w:type="dxa"/>
            <w:vAlign w:val="center"/>
          </w:tcPr>
          <w:p w14:paraId="5BEC3CC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3220" w:type="dxa"/>
            <w:vAlign w:val="center"/>
          </w:tcPr>
          <w:p w14:paraId="7E6A33C0">
            <w:pPr>
              <w:pageBreakBefore w:val="0"/>
              <w:widowControl w:val="0"/>
              <w:kinsoku/>
              <w:overflowPunct/>
              <w:topLinePunct w:val="0"/>
              <w:bidi w:val="0"/>
              <w:adjustRightInd w:val="0"/>
              <w:snapToGrid w:val="0"/>
              <w:jc w:val="both"/>
              <w:outlineLvl w:val="9"/>
              <w:rPr>
                <w:rFonts w:ascii="仿宋_GB2312" w:hAnsi="仿宋_GB2312" w:eastAsia="仿宋_GB2312" w:cs="仿宋_GB2312"/>
                <w:sz w:val="24"/>
                <w:szCs w:val="24"/>
                <w:highlight w:val="none"/>
              </w:rPr>
            </w:pPr>
            <w:r>
              <w:rPr>
                <w:rFonts w:hint="eastAsia" w:ascii="仿宋" w:hAnsi="仿宋" w:eastAsia="仿宋" w:cs="宋体"/>
                <w:b/>
                <w:sz w:val="24"/>
                <w:szCs w:val="24"/>
                <w:highlight w:val="none"/>
              </w:rPr>
              <w:t>★</w:t>
            </w:r>
            <w:r>
              <w:rPr>
                <w:rFonts w:hint="eastAsia" w:ascii="仿宋_GB2312" w:hAnsi="仿宋_GB2312" w:eastAsia="仿宋_GB2312" w:cs="仿宋_GB2312"/>
                <w:sz w:val="24"/>
                <w:szCs w:val="24"/>
                <w:highlight w:val="none"/>
              </w:rPr>
              <w:t>保修期内上门免费服务，终身维修，提供配件：质保期内免费上门，免费人工，免费配件。质保期后收取成本价。</w:t>
            </w:r>
          </w:p>
        </w:tc>
        <w:tc>
          <w:tcPr>
            <w:tcW w:w="2298" w:type="dxa"/>
            <w:vAlign w:val="center"/>
          </w:tcPr>
          <w:p w14:paraId="4EB6561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272C0E5E">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3CD491AC">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1ED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711" w:type="dxa"/>
            <w:vAlign w:val="center"/>
          </w:tcPr>
          <w:p w14:paraId="2A0772DB">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3220" w:type="dxa"/>
            <w:vAlign w:val="center"/>
          </w:tcPr>
          <w:p w14:paraId="7F1E06DD">
            <w:pPr>
              <w:pageBreakBefore w:val="0"/>
              <w:widowControl w:val="0"/>
              <w:kinsoku/>
              <w:overflowPunct/>
              <w:topLinePunct w:val="0"/>
              <w:bidi w:val="0"/>
              <w:adjustRightInd w:val="0"/>
              <w:snapToGrid w:val="0"/>
              <w:ind w:hanging="1"/>
              <w:jc w:val="both"/>
              <w:outlineLvl w:val="9"/>
              <w:rPr>
                <w:rFonts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热线支持：提供热线支持</w:t>
            </w:r>
          </w:p>
          <w:p w14:paraId="0B1501DC">
            <w:pPr>
              <w:pageBreakBefore w:val="0"/>
              <w:widowControl w:val="0"/>
              <w:kinsoku/>
              <w:overflowPunct/>
              <w:topLinePunct w:val="0"/>
              <w:bidi w:val="0"/>
              <w:adjustRightInd w:val="0"/>
              <w:snapToGrid w:val="0"/>
              <w:ind w:hanging="1"/>
              <w:jc w:val="both"/>
              <w:outlineLvl w:val="9"/>
              <w:rPr>
                <w:rFonts w:hint="eastAsia" w:ascii="仿宋_GB2312" w:hAnsi="宋体" w:eastAsia="仿宋_GB2312" w:cs="宋体"/>
                <w:sz w:val="24"/>
                <w:szCs w:val="24"/>
              </w:rPr>
            </w:pPr>
            <w:r>
              <w:rPr>
                <w:rFonts w:hint="eastAsia" w:ascii="仿宋_GB2312" w:hAnsi="仿宋_GB2312" w:eastAsia="仿宋_GB2312" w:cs="仿宋_GB2312"/>
                <w:sz w:val="24"/>
                <w:szCs w:val="24"/>
              </w:rPr>
              <w:t>现场支持：</w:t>
            </w:r>
            <w:r>
              <w:rPr>
                <w:rFonts w:hint="eastAsia" w:ascii="仿宋_GB2312" w:hAnsi="宋体" w:eastAsia="仿宋_GB2312" w:cs="宋体"/>
                <w:sz w:val="24"/>
                <w:szCs w:val="24"/>
              </w:rPr>
              <w:t>（1）小时内响应；（12）小时内到达。</w:t>
            </w:r>
          </w:p>
          <w:p w14:paraId="3119F908">
            <w:pPr>
              <w:pageBreakBefore w:val="0"/>
              <w:widowControl w:val="0"/>
              <w:kinsoku/>
              <w:overflowPunct/>
              <w:topLinePunct w:val="0"/>
              <w:bidi w:val="0"/>
              <w:adjustRightInd w:val="0"/>
              <w:snapToGrid w:val="0"/>
              <w:spacing w:line="360" w:lineRule="auto"/>
              <w:ind w:hanging="1"/>
              <w:jc w:val="both"/>
              <w:outlineLvl w:val="9"/>
              <w:rPr>
                <w:rFonts w:ascii="仿宋_GB2312" w:hAnsi="仿宋_GB2312" w:eastAsia="仿宋_GB2312" w:cs="仿宋_GB2312"/>
                <w:sz w:val="24"/>
                <w:szCs w:val="24"/>
                <w:u w:val="single"/>
              </w:rPr>
            </w:pPr>
            <w:r>
              <w:rPr>
                <w:rFonts w:hint="eastAsia" w:ascii="仿宋_GB2312" w:hAnsi="仿宋_GB2312" w:eastAsia="仿宋_GB2312" w:cs="仿宋_GB2312"/>
                <w:sz w:val="24"/>
                <w:szCs w:val="24"/>
              </w:rPr>
              <w:t>热线电话:</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p>
        </w:tc>
        <w:tc>
          <w:tcPr>
            <w:tcW w:w="2298" w:type="dxa"/>
            <w:vAlign w:val="center"/>
          </w:tcPr>
          <w:p w14:paraId="65D47949">
            <w:pPr>
              <w:pageBreakBefore w:val="0"/>
              <w:widowControl w:val="0"/>
              <w:kinsoku/>
              <w:overflowPunct/>
              <w:topLinePunct w:val="0"/>
              <w:bidi w:val="0"/>
              <w:adjustRightInd w:val="0"/>
              <w:snapToGrid w:val="0"/>
              <w:ind w:right="100" w:rightChars="50"/>
              <w:jc w:val="both"/>
              <w:outlineLvl w:val="9"/>
              <w:rPr>
                <w:rFonts w:ascii="仿宋_GB2312" w:hAnsi="仿宋_GB2312" w:eastAsia="仿宋_GB2312" w:cs="仿宋_GB2312"/>
                <w:sz w:val="24"/>
                <w:szCs w:val="24"/>
              </w:rPr>
            </w:pPr>
          </w:p>
        </w:tc>
        <w:tc>
          <w:tcPr>
            <w:tcW w:w="1110" w:type="dxa"/>
            <w:vAlign w:val="center"/>
          </w:tcPr>
          <w:p w14:paraId="6C8A110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49D8FCC6">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61C3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415F0AF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3220" w:type="dxa"/>
            <w:vAlign w:val="center"/>
          </w:tcPr>
          <w:p w14:paraId="26AB65EE">
            <w:pPr>
              <w:pageBreakBefore w:val="0"/>
              <w:widowControl w:val="0"/>
              <w:kinsoku/>
              <w:overflowPunct/>
              <w:topLinePunct w:val="0"/>
              <w:bidi w:val="0"/>
              <w:adjustRightInd w:val="0"/>
              <w:snapToGrid w:val="0"/>
              <w:ind w:hanging="1"/>
              <w:jc w:val="both"/>
              <w:outlineLvl w:val="9"/>
              <w:rPr>
                <w:rFonts w:hint="eastAsia"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售后服务网络：辽宁省内有专职的维修工程师；工程师每季度回访一次，设备保养维护及操作指导。</w:t>
            </w:r>
          </w:p>
          <w:p w14:paraId="5D9F2E12">
            <w:pPr>
              <w:pageBreakBefore w:val="0"/>
              <w:widowControl w:val="0"/>
              <w:kinsoku/>
              <w:overflowPunct/>
              <w:topLinePunct w:val="0"/>
              <w:autoSpaceDE w:val="0"/>
              <w:autoSpaceDN w:val="0"/>
              <w:bidi w:val="0"/>
              <w:adjustRightInd w:val="0"/>
              <w:outlineLvl w:val="9"/>
              <w:rPr>
                <w:rFonts w:hint="default" w:ascii="仿宋_GB2312" w:hAnsi="仿宋" w:eastAsia="仿宋_GB2312" w:cs="仿宋"/>
                <w:color w:val="000000"/>
                <w:sz w:val="24"/>
                <w:szCs w:val="24"/>
                <w:lang w:val="en-US" w:eastAsia="zh-CN"/>
              </w:rPr>
            </w:pPr>
            <w:r>
              <w:rPr>
                <w:rFonts w:hint="eastAsia" w:ascii="仿宋" w:hAnsi="仿宋" w:eastAsia="仿宋" w:cs="宋体"/>
                <w:b/>
                <w:sz w:val="24"/>
                <w:szCs w:val="24"/>
              </w:rPr>
              <w:t>★</w:t>
            </w:r>
            <w:r>
              <w:rPr>
                <w:rFonts w:hint="eastAsia" w:ascii="仿宋_GB2312" w:hAnsi="仿宋" w:eastAsia="仿宋_GB2312" w:cs="仿宋"/>
                <w:color w:val="000000"/>
                <w:sz w:val="24"/>
                <w:szCs w:val="24"/>
              </w:rPr>
              <w:t>工程师姓名：</w:t>
            </w:r>
            <w:r>
              <w:rPr>
                <w:rFonts w:hint="eastAsia" w:ascii="仿宋_GB2312" w:hAnsi="仿宋" w:eastAsia="仿宋_GB2312" w:cs="仿宋"/>
                <w:color w:val="000000"/>
                <w:sz w:val="24"/>
                <w:szCs w:val="24"/>
                <w:u w:val="single"/>
              </w:rPr>
              <w:t xml:space="preserve">           </w:t>
            </w:r>
            <w:r>
              <w:rPr>
                <w:rFonts w:hint="eastAsia" w:ascii="仿宋_GB2312" w:hAnsi="仿宋" w:eastAsia="仿宋_GB2312" w:cs="仿宋"/>
                <w:color w:val="000000"/>
                <w:sz w:val="24"/>
                <w:szCs w:val="24"/>
                <w:u w:val="single"/>
                <w:lang w:val="en-US" w:eastAsia="zh-CN"/>
              </w:rPr>
              <w:t xml:space="preserve">  </w:t>
            </w:r>
          </w:p>
          <w:p w14:paraId="1041FD9C">
            <w:pPr>
              <w:pageBreakBefore w:val="0"/>
              <w:widowControl w:val="0"/>
              <w:kinsoku/>
              <w:overflowPunct/>
              <w:topLinePunct w:val="0"/>
              <w:bidi w:val="0"/>
              <w:adjustRightInd w:val="0"/>
              <w:snapToGrid w:val="0"/>
              <w:spacing w:line="360" w:lineRule="auto"/>
              <w:ind w:hanging="1"/>
              <w:jc w:val="both"/>
              <w:outlineLvl w:val="9"/>
              <w:rPr>
                <w:rFonts w:hint="default" w:ascii="仿宋_GB2312" w:hAnsi="仿宋_GB2312" w:eastAsia="仿宋_GB2312" w:cs="仿宋_GB2312"/>
                <w:sz w:val="24"/>
                <w:szCs w:val="24"/>
                <w:u w:val="single"/>
                <w:lang w:val="en-US" w:eastAsia="zh-CN"/>
              </w:rPr>
            </w:pPr>
            <w:r>
              <w:rPr>
                <w:rFonts w:hint="eastAsia" w:ascii="仿宋" w:hAnsi="仿宋" w:eastAsia="仿宋" w:cs="宋体"/>
                <w:b/>
                <w:sz w:val="24"/>
                <w:szCs w:val="24"/>
              </w:rPr>
              <w:t>★</w:t>
            </w:r>
            <w:r>
              <w:rPr>
                <w:rFonts w:hint="eastAsia" w:ascii="仿宋_GB2312" w:hAnsi="仿宋" w:eastAsia="仿宋_GB2312" w:cs="仿宋"/>
                <w:color w:val="000000"/>
                <w:sz w:val="24"/>
                <w:szCs w:val="24"/>
              </w:rPr>
              <w:t>联系电话：</w:t>
            </w:r>
            <w:r>
              <w:rPr>
                <w:rFonts w:hint="eastAsia" w:ascii="仿宋_GB2312" w:hAnsi="仿宋" w:eastAsia="仿宋_GB2312" w:cs="仿宋"/>
                <w:color w:val="000000"/>
                <w:sz w:val="24"/>
                <w:szCs w:val="24"/>
                <w:u w:val="single"/>
              </w:rPr>
              <w:t xml:space="preserve">             </w:t>
            </w:r>
            <w:r>
              <w:rPr>
                <w:rFonts w:hint="eastAsia" w:ascii="仿宋_GB2312" w:hAnsi="仿宋" w:eastAsia="仿宋_GB2312" w:cs="仿宋"/>
                <w:color w:val="000000"/>
                <w:sz w:val="24"/>
                <w:szCs w:val="24"/>
                <w:u w:val="single"/>
                <w:lang w:val="en-US" w:eastAsia="zh-CN"/>
              </w:rPr>
              <w:t xml:space="preserve">  </w:t>
            </w:r>
          </w:p>
        </w:tc>
        <w:tc>
          <w:tcPr>
            <w:tcW w:w="2298" w:type="dxa"/>
          </w:tcPr>
          <w:p w14:paraId="4C1BE973">
            <w:pPr>
              <w:pageBreakBefore w:val="0"/>
              <w:widowControl w:val="0"/>
              <w:kinsoku/>
              <w:overflowPunct/>
              <w:topLinePunct w:val="0"/>
              <w:autoSpaceDE w:val="0"/>
              <w:autoSpaceDN w:val="0"/>
              <w:bidi w:val="0"/>
              <w:adjustRightInd w:val="0"/>
              <w:outlineLvl w:val="9"/>
              <w:rPr>
                <w:rFonts w:ascii="仿宋_GB2312" w:hAnsi="仿宋" w:eastAsia="仿宋_GB2312" w:cs="仿宋"/>
                <w:color w:val="000000"/>
                <w:sz w:val="24"/>
                <w:szCs w:val="24"/>
              </w:rPr>
            </w:pPr>
          </w:p>
        </w:tc>
        <w:tc>
          <w:tcPr>
            <w:tcW w:w="1110" w:type="dxa"/>
            <w:vAlign w:val="center"/>
          </w:tcPr>
          <w:p w14:paraId="38CCCC9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6A26C2A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1B5D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11" w:type="dxa"/>
            <w:vAlign w:val="center"/>
          </w:tcPr>
          <w:p w14:paraId="0EE8A36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3220" w:type="dxa"/>
            <w:vAlign w:val="center"/>
          </w:tcPr>
          <w:p w14:paraId="767B1C83">
            <w:pPr>
              <w:pageBreakBefore w:val="0"/>
              <w:widowControl w:val="0"/>
              <w:kinsoku/>
              <w:overflowPunct/>
              <w:topLinePunct w:val="0"/>
              <w:bidi w:val="0"/>
              <w:adjustRightInd w:val="0"/>
              <w:snapToGrid w:val="0"/>
              <w:ind w:hanging="1"/>
              <w:jc w:val="both"/>
              <w:outlineLvl w:val="9"/>
              <w:rPr>
                <w:rFonts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维修技术人员及设备方面的保证措施及收费标准的要求：质保期内需提供免费服务，质保期满后按成本价收取。</w:t>
            </w:r>
          </w:p>
        </w:tc>
        <w:tc>
          <w:tcPr>
            <w:tcW w:w="2298" w:type="dxa"/>
            <w:vAlign w:val="center"/>
          </w:tcPr>
          <w:p w14:paraId="746FEEE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2D8ED42B">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1D63C49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7DAB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711" w:type="dxa"/>
            <w:vAlign w:val="center"/>
          </w:tcPr>
          <w:p w14:paraId="6D75DD2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3220" w:type="dxa"/>
            <w:vAlign w:val="center"/>
          </w:tcPr>
          <w:p w14:paraId="29088749">
            <w:pPr>
              <w:pageBreakBefore w:val="0"/>
              <w:widowControl w:val="0"/>
              <w:kinsoku/>
              <w:overflowPunct/>
              <w:topLinePunct w:val="0"/>
              <w:bidi w:val="0"/>
              <w:adjustRightInd w:val="0"/>
              <w:snapToGrid w:val="0"/>
              <w:ind w:hanging="1"/>
              <w:jc w:val="both"/>
              <w:outlineLvl w:val="9"/>
              <w:rPr>
                <w:rFonts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备品备件供应及优惠价格要求：应保证充足、及时的备品备件供应，且备品备件的价格应低于当时市场价格。</w:t>
            </w:r>
          </w:p>
        </w:tc>
        <w:tc>
          <w:tcPr>
            <w:tcW w:w="2298" w:type="dxa"/>
            <w:vAlign w:val="center"/>
          </w:tcPr>
          <w:p w14:paraId="2938E92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54C0911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216D7BA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4F41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11" w:type="dxa"/>
            <w:vAlign w:val="center"/>
          </w:tcPr>
          <w:p w14:paraId="0B216F1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3220" w:type="dxa"/>
            <w:vAlign w:val="center"/>
          </w:tcPr>
          <w:p w14:paraId="780C4004">
            <w:pPr>
              <w:pageBreakBefore w:val="0"/>
              <w:widowControl w:val="0"/>
              <w:kinsoku/>
              <w:overflowPunct/>
              <w:topLinePunct w:val="0"/>
              <w:bidi w:val="0"/>
              <w:adjustRightInd w:val="0"/>
              <w:snapToGrid w:val="0"/>
              <w:ind w:hanging="1"/>
              <w:jc w:val="both"/>
              <w:outlineLvl w:val="9"/>
              <w:rPr>
                <w:rFonts w:ascii="仿宋_GB2312" w:hAnsi="仿宋_GB2312" w:eastAsia="仿宋_GB2312" w:cs="仿宋_GB2312"/>
                <w:sz w:val="24"/>
                <w:szCs w:val="24"/>
              </w:rPr>
            </w:pPr>
            <w:r>
              <w:rPr>
                <w:rFonts w:hint="eastAsia" w:ascii="仿宋" w:hAnsi="仿宋" w:eastAsia="仿宋" w:cs="宋体"/>
                <w:b/>
                <w:sz w:val="24"/>
                <w:szCs w:val="24"/>
              </w:rPr>
              <w:t>★</w:t>
            </w:r>
            <w:r>
              <w:rPr>
                <w:rFonts w:hint="eastAsia" w:ascii="仿宋_GB2312" w:hAnsi="仿宋_GB2312" w:eastAsia="仿宋_GB2312" w:cs="仿宋_GB2312"/>
                <w:sz w:val="24"/>
                <w:szCs w:val="24"/>
              </w:rPr>
              <w:t>培训人员现场培训（操作、维护等）：免费培训</w:t>
            </w:r>
          </w:p>
        </w:tc>
        <w:tc>
          <w:tcPr>
            <w:tcW w:w="2298" w:type="dxa"/>
            <w:vAlign w:val="center"/>
          </w:tcPr>
          <w:p w14:paraId="3F05B899">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110" w:type="dxa"/>
            <w:vAlign w:val="center"/>
          </w:tcPr>
          <w:p w14:paraId="0C525207">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295FD598">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r w14:paraId="6A1C0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11" w:type="dxa"/>
            <w:vAlign w:val="center"/>
          </w:tcPr>
          <w:p w14:paraId="37D4C12A">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12</w:t>
            </w:r>
          </w:p>
        </w:tc>
        <w:tc>
          <w:tcPr>
            <w:tcW w:w="3220" w:type="dxa"/>
            <w:vAlign w:val="center"/>
          </w:tcPr>
          <w:p w14:paraId="1CECA4A0">
            <w:pPr>
              <w:pageBreakBefore w:val="0"/>
              <w:widowControl w:val="0"/>
              <w:kinsoku/>
              <w:overflowPunct/>
              <w:topLinePunct w:val="0"/>
              <w:bidi w:val="0"/>
              <w:adjustRightInd w:val="0"/>
              <w:snapToGrid w:val="0"/>
              <w:ind w:hanging="1"/>
              <w:jc w:val="both"/>
              <w:outlineLvl w:val="9"/>
              <w:rPr>
                <w:rFonts w:ascii="仿宋" w:hAnsi="仿宋" w:eastAsia="仿宋" w:cs="宋体"/>
                <w:b/>
                <w:sz w:val="24"/>
                <w:szCs w:val="24"/>
                <w:highlight w:val="none"/>
              </w:rPr>
            </w:pPr>
            <w:r>
              <w:rPr>
                <w:rFonts w:hint="eastAsia" w:ascii="仿宋" w:hAnsi="仿宋" w:eastAsia="仿宋" w:cs="宋体"/>
                <w:b/>
                <w:sz w:val="24"/>
                <w:szCs w:val="24"/>
              </w:rPr>
              <w:t>★</w:t>
            </w:r>
            <w:r>
              <w:rPr>
                <w:rFonts w:hint="eastAsia" w:ascii="仿宋_GB2312" w:hAnsi="仿宋_GB2312" w:eastAsia="仿宋_GB2312" w:cs="仿宋_GB2312"/>
                <w:sz w:val="24"/>
                <w:szCs w:val="24"/>
                <w:highlight w:val="none"/>
              </w:rPr>
              <w:t>系统扩展、升级服务要求：</w:t>
            </w:r>
            <w:r>
              <w:rPr>
                <w:rFonts w:hint="eastAsia" w:ascii="仿宋_GB2312" w:hAnsi="仿宋_GB2312" w:eastAsia="仿宋_GB2312" w:cs="仿宋_GB2312"/>
                <w:sz w:val="24"/>
                <w:szCs w:val="24"/>
                <w:highlight w:val="none"/>
                <w:lang w:eastAsia="zh-CN"/>
              </w:rPr>
              <w:t>质保期内免费升级</w:t>
            </w:r>
          </w:p>
        </w:tc>
        <w:tc>
          <w:tcPr>
            <w:tcW w:w="2298" w:type="dxa"/>
            <w:vAlign w:val="center"/>
          </w:tcPr>
          <w:p w14:paraId="7FA18CF0">
            <w:pPr>
              <w:pageBreakBefore w:val="0"/>
              <w:widowControl w:val="0"/>
              <w:kinsoku/>
              <w:overflowPunct/>
              <w:topLinePunct w:val="0"/>
              <w:bidi w:val="0"/>
              <w:adjustRightInd w:val="0"/>
              <w:snapToGrid w:val="0"/>
              <w:ind w:right="100" w:rightChars="50"/>
              <w:jc w:val="center"/>
              <w:outlineLvl w:val="9"/>
              <w:rPr>
                <w:rFonts w:hint="eastAsia" w:ascii="仿宋_GB2312" w:hAnsi="仿宋_GB2312" w:eastAsia="仿宋_GB2312" w:cs="仿宋_GB2312"/>
                <w:sz w:val="24"/>
                <w:szCs w:val="24"/>
                <w:highlight w:val="none"/>
                <w:lang w:eastAsia="zh-CN"/>
              </w:rPr>
            </w:pPr>
          </w:p>
        </w:tc>
        <w:tc>
          <w:tcPr>
            <w:tcW w:w="1110" w:type="dxa"/>
            <w:vAlign w:val="center"/>
          </w:tcPr>
          <w:p w14:paraId="7A8E602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highlight w:val="yellow"/>
              </w:rPr>
            </w:pPr>
          </w:p>
        </w:tc>
        <w:tc>
          <w:tcPr>
            <w:tcW w:w="1213" w:type="dxa"/>
            <w:vAlign w:val="center"/>
          </w:tcPr>
          <w:p w14:paraId="6C50EB55">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highlight w:val="yellow"/>
              </w:rPr>
            </w:pPr>
          </w:p>
        </w:tc>
      </w:tr>
      <w:tr w14:paraId="0CDE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5" w:hRule="atLeast"/>
          <w:jc w:val="center"/>
        </w:trPr>
        <w:tc>
          <w:tcPr>
            <w:tcW w:w="711" w:type="dxa"/>
            <w:vAlign w:val="center"/>
          </w:tcPr>
          <w:p w14:paraId="70D007E2">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13</w:t>
            </w:r>
          </w:p>
        </w:tc>
        <w:tc>
          <w:tcPr>
            <w:tcW w:w="3220" w:type="dxa"/>
            <w:vAlign w:val="center"/>
          </w:tcPr>
          <w:p w14:paraId="00FC19BC">
            <w:pPr>
              <w:pageBreakBefore w:val="0"/>
              <w:widowControl w:val="0"/>
              <w:kinsoku/>
              <w:overflowPunct/>
              <w:topLinePunct w:val="0"/>
              <w:bidi w:val="0"/>
              <w:adjustRightInd w:val="0"/>
              <w:snapToGrid w:val="0"/>
              <w:ind w:hanging="1"/>
              <w:jc w:val="both"/>
              <w:outlineLvl w:val="9"/>
              <w:rPr>
                <w:rFonts w:ascii="仿宋_GB2312" w:hAnsi="仿宋_GB2312" w:eastAsia="仿宋_GB2312" w:cs="仿宋_GB2312"/>
                <w:sz w:val="24"/>
                <w:szCs w:val="24"/>
              </w:rPr>
            </w:pPr>
            <w:r>
              <w:rPr>
                <w:rFonts w:hint="eastAsia" w:ascii="仿宋_GB2312" w:hAnsi="仿宋_GB2312" w:eastAsia="仿宋_GB2312" w:cs="仿宋_GB2312"/>
                <w:color w:val="000000"/>
                <w:sz w:val="24"/>
                <w:szCs w:val="24"/>
              </w:rPr>
              <w:t>其它</w:t>
            </w:r>
          </w:p>
        </w:tc>
        <w:tc>
          <w:tcPr>
            <w:tcW w:w="2298" w:type="dxa"/>
            <w:vAlign w:val="center"/>
          </w:tcPr>
          <w:p w14:paraId="2F9DD35F">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采购单位未提供需求而</w:t>
            </w:r>
            <w:r>
              <w:rPr>
                <w:rFonts w:hint="eastAsia" w:ascii="仿宋_GB2312" w:hAnsi="仿宋_GB2312" w:eastAsia="仿宋_GB2312" w:cs="仿宋_GB2312"/>
                <w:sz w:val="24"/>
                <w:szCs w:val="24"/>
                <w:lang w:eastAsia="zh-CN"/>
              </w:rPr>
              <w:t>供应商</w:t>
            </w:r>
            <w:r>
              <w:rPr>
                <w:rFonts w:hint="eastAsia" w:ascii="仿宋_GB2312" w:hAnsi="仿宋_GB2312" w:eastAsia="仿宋_GB2312" w:cs="仿宋_GB2312"/>
                <w:sz w:val="24"/>
                <w:szCs w:val="24"/>
              </w:rPr>
              <w:t>认为需说明及补充的内容在此填列</w:t>
            </w:r>
          </w:p>
        </w:tc>
        <w:tc>
          <w:tcPr>
            <w:tcW w:w="1110" w:type="dxa"/>
            <w:vAlign w:val="center"/>
          </w:tcPr>
          <w:p w14:paraId="23844193">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c>
          <w:tcPr>
            <w:tcW w:w="1213" w:type="dxa"/>
            <w:vAlign w:val="center"/>
          </w:tcPr>
          <w:p w14:paraId="254811ED">
            <w:pPr>
              <w:pageBreakBefore w:val="0"/>
              <w:widowControl w:val="0"/>
              <w:kinsoku/>
              <w:overflowPunct/>
              <w:topLinePunct w:val="0"/>
              <w:bidi w:val="0"/>
              <w:adjustRightInd w:val="0"/>
              <w:snapToGrid w:val="0"/>
              <w:ind w:right="100" w:rightChars="50"/>
              <w:jc w:val="center"/>
              <w:outlineLvl w:val="9"/>
              <w:rPr>
                <w:rFonts w:ascii="仿宋_GB2312" w:hAnsi="仿宋_GB2312" w:eastAsia="仿宋_GB2312" w:cs="仿宋_GB2312"/>
                <w:sz w:val="24"/>
                <w:szCs w:val="24"/>
              </w:rPr>
            </w:pPr>
          </w:p>
        </w:tc>
      </w:tr>
    </w:tbl>
    <w:p w14:paraId="167E102E">
      <w:pPr>
        <w:pageBreakBefore w:val="0"/>
        <w:widowControl w:val="0"/>
        <w:kinsoku/>
        <w:overflowPunct/>
        <w:topLinePunct w:val="0"/>
        <w:bidi w:val="0"/>
        <w:adjustRightInd w:val="0"/>
        <w:snapToGrid w:val="0"/>
        <w:spacing w:line="360" w:lineRule="auto"/>
        <w:ind w:right="100" w:rightChars="50" w:firstLine="479" w:firstLineChars="227"/>
        <w:outlineLvl w:val="9"/>
        <w:rPr>
          <w:rFonts w:ascii="仿宋_GB2312" w:hAnsi="仿宋_GB2312" w:eastAsia="仿宋_GB2312" w:cs="仿宋_GB2312"/>
          <w:b/>
          <w:bCs/>
          <w:kern w:val="2"/>
          <w:sz w:val="21"/>
          <w:szCs w:val="21"/>
        </w:rPr>
      </w:pPr>
    </w:p>
    <w:p w14:paraId="688720AB">
      <w:pPr>
        <w:pageBreakBefore w:val="0"/>
        <w:widowControl w:val="0"/>
        <w:kinsoku/>
        <w:overflowPunct/>
        <w:topLinePunct w:val="0"/>
        <w:bidi w:val="0"/>
        <w:adjustRightInd w:val="0"/>
        <w:snapToGrid w:val="0"/>
        <w:spacing w:line="360" w:lineRule="auto"/>
        <w:ind w:right="100" w:rightChars="50" w:firstLine="479" w:firstLineChars="227"/>
        <w:outlineLvl w:val="9"/>
        <w:rPr>
          <w:rFonts w:ascii="仿宋_GB2312" w:hAnsi="仿宋_GB2312" w:eastAsia="仿宋_GB2312" w:cs="仿宋_GB2312"/>
          <w:b/>
          <w:bCs/>
          <w:kern w:val="2"/>
          <w:sz w:val="21"/>
          <w:szCs w:val="21"/>
        </w:rPr>
      </w:pPr>
      <w:r>
        <w:rPr>
          <w:rFonts w:hint="eastAsia" w:ascii="仿宋_GB2312" w:hAnsi="仿宋_GB2312" w:eastAsia="仿宋_GB2312" w:cs="仿宋_GB2312"/>
          <w:b/>
          <w:bCs/>
          <w:kern w:val="2"/>
          <w:sz w:val="21"/>
          <w:szCs w:val="21"/>
        </w:rPr>
        <w:t xml:space="preserve">     </w:t>
      </w:r>
    </w:p>
    <w:p w14:paraId="7F3FA1B1">
      <w:pPr>
        <w:pageBreakBefore w:val="0"/>
        <w:widowControl w:val="0"/>
        <w:kinsoku/>
        <w:overflowPunct/>
        <w:topLinePunct w:val="0"/>
        <w:bidi w:val="0"/>
        <w:adjustRightInd w:val="0"/>
        <w:snapToGrid w:val="0"/>
        <w:spacing w:line="360" w:lineRule="auto"/>
        <w:ind w:right="100" w:rightChars="50"/>
        <w:outlineLvl w:val="9"/>
        <w:rPr>
          <w:rFonts w:ascii="仿宋" w:hAnsi="仿宋" w:eastAsia="仿宋" w:cs="宋体"/>
          <w:kern w:val="2"/>
          <w:sz w:val="21"/>
          <w:szCs w:val="21"/>
        </w:rPr>
      </w:pPr>
      <w:r>
        <w:rPr>
          <w:rFonts w:hint="eastAsia" w:ascii="仿宋" w:hAnsi="仿宋" w:eastAsia="仿宋" w:cs="宋体"/>
          <w:b/>
          <w:kern w:val="2"/>
          <w:sz w:val="21"/>
          <w:szCs w:val="21"/>
        </w:rPr>
        <w:t>填表说明：</w:t>
      </w:r>
    </w:p>
    <w:p w14:paraId="1AAFEF40">
      <w:pPr>
        <w:pageBreakBefore w:val="0"/>
        <w:widowControl w:val="0"/>
        <w:kinsoku/>
        <w:overflowPunct/>
        <w:topLinePunct w:val="0"/>
        <w:bidi w:val="0"/>
        <w:adjustRightInd w:val="0"/>
        <w:snapToGrid w:val="0"/>
        <w:spacing w:line="360" w:lineRule="auto"/>
        <w:ind w:firstLine="480" w:firstLineChars="200"/>
        <w:jc w:val="both"/>
        <w:outlineLvl w:val="9"/>
        <w:rPr>
          <w:rFonts w:ascii="仿宋_GB2312" w:hAnsi="仿宋" w:eastAsia="仿宋_GB2312" w:cs="宋体"/>
          <w:kern w:val="2"/>
          <w:sz w:val="24"/>
          <w:szCs w:val="24"/>
        </w:rPr>
      </w:pPr>
      <w:r>
        <w:rPr>
          <w:rFonts w:hint="eastAsia" w:ascii="仿宋_GB2312" w:hAnsi="仿宋" w:eastAsia="仿宋_GB2312" w:cs="宋体"/>
          <w:kern w:val="2"/>
          <w:sz w:val="24"/>
          <w:szCs w:val="24"/>
        </w:rPr>
        <w:t>1．“响应文件响应内容”一栏由供应商填写。</w:t>
      </w:r>
    </w:p>
    <w:p w14:paraId="50F52755">
      <w:pPr>
        <w:pageBreakBefore w:val="0"/>
        <w:widowControl w:val="0"/>
        <w:kinsoku/>
        <w:overflowPunct/>
        <w:topLinePunct w:val="0"/>
        <w:bidi w:val="0"/>
        <w:adjustRightInd w:val="0"/>
        <w:snapToGrid w:val="0"/>
        <w:spacing w:line="360" w:lineRule="auto"/>
        <w:ind w:firstLine="480" w:firstLineChars="200"/>
        <w:jc w:val="both"/>
        <w:outlineLvl w:val="9"/>
        <w:rPr>
          <w:rFonts w:ascii="仿宋_GB2312" w:hAnsi="仿宋" w:eastAsia="仿宋_GB2312" w:cs="宋体"/>
          <w:kern w:val="2"/>
          <w:sz w:val="24"/>
          <w:szCs w:val="24"/>
        </w:rPr>
      </w:pPr>
      <w:r>
        <w:rPr>
          <w:rFonts w:hint="eastAsia" w:ascii="仿宋_GB2312" w:hAnsi="仿宋" w:eastAsia="仿宋_GB2312" w:cs="宋体"/>
          <w:kern w:val="2"/>
          <w:sz w:val="24"/>
          <w:szCs w:val="24"/>
        </w:rPr>
        <w:t>2．“偏离程度”一栏根据“响应文件响应内容”与采购文件逐项对照的结果填写。偏离必须用 “正偏离、负偏离或无偏离”三个名称中的一种进行标注。</w:t>
      </w:r>
    </w:p>
    <w:p w14:paraId="4F717173">
      <w:pPr>
        <w:pageBreakBefore w:val="0"/>
        <w:widowControl w:val="0"/>
        <w:kinsoku/>
        <w:overflowPunct/>
        <w:topLinePunct w:val="0"/>
        <w:bidi w:val="0"/>
        <w:adjustRightInd w:val="0"/>
        <w:snapToGrid w:val="0"/>
        <w:spacing w:line="360" w:lineRule="auto"/>
        <w:ind w:firstLine="480" w:firstLineChars="200"/>
        <w:jc w:val="both"/>
        <w:outlineLvl w:val="9"/>
        <w:rPr>
          <w:rFonts w:ascii="仿宋_GB2312" w:hAnsi="仿宋" w:eastAsia="仿宋_GB2312" w:cs="宋体"/>
          <w:kern w:val="2"/>
          <w:sz w:val="24"/>
          <w:szCs w:val="24"/>
        </w:rPr>
      </w:pPr>
      <w:r>
        <w:rPr>
          <w:rFonts w:hint="eastAsia" w:ascii="仿宋_GB2312" w:hAnsi="仿宋" w:eastAsia="仿宋_GB2312" w:cs="宋体"/>
          <w:kern w:val="2"/>
          <w:sz w:val="24"/>
          <w:szCs w:val="24"/>
        </w:rPr>
        <w:t>3．“偏离说明”一栏由供应商对偏离的情况做详细说明。</w:t>
      </w:r>
    </w:p>
    <w:p w14:paraId="7A22E4AD">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 w:eastAsia="仿宋_GB2312" w:cs="宋体"/>
          <w:kern w:val="2"/>
          <w:sz w:val="24"/>
          <w:szCs w:val="24"/>
        </w:rPr>
      </w:pPr>
    </w:p>
    <w:p w14:paraId="0C47C5B4">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 w:eastAsia="仿宋_GB2312" w:cs="宋体"/>
          <w:kern w:val="2"/>
          <w:sz w:val="24"/>
          <w:szCs w:val="24"/>
        </w:rPr>
      </w:pPr>
    </w:p>
    <w:p w14:paraId="2258B02A">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 w:eastAsia="仿宋_GB2312" w:cs="宋体"/>
          <w:kern w:val="2"/>
          <w:sz w:val="24"/>
          <w:szCs w:val="24"/>
        </w:rPr>
      </w:pPr>
    </w:p>
    <w:p w14:paraId="24F7764A">
      <w:pPr>
        <w:pageBreakBefore w:val="0"/>
        <w:widowControl w:val="0"/>
        <w:kinsoku/>
        <w:overflowPunct/>
        <w:topLinePunct w:val="0"/>
        <w:bidi w:val="0"/>
        <w:adjustRightInd w:val="0"/>
        <w:snapToGrid w:val="0"/>
        <w:spacing w:line="480" w:lineRule="auto"/>
        <w:ind w:right="100" w:rightChars="50" w:firstLine="544" w:firstLineChars="227"/>
        <w:outlineLvl w:val="9"/>
        <w:rPr>
          <w:rFonts w:ascii="仿宋_GB2312" w:hAnsi="仿宋" w:eastAsia="仿宋_GB2312" w:cs="宋体"/>
          <w:kern w:val="2"/>
          <w:sz w:val="24"/>
          <w:szCs w:val="24"/>
        </w:rPr>
      </w:pPr>
      <w:r>
        <w:rPr>
          <w:rFonts w:hint="eastAsia" w:ascii="仿宋_GB2312" w:hAnsi="仿宋_GB2312" w:eastAsia="仿宋_GB2312" w:cs="仿宋_GB2312"/>
          <w:kern w:val="2"/>
          <w:sz w:val="24"/>
          <w:szCs w:val="24"/>
        </w:rPr>
        <w:t>供应商名称</w:t>
      </w:r>
      <w:r>
        <w:rPr>
          <w:rFonts w:hint="eastAsia" w:ascii="仿宋_GB2312" w:hAnsi="仿宋" w:eastAsia="仿宋_GB2312" w:cs="宋体"/>
          <w:kern w:val="2"/>
          <w:sz w:val="24"/>
          <w:szCs w:val="24"/>
        </w:rPr>
        <w:t>(加盖单位公章):</w:t>
      </w:r>
      <w:r>
        <w:rPr>
          <w:rFonts w:hint="eastAsia" w:ascii="仿宋_GB2312" w:hAnsi="仿宋_GB2312" w:eastAsia="仿宋_GB2312" w:cs="仿宋_GB2312"/>
          <w:kern w:val="2"/>
          <w:sz w:val="24"/>
          <w:szCs w:val="24"/>
          <w:u w:val="single"/>
        </w:rPr>
        <w:t xml:space="preserve">               </w:t>
      </w:r>
    </w:p>
    <w:p w14:paraId="498841F4">
      <w:pPr>
        <w:pageBreakBefore w:val="0"/>
        <w:widowControl w:val="0"/>
        <w:kinsoku/>
        <w:overflowPunct/>
        <w:topLinePunct w:val="0"/>
        <w:bidi w:val="0"/>
        <w:adjustRightInd w:val="0"/>
        <w:snapToGrid w:val="0"/>
        <w:spacing w:line="480" w:lineRule="auto"/>
        <w:ind w:right="100" w:rightChars="50" w:firstLine="544" w:firstLineChars="227"/>
        <w:outlineLvl w:val="9"/>
        <w:rPr>
          <w:rFonts w:hint="eastAsia" w:ascii="仿宋_GB2312" w:hAnsi="仿宋_GB2312" w:eastAsia="仿宋_GB2312" w:cs="仿宋_GB2312"/>
          <w:kern w:val="2"/>
          <w:sz w:val="24"/>
          <w:szCs w:val="24"/>
          <w:u w:val="single"/>
        </w:rPr>
      </w:pPr>
      <w:r>
        <w:rPr>
          <w:rFonts w:hint="eastAsia" w:ascii="仿宋_GB2312" w:hAnsi="仿宋" w:eastAsia="仿宋_GB2312" w:cs="宋体"/>
          <w:kern w:val="2"/>
          <w:sz w:val="24"/>
          <w:szCs w:val="24"/>
        </w:rPr>
        <w:t>法定代表人（或非法人组织负责人）或其授权委托人（签字或盖章）:</w:t>
      </w:r>
      <w:r>
        <w:rPr>
          <w:rFonts w:hint="eastAsia" w:ascii="仿宋_GB2312" w:hAnsi="仿宋_GB2312" w:eastAsia="仿宋_GB2312" w:cs="仿宋_GB2312"/>
          <w:kern w:val="2"/>
          <w:sz w:val="24"/>
          <w:szCs w:val="24"/>
          <w:u w:val="single"/>
        </w:rPr>
        <w:t xml:space="preserve">               </w:t>
      </w:r>
    </w:p>
    <w:p w14:paraId="73D4DCB1">
      <w:pPr>
        <w:pageBreakBefore w:val="0"/>
        <w:widowControl w:val="0"/>
        <w:kinsoku/>
        <w:overflowPunct/>
        <w:topLinePunct w:val="0"/>
        <w:bidi w:val="0"/>
        <w:adjustRightInd w:val="0"/>
        <w:snapToGrid w:val="0"/>
        <w:spacing w:line="480" w:lineRule="auto"/>
        <w:ind w:right="100" w:rightChars="50" w:firstLine="544" w:firstLineChars="227"/>
        <w:outlineLvl w:val="9"/>
        <w:rPr>
          <w:rFonts w:ascii="仿宋_GB2312" w:hAnsi="仿宋" w:eastAsia="仿宋_GB2312" w:cs="宋体"/>
          <w:kern w:val="2"/>
          <w:sz w:val="24"/>
          <w:szCs w:val="24"/>
          <w:u w:val="single"/>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p>
    <w:p w14:paraId="4FD4F018">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b/>
          <w:bCs/>
          <w:kern w:val="2"/>
          <w:sz w:val="32"/>
          <w:szCs w:val="32"/>
        </w:rPr>
      </w:pPr>
      <w:r>
        <w:rPr>
          <w:rFonts w:hint="eastAsia" w:ascii="仿宋_GB2312" w:hAnsi="仿宋_GB2312" w:eastAsia="仿宋_GB2312" w:cs="仿宋_GB2312"/>
          <w:kern w:val="2"/>
          <w:sz w:val="21"/>
          <w:szCs w:val="21"/>
        </w:rPr>
        <w:t xml:space="preserve">          </w:t>
      </w:r>
    </w:p>
    <w:p w14:paraId="10F25E1D">
      <w:pPr>
        <w:pageBreakBefore w:val="0"/>
        <w:widowControl w:val="0"/>
        <w:kinsoku/>
        <w:overflowPunct/>
        <w:topLinePunct w:val="0"/>
        <w:bidi w:val="0"/>
        <w:spacing w:beforeLines="100" w:afterLines="100" w:line="360" w:lineRule="auto"/>
        <w:jc w:val="center"/>
        <w:outlineLvl w:val="9"/>
        <w:rPr>
          <w:rFonts w:ascii="仿宋_GB2312" w:hAnsi="仿宋_GB2312" w:eastAsia="仿宋_GB2312" w:cs="仿宋_GB2312"/>
          <w:b/>
          <w:bCs/>
          <w:kern w:val="2"/>
          <w:sz w:val="32"/>
          <w:szCs w:val="32"/>
        </w:rPr>
      </w:pPr>
    </w:p>
    <w:p w14:paraId="652ACB06">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格式17</w:t>
      </w:r>
    </w:p>
    <w:p w14:paraId="32B53C67">
      <w:pPr>
        <w:pageBreakBefore w:val="0"/>
        <w:widowControl w:val="0"/>
        <w:kinsoku/>
        <w:overflowPunct/>
        <w:topLinePunct w:val="0"/>
        <w:bidi w:val="0"/>
        <w:spacing w:beforeLines="100" w:afterLines="100" w:line="360" w:lineRule="auto"/>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供应商关联单位的说明</w:t>
      </w:r>
    </w:p>
    <w:p w14:paraId="03805174">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说明：供应商应当如实披露与本单位存在下列关联关系的单位名称：</w:t>
      </w:r>
    </w:p>
    <w:p w14:paraId="7AF6ADE9">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（1）与供应商单位法定代表人（或非法人组织负责人）为同一人的其他单位；</w:t>
      </w:r>
    </w:p>
    <w:p w14:paraId="7C4D7286">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（2）与供应商存在直接控股、管理关系的其他单位。</w:t>
      </w:r>
    </w:p>
    <w:p w14:paraId="4FBD0CC3">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2000DCAB">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6386B8D0">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注：若无此情形，写“无”即可</w:t>
      </w:r>
    </w:p>
    <w:p w14:paraId="04103DEE">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32687727">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2B73E726">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062C9597">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635AC48B">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p>
    <w:p w14:paraId="66C81B2F">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633E690A">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法定代表人（或非法人组织负责人）或其</w:t>
      </w:r>
      <w:r>
        <w:rPr>
          <w:rFonts w:hint="eastAsia" w:ascii="仿宋_GB2312" w:hAnsi="Lucida Sans Unicode" w:eastAsia="仿宋_GB2312" w:cs="Lucida Sans Unicode"/>
          <w:kern w:val="2"/>
          <w:sz w:val="24"/>
          <w:szCs w:val="24"/>
          <w:lang w:eastAsia="zh-CN"/>
        </w:rPr>
        <w:t>授权委托</w:t>
      </w:r>
      <w:r>
        <w:rPr>
          <w:rFonts w:hint="eastAsia" w:ascii="仿宋_GB2312" w:hAnsi="Lucida Sans Unicode" w:eastAsia="仿宋_GB2312" w:cs="Lucida Sans Unicode"/>
          <w:kern w:val="2"/>
          <w:sz w:val="24"/>
          <w:szCs w:val="24"/>
        </w:rPr>
        <w:t>人</w:t>
      </w:r>
      <w:r>
        <w:rPr>
          <w:rFonts w:hint="eastAsia" w:ascii="仿宋_GB2312" w:hAnsi="仿宋_GB2312" w:eastAsia="仿宋_GB2312" w:cs="仿宋_GB2312"/>
          <w:kern w:val="2"/>
          <w:sz w:val="24"/>
          <w:szCs w:val="24"/>
        </w:rPr>
        <w:t>(签字或盖章)：</w:t>
      </w:r>
      <w:r>
        <w:rPr>
          <w:rFonts w:hint="eastAsia" w:ascii="仿宋_GB2312" w:hAnsi="仿宋_GB2312" w:eastAsia="仿宋_GB2312" w:cs="仿宋_GB2312"/>
          <w:kern w:val="2"/>
          <w:sz w:val="24"/>
          <w:szCs w:val="24"/>
          <w:u w:val="single"/>
        </w:rPr>
        <w:t xml:space="preserve">           </w:t>
      </w:r>
    </w:p>
    <w:p w14:paraId="0DABE49C">
      <w:pPr>
        <w:pageBreakBefore w:val="0"/>
        <w:widowControl w:val="0"/>
        <w:kinsoku/>
        <w:overflowPunct/>
        <w:topLinePunct w:val="0"/>
        <w:bidi w:val="0"/>
        <w:spacing w:line="480" w:lineRule="auto"/>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 xml:space="preserve">日期： </w:t>
      </w:r>
      <w:r>
        <w:rPr>
          <w:rFonts w:hint="eastAsia" w:ascii="仿宋_GB2312" w:hAnsi="仿宋_GB2312" w:eastAsia="仿宋_GB2312" w:cs="仿宋_GB2312"/>
          <w:kern w:val="2"/>
          <w:sz w:val="24"/>
          <w:szCs w:val="24"/>
          <w:u w:val="single"/>
        </w:rPr>
        <w:t xml:space="preserve">              </w:t>
      </w:r>
    </w:p>
    <w:p w14:paraId="5760063B">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br w:type="page"/>
      </w:r>
    </w:p>
    <w:p w14:paraId="09D64ACA">
      <w:pPr>
        <w:keepNext/>
        <w:keepLines/>
        <w:pageBreakBefore w:val="0"/>
        <w:widowControl w:val="0"/>
        <w:kinsoku/>
        <w:wordWrap/>
        <w:overflowPunct/>
        <w:topLinePunct w:val="0"/>
        <w:autoSpaceDE/>
        <w:autoSpaceDN/>
        <w:bidi w:val="0"/>
        <w:adjustRightInd w:val="0"/>
        <w:snapToGrid w:val="0"/>
        <w:textAlignment w:val="auto"/>
        <w:outlineLvl w:val="2"/>
        <w:rPr>
          <w:rFonts w:ascii="仿宋_GB2312" w:hAnsi="仿宋_GB2312" w:eastAsia="仿宋_GB2312" w:cs="仿宋_GB2312"/>
          <w:b/>
          <w:kern w:val="2"/>
          <w:sz w:val="28"/>
          <w:szCs w:val="28"/>
        </w:rPr>
      </w:pPr>
      <w:r>
        <w:rPr>
          <w:rFonts w:hint="eastAsia" w:ascii="仿宋_GB2312" w:hAnsi="仿宋_GB2312" w:eastAsia="仿宋_GB2312" w:cs="仿宋_GB2312"/>
          <w:b/>
          <w:kern w:val="2"/>
          <w:sz w:val="28"/>
          <w:szCs w:val="28"/>
        </w:rPr>
        <w:t>格式18</w:t>
      </w:r>
    </w:p>
    <w:p w14:paraId="307199E5">
      <w:pPr>
        <w:pageBreakBefore w:val="0"/>
        <w:widowControl w:val="0"/>
        <w:kinsoku/>
        <w:overflowPunct/>
        <w:topLinePunct w:val="0"/>
        <w:bidi w:val="0"/>
        <w:spacing w:beforeLines="100" w:afterLines="100" w:line="360" w:lineRule="auto"/>
        <w:jc w:val="center"/>
        <w:outlineLvl w:val="9"/>
        <w:rPr>
          <w:rFonts w:ascii="仿宋_GB2312" w:hAnsi="仿宋_GB2312" w:eastAsia="仿宋_GB2312" w:cs="仿宋_GB2312"/>
          <w:b/>
          <w:bCs/>
          <w:kern w:val="2"/>
          <w:sz w:val="32"/>
          <w:szCs w:val="32"/>
        </w:rPr>
      </w:pPr>
      <w:r>
        <w:rPr>
          <w:rFonts w:hint="eastAsia" w:ascii="仿宋_GB2312" w:hAnsi="仿宋_GB2312" w:eastAsia="仿宋_GB2312" w:cs="仿宋_GB2312"/>
          <w:b/>
          <w:bCs/>
          <w:kern w:val="2"/>
          <w:sz w:val="32"/>
          <w:szCs w:val="32"/>
        </w:rPr>
        <w:t>进口产品制造厂家的授权书</w:t>
      </w:r>
    </w:p>
    <w:p w14:paraId="451BDF7B">
      <w:pPr>
        <w:pageBreakBefore w:val="0"/>
        <w:widowControl w:val="0"/>
        <w:kinsoku/>
        <w:overflowPunct/>
        <w:topLinePunct w:val="0"/>
        <w:bidi w:val="0"/>
        <w:spacing w:line="360" w:lineRule="auto"/>
        <w:jc w:val="both"/>
        <w:outlineLvl w:val="9"/>
        <w:rPr>
          <w:rFonts w:ascii="仿宋_GB2312" w:hAnsi="仿宋_GB2312" w:eastAsia="仿宋_GB2312" w:cs="仿宋_GB2312"/>
          <w:b/>
          <w:bCs/>
          <w:kern w:val="2"/>
          <w:sz w:val="21"/>
          <w:szCs w:val="21"/>
        </w:rPr>
      </w:pPr>
      <w:r>
        <w:rPr>
          <w:rFonts w:hint="eastAsia" w:ascii="仿宋_GB2312" w:hAnsi="仿宋_GB2312" w:eastAsia="仿宋_GB2312" w:cs="仿宋_GB2312"/>
          <w:b/>
          <w:bCs/>
          <w:kern w:val="2"/>
          <w:sz w:val="21"/>
          <w:szCs w:val="21"/>
          <w:u w:val="single"/>
        </w:rPr>
        <w:t>（采购人或采购代理机构名称）：</w:t>
      </w:r>
    </w:p>
    <w:p w14:paraId="3A605FE3">
      <w:pPr>
        <w:pageBreakBefore w:val="0"/>
        <w:widowControl w:val="0"/>
        <w:kinsoku/>
        <w:overflowPunct/>
        <w:topLinePunct w:val="0"/>
        <w:bidi w:val="0"/>
        <w:spacing w:line="360" w:lineRule="auto"/>
        <w:ind w:firstLine="960" w:firstLineChars="4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我们</w:t>
      </w:r>
      <w:r>
        <w:rPr>
          <w:rFonts w:hint="eastAsia" w:ascii="仿宋_GB2312" w:hAnsi="仿宋_GB2312" w:eastAsia="仿宋_GB2312" w:cs="仿宋_GB2312"/>
          <w:kern w:val="2"/>
          <w:sz w:val="24"/>
          <w:szCs w:val="24"/>
          <w:u w:val="single"/>
        </w:rPr>
        <w:t>（制造商名称）</w:t>
      </w:r>
      <w:r>
        <w:rPr>
          <w:rFonts w:hint="eastAsia" w:ascii="仿宋_GB2312" w:hAnsi="仿宋_GB2312" w:eastAsia="仿宋_GB2312" w:cs="仿宋_GB2312"/>
          <w:kern w:val="2"/>
          <w:sz w:val="24"/>
          <w:szCs w:val="24"/>
        </w:rPr>
        <w:t>是按</w:t>
      </w:r>
      <w:r>
        <w:rPr>
          <w:rFonts w:hint="eastAsia" w:ascii="仿宋_GB2312" w:hAnsi="仿宋_GB2312" w:eastAsia="仿宋_GB2312" w:cs="仿宋_GB2312"/>
          <w:kern w:val="2"/>
          <w:sz w:val="24"/>
          <w:szCs w:val="24"/>
          <w:u w:val="single"/>
        </w:rPr>
        <w:t>（国家名称）</w:t>
      </w:r>
      <w:r>
        <w:rPr>
          <w:rFonts w:hint="eastAsia" w:ascii="仿宋_GB2312" w:hAnsi="仿宋_GB2312" w:eastAsia="仿宋_GB2312" w:cs="仿宋_GB2312"/>
          <w:kern w:val="2"/>
          <w:sz w:val="24"/>
          <w:szCs w:val="24"/>
        </w:rPr>
        <w:t>法律成立的一家制造商，主要营业地点设在</w:t>
      </w:r>
      <w:r>
        <w:rPr>
          <w:rFonts w:hint="eastAsia" w:ascii="仿宋_GB2312" w:hAnsi="仿宋_GB2312" w:eastAsia="仿宋_GB2312" w:cs="仿宋_GB2312"/>
          <w:kern w:val="2"/>
          <w:sz w:val="24"/>
          <w:szCs w:val="24"/>
          <w:u w:val="single"/>
        </w:rPr>
        <w:t>（制造商地址）</w:t>
      </w:r>
      <w:r>
        <w:rPr>
          <w:rFonts w:hint="eastAsia" w:ascii="仿宋_GB2312" w:hAnsi="仿宋_GB2312" w:eastAsia="仿宋_GB2312" w:cs="仿宋_GB2312"/>
          <w:kern w:val="2"/>
          <w:sz w:val="24"/>
          <w:szCs w:val="24"/>
        </w:rPr>
        <w:t>。兹指派按</w:t>
      </w:r>
      <w:r>
        <w:rPr>
          <w:rFonts w:hint="eastAsia" w:ascii="仿宋_GB2312" w:hAnsi="仿宋_GB2312" w:eastAsia="仿宋_GB2312" w:cs="仿宋_GB2312"/>
          <w:kern w:val="2"/>
          <w:sz w:val="24"/>
          <w:szCs w:val="24"/>
          <w:u w:val="single"/>
        </w:rPr>
        <w:t>（国家名称）</w:t>
      </w:r>
      <w:r>
        <w:rPr>
          <w:rFonts w:hint="eastAsia" w:ascii="仿宋_GB2312" w:hAnsi="仿宋_GB2312" w:eastAsia="仿宋_GB2312" w:cs="仿宋_GB2312"/>
          <w:kern w:val="2"/>
          <w:sz w:val="24"/>
          <w:szCs w:val="24"/>
        </w:rPr>
        <w:t>的法律正式成立的，主要营业地点设在</w:t>
      </w:r>
      <w:r>
        <w:rPr>
          <w:rFonts w:hint="eastAsia" w:ascii="仿宋_GB2312" w:hAnsi="仿宋_GB2312" w:eastAsia="仿宋_GB2312" w:cs="仿宋_GB2312"/>
          <w:kern w:val="2"/>
          <w:sz w:val="24"/>
          <w:szCs w:val="24"/>
          <w:u w:val="single"/>
        </w:rPr>
        <w:t>（供应商地址）</w:t>
      </w:r>
      <w:r>
        <w:rPr>
          <w:rFonts w:hint="eastAsia" w:ascii="仿宋_GB2312" w:hAnsi="仿宋_GB2312" w:eastAsia="仿宋_GB2312" w:cs="仿宋_GB2312"/>
          <w:kern w:val="2"/>
          <w:sz w:val="24"/>
          <w:szCs w:val="24"/>
        </w:rPr>
        <w:t>的</w:t>
      </w:r>
      <w:r>
        <w:rPr>
          <w:rFonts w:hint="eastAsia" w:ascii="仿宋_GB2312" w:hAnsi="仿宋_GB2312" w:eastAsia="仿宋_GB2312" w:cs="仿宋_GB2312"/>
          <w:kern w:val="2"/>
          <w:sz w:val="24"/>
          <w:szCs w:val="24"/>
          <w:u w:val="single"/>
        </w:rPr>
        <w:t>（供应商名称）</w:t>
      </w:r>
      <w:r>
        <w:rPr>
          <w:rFonts w:hint="eastAsia" w:ascii="仿宋_GB2312" w:hAnsi="仿宋_GB2312" w:eastAsia="仿宋_GB2312" w:cs="仿宋_GB2312"/>
          <w:kern w:val="2"/>
          <w:sz w:val="24"/>
          <w:szCs w:val="24"/>
        </w:rPr>
        <w:t>作为我方真正的合法的代理人进行下列有效的活动：</w:t>
      </w:r>
    </w:p>
    <w:p w14:paraId="2A4B782D">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（1）代表我方办理贵方</w:t>
      </w:r>
      <w:r>
        <w:rPr>
          <w:rFonts w:hint="eastAsia" w:ascii="仿宋_GB2312" w:hAnsi="仿宋_GB2312" w:eastAsia="仿宋_GB2312" w:cs="仿宋_GB2312"/>
          <w:kern w:val="2"/>
          <w:sz w:val="24"/>
          <w:szCs w:val="24"/>
          <w:u w:val="single"/>
        </w:rPr>
        <w:t xml:space="preserve"> （项目编号、项目名称、包号）</w:t>
      </w:r>
      <w:r>
        <w:rPr>
          <w:rFonts w:hint="eastAsia" w:ascii="仿宋_GB2312" w:hAnsi="仿宋_GB2312" w:eastAsia="仿宋_GB2312" w:cs="仿宋_GB2312"/>
          <w:kern w:val="2"/>
          <w:sz w:val="24"/>
          <w:szCs w:val="24"/>
        </w:rPr>
        <w:t xml:space="preserve"> 询价通知书要求提供的由我方制造的货物的有关事宜，并对我方具有约束力。</w:t>
      </w:r>
    </w:p>
    <w:p w14:paraId="7F2773C0">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（2）作为制造商，我方保证以参加询价政府采购活动合作者来约束自己，并对该响应共同和分别承担询价通知书中所规定的义务。</w:t>
      </w:r>
    </w:p>
    <w:p w14:paraId="021E05D5">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（3）我方兹授予</w:t>
      </w:r>
      <w:r>
        <w:rPr>
          <w:rFonts w:hint="eastAsia" w:ascii="仿宋_GB2312" w:hAnsi="仿宋_GB2312" w:eastAsia="仿宋_GB2312" w:cs="仿宋_GB2312"/>
          <w:kern w:val="2"/>
          <w:sz w:val="24"/>
          <w:szCs w:val="24"/>
          <w:u w:val="single"/>
        </w:rPr>
        <w:t xml:space="preserve"> （供应商名称） </w:t>
      </w:r>
      <w:r>
        <w:rPr>
          <w:rFonts w:hint="eastAsia" w:ascii="仿宋_GB2312" w:hAnsi="仿宋_GB2312" w:eastAsia="仿宋_GB2312" w:cs="仿宋_GB2312"/>
          <w:kern w:val="2"/>
          <w:sz w:val="24"/>
          <w:szCs w:val="24"/>
        </w:rPr>
        <w:t xml:space="preserve">全权办理和履行上述我方为完成上述各点所必须的事宜，具有替换或撤销的全权。兹确认 </w:t>
      </w:r>
      <w:r>
        <w:rPr>
          <w:rFonts w:hint="eastAsia" w:ascii="仿宋_GB2312" w:hAnsi="仿宋_GB2312" w:eastAsia="仿宋_GB2312" w:cs="仿宋_GB2312"/>
          <w:kern w:val="2"/>
          <w:sz w:val="24"/>
          <w:szCs w:val="24"/>
          <w:u w:val="single"/>
        </w:rPr>
        <w:t xml:space="preserve">（供应商名称） </w:t>
      </w:r>
      <w:r>
        <w:rPr>
          <w:rFonts w:hint="eastAsia" w:ascii="仿宋_GB2312" w:hAnsi="仿宋_GB2312" w:eastAsia="仿宋_GB2312" w:cs="仿宋_GB2312"/>
          <w:kern w:val="2"/>
          <w:sz w:val="24"/>
          <w:szCs w:val="24"/>
        </w:rPr>
        <w:t>或其正式授权代表依此合法地办理一切事宜。</w:t>
      </w:r>
    </w:p>
    <w:p w14:paraId="5F04840E">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（4）我方于</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日签署本文件，</w:t>
      </w:r>
      <w:r>
        <w:rPr>
          <w:rFonts w:hint="eastAsia" w:ascii="仿宋_GB2312" w:hAnsi="仿宋_GB2312" w:eastAsia="仿宋_GB2312" w:cs="仿宋_GB2312"/>
          <w:kern w:val="2"/>
          <w:sz w:val="24"/>
          <w:szCs w:val="24"/>
          <w:u w:val="single"/>
        </w:rPr>
        <w:t>（供应商名称）</w:t>
      </w:r>
      <w:r>
        <w:rPr>
          <w:rFonts w:hint="eastAsia" w:ascii="仿宋_GB2312" w:hAnsi="仿宋_GB2312" w:eastAsia="仿宋_GB2312" w:cs="仿宋_GB2312"/>
          <w:kern w:val="2"/>
          <w:sz w:val="24"/>
          <w:szCs w:val="24"/>
        </w:rPr>
        <w:t>于</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年</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月</w:t>
      </w:r>
      <w:r>
        <w:rPr>
          <w:rFonts w:hint="eastAsia" w:ascii="仿宋_GB2312" w:hAnsi="仿宋_GB2312" w:eastAsia="仿宋_GB2312" w:cs="仿宋_GB2312"/>
          <w:kern w:val="2"/>
          <w:sz w:val="24"/>
          <w:szCs w:val="24"/>
          <w:u w:val="single"/>
          <w:lang w:val="en-US" w:eastAsia="zh-CN"/>
        </w:rPr>
        <w:t xml:space="preserve">  </w:t>
      </w:r>
      <w:r>
        <w:rPr>
          <w:rFonts w:hint="eastAsia" w:ascii="仿宋_GB2312" w:hAnsi="仿宋_GB2312" w:eastAsia="仿宋_GB2312" w:cs="仿宋_GB2312"/>
          <w:kern w:val="2"/>
          <w:sz w:val="24"/>
          <w:szCs w:val="24"/>
        </w:rPr>
        <w:t>日接受此件，以此为证。</w:t>
      </w:r>
    </w:p>
    <w:p w14:paraId="02A916D8">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p>
    <w:p w14:paraId="249A8561">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制造商名称（加盖单位公章）：</w:t>
      </w:r>
      <w:r>
        <w:rPr>
          <w:rFonts w:hint="eastAsia" w:ascii="仿宋_GB2312" w:hAnsi="仿宋_GB2312" w:eastAsia="仿宋_GB2312" w:cs="仿宋_GB2312"/>
          <w:kern w:val="2"/>
          <w:sz w:val="24"/>
          <w:szCs w:val="24"/>
          <w:u w:val="single"/>
        </w:rPr>
        <w:t xml:space="preserve">             </w:t>
      </w:r>
    </w:p>
    <w:p w14:paraId="36658ADF">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签字人职务和部门：</w:t>
      </w:r>
      <w:r>
        <w:rPr>
          <w:rFonts w:hint="eastAsia" w:ascii="仿宋_GB2312" w:hAnsi="仿宋_GB2312" w:eastAsia="仿宋_GB2312" w:cs="仿宋_GB2312"/>
          <w:kern w:val="2"/>
          <w:sz w:val="24"/>
          <w:szCs w:val="24"/>
          <w:u w:val="single"/>
        </w:rPr>
        <w:t xml:space="preserve">                       </w:t>
      </w:r>
    </w:p>
    <w:p w14:paraId="4BD9C2AD">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签字人姓名：</w:t>
      </w:r>
      <w:r>
        <w:rPr>
          <w:rFonts w:hint="eastAsia" w:ascii="仿宋_GB2312" w:hAnsi="仿宋_GB2312" w:eastAsia="仿宋_GB2312" w:cs="仿宋_GB2312"/>
          <w:kern w:val="2"/>
          <w:sz w:val="24"/>
          <w:szCs w:val="24"/>
          <w:u w:val="single"/>
        </w:rPr>
        <w:t xml:space="preserve">                             </w:t>
      </w:r>
    </w:p>
    <w:p w14:paraId="02C483D4">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签字人（签字）：</w:t>
      </w:r>
      <w:r>
        <w:rPr>
          <w:rFonts w:hint="eastAsia" w:ascii="仿宋_GB2312" w:hAnsi="仿宋_GB2312" w:eastAsia="仿宋_GB2312" w:cs="仿宋_GB2312"/>
          <w:kern w:val="2"/>
          <w:sz w:val="24"/>
          <w:szCs w:val="24"/>
          <w:u w:val="single"/>
        </w:rPr>
        <w:t xml:space="preserve">                         </w:t>
      </w:r>
    </w:p>
    <w:p w14:paraId="1DD5B4EA">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日      期：</w:t>
      </w:r>
      <w:r>
        <w:rPr>
          <w:rFonts w:hint="eastAsia" w:ascii="仿宋_GB2312" w:hAnsi="仿宋_GB2312" w:eastAsia="仿宋_GB2312" w:cs="仿宋_GB2312"/>
          <w:kern w:val="2"/>
          <w:sz w:val="24"/>
          <w:szCs w:val="24"/>
          <w:u w:val="single"/>
        </w:rPr>
        <w:t xml:space="preserve">                             </w:t>
      </w:r>
    </w:p>
    <w:p w14:paraId="4D517E05">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（以上格式仅供参考，供应商就以上内容自拟格式，但必须体现出制造商名称及地址、被授权单位名称及地址，授权事项中要求明确体现出制造商同意对供应商提供其制造的货物及相关伴随服务等内容）</w:t>
      </w:r>
    </w:p>
    <w:p w14:paraId="697B8169">
      <w:pPr>
        <w:pageBreakBefore w:val="0"/>
        <w:widowControl w:val="0"/>
        <w:kinsoku/>
        <w:overflowPunct/>
        <w:topLinePunct w:val="0"/>
        <w:bidi w:val="0"/>
        <w:spacing w:line="360" w:lineRule="auto"/>
        <w:ind w:firstLine="480" w:firstLineChars="200"/>
        <w:jc w:val="both"/>
        <w:outlineLvl w:val="9"/>
        <w:rPr>
          <w:rFonts w:ascii="仿宋_GB2312" w:hAnsi="仿宋_GB2312" w:eastAsia="仿宋_GB2312" w:cs="仿宋_GB2312"/>
          <w:kern w:val="2"/>
          <w:sz w:val="24"/>
          <w:szCs w:val="24"/>
        </w:rPr>
      </w:pPr>
    </w:p>
    <w:p w14:paraId="2B29FEA4">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kern w:val="2"/>
          <w:sz w:val="28"/>
          <w:szCs w:val="28"/>
          <w:highlight w:val="none"/>
        </w:rPr>
      </w:pPr>
      <w:r>
        <w:rPr>
          <w:rFonts w:hint="eastAsia" w:ascii="仿宋_GB2312" w:hAnsi="仿宋_GB2312" w:eastAsia="仿宋_GB2312" w:cs="仿宋_GB2312"/>
          <w:b/>
          <w:kern w:val="2"/>
          <w:sz w:val="28"/>
          <w:szCs w:val="28"/>
          <w:highlight w:val="none"/>
        </w:rPr>
        <w:t>格式19</w:t>
      </w:r>
    </w:p>
    <w:p w14:paraId="276F34CE">
      <w:pPr>
        <w:keepNext w:val="0"/>
        <w:keepLines w:val="0"/>
        <w:pageBreakBefore w:val="0"/>
        <w:widowControl w:val="0"/>
        <w:kinsoku/>
        <w:wordWrap/>
        <w:overflowPunct/>
        <w:topLinePunct w:val="0"/>
        <w:autoSpaceDE/>
        <w:autoSpaceDN/>
        <w:bidi w:val="0"/>
        <w:adjustRightInd/>
        <w:snapToGrid/>
        <w:spacing w:beforeLines="100" w:afterLines="100" w:line="360" w:lineRule="auto"/>
        <w:jc w:val="center"/>
        <w:textAlignment w:val="auto"/>
        <w:outlineLvl w:val="9"/>
        <w:rPr>
          <w:rFonts w:hint="eastAsia" w:ascii="仿宋_GB2312" w:hAnsi="仿宋_GB2312" w:eastAsia="仿宋_GB2312" w:cs="仿宋_GB2312"/>
          <w:b/>
          <w:bCs/>
          <w:kern w:val="2"/>
          <w:sz w:val="32"/>
          <w:szCs w:val="32"/>
          <w:highlight w:val="none"/>
          <w:lang w:eastAsia="zh-CN"/>
        </w:rPr>
      </w:pPr>
      <w:r>
        <w:rPr>
          <w:rFonts w:hint="eastAsia" w:ascii="仿宋_GB2312" w:hAnsi="仿宋_GB2312" w:eastAsia="仿宋_GB2312" w:cs="仿宋_GB2312"/>
          <w:b/>
          <w:bCs/>
          <w:kern w:val="2"/>
          <w:sz w:val="32"/>
          <w:szCs w:val="32"/>
          <w:highlight w:val="none"/>
        </w:rPr>
        <w:t>中小企业声明函</w:t>
      </w:r>
      <w:r>
        <w:rPr>
          <w:rFonts w:hint="eastAsia" w:ascii="仿宋_GB2312" w:hAnsi="仿宋_GB2312" w:eastAsia="仿宋_GB2312" w:cs="仿宋_GB2312"/>
          <w:b/>
          <w:bCs/>
          <w:kern w:val="2"/>
          <w:sz w:val="32"/>
          <w:szCs w:val="32"/>
          <w:highlight w:val="none"/>
          <w:lang w:eastAsia="zh-CN"/>
        </w:rPr>
        <w:t>（货物）</w:t>
      </w:r>
    </w:p>
    <w:p w14:paraId="3B640361">
      <w:pPr>
        <w:pageBreakBefore w:val="0"/>
        <w:kinsoku/>
        <w:overflowPunct/>
        <w:topLinePunct w:val="0"/>
        <w:bidi w:val="0"/>
        <w:spacing w:line="360" w:lineRule="auto"/>
        <w:outlineLvl w:val="9"/>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1"/>
          <w:szCs w:val="21"/>
          <w:highlight w:val="none"/>
        </w:rPr>
        <w:t xml:space="preserve">   </w:t>
      </w:r>
      <w:r>
        <w:rPr>
          <w:rFonts w:hint="eastAsia" w:ascii="仿宋_GB2312" w:hAnsi="仿宋_GB2312" w:eastAsia="仿宋_GB2312" w:cs="仿宋_GB2312"/>
          <w:sz w:val="24"/>
          <w:szCs w:val="24"/>
          <w:highlight w:val="none"/>
        </w:rPr>
        <w:t xml:space="preserve"> 本公司郑重声明，根据《</w:t>
      </w:r>
      <w:r>
        <w:rPr>
          <w:rFonts w:hint="eastAsia" w:ascii="仿宋_GB2312" w:hAnsi="仿宋_GB2312" w:eastAsia="仿宋_GB2312" w:cs="仿宋_GB2312"/>
          <w:sz w:val="24"/>
          <w:szCs w:val="24"/>
          <w:highlight w:val="none"/>
          <w:lang w:eastAsia="zh-CN"/>
        </w:rPr>
        <w:t>政府采购刺进中小企业发展管理办法</w:t>
      </w:r>
      <w:r>
        <w:rPr>
          <w:rFonts w:hint="eastAsia" w:ascii="仿宋_GB2312" w:hAnsi="仿宋_GB2312" w:eastAsia="仿宋_GB2312" w:cs="仿宋_GB2312"/>
          <w:sz w:val="24"/>
          <w:szCs w:val="24"/>
          <w:highlight w:val="none"/>
        </w:rPr>
        <w:t>》（财库[20</w:t>
      </w:r>
      <w:r>
        <w:rPr>
          <w:rFonts w:hint="eastAsia" w:ascii="仿宋_GB2312" w:hAnsi="仿宋_GB2312" w:eastAsia="仿宋_GB2312" w:cs="仿宋_GB2312"/>
          <w:sz w:val="24"/>
          <w:szCs w:val="24"/>
          <w:highlight w:val="none"/>
          <w:lang w:val="en-US" w:eastAsia="zh-CN"/>
        </w:rPr>
        <w:t>20</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46</w:t>
      </w:r>
      <w:r>
        <w:rPr>
          <w:rFonts w:hint="eastAsia" w:ascii="仿宋_GB2312" w:hAnsi="仿宋_GB2312" w:eastAsia="仿宋_GB2312" w:cs="仿宋_GB2312"/>
          <w:sz w:val="24"/>
          <w:szCs w:val="24"/>
          <w:highlight w:val="none"/>
        </w:rPr>
        <w:t>号）的规定，</w:t>
      </w:r>
      <w:r>
        <w:rPr>
          <w:rFonts w:hint="eastAsia" w:ascii="仿宋_GB2312" w:hAnsi="仿宋_GB2312" w:eastAsia="仿宋_GB2312" w:cs="仿宋_GB2312"/>
          <w:sz w:val="24"/>
          <w:szCs w:val="24"/>
          <w:highlight w:val="none"/>
          <w:lang w:eastAsia="zh-CN"/>
        </w:rPr>
        <w:t>本公司（联合体）参加（单位名称）的（项目名称）采购活动，提供的货物全部由符合政策要求的中小企业制造。相关企业（含联合体中的中小企业、签订分包意向协议的中小企业）的具体情况如下：</w:t>
      </w:r>
    </w:p>
    <w:p w14:paraId="6AC8FD0E">
      <w:pPr>
        <w:pageBreakBefore w:val="0"/>
        <w:kinsoku/>
        <w:overflowPunct/>
        <w:topLinePunct w:val="0"/>
        <w:bidi w:val="0"/>
        <w:spacing w:line="360" w:lineRule="auto"/>
        <w:outlineLvl w:val="9"/>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 xml:space="preserve">      1．</w:t>
      </w:r>
      <w:r>
        <w:rPr>
          <w:rFonts w:hint="eastAsia" w:ascii="仿宋_GB2312" w:hAnsi="仿宋_GB2312" w:eastAsia="仿宋_GB2312" w:cs="仿宋_GB2312"/>
          <w:sz w:val="24"/>
          <w:szCs w:val="24"/>
          <w:highlight w:val="none"/>
          <w:lang w:eastAsia="zh-CN"/>
        </w:rPr>
        <w:t>（标的名称），属于（采购文件中明确的所属行业）行业；制造商为（企业名称），从业人员</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人，营业收入为</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万元，资产总额为</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万元</w:t>
      </w:r>
      <w:r>
        <w:rPr>
          <w:rFonts w:hint="eastAsia" w:ascii="仿宋_GB2312" w:eastAsia="仿宋_GB2312"/>
          <w:sz w:val="24"/>
          <w:szCs w:val="24"/>
          <w:highlight w:val="none"/>
          <w:vertAlign w:val="superscript"/>
        </w:rPr>
        <w:t>①</w:t>
      </w:r>
      <w:r>
        <w:rPr>
          <w:rFonts w:hint="eastAsia" w:ascii="仿宋_GB2312" w:hAnsi="仿宋_GB2312" w:eastAsia="仿宋_GB2312" w:cs="仿宋_GB2312"/>
          <w:sz w:val="24"/>
          <w:szCs w:val="24"/>
          <w:highlight w:val="none"/>
          <w:lang w:val="en-US" w:eastAsia="zh-CN"/>
        </w:rPr>
        <w:t>，属于（中型企业、小型企业、微型企业）；</w:t>
      </w:r>
    </w:p>
    <w:p w14:paraId="3D4BCC25">
      <w:pPr>
        <w:pageBreakBefore w:val="0"/>
        <w:kinsoku/>
        <w:overflowPunct/>
        <w:topLinePunct w:val="0"/>
        <w:bidi w:val="0"/>
        <w:spacing w:line="360" w:lineRule="auto"/>
        <w:ind w:firstLine="645"/>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eastAsia="zh-CN"/>
        </w:rPr>
        <w:t>（标的名称），属于（采购文件中明确的所属行业）行业；制造商为（企业名称），从业人员</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人，营业收入为</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万元，资产总额为</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万元</w:t>
      </w:r>
      <w:r>
        <w:rPr>
          <w:rFonts w:hint="eastAsia" w:ascii="仿宋_GB2312" w:eastAsia="仿宋_GB2312"/>
          <w:sz w:val="24"/>
          <w:szCs w:val="24"/>
          <w:highlight w:val="none"/>
          <w:vertAlign w:val="superscript"/>
        </w:rPr>
        <w:t>①</w:t>
      </w:r>
      <w:r>
        <w:rPr>
          <w:rFonts w:hint="eastAsia" w:ascii="仿宋_GB2312" w:hAnsi="仿宋_GB2312" w:eastAsia="仿宋_GB2312" w:cs="仿宋_GB2312"/>
          <w:sz w:val="24"/>
          <w:szCs w:val="24"/>
          <w:highlight w:val="none"/>
          <w:lang w:val="en-US" w:eastAsia="zh-CN"/>
        </w:rPr>
        <w:t>，属于（中型企业、小型企业、微型企业）；</w:t>
      </w:r>
    </w:p>
    <w:p w14:paraId="2D053012">
      <w:pPr>
        <w:pageBreakBefore w:val="0"/>
        <w:kinsoku/>
        <w:overflowPunct/>
        <w:topLinePunct w:val="0"/>
        <w:bidi w:val="0"/>
        <w:spacing w:line="360" w:lineRule="auto"/>
        <w:ind w:firstLine="645"/>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以上企业，不属于大企业的分支机构，不存在控股股东为大企业的情形，也不存在与大企业的负责人为同一人的情形。</w:t>
      </w:r>
    </w:p>
    <w:p w14:paraId="27C9C4FD">
      <w:pPr>
        <w:pageBreakBefore w:val="0"/>
        <w:kinsoku/>
        <w:overflowPunct/>
        <w:topLinePunct w:val="0"/>
        <w:bidi w:val="0"/>
        <w:spacing w:line="360" w:lineRule="auto"/>
        <w:outlineLvl w:val="9"/>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本公司对上述声明的真实性负责。如有虚假，将依法承担相应责任。</w:t>
      </w:r>
    </w:p>
    <w:p w14:paraId="4CBA3B87">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none"/>
          <w:lang w:eastAsia="zh-CN"/>
        </w:rPr>
      </w:pPr>
    </w:p>
    <w:p w14:paraId="7EC31F61">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none"/>
          <w:lang w:eastAsia="zh-CN"/>
        </w:rPr>
      </w:pPr>
      <w:r>
        <w:rPr>
          <w:rFonts w:hint="eastAsia" w:ascii="仿宋_GB2312" w:hAnsi="仿宋_GB2312" w:eastAsia="仿宋_GB2312" w:cs="仿宋_GB2312"/>
          <w:kern w:val="2"/>
          <w:sz w:val="24"/>
          <w:szCs w:val="24"/>
          <w:highlight w:val="none"/>
          <w:lang w:eastAsia="zh-CN"/>
        </w:rPr>
        <w:t>企业名称（盖章）：</w:t>
      </w:r>
    </w:p>
    <w:p w14:paraId="41946BAF">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none"/>
          <w:lang w:eastAsia="zh-CN"/>
        </w:rPr>
      </w:pPr>
    </w:p>
    <w:p w14:paraId="4CFB85F8">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none"/>
          <w:lang w:eastAsia="zh-CN"/>
        </w:rPr>
      </w:pPr>
      <w:r>
        <w:rPr>
          <w:rFonts w:hint="eastAsia" w:ascii="仿宋_GB2312" w:hAnsi="仿宋_GB2312" w:eastAsia="仿宋_GB2312" w:cs="仿宋_GB2312"/>
          <w:kern w:val="2"/>
          <w:sz w:val="24"/>
          <w:szCs w:val="24"/>
          <w:highlight w:val="none"/>
          <w:lang w:eastAsia="zh-CN"/>
        </w:rPr>
        <w:t>日期：</w:t>
      </w:r>
    </w:p>
    <w:p w14:paraId="4A60E230">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red"/>
          <w:lang w:eastAsia="zh-CN"/>
        </w:rPr>
      </w:pPr>
    </w:p>
    <w:p w14:paraId="2236AC46">
      <w:pPr>
        <w:pageBreakBefore w:val="0"/>
        <w:widowControl w:val="0"/>
        <w:kinsoku/>
        <w:overflowPunct/>
        <w:topLinePunct w:val="0"/>
        <w:autoSpaceDN w:val="0"/>
        <w:bidi w:val="0"/>
        <w:spacing w:line="440" w:lineRule="exact"/>
        <w:ind w:left="4200" w:leftChars="0" w:firstLine="420" w:firstLineChars="0"/>
        <w:jc w:val="both"/>
        <w:outlineLvl w:val="9"/>
        <w:rPr>
          <w:rFonts w:hint="eastAsia" w:ascii="仿宋_GB2312" w:hAnsi="仿宋_GB2312" w:eastAsia="仿宋_GB2312" w:cs="仿宋_GB2312"/>
          <w:kern w:val="2"/>
          <w:sz w:val="24"/>
          <w:szCs w:val="24"/>
          <w:highlight w:val="red"/>
          <w:lang w:eastAsia="zh-CN"/>
        </w:rPr>
      </w:pPr>
    </w:p>
    <w:p w14:paraId="6AFA00AF">
      <w:pPr>
        <w:pageBreakBefore w:val="0"/>
        <w:widowControl w:val="0"/>
        <w:kinsoku/>
        <w:overflowPunct/>
        <w:topLinePunct w:val="0"/>
        <w:autoSpaceDN w:val="0"/>
        <w:bidi w:val="0"/>
        <w:spacing w:line="440" w:lineRule="exact"/>
        <w:jc w:val="both"/>
        <w:outlineLvl w:val="9"/>
        <w:rPr>
          <w:rFonts w:hint="eastAsia" w:ascii="仿宋_GB2312" w:hAnsi="仿宋_GB2312" w:eastAsia="仿宋_GB2312" w:cs="仿宋_GB2312"/>
          <w:b/>
          <w:bCs/>
          <w:kern w:val="2"/>
          <w:sz w:val="21"/>
          <w:szCs w:val="21"/>
          <w:highlight w:val="none"/>
          <w:lang w:eastAsia="zh-CN"/>
        </w:rPr>
      </w:pPr>
      <w:r>
        <w:rPr>
          <w:rFonts w:hint="eastAsia" w:ascii="仿宋_GB2312" w:eastAsia="仿宋_GB2312"/>
          <w:b/>
          <w:bCs/>
          <w:sz w:val="21"/>
          <w:szCs w:val="21"/>
          <w:highlight w:val="none"/>
        </w:rPr>
        <w:t>①</w:t>
      </w:r>
      <w:r>
        <w:rPr>
          <w:rFonts w:hint="eastAsia" w:ascii="仿宋_GB2312" w:eastAsia="仿宋_GB2312"/>
          <w:b/>
          <w:bCs/>
          <w:sz w:val="21"/>
          <w:szCs w:val="21"/>
          <w:highlight w:val="none"/>
          <w:lang w:eastAsia="zh-CN"/>
        </w:rPr>
        <w:t>从业人员、营业收入、资产总额填报上一年度数据，五上一年度数据的新成立的企业可不填报</w:t>
      </w:r>
    </w:p>
    <w:p w14:paraId="75683083">
      <w:pPr>
        <w:pageBreakBefore w:val="0"/>
        <w:widowControl w:val="0"/>
        <w:kinsoku/>
        <w:overflowPunct/>
        <w:topLinePunct w:val="0"/>
        <w:bidi w:val="0"/>
        <w:adjustRightInd w:val="0"/>
        <w:snapToGrid w:val="0"/>
        <w:spacing w:line="480" w:lineRule="auto"/>
        <w:ind w:right="100" w:rightChars="50"/>
        <w:outlineLvl w:val="9"/>
        <w:rPr>
          <w:rFonts w:hint="eastAsia" w:ascii="仿宋_GB2312" w:hAnsi="仿宋_GB2312" w:eastAsia="仿宋_GB2312" w:cs="仿宋_GB2312"/>
          <w:kern w:val="2"/>
          <w:sz w:val="24"/>
          <w:szCs w:val="24"/>
          <w:highlight w:val="red"/>
          <w:u w:val="single"/>
          <w:lang w:eastAsia="zh-CN"/>
        </w:rPr>
      </w:pPr>
    </w:p>
    <w:p w14:paraId="6047DE62">
      <w:pPr>
        <w:pageBreakBefore w:val="0"/>
        <w:widowControl w:val="0"/>
        <w:kinsoku/>
        <w:overflowPunct/>
        <w:topLinePunct w:val="0"/>
        <w:bidi w:val="0"/>
        <w:adjustRightInd w:val="0"/>
        <w:snapToGrid w:val="0"/>
        <w:spacing w:line="480" w:lineRule="auto"/>
        <w:ind w:right="100" w:rightChars="50"/>
        <w:outlineLvl w:val="9"/>
        <w:rPr>
          <w:rFonts w:hint="eastAsia" w:ascii="仿宋_GB2312" w:hAnsi="仿宋_GB2312" w:eastAsia="仿宋_GB2312" w:cs="仿宋_GB2312"/>
          <w:kern w:val="2"/>
          <w:sz w:val="24"/>
          <w:szCs w:val="24"/>
          <w:highlight w:val="red"/>
          <w:u w:val="single"/>
          <w:lang w:eastAsia="zh-CN"/>
        </w:rPr>
      </w:pPr>
    </w:p>
    <w:p w14:paraId="66005950">
      <w:pPr>
        <w:pageBreakBefore w:val="0"/>
        <w:widowControl w:val="0"/>
        <w:kinsoku/>
        <w:overflowPunct/>
        <w:topLinePunct w:val="0"/>
        <w:bidi w:val="0"/>
        <w:adjustRightInd w:val="0"/>
        <w:snapToGrid w:val="0"/>
        <w:spacing w:line="480" w:lineRule="auto"/>
        <w:ind w:right="100" w:rightChars="50"/>
        <w:outlineLvl w:val="9"/>
        <w:rPr>
          <w:rFonts w:hint="eastAsia" w:ascii="仿宋_GB2312" w:hAnsi="仿宋_GB2312" w:eastAsia="仿宋_GB2312" w:cs="仿宋_GB2312"/>
          <w:kern w:val="2"/>
          <w:sz w:val="24"/>
          <w:szCs w:val="24"/>
          <w:highlight w:val="none"/>
          <w:u w:val="none"/>
          <w:lang w:eastAsia="zh-CN"/>
        </w:rPr>
      </w:pPr>
      <w:r>
        <w:rPr>
          <w:rFonts w:hint="eastAsia" w:ascii="仿宋_GB2312" w:hAnsi="仿宋_GB2312" w:eastAsia="仿宋_GB2312" w:cs="仿宋_GB2312"/>
          <w:kern w:val="2"/>
          <w:sz w:val="24"/>
          <w:szCs w:val="24"/>
          <w:highlight w:val="none"/>
          <w:u w:val="none"/>
          <w:lang w:eastAsia="zh-CN"/>
        </w:rPr>
        <w:t>注</w:t>
      </w:r>
      <w:r>
        <w:rPr>
          <w:rFonts w:hint="eastAsia" w:ascii="仿宋_GB2312" w:hAnsi="仿宋_GB2312" w:eastAsia="仿宋_GB2312" w:cs="仿宋_GB2312"/>
          <w:kern w:val="2"/>
          <w:sz w:val="24"/>
          <w:szCs w:val="24"/>
          <w:highlight w:val="none"/>
          <w:u w:val="none"/>
          <w:lang w:val="en-US" w:eastAsia="zh-CN"/>
        </w:rPr>
        <w:t>:</w:t>
      </w:r>
      <w:r>
        <w:rPr>
          <w:rFonts w:hint="eastAsia" w:ascii="仿宋_GB2312" w:hAnsi="仿宋_GB2312" w:eastAsia="仿宋_GB2312" w:cs="仿宋_GB2312"/>
          <w:kern w:val="2"/>
          <w:sz w:val="24"/>
          <w:szCs w:val="24"/>
          <w:highlight w:val="none"/>
          <w:u w:val="none"/>
          <w:lang w:eastAsia="zh-CN"/>
        </w:rPr>
        <w:t>本项目所属行业为工业。</w:t>
      </w:r>
    </w:p>
    <w:p w14:paraId="163230AC">
      <w:pPr>
        <w:pageBreakBefore w:val="0"/>
        <w:widowControl w:val="0"/>
        <w:kinsoku/>
        <w:overflowPunct/>
        <w:topLinePunct w:val="0"/>
        <w:bidi w:val="0"/>
        <w:adjustRightInd w:val="0"/>
        <w:snapToGrid w:val="0"/>
        <w:spacing w:line="480" w:lineRule="auto"/>
        <w:ind w:right="100" w:rightChars="50"/>
        <w:outlineLvl w:val="9"/>
        <w:rPr>
          <w:rFonts w:hint="eastAsia" w:ascii="仿宋_GB2312" w:hAnsi="仿宋_GB2312" w:eastAsia="仿宋_GB2312" w:cs="仿宋_GB2312"/>
          <w:kern w:val="2"/>
          <w:sz w:val="24"/>
          <w:szCs w:val="24"/>
          <w:highlight w:val="red"/>
          <w:u w:val="single"/>
          <w:lang w:eastAsia="zh-CN"/>
        </w:rPr>
      </w:pPr>
    </w:p>
    <w:p w14:paraId="2BD03006">
      <w:pPr>
        <w:keepNext/>
        <w:keepLines/>
        <w:pageBreakBefore w:val="0"/>
        <w:widowControl w:val="0"/>
        <w:kinsoku/>
        <w:wordWrap/>
        <w:overflowPunct/>
        <w:topLinePunct w:val="0"/>
        <w:autoSpaceDE/>
        <w:autoSpaceDN/>
        <w:bidi w:val="0"/>
        <w:adjustRightInd w:val="0"/>
        <w:snapToGrid w:val="0"/>
        <w:textAlignment w:val="auto"/>
        <w:outlineLvl w:val="2"/>
        <w:rPr>
          <w:rFonts w:hint="eastAsia" w:ascii="仿宋_GB2312" w:hAnsi="仿宋_GB2312" w:eastAsia="仿宋_GB2312" w:cs="仿宋_GB2312"/>
          <w:b/>
          <w:kern w:val="2"/>
          <w:sz w:val="28"/>
          <w:szCs w:val="28"/>
          <w:lang w:val="en-US" w:eastAsia="zh-CN"/>
        </w:rPr>
      </w:pPr>
      <w:r>
        <w:rPr>
          <w:rFonts w:hint="eastAsia" w:ascii="仿宋_GB2312" w:hAnsi="仿宋_GB2312" w:eastAsia="仿宋_GB2312" w:cs="仿宋_GB2312"/>
          <w:b/>
          <w:kern w:val="2"/>
          <w:sz w:val="28"/>
          <w:szCs w:val="28"/>
        </w:rPr>
        <w:t>格式2</w:t>
      </w:r>
      <w:r>
        <w:rPr>
          <w:rFonts w:hint="eastAsia" w:ascii="仿宋_GB2312" w:hAnsi="仿宋_GB2312" w:eastAsia="仿宋_GB2312" w:cs="仿宋_GB2312"/>
          <w:b/>
          <w:kern w:val="2"/>
          <w:sz w:val="28"/>
          <w:szCs w:val="28"/>
          <w:lang w:val="en-US" w:eastAsia="zh-CN"/>
        </w:rPr>
        <w:t>0</w:t>
      </w:r>
    </w:p>
    <w:p w14:paraId="0082D29F">
      <w:pPr>
        <w:pageBreakBefore w:val="0"/>
        <w:widowControl w:val="0"/>
        <w:kinsoku/>
        <w:overflowPunct/>
        <w:topLinePunct w:val="0"/>
        <w:bidi w:val="0"/>
        <w:adjustRightInd w:val="0"/>
        <w:snapToGrid w:val="0"/>
        <w:spacing w:line="360" w:lineRule="auto"/>
        <w:ind w:right="100" w:rightChars="50" w:firstLine="729" w:firstLineChars="227"/>
        <w:outlineLvl w:val="9"/>
        <w:rPr>
          <w:rFonts w:ascii="仿宋_GB2312" w:hAnsi="仿宋_GB2312" w:eastAsia="仿宋_GB2312" w:cs="仿宋_GB2312"/>
          <w:b/>
          <w:bCs/>
          <w:kern w:val="2"/>
          <w:sz w:val="32"/>
          <w:szCs w:val="32"/>
        </w:rPr>
      </w:pPr>
    </w:p>
    <w:p w14:paraId="2BB1DAC5">
      <w:pPr>
        <w:pageBreakBefore w:val="0"/>
        <w:widowControl w:val="0"/>
        <w:kinsoku/>
        <w:overflowPunct/>
        <w:topLinePunct w:val="0"/>
        <w:bidi w:val="0"/>
        <w:adjustRightInd w:val="0"/>
        <w:snapToGrid w:val="0"/>
        <w:spacing w:line="360" w:lineRule="auto"/>
        <w:ind w:right="100" w:rightChars="50"/>
        <w:jc w:val="center"/>
        <w:outlineLvl w:val="9"/>
        <w:rPr>
          <w:rFonts w:ascii="仿宋_GB2312" w:hAnsi="仿宋_GB2312" w:eastAsia="仿宋_GB2312" w:cs="仿宋_GB2312"/>
          <w:kern w:val="2"/>
          <w:sz w:val="21"/>
          <w:szCs w:val="21"/>
        </w:rPr>
      </w:pPr>
      <w:r>
        <w:rPr>
          <w:rFonts w:hint="eastAsia" w:ascii="仿宋_GB2312" w:hAnsi="仿宋_GB2312" w:eastAsia="仿宋_GB2312" w:cs="仿宋_GB2312"/>
          <w:b/>
          <w:bCs/>
          <w:kern w:val="2"/>
          <w:sz w:val="32"/>
          <w:szCs w:val="32"/>
        </w:rPr>
        <w:t>残疾人福利性单位声明函</w:t>
      </w:r>
    </w:p>
    <w:p w14:paraId="2BBE5E2F">
      <w:pPr>
        <w:pageBreakBefore w:val="0"/>
        <w:widowControl w:val="0"/>
        <w:kinsoku/>
        <w:overflowPunct/>
        <w:topLinePunct w:val="0"/>
        <w:bidi w:val="0"/>
        <w:adjustRightInd w:val="0"/>
        <w:snapToGrid w:val="0"/>
        <w:spacing w:line="360" w:lineRule="auto"/>
        <w:ind w:right="100" w:rightChars="50" w:firstLine="480" w:firstLineChars="200"/>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单位的</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项目采购活动，提供本单位制造的货物（由本单位承担工程/提供服务），或者提供其他残疾人福利性单位制造的货物（不包括使用非残疾人福利性单位注册商标的货物）。</w:t>
      </w:r>
    </w:p>
    <w:p w14:paraId="423C1C12">
      <w:pPr>
        <w:pageBreakBefore w:val="0"/>
        <w:widowControl w:val="0"/>
        <w:kinsoku/>
        <w:overflowPunct/>
        <w:topLinePunct w:val="0"/>
        <w:bidi w:val="0"/>
        <w:adjustRightInd w:val="0"/>
        <w:snapToGrid w:val="0"/>
        <w:spacing w:line="360" w:lineRule="auto"/>
        <w:ind w:right="100" w:rightChars="50" w:firstLine="544" w:firstLineChars="227"/>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本单位对上述声明的真实性负责。如有虚假，将依法承担相应责任。</w:t>
      </w:r>
    </w:p>
    <w:p w14:paraId="58CBEE70">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tbl>
      <w:tblPr>
        <w:tblStyle w:val="17"/>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6D43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19287BA3">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序号</w:t>
            </w:r>
          </w:p>
        </w:tc>
        <w:tc>
          <w:tcPr>
            <w:tcW w:w="1582" w:type="dxa"/>
            <w:vAlign w:val="center"/>
          </w:tcPr>
          <w:p w14:paraId="52A55C42">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品  名</w:t>
            </w:r>
          </w:p>
        </w:tc>
        <w:tc>
          <w:tcPr>
            <w:tcW w:w="1587" w:type="dxa"/>
            <w:vAlign w:val="center"/>
          </w:tcPr>
          <w:p w14:paraId="5496D8FD">
            <w:pPr>
              <w:pageBreakBefore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数量</w:t>
            </w:r>
          </w:p>
        </w:tc>
        <w:tc>
          <w:tcPr>
            <w:tcW w:w="1427" w:type="dxa"/>
            <w:vAlign w:val="center"/>
          </w:tcPr>
          <w:p w14:paraId="7A044DBA">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规格</w:t>
            </w:r>
          </w:p>
          <w:p w14:paraId="479487CD">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型号</w:t>
            </w:r>
          </w:p>
        </w:tc>
        <w:tc>
          <w:tcPr>
            <w:tcW w:w="1427" w:type="dxa"/>
            <w:vAlign w:val="center"/>
          </w:tcPr>
          <w:p w14:paraId="02F33D64">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生产</w:t>
            </w:r>
          </w:p>
          <w:p w14:paraId="6C7E02C8">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厂家</w:t>
            </w:r>
          </w:p>
        </w:tc>
        <w:tc>
          <w:tcPr>
            <w:tcW w:w="1344" w:type="dxa"/>
            <w:vAlign w:val="center"/>
          </w:tcPr>
          <w:p w14:paraId="233BBAE5">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备注</w:t>
            </w:r>
          </w:p>
        </w:tc>
      </w:tr>
      <w:tr w14:paraId="43BC7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0B9E4F6">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582" w:type="dxa"/>
            <w:vAlign w:val="center"/>
          </w:tcPr>
          <w:p w14:paraId="72CD36D1">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587" w:type="dxa"/>
            <w:vAlign w:val="center"/>
          </w:tcPr>
          <w:p w14:paraId="54386717">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3B4452DA">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5281B6AB">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344" w:type="dxa"/>
            <w:vAlign w:val="center"/>
          </w:tcPr>
          <w:p w14:paraId="7BBF876F">
            <w:pPr>
              <w:pageBreakBefore w:val="0"/>
              <w:widowControl w:val="0"/>
              <w:kinsoku/>
              <w:overflowPunct/>
              <w:topLinePunct w:val="0"/>
              <w:bidi w:val="0"/>
              <w:spacing w:line="360" w:lineRule="auto"/>
              <w:jc w:val="both"/>
              <w:outlineLvl w:val="9"/>
              <w:rPr>
                <w:rFonts w:ascii="仿宋_GB2312" w:hAnsi="仿宋_GB2312" w:eastAsia="仿宋_GB2312" w:cs="仿宋_GB2312"/>
                <w:sz w:val="24"/>
                <w:szCs w:val="24"/>
              </w:rPr>
            </w:pPr>
          </w:p>
        </w:tc>
      </w:tr>
      <w:tr w14:paraId="36C3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ED490EB">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582" w:type="dxa"/>
            <w:vAlign w:val="center"/>
          </w:tcPr>
          <w:p w14:paraId="3F2582EB">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587" w:type="dxa"/>
            <w:vAlign w:val="center"/>
          </w:tcPr>
          <w:p w14:paraId="6A31E5B1">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5ECD197A">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39CFA03B">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344" w:type="dxa"/>
            <w:vAlign w:val="center"/>
          </w:tcPr>
          <w:p w14:paraId="387D9FF1">
            <w:pPr>
              <w:pageBreakBefore w:val="0"/>
              <w:widowControl w:val="0"/>
              <w:kinsoku/>
              <w:overflowPunct/>
              <w:topLinePunct w:val="0"/>
              <w:bidi w:val="0"/>
              <w:spacing w:line="360" w:lineRule="auto"/>
              <w:jc w:val="both"/>
              <w:outlineLvl w:val="9"/>
              <w:rPr>
                <w:rFonts w:ascii="仿宋_GB2312" w:hAnsi="仿宋_GB2312" w:eastAsia="仿宋_GB2312" w:cs="仿宋_GB2312"/>
                <w:sz w:val="24"/>
                <w:szCs w:val="24"/>
              </w:rPr>
            </w:pPr>
          </w:p>
        </w:tc>
      </w:tr>
      <w:tr w14:paraId="5E44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EEC52C0">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582" w:type="dxa"/>
            <w:vAlign w:val="center"/>
          </w:tcPr>
          <w:p w14:paraId="162A5435">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587" w:type="dxa"/>
            <w:vAlign w:val="center"/>
          </w:tcPr>
          <w:p w14:paraId="07143CF4">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42BC0CB3">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23340185">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344" w:type="dxa"/>
            <w:vAlign w:val="center"/>
          </w:tcPr>
          <w:p w14:paraId="35F15CDE">
            <w:pPr>
              <w:pageBreakBefore w:val="0"/>
              <w:widowControl w:val="0"/>
              <w:kinsoku/>
              <w:overflowPunct/>
              <w:topLinePunct w:val="0"/>
              <w:bidi w:val="0"/>
              <w:spacing w:line="360" w:lineRule="auto"/>
              <w:jc w:val="both"/>
              <w:outlineLvl w:val="9"/>
              <w:rPr>
                <w:rFonts w:ascii="仿宋_GB2312" w:hAnsi="仿宋_GB2312" w:eastAsia="仿宋_GB2312" w:cs="仿宋_GB2312"/>
                <w:sz w:val="24"/>
                <w:szCs w:val="24"/>
              </w:rPr>
            </w:pPr>
          </w:p>
        </w:tc>
      </w:tr>
      <w:tr w14:paraId="24F2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8FC2AF9">
            <w:pPr>
              <w:pageBreakBefore w:val="0"/>
              <w:widowControl w:val="0"/>
              <w:kinsoku/>
              <w:overflowPunct/>
              <w:topLinePunct w:val="0"/>
              <w:bidi w:val="0"/>
              <w:jc w:val="center"/>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w:t>
            </w:r>
          </w:p>
        </w:tc>
        <w:tc>
          <w:tcPr>
            <w:tcW w:w="1582" w:type="dxa"/>
            <w:vAlign w:val="center"/>
          </w:tcPr>
          <w:p w14:paraId="02CCFEF1">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587" w:type="dxa"/>
            <w:vAlign w:val="center"/>
          </w:tcPr>
          <w:p w14:paraId="55407E10">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08D25BF8">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427" w:type="dxa"/>
            <w:vAlign w:val="center"/>
          </w:tcPr>
          <w:p w14:paraId="2E9C4993">
            <w:pPr>
              <w:pageBreakBefore w:val="0"/>
              <w:widowControl w:val="0"/>
              <w:kinsoku/>
              <w:overflowPunct/>
              <w:topLinePunct w:val="0"/>
              <w:bidi w:val="0"/>
              <w:jc w:val="center"/>
              <w:outlineLvl w:val="9"/>
              <w:rPr>
                <w:rFonts w:ascii="仿宋_GB2312" w:hAnsi="仿宋_GB2312" w:eastAsia="仿宋_GB2312" w:cs="仿宋_GB2312"/>
                <w:sz w:val="24"/>
                <w:szCs w:val="24"/>
              </w:rPr>
            </w:pPr>
          </w:p>
        </w:tc>
        <w:tc>
          <w:tcPr>
            <w:tcW w:w="1344" w:type="dxa"/>
            <w:vAlign w:val="center"/>
          </w:tcPr>
          <w:p w14:paraId="0DBC5DFC">
            <w:pPr>
              <w:pageBreakBefore w:val="0"/>
              <w:widowControl w:val="0"/>
              <w:kinsoku/>
              <w:overflowPunct/>
              <w:topLinePunct w:val="0"/>
              <w:bidi w:val="0"/>
              <w:spacing w:line="360" w:lineRule="auto"/>
              <w:jc w:val="both"/>
              <w:outlineLvl w:val="9"/>
              <w:rPr>
                <w:rFonts w:ascii="仿宋_GB2312" w:hAnsi="仿宋_GB2312" w:eastAsia="仿宋_GB2312" w:cs="仿宋_GB2312"/>
                <w:sz w:val="24"/>
                <w:szCs w:val="24"/>
              </w:rPr>
            </w:pPr>
          </w:p>
        </w:tc>
      </w:tr>
      <w:tr w14:paraId="5B64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8320" w:type="dxa"/>
            <w:gridSpan w:val="6"/>
            <w:vAlign w:val="center"/>
          </w:tcPr>
          <w:p w14:paraId="1DEB7C0F">
            <w:pPr>
              <w:pageBreakBefore w:val="0"/>
              <w:widowControl w:val="0"/>
              <w:kinsoku/>
              <w:overflowPunct/>
              <w:topLinePunct w:val="0"/>
              <w:bidi w:val="0"/>
              <w:ind w:firstLine="482" w:firstLineChars="200"/>
              <w:outlineLvl w:val="9"/>
              <w:rPr>
                <w:rFonts w:ascii="仿宋_GB2312" w:hAnsi="仿宋_GB2312" w:eastAsia="仿宋_GB2312" w:cs="仿宋_GB2312"/>
                <w:sz w:val="24"/>
                <w:szCs w:val="24"/>
              </w:rPr>
            </w:pPr>
            <w:r>
              <w:rPr>
                <w:rFonts w:hint="eastAsia" w:ascii="仿宋_GB2312" w:hAnsi="仿宋_GB2312" w:eastAsia="仿宋_GB2312" w:cs="仿宋_GB2312"/>
                <w:b/>
                <w:sz w:val="24"/>
                <w:szCs w:val="24"/>
              </w:rPr>
              <w:t xml:space="preserve"> 响应</w:t>
            </w:r>
            <w:r>
              <w:rPr>
                <w:rFonts w:hint="eastAsia" w:ascii="仿宋_GB2312" w:hAnsi="仿宋_GB2312" w:eastAsia="仿宋_GB2312" w:cs="仿宋_GB2312"/>
                <w:b/>
                <w:sz w:val="24"/>
                <w:szCs w:val="24"/>
                <w:lang w:val="zh-CN"/>
              </w:rPr>
              <w:t>文件中所提供的以上产品为我单位生产的产品，</w:t>
            </w:r>
            <w:r>
              <w:rPr>
                <w:rFonts w:hint="eastAsia" w:ascii="仿宋_GB2312" w:hAnsi="仿宋_GB2312" w:eastAsia="仿宋_GB2312" w:cs="仿宋_GB2312"/>
                <w:b/>
                <w:sz w:val="24"/>
                <w:szCs w:val="24"/>
              </w:rPr>
              <w:t>如有虚假</w:t>
            </w:r>
            <w:r>
              <w:rPr>
                <w:rFonts w:hint="eastAsia" w:ascii="仿宋_GB2312" w:hAnsi="仿宋_GB2312" w:eastAsia="仿宋_GB2312" w:cs="仿宋_GB2312"/>
                <w:b/>
                <w:sz w:val="24"/>
                <w:szCs w:val="24"/>
                <w:lang w:val="zh-CN"/>
              </w:rPr>
              <w:t>，我单位承担由此产生的一切后果</w:t>
            </w:r>
            <w:r>
              <w:rPr>
                <w:rFonts w:hint="eastAsia" w:ascii="仿宋_GB2312" w:hAnsi="仿宋_GB2312" w:eastAsia="仿宋_GB2312" w:cs="仿宋_GB2312"/>
                <w:sz w:val="24"/>
                <w:szCs w:val="24"/>
                <w:lang w:val="zh-CN"/>
              </w:rPr>
              <w:t>。</w:t>
            </w:r>
          </w:p>
        </w:tc>
      </w:tr>
    </w:tbl>
    <w:p w14:paraId="181443B9">
      <w:pPr>
        <w:pageBreakBefore w:val="0"/>
        <w:widowControl w:val="0"/>
        <w:kinsoku/>
        <w:overflowPunct/>
        <w:topLinePunct w:val="0"/>
        <w:bidi w:val="0"/>
        <w:adjustRightInd w:val="0"/>
        <w:snapToGrid w:val="0"/>
        <w:spacing w:line="360" w:lineRule="auto"/>
        <w:ind w:right="100" w:rightChars="50" w:firstLine="476" w:firstLineChars="227"/>
        <w:outlineLvl w:val="9"/>
        <w:rPr>
          <w:rFonts w:ascii="仿宋_GB2312" w:hAnsi="仿宋_GB2312" w:eastAsia="仿宋_GB2312" w:cs="仿宋_GB2312"/>
          <w:kern w:val="2"/>
          <w:sz w:val="21"/>
          <w:szCs w:val="21"/>
        </w:rPr>
      </w:pPr>
    </w:p>
    <w:p w14:paraId="4F91E64F">
      <w:pPr>
        <w:keepNext w:val="0"/>
        <w:keepLines w:val="0"/>
        <w:pageBreakBefore w:val="0"/>
        <w:widowControl w:val="0"/>
        <w:kinsoku/>
        <w:wordWrap/>
        <w:overflowPunct/>
        <w:topLinePunct w:val="0"/>
        <w:autoSpaceDE/>
        <w:autoSpaceDN/>
        <w:bidi w:val="0"/>
        <w:adjustRightInd w:val="0"/>
        <w:snapToGrid w:val="0"/>
        <w:spacing w:line="400" w:lineRule="exact"/>
        <w:ind w:right="100" w:rightChars="50"/>
        <w:textAlignment w:val="auto"/>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注：1、供应商为非残疾人福利性单位的，无需填写此声明函。</w:t>
      </w:r>
    </w:p>
    <w:p w14:paraId="0690E058">
      <w:pPr>
        <w:keepNext w:val="0"/>
        <w:keepLines w:val="0"/>
        <w:pageBreakBefore w:val="0"/>
        <w:widowControl w:val="0"/>
        <w:kinsoku/>
        <w:wordWrap/>
        <w:overflowPunct/>
        <w:topLinePunct w:val="0"/>
        <w:autoSpaceDE/>
        <w:autoSpaceDN/>
        <w:bidi w:val="0"/>
        <w:adjustRightInd w:val="0"/>
        <w:snapToGrid w:val="0"/>
        <w:spacing w:line="400" w:lineRule="exact"/>
        <w:ind w:right="100" w:rightChars="50" w:firstLine="480" w:firstLineChars="200"/>
        <w:textAlignment w:val="auto"/>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2、仅为本项目提供服务，未提供服务所伴随产品的，此表格可不填写。</w:t>
      </w:r>
    </w:p>
    <w:p w14:paraId="40BDCDDC">
      <w:pPr>
        <w:keepNext w:val="0"/>
        <w:keepLines w:val="0"/>
        <w:pageBreakBefore w:val="0"/>
        <w:widowControl w:val="0"/>
        <w:kinsoku/>
        <w:wordWrap/>
        <w:overflowPunct/>
        <w:topLinePunct w:val="0"/>
        <w:autoSpaceDE/>
        <w:autoSpaceDN/>
        <w:bidi w:val="0"/>
        <w:adjustRightInd w:val="0"/>
        <w:snapToGrid w:val="0"/>
        <w:spacing w:line="400" w:lineRule="exact"/>
        <w:ind w:right="100" w:rightChars="50" w:firstLine="480" w:firstLineChars="200"/>
        <w:textAlignment w:val="auto"/>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3、如为本项目提供本单位伴随产品的，请填写此表格。</w:t>
      </w:r>
    </w:p>
    <w:p w14:paraId="6DE7574E">
      <w:pPr>
        <w:keepNext w:val="0"/>
        <w:keepLines w:val="0"/>
        <w:pageBreakBefore w:val="0"/>
        <w:widowControl w:val="0"/>
        <w:kinsoku/>
        <w:wordWrap/>
        <w:overflowPunct/>
        <w:topLinePunct w:val="0"/>
        <w:autoSpaceDE/>
        <w:autoSpaceDN/>
        <w:bidi w:val="0"/>
        <w:adjustRightInd w:val="0"/>
        <w:snapToGrid w:val="0"/>
        <w:spacing w:line="400" w:lineRule="exact"/>
        <w:ind w:right="100" w:rightChars="50" w:firstLine="480" w:firstLineChars="200"/>
        <w:textAlignment w:val="auto"/>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4、如为本项目提供的伴随产品是其他单位生产的，无需填写此表格，但需生产单位按此格式出具此声明。</w:t>
      </w:r>
    </w:p>
    <w:p w14:paraId="7EC9D99F">
      <w:pPr>
        <w:pageBreakBefore w:val="0"/>
        <w:widowControl w:val="0"/>
        <w:kinsoku/>
        <w:overflowPunct/>
        <w:topLinePunct w:val="0"/>
        <w:bidi w:val="0"/>
        <w:adjustRightInd w:val="0"/>
        <w:snapToGrid w:val="0"/>
        <w:spacing w:line="360" w:lineRule="auto"/>
        <w:ind w:right="100" w:rightChars="50"/>
        <w:outlineLvl w:val="9"/>
        <w:rPr>
          <w:rFonts w:ascii="仿宋_GB2312" w:hAnsi="仿宋_GB2312" w:eastAsia="仿宋_GB2312" w:cs="仿宋_GB2312"/>
          <w:kern w:val="2"/>
          <w:sz w:val="24"/>
          <w:szCs w:val="24"/>
        </w:rPr>
      </w:pPr>
    </w:p>
    <w:p w14:paraId="38F12CE5">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供应商名称（加盖单位公章）：</w:t>
      </w:r>
      <w:r>
        <w:rPr>
          <w:rFonts w:hint="eastAsia" w:ascii="仿宋_GB2312" w:hAnsi="仿宋_GB2312" w:eastAsia="仿宋_GB2312" w:cs="仿宋_GB2312"/>
          <w:kern w:val="2"/>
          <w:sz w:val="24"/>
          <w:szCs w:val="24"/>
          <w:u w:val="single"/>
        </w:rPr>
        <w:t xml:space="preserve">               </w:t>
      </w:r>
      <w:r>
        <w:rPr>
          <w:rFonts w:hint="eastAsia" w:ascii="仿宋_GB2312" w:hAnsi="仿宋_GB2312" w:eastAsia="仿宋_GB2312" w:cs="仿宋_GB2312"/>
          <w:kern w:val="2"/>
          <w:sz w:val="24"/>
          <w:szCs w:val="24"/>
        </w:rPr>
        <w:t xml:space="preserve"> </w:t>
      </w:r>
    </w:p>
    <w:p w14:paraId="60D88984">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r>
        <w:rPr>
          <w:rFonts w:hint="eastAsia" w:ascii="仿宋_GB2312" w:hAnsi="仿宋_GB2312" w:eastAsia="仿宋_GB2312" w:cs="仿宋_GB2312"/>
          <w:kern w:val="2"/>
          <w:sz w:val="24"/>
          <w:szCs w:val="24"/>
        </w:rPr>
        <w:t>日期：</w:t>
      </w:r>
      <w:r>
        <w:rPr>
          <w:rFonts w:hint="eastAsia" w:ascii="仿宋_GB2312" w:hAnsi="仿宋_GB2312" w:eastAsia="仿宋_GB2312" w:cs="仿宋_GB2312"/>
          <w:kern w:val="2"/>
          <w:sz w:val="24"/>
          <w:szCs w:val="24"/>
          <w:u w:val="single"/>
        </w:rPr>
        <w:t xml:space="preserve">               </w:t>
      </w:r>
    </w:p>
    <w:p w14:paraId="3FF06CB0">
      <w:pPr>
        <w:pageBreakBefore w:val="0"/>
        <w:widowControl w:val="0"/>
        <w:kinsoku/>
        <w:overflowPunct/>
        <w:topLinePunct w:val="0"/>
        <w:bidi w:val="0"/>
        <w:adjustRightInd w:val="0"/>
        <w:snapToGrid w:val="0"/>
        <w:spacing w:line="480" w:lineRule="auto"/>
        <w:ind w:right="100" w:rightChars="50"/>
        <w:outlineLvl w:val="9"/>
        <w:rPr>
          <w:rFonts w:ascii="仿宋_GB2312" w:hAnsi="仿宋_GB2312" w:eastAsia="仿宋_GB2312" w:cs="仿宋_GB2312"/>
          <w:kern w:val="2"/>
          <w:sz w:val="24"/>
          <w:szCs w:val="24"/>
          <w:u w:val="single"/>
        </w:rPr>
      </w:pPr>
    </w:p>
    <w:p w14:paraId="13D79B7B">
      <w:pPr>
        <w:keepNext/>
        <w:keepLines/>
        <w:pageBreakBefore w:val="0"/>
        <w:widowControl w:val="0"/>
        <w:numPr>
          <w:ilvl w:val="0"/>
          <w:numId w:val="0"/>
        </w:numPr>
        <w:kinsoku/>
        <w:wordWrap/>
        <w:overflowPunct/>
        <w:topLinePunct w:val="0"/>
        <w:autoSpaceDE/>
        <w:autoSpaceDN/>
        <w:bidi w:val="0"/>
        <w:adjustRightInd w:val="0"/>
        <w:snapToGrid w:val="0"/>
        <w:spacing w:line="360" w:lineRule="auto"/>
        <w:ind w:firstLine="2209" w:firstLineChars="500"/>
        <w:jc w:val="both"/>
        <w:textAlignment w:val="auto"/>
        <w:outlineLvl w:val="0"/>
        <w:rPr>
          <w:rFonts w:ascii="仿宋_GB2312" w:hAnsi="仿宋_GB2312" w:eastAsia="仿宋_GB2312" w:cs="仿宋_GB2312"/>
          <w:b/>
          <w:kern w:val="44"/>
          <w:sz w:val="44"/>
          <w:szCs w:val="24"/>
        </w:rPr>
      </w:pPr>
      <w:bookmarkStart w:id="14" w:name="_Toc15292"/>
      <w:r>
        <w:rPr>
          <w:rFonts w:hint="eastAsia" w:ascii="仿宋_GB2312" w:hAnsi="仿宋_GB2312" w:eastAsia="仿宋_GB2312" w:cs="仿宋_GB2312"/>
          <w:b/>
          <w:kern w:val="44"/>
          <w:sz w:val="44"/>
          <w:szCs w:val="24"/>
          <w:lang w:val="en-US" w:eastAsia="zh-CN" w:bidi="ar-SA"/>
        </w:rPr>
        <w:t xml:space="preserve">第三章 </w:t>
      </w:r>
      <w:r>
        <w:rPr>
          <w:rFonts w:hint="eastAsia" w:ascii="仿宋_GB2312" w:hAnsi="仿宋_GB2312" w:eastAsia="仿宋_GB2312" w:cs="仿宋_GB2312"/>
          <w:b/>
          <w:kern w:val="44"/>
          <w:sz w:val="44"/>
          <w:szCs w:val="24"/>
        </w:rPr>
        <w:t>货物需求</w:t>
      </w:r>
      <w:bookmarkEnd w:id="14"/>
    </w:p>
    <w:p w14:paraId="527573B7">
      <w:pPr>
        <w:keepNext w:val="0"/>
        <w:keepLines w:val="0"/>
        <w:pageBreakBefore w:val="0"/>
        <w:widowControl/>
        <w:kinsoku/>
        <w:wordWrap/>
        <w:overflowPunct/>
        <w:topLinePunct w:val="0"/>
        <w:autoSpaceDE/>
        <w:autoSpaceDN/>
        <w:bidi w:val="0"/>
        <w:adjustRightInd/>
        <w:snapToGrid/>
        <w:ind w:left="1968" w:hanging="1968" w:hangingChars="700"/>
        <w:jc w:val="both"/>
        <w:textAlignment w:val="auto"/>
        <w:outlineLvl w:val="1"/>
        <w:rPr>
          <w:rFonts w:hint="eastAsia" w:ascii="仿宋_GB2312" w:eastAsia="仿宋_GB2312" w:cs="Times New Roman"/>
          <w:b/>
          <w:color w:val="000000"/>
          <w:sz w:val="28"/>
          <w:szCs w:val="28"/>
          <w:highlight w:val="none"/>
        </w:rPr>
      </w:pPr>
      <w:r>
        <w:rPr>
          <w:rFonts w:hint="eastAsia" w:ascii="仿宋_GB2312" w:eastAsia="仿宋_GB2312" w:cs="Times New Roman"/>
          <w:b/>
          <w:color w:val="000000"/>
          <w:sz w:val="28"/>
          <w:szCs w:val="28"/>
          <w:highlight w:val="none"/>
        </w:rPr>
        <w:t>一、交货时间：合同签订后</w:t>
      </w:r>
      <w:r>
        <w:rPr>
          <w:rFonts w:hint="eastAsia" w:ascii="仿宋_GB2312" w:eastAsia="仿宋_GB2312" w:cs="Times New Roman"/>
          <w:b/>
          <w:color w:val="000000"/>
          <w:sz w:val="28"/>
          <w:szCs w:val="28"/>
          <w:highlight w:val="none"/>
          <w:lang w:val="en-US" w:eastAsia="zh-CN"/>
        </w:rPr>
        <w:t>30</w:t>
      </w:r>
      <w:r>
        <w:rPr>
          <w:rFonts w:hint="eastAsia" w:ascii="仿宋_GB2312" w:eastAsia="仿宋_GB2312" w:cs="Times New Roman"/>
          <w:b/>
          <w:color w:val="000000"/>
          <w:sz w:val="28"/>
          <w:szCs w:val="28"/>
          <w:highlight w:val="none"/>
        </w:rPr>
        <w:t>日完成</w:t>
      </w:r>
      <w:r>
        <w:rPr>
          <w:rFonts w:hint="eastAsia" w:ascii="仿宋_GB2312" w:eastAsia="仿宋_GB2312" w:cs="Times New Roman"/>
          <w:b/>
          <w:color w:val="000000"/>
          <w:sz w:val="28"/>
          <w:szCs w:val="28"/>
          <w:highlight w:val="none"/>
          <w:lang w:eastAsia="zh-CN"/>
        </w:rPr>
        <w:t>、</w:t>
      </w:r>
      <w:r>
        <w:rPr>
          <w:rFonts w:hint="eastAsia" w:ascii="仿宋_GB2312" w:eastAsia="仿宋_GB2312" w:cs="Times New Roman"/>
          <w:b/>
          <w:color w:val="000000"/>
          <w:sz w:val="28"/>
          <w:szCs w:val="28"/>
          <w:highlight w:val="none"/>
        </w:rPr>
        <w:t>交货</w:t>
      </w:r>
      <w:r>
        <w:rPr>
          <w:rFonts w:hint="eastAsia" w:ascii="仿宋_GB2312" w:eastAsia="仿宋_GB2312" w:cs="Times New Roman"/>
          <w:b/>
          <w:color w:val="000000"/>
          <w:sz w:val="28"/>
          <w:szCs w:val="28"/>
          <w:highlight w:val="none"/>
          <w:lang w:eastAsia="zh-CN"/>
        </w:rPr>
        <w:t>、</w:t>
      </w:r>
      <w:r>
        <w:rPr>
          <w:rFonts w:hint="eastAsia" w:ascii="仿宋_GB2312" w:eastAsia="仿宋_GB2312" w:cs="Times New Roman"/>
          <w:b/>
          <w:color w:val="000000"/>
          <w:sz w:val="28"/>
          <w:szCs w:val="28"/>
          <w:highlight w:val="none"/>
        </w:rPr>
        <w:t>安装</w:t>
      </w:r>
      <w:r>
        <w:rPr>
          <w:rFonts w:hint="eastAsia" w:ascii="仿宋_GB2312" w:eastAsia="仿宋_GB2312" w:cs="Times New Roman"/>
          <w:b/>
          <w:color w:val="000000"/>
          <w:sz w:val="28"/>
          <w:szCs w:val="28"/>
          <w:highlight w:val="none"/>
          <w:lang w:eastAsia="zh-CN"/>
        </w:rPr>
        <w:t>、</w:t>
      </w:r>
      <w:r>
        <w:rPr>
          <w:rFonts w:hint="eastAsia" w:ascii="仿宋_GB2312" w:eastAsia="仿宋_GB2312" w:cs="Times New Roman"/>
          <w:b/>
          <w:color w:val="000000"/>
          <w:sz w:val="28"/>
          <w:szCs w:val="28"/>
          <w:highlight w:val="none"/>
        </w:rPr>
        <w:t>调试，使其正常运行。</w:t>
      </w:r>
    </w:p>
    <w:p w14:paraId="711956EF">
      <w:pPr>
        <w:keepNext w:val="0"/>
        <w:keepLines w:val="0"/>
        <w:pageBreakBefore w:val="0"/>
        <w:widowControl/>
        <w:kinsoku/>
        <w:wordWrap/>
        <w:overflowPunct/>
        <w:topLinePunct w:val="0"/>
        <w:autoSpaceDE/>
        <w:autoSpaceDN/>
        <w:bidi w:val="0"/>
        <w:adjustRightInd/>
        <w:snapToGrid/>
        <w:jc w:val="both"/>
        <w:textAlignment w:val="auto"/>
        <w:outlineLvl w:val="1"/>
        <w:rPr>
          <w:rFonts w:hint="eastAsia" w:ascii="仿宋_GB2312" w:eastAsia="仿宋_GB2312" w:cs="Times New Roman"/>
          <w:b/>
          <w:color w:val="000000"/>
          <w:sz w:val="28"/>
          <w:szCs w:val="28"/>
          <w:highlight w:val="none"/>
          <w:lang w:eastAsia="zh-CN"/>
        </w:rPr>
      </w:pPr>
      <w:r>
        <w:rPr>
          <w:rFonts w:hint="eastAsia" w:ascii="仿宋_GB2312" w:eastAsia="仿宋_GB2312" w:cs="Times New Roman"/>
          <w:b/>
          <w:color w:val="000000"/>
          <w:sz w:val="28"/>
          <w:szCs w:val="28"/>
          <w:highlight w:val="none"/>
        </w:rPr>
        <w:t>二、交货地点：</w:t>
      </w:r>
      <w:r>
        <w:rPr>
          <w:rFonts w:hint="eastAsia" w:ascii="仿宋_GB2312" w:eastAsia="仿宋_GB2312" w:cs="Times New Roman"/>
          <w:b/>
          <w:color w:val="000000"/>
          <w:sz w:val="28"/>
          <w:szCs w:val="28"/>
          <w:highlight w:val="none"/>
          <w:lang w:val="en-US" w:eastAsia="zh-CN"/>
        </w:rPr>
        <w:t>台安县应急管理局</w:t>
      </w:r>
    </w:p>
    <w:p w14:paraId="517DF66A">
      <w:pPr>
        <w:keepNext w:val="0"/>
        <w:keepLines w:val="0"/>
        <w:pageBreakBefore w:val="0"/>
        <w:widowControl/>
        <w:kinsoku/>
        <w:wordWrap/>
        <w:overflowPunct/>
        <w:topLinePunct w:val="0"/>
        <w:autoSpaceDE/>
        <w:autoSpaceDN/>
        <w:bidi w:val="0"/>
        <w:adjustRightInd/>
        <w:snapToGrid/>
        <w:jc w:val="both"/>
        <w:textAlignment w:val="auto"/>
        <w:outlineLvl w:val="1"/>
        <w:rPr>
          <w:rFonts w:hint="eastAsia" w:ascii="仿宋_GB2312" w:eastAsia="仿宋_GB2312" w:cs="Times New Roman"/>
          <w:b/>
          <w:color w:val="000000"/>
          <w:sz w:val="28"/>
          <w:szCs w:val="28"/>
          <w:highlight w:val="none"/>
        </w:rPr>
      </w:pPr>
      <w:r>
        <w:rPr>
          <w:rFonts w:hint="eastAsia" w:ascii="仿宋_GB2312" w:eastAsia="仿宋_GB2312" w:cs="Times New Roman"/>
          <w:b/>
          <w:color w:val="000000"/>
          <w:sz w:val="28"/>
          <w:szCs w:val="28"/>
          <w:highlight w:val="none"/>
          <w:lang w:eastAsia="zh-CN"/>
        </w:rPr>
        <w:t>三</w:t>
      </w:r>
      <w:r>
        <w:rPr>
          <w:rFonts w:hint="eastAsia" w:ascii="仿宋_GB2312" w:eastAsia="仿宋_GB2312" w:cs="Times New Roman"/>
          <w:b/>
          <w:color w:val="000000"/>
          <w:sz w:val="28"/>
          <w:szCs w:val="28"/>
          <w:highlight w:val="none"/>
        </w:rPr>
        <w:t>、付款方式：验收合格并提供发票后付款</w:t>
      </w:r>
    </w:p>
    <w:p w14:paraId="5C548E58">
      <w:pPr>
        <w:keepNext w:val="0"/>
        <w:keepLines w:val="0"/>
        <w:pageBreakBefore w:val="0"/>
        <w:widowControl/>
        <w:kinsoku/>
        <w:wordWrap/>
        <w:overflowPunct/>
        <w:topLinePunct w:val="0"/>
        <w:autoSpaceDE/>
        <w:autoSpaceDN/>
        <w:bidi w:val="0"/>
        <w:adjustRightInd/>
        <w:snapToGrid/>
        <w:jc w:val="both"/>
        <w:textAlignment w:val="auto"/>
        <w:outlineLvl w:val="1"/>
        <w:rPr>
          <w:rFonts w:hint="eastAsia" w:ascii="仿宋_GB2312" w:eastAsia="仿宋_GB2312" w:cs="宋体"/>
          <w:b/>
          <w:bCs/>
          <w:color w:val="000000"/>
          <w:szCs w:val="24"/>
          <w:highlight w:val="none"/>
        </w:rPr>
      </w:pPr>
      <w:r>
        <w:rPr>
          <w:rFonts w:hint="eastAsia" w:ascii="仿宋_GB2312" w:eastAsia="仿宋_GB2312" w:cs="Times New Roman"/>
          <w:b/>
          <w:color w:val="000000"/>
          <w:sz w:val="28"/>
          <w:szCs w:val="28"/>
          <w:highlight w:val="none"/>
          <w:lang w:eastAsia="zh-CN"/>
        </w:rPr>
        <w:t>四</w:t>
      </w:r>
      <w:r>
        <w:rPr>
          <w:rFonts w:hint="eastAsia" w:ascii="仿宋_GB2312" w:eastAsia="仿宋_GB2312" w:cs="Times New Roman"/>
          <w:b/>
          <w:color w:val="000000"/>
          <w:sz w:val="28"/>
          <w:szCs w:val="28"/>
          <w:highlight w:val="none"/>
        </w:rPr>
        <w:t>、技术参数</w:t>
      </w:r>
      <w:r>
        <w:rPr>
          <w:rFonts w:hint="eastAsia" w:ascii="仿宋_GB2312" w:hAnsi="宋体" w:eastAsia="仿宋_GB2312" w:cs="宋体"/>
          <w:b/>
          <w:color w:val="000000"/>
          <w:sz w:val="28"/>
          <w:szCs w:val="28"/>
          <w:highlight w:val="none"/>
        </w:rPr>
        <w:t>与配置：</w:t>
      </w:r>
    </w:p>
    <w:tbl>
      <w:tblPr>
        <w:tblStyle w:val="17"/>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2228"/>
        <w:gridCol w:w="4957"/>
        <w:gridCol w:w="662"/>
      </w:tblGrid>
      <w:tr w14:paraId="3D84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705" w:type="pct"/>
            <w:gridSpan w:val="2"/>
            <w:shd w:val="clear" w:color="auto" w:fill="auto"/>
            <w:vAlign w:val="center"/>
          </w:tcPr>
          <w:p w14:paraId="47FB5024">
            <w:pPr>
              <w:tabs>
                <w:tab w:val="left" w:pos="420"/>
              </w:tabs>
              <w:spacing w:line="280" w:lineRule="exact"/>
              <w:rPr>
                <w:rFonts w:hint="eastAsia" w:ascii="楷体" w:hAnsi="楷体" w:eastAsia="楷体" w:cs="楷体"/>
                <w:b/>
                <w:bCs/>
                <w:sz w:val="28"/>
                <w:szCs w:val="28"/>
              </w:rPr>
            </w:pPr>
            <w:r>
              <w:rPr>
                <w:rFonts w:hint="eastAsia" w:ascii="楷体" w:hAnsi="楷体" w:eastAsia="楷体" w:cs="楷体"/>
                <w:b/>
                <w:bCs/>
                <w:sz w:val="28"/>
                <w:szCs w:val="28"/>
              </w:rPr>
              <w:t>综合排涝救险车</w:t>
            </w:r>
          </w:p>
        </w:tc>
        <w:tc>
          <w:tcPr>
            <w:tcW w:w="2906" w:type="pct"/>
            <w:shd w:val="clear" w:color="auto" w:fill="auto"/>
            <w:vAlign w:val="center"/>
          </w:tcPr>
          <w:p w14:paraId="47C2C524">
            <w:pPr>
              <w:tabs>
                <w:tab w:val="left" w:pos="420"/>
              </w:tabs>
              <w:spacing w:line="280" w:lineRule="exact"/>
              <w:rPr>
                <w:rFonts w:hint="eastAsia" w:ascii="楷体" w:hAnsi="楷体" w:eastAsia="楷体" w:cs="楷体"/>
                <w:b/>
                <w:bCs/>
                <w:sz w:val="28"/>
                <w:szCs w:val="28"/>
              </w:rPr>
            </w:pPr>
            <w:r>
              <w:rPr>
                <w:rFonts w:hint="eastAsia" w:ascii="楷体" w:hAnsi="楷体" w:eastAsia="楷体" w:cs="楷体"/>
                <w:b/>
                <w:bCs/>
                <w:sz w:val="28"/>
                <w:szCs w:val="28"/>
              </w:rPr>
              <w:t>技术与规格要求</w:t>
            </w:r>
          </w:p>
        </w:tc>
        <w:tc>
          <w:tcPr>
            <w:tcW w:w="388" w:type="pct"/>
            <w:shd w:val="clear" w:color="auto" w:fill="auto"/>
            <w:vAlign w:val="center"/>
          </w:tcPr>
          <w:p w14:paraId="3A911977">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备注</w:t>
            </w:r>
          </w:p>
        </w:tc>
      </w:tr>
      <w:tr w14:paraId="5E92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399" w:type="pct"/>
            <w:vMerge w:val="restart"/>
            <w:shd w:val="clear" w:color="auto" w:fill="auto"/>
            <w:vAlign w:val="center"/>
          </w:tcPr>
          <w:p w14:paraId="71BC257A">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车辆配置</w:t>
            </w:r>
          </w:p>
        </w:tc>
        <w:tc>
          <w:tcPr>
            <w:tcW w:w="1306" w:type="pct"/>
            <w:shd w:val="clear" w:color="auto" w:fill="auto"/>
            <w:vAlign w:val="center"/>
          </w:tcPr>
          <w:p w14:paraId="6A3EF756">
            <w:pPr>
              <w:tabs>
                <w:tab w:val="left" w:pos="420"/>
              </w:tabs>
              <w:spacing w:line="280" w:lineRule="exact"/>
              <w:rPr>
                <w:rFonts w:hint="eastAsia" w:ascii="楷体" w:hAnsi="楷体" w:eastAsia="楷体" w:cs="楷体"/>
                <w:sz w:val="24"/>
                <w:szCs w:val="24"/>
              </w:rPr>
            </w:pPr>
            <w:r>
              <w:rPr>
                <w:rFonts w:hint="eastAsia" w:ascii="黑体" w:hAnsi="黑体" w:eastAsia="黑体" w:cs="宋体"/>
                <w:color w:val="FF0000"/>
                <w:kern w:val="0"/>
                <w:sz w:val="22"/>
                <w:szCs w:val="22"/>
              </w:rPr>
              <w:t>★</w:t>
            </w:r>
            <w:r>
              <w:rPr>
                <w:rFonts w:hint="eastAsia" w:ascii="楷体" w:hAnsi="楷体" w:eastAsia="楷体" w:cs="楷体"/>
                <w:sz w:val="24"/>
                <w:szCs w:val="24"/>
              </w:rPr>
              <w:t>车型公告</w:t>
            </w:r>
          </w:p>
        </w:tc>
        <w:tc>
          <w:tcPr>
            <w:tcW w:w="2906" w:type="pct"/>
            <w:shd w:val="clear" w:color="auto" w:fill="auto"/>
            <w:vAlign w:val="center"/>
          </w:tcPr>
          <w:p w14:paraId="4E7C30A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提供所投产品车型的专项汽车改装公告且公告型号须与所投产品车型型号一致，具备3C、环保及免征，整车改装符合特种作业车辆上牌要求。（提供复印件并加盖</w:t>
            </w:r>
            <w:r>
              <w:rPr>
                <w:rFonts w:hint="eastAsia" w:ascii="楷体" w:hAnsi="楷体" w:eastAsia="楷体" w:cs="楷体"/>
                <w:sz w:val="24"/>
                <w:szCs w:val="24"/>
                <w:lang w:val="en-US" w:eastAsia="zh-CN"/>
              </w:rPr>
              <w:t>公</w:t>
            </w:r>
            <w:r>
              <w:rPr>
                <w:rFonts w:hint="eastAsia" w:ascii="楷体" w:hAnsi="楷体" w:eastAsia="楷体" w:cs="楷体"/>
                <w:sz w:val="24"/>
                <w:szCs w:val="24"/>
              </w:rPr>
              <w:t>章）</w:t>
            </w:r>
          </w:p>
        </w:tc>
        <w:tc>
          <w:tcPr>
            <w:tcW w:w="388" w:type="pct"/>
            <w:shd w:val="clear" w:color="auto" w:fill="auto"/>
            <w:vAlign w:val="center"/>
          </w:tcPr>
          <w:p w14:paraId="7E1FBB63">
            <w:pPr>
              <w:tabs>
                <w:tab w:val="left" w:pos="420"/>
              </w:tabs>
              <w:spacing w:line="280" w:lineRule="exact"/>
              <w:rPr>
                <w:rFonts w:hint="eastAsia" w:ascii="楷体" w:hAnsi="楷体" w:eastAsia="楷体" w:cs="楷体"/>
                <w:sz w:val="24"/>
                <w:szCs w:val="24"/>
              </w:rPr>
            </w:pPr>
          </w:p>
        </w:tc>
      </w:tr>
      <w:tr w14:paraId="4AC2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399" w:type="pct"/>
            <w:vMerge w:val="continue"/>
            <w:shd w:val="clear" w:color="auto" w:fill="auto"/>
            <w:vAlign w:val="center"/>
          </w:tcPr>
          <w:p w14:paraId="1549A76F">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5699574C">
            <w:pPr>
              <w:tabs>
                <w:tab w:val="left" w:pos="420"/>
              </w:tabs>
              <w:spacing w:line="280" w:lineRule="exac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数量</w:t>
            </w:r>
          </w:p>
        </w:tc>
        <w:tc>
          <w:tcPr>
            <w:tcW w:w="2906" w:type="pct"/>
            <w:shd w:val="clear" w:color="auto" w:fill="auto"/>
            <w:vAlign w:val="center"/>
          </w:tcPr>
          <w:p w14:paraId="2DD08EBD">
            <w:pPr>
              <w:tabs>
                <w:tab w:val="left" w:pos="420"/>
              </w:tabs>
              <w:spacing w:line="280" w:lineRule="exact"/>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1台</w:t>
            </w:r>
          </w:p>
        </w:tc>
        <w:tc>
          <w:tcPr>
            <w:tcW w:w="388" w:type="pct"/>
            <w:shd w:val="clear" w:color="auto" w:fill="auto"/>
            <w:vAlign w:val="center"/>
          </w:tcPr>
          <w:p w14:paraId="7DF40947">
            <w:pPr>
              <w:tabs>
                <w:tab w:val="left" w:pos="420"/>
              </w:tabs>
              <w:spacing w:line="280" w:lineRule="exact"/>
              <w:rPr>
                <w:rFonts w:hint="eastAsia" w:ascii="楷体" w:hAnsi="楷体" w:eastAsia="楷体" w:cs="楷体"/>
                <w:sz w:val="24"/>
                <w:szCs w:val="24"/>
              </w:rPr>
            </w:pPr>
          </w:p>
        </w:tc>
      </w:tr>
      <w:tr w14:paraId="2F7D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399" w:type="pct"/>
            <w:vMerge w:val="continue"/>
            <w:shd w:val="clear" w:color="auto" w:fill="auto"/>
            <w:vAlign w:val="center"/>
          </w:tcPr>
          <w:p w14:paraId="320D90C2">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5CA7B43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环保标准</w:t>
            </w:r>
          </w:p>
        </w:tc>
        <w:tc>
          <w:tcPr>
            <w:tcW w:w="2906" w:type="pct"/>
            <w:shd w:val="clear" w:color="auto" w:fill="auto"/>
            <w:vAlign w:val="center"/>
          </w:tcPr>
          <w:p w14:paraId="5DFD767F">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国六，符合地区上牌要求</w:t>
            </w:r>
          </w:p>
        </w:tc>
        <w:tc>
          <w:tcPr>
            <w:tcW w:w="388" w:type="pct"/>
            <w:shd w:val="clear" w:color="auto" w:fill="auto"/>
            <w:vAlign w:val="center"/>
          </w:tcPr>
          <w:p w14:paraId="548AAE31">
            <w:pPr>
              <w:tabs>
                <w:tab w:val="left" w:pos="420"/>
              </w:tabs>
              <w:spacing w:line="280" w:lineRule="exact"/>
              <w:rPr>
                <w:rFonts w:hint="eastAsia" w:ascii="楷体" w:hAnsi="楷体" w:eastAsia="楷体" w:cs="楷体"/>
                <w:sz w:val="24"/>
                <w:szCs w:val="24"/>
              </w:rPr>
            </w:pPr>
          </w:p>
        </w:tc>
      </w:tr>
      <w:tr w14:paraId="1380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399" w:type="pct"/>
            <w:vMerge w:val="continue"/>
            <w:shd w:val="clear" w:color="auto" w:fill="auto"/>
            <w:vAlign w:val="center"/>
          </w:tcPr>
          <w:p w14:paraId="28D01C98">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3EF56C7F">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燃油类型</w:t>
            </w:r>
          </w:p>
        </w:tc>
        <w:tc>
          <w:tcPr>
            <w:tcW w:w="2906" w:type="pct"/>
            <w:shd w:val="clear" w:color="auto" w:fill="auto"/>
            <w:vAlign w:val="center"/>
          </w:tcPr>
          <w:p w14:paraId="292C1B7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柴油</w:t>
            </w:r>
          </w:p>
        </w:tc>
        <w:tc>
          <w:tcPr>
            <w:tcW w:w="388" w:type="pct"/>
            <w:shd w:val="clear" w:color="auto" w:fill="auto"/>
            <w:vAlign w:val="center"/>
          </w:tcPr>
          <w:p w14:paraId="4D1575D9">
            <w:pPr>
              <w:tabs>
                <w:tab w:val="left" w:pos="420"/>
              </w:tabs>
              <w:spacing w:line="280" w:lineRule="exact"/>
              <w:rPr>
                <w:rFonts w:hint="eastAsia" w:ascii="楷体" w:hAnsi="楷体" w:eastAsia="楷体" w:cs="楷体"/>
                <w:sz w:val="24"/>
                <w:szCs w:val="24"/>
              </w:rPr>
            </w:pPr>
          </w:p>
        </w:tc>
      </w:tr>
      <w:tr w14:paraId="0736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399" w:type="pct"/>
            <w:vMerge w:val="continue"/>
            <w:shd w:val="clear" w:color="auto" w:fill="auto"/>
            <w:vAlign w:val="center"/>
          </w:tcPr>
          <w:p w14:paraId="2869B92B">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7FD8F818">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排量</w:t>
            </w:r>
          </w:p>
        </w:tc>
        <w:tc>
          <w:tcPr>
            <w:tcW w:w="2906" w:type="pct"/>
            <w:shd w:val="clear" w:color="auto" w:fill="auto"/>
            <w:vAlign w:val="center"/>
          </w:tcPr>
          <w:p w14:paraId="42F80A67">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≤2999ml</w:t>
            </w:r>
          </w:p>
        </w:tc>
        <w:tc>
          <w:tcPr>
            <w:tcW w:w="388" w:type="pct"/>
            <w:shd w:val="clear" w:color="auto" w:fill="auto"/>
            <w:vAlign w:val="center"/>
          </w:tcPr>
          <w:p w14:paraId="3052294B">
            <w:pPr>
              <w:tabs>
                <w:tab w:val="left" w:pos="420"/>
              </w:tabs>
              <w:spacing w:line="280" w:lineRule="exact"/>
              <w:rPr>
                <w:rFonts w:hint="eastAsia" w:ascii="楷体" w:hAnsi="楷体" w:eastAsia="楷体" w:cs="楷体"/>
                <w:sz w:val="24"/>
                <w:szCs w:val="24"/>
              </w:rPr>
            </w:pPr>
          </w:p>
        </w:tc>
      </w:tr>
      <w:tr w14:paraId="5F53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99" w:type="pct"/>
            <w:vMerge w:val="continue"/>
            <w:shd w:val="clear" w:color="auto" w:fill="auto"/>
            <w:vAlign w:val="center"/>
          </w:tcPr>
          <w:p w14:paraId="51857449">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662C3CA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车长</w:t>
            </w:r>
          </w:p>
        </w:tc>
        <w:tc>
          <w:tcPr>
            <w:tcW w:w="2906" w:type="pct"/>
            <w:shd w:val="clear" w:color="auto" w:fill="auto"/>
            <w:vAlign w:val="center"/>
          </w:tcPr>
          <w:p w14:paraId="094CB36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≥5960mm</w:t>
            </w:r>
          </w:p>
        </w:tc>
        <w:tc>
          <w:tcPr>
            <w:tcW w:w="388" w:type="pct"/>
            <w:shd w:val="clear" w:color="auto" w:fill="auto"/>
            <w:vAlign w:val="center"/>
          </w:tcPr>
          <w:p w14:paraId="7E3A64C0">
            <w:pPr>
              <w:tabs>
                <w:tab w:val="left" w:pos="420"/>
              </w:tabs>
              <w:spacing w:line="280" w:lineRule="exact"/>
              <w:rPr>
                <w:rFonts w:hint="eastAsia" w:ascii="楷体" w:hAnsi="楷体" w:eastAsia="楷体" w:cs="楷体"/>
                <w:sz w:val="24"/>
                <w:szCs w:val="24"/>
              </w:rPr>
            </w:pPr>
          </w:p>
        </w:tc>
      </w:tr>
      <w:tr w14:paraId="2206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99" w:type="pct"/>
            <w:vMerge w:val="continue"/>
            <w:shd w:val="clear" w:color="auto" w:fill="auto"/>
            <w:vAlign w:val="center"/>
          </w:tcPr>
          <w:p w14:paraId="281DE397">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5A94BD11">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车宽</w:t>
            </w:r>
          </w:p>
        </w:tc>
        <w:tc>
          <w:tcPr>
            <w:tcW w:w="2906" w:type="pct"/>
            <w:shd w:val="clear" w:color="auto" w:fill="auto"/>
            <w:vAlign w:val="center"/>
          </w:tcPr>
          <w:p w14:paraId="6AA872FF">
            <w:pPr>
              <w:tabs>
                <w:tab w:val="left" w:pos="420"/>
              </w:tabs>
              <w:spacing w:line="280" w:lineRule="exact"/>
              <w:rPr>
                <w:rFonts w:hint="eastAsia" w:ascii="楷体" w:hAnsi="楷体" w:eastAsia="楷体" w:cs="楷体"/>
                <w:sz w:val="24"/>
                <w:szCs w:val="24"/>
              </w:rPr>
            </w:pPr>
            <w:bookmarkStart w:id="15" w:name="OLE_LINK3"/>
            <w:r>
              <w:rPr>
                <w:rFonts w:hint="eastAsia" w:ascii="楷体" w:hAnsi="楷体" w:eastAsia="楷体" w:cs="楷体"/>
                <w:sz w:val="24"/>
                <w:szCs w:val="24"/>
              </w:rPr>
              <w:t>≤</w:t>
            </w:r>
            <w:bookmarkEnd w:id="15"/>
            <w:r>
              <w:rPr>
                <w:rFonts w:hint="eastAsia" w:ascii="楷体" w:hAnsi="楷体" w:eastAsia="楷体" w:cs="楷体"/>
                <w:sz w:val="24"/>
                <w:szCs w:val="24"/>
              </w:rPr>
              <w:t xml:space="preserve">2000mm           </w:t>
            </w:r>
          </w:p>
        </w:tc>
        <w:tc>
          <w:tcPr>
            <w:tcW w:w="388" w:type="pct"/>
            <w:shd w:val="clear" w:color="auto" w:fill="auto"/>
            <w:vAlign w:val="center"/>
          </w:tcPr>
          <w:p w14:paraId="2E76887B">
            <w:pPr>
              <w:tabs>
                <w:tab w:val="left" w:pos="420"/>
              </w:tabs>
              <w:spacing w:line="280" w:lineRule="exact"/>
              <w:rPr>
                <w:rFonts w:hint="eastAsia" w:ascii="楷体" w:hAnsi="楷体" w:eastAsia="楷体" w:cs="楷体"/>
                <w:sz w:val="24"/>
                <w:szCs w:val="24"/>
              </w:rPr>
            </w:pPr>
          </w:p>
        </w:tc>
      </w:tr>
      <w:tr w14:paraId="63A7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99" w:type="pct"/>
            <w:vMerge w:val="continue"/>
            <w:shd w:val="clear" w:color="auto" w:fill="auto"/>
            <w:vAlign w:val="center"/>
          </w:tcPr>
          <w:p w14:paraId="47F1326A">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35833840">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车高</w:t>
            </w:r>
          </w:p>
        </w:tc>
        <w:tc>
          <w:tcPr>
            <w:tcW w:w="2906" w:type="pct"/>
            <w:shd w:val="clear" w:color="auto" w:fill="auto"/>
            <w:vAlign w:val="center"/>
          </w:tcPr>
          <w:p w14:paraId="7BECF21B">
            <w:pPr>
              <w:tabs>
                <w:tab w:val="left" w:pos="420"/>
              </w:tabs>
              <w:spacing w:line="280" w:lineRule="exact"/>
              <w:rPr>
                <w:rFonts w:hint="eastAsia" w:ascii="楷体" w:hAnsi="楷体" w:eastAsia="楷体" w:cs="楷体"/>
                <w:sz w:val="24"/>
                <w:szCs w:val="24"/>
              </w:rPr>
            </w:pPr>
            <w:bookmarkStart w:id="16" w:name="OLE_LINK1"/>
            <w:r>
              <w:rPr>
                <w:rFonts w:hint="eastAsia" w:ascii="楷体" w:hAnsi="楷体" w:eastAsia="楷体" w:cs="楷体"/>
                <w:sz w:val="24"/>
                <w:szCs w:val="24"/>
              </w:rPr>
              <w:t>≤</w:t>
            </w:r>
            <w:bookmarkEnd w:id="16"/>
            <w:r>
              <w:rPr>
                <w:rFonts w:hint="eastAsia" w:ascii="楷体" w:hAnsi="楷体" w:eastAsia="楷体" w:cs="楷体"/>
                <w:sz w:val="24"/>
                <w:szCs w:val="24"/>
              </w:rPr>
              <w:t xml:space="preserve">2700mm        </w:t>
            </w:r>
          </w:p>
        </w:tc>
        <w:tc>
          <w:tcPr>
            <w:tcW w:w="388" w:type="pct"/>
            <w:shd w:val="clear" w:color="auto" w:fill="auto"/>
            <w:vAlign w:val="center"/>
          </w:tcPr>
          <w:p w14:paraId="4EAC5E43">
            <w:pPr>
              <w:tabs>
                <w:tab w:val="left" w:pos="420"/>
              </w:tabs>
              <w:spacing w:line="280" w:lineRule="exact"/>
              <w:rPr>
                <w:rFonts w:hint="eastAsia" w:ascii="楷体" w:hAnsi="楷体" w:eastAsia="楷体" w:cs="楷体"/>
                <w:sz w:val="24"/>
                <w:szCs w:val="24"/>
              </w:rPr>
            </w:pPr>
          </w:p>
        </w:tc>
      </w:tr>
      <w:tr w14:paraId="6F41F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9" w:type="pct"/>
            <w:vMerge w:val="continue"/>
            <w:shd w:val="clear" w:color="auto" w:fill="auto"/>
            <w:vAlign w:val="center"/>
          </w:tcPr>
          <w:p w14:paraId="74F1A242">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4A6E2C3B">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车辆发动机最大输出功率</w:t>
            </w:r>
          </w:p>
        </w:tc>
        <w:tc>
          <w:tcPr>
            <w:tcW w:w="2906" w:type="pct"/>
            <w:shd w:val="clear" w:color="auto" w:fill="auto"/>
            <w:vAlign w:val="center"/>
          </w:tcPr>
          <w:p w14:paraId="45613567">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≥95kW</w:t>
            </w:r>
          </w:p>
        </w:tc>
        <w:tc>
          <w:tcPr>
            <w:tcW w:w="388" w:type="pct"/>
            <w:shd w:val="clear" w:color="auto" w:fill="auto"/>
            <w:vAlign w:val="center"/>
          </w:tcPr>
          <w:p w14:paraId="044F9B87">
            <w:pPr>
              <w:tabs>
                <w:tab w:val="left" w:pos="420"/>
              </w:tabs>
              <w:spacing w:line="280" w:lineRule="exact"/>
              <w:rPr>
                <w:rFonts w:hint="eastAsia" w:ascii="楷体" w:hAnsi="楷体" w:eastAsia="楷体" w:cs="楷体"/>
                <w:sz w:val="24"/>
                <w:szCs w:val="24"/>
              </w:rPr>
            </w:pPr>
          </w:p>
        </w:tc>
      </w:tr>
      <w:tr w14:paraId="202FF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399" w:type="pct"/>
            <w:vMerge w:val="continue"/>
            <w:shd w:val="clear" w:color="auto" w:fill="auto"/>
            <w:vAlign w:val="center"/>
          </w:tcPr>
          <w:p w14:paraId="162184A2">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2AAAE4A6">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汽车总质量</w:t>
            </w:r>
          </w:p>
        </w:tc>
        <w:tc>
          <w:tcPr>
            <w:tcW w:w="2906" w:type="pct"/>
            <w:shd w:val="clear" w:color="auto" w:fill="auto"/>
            <w:vAlign w:val="center"/>
          </w:tcPr>
          <w:p w14:paraId="55989D9B">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≤4495kg</w:t>
            </w:r>
          </w:p>
        </w:tc>
        <w:tc>
          <w:tcPr>
            <w:tcW w:w="388" w:type="pct"/>
            <w:shd w:val="clear" w:color="auto" w:fill="auto"/>
            <w:vAlign w:val="center"/>
          </w:tcPr>
          <w:p w14:paraId="7B030276">
            <w:pPr>
              <w:tabs>
                <w:tab w:val="left" w:pos="420"/>
              </w:tabs>
              <w:spacing w:line="280" w:lineRule="exact"/>
              <w:rPr>
                <w:rFonts w:hint="eastAsia" w:ascii="楷体" w:hAnsi="楷体" w:eastAsia="楷体" w:cs="楷体"/>
                <w:sz w:val="24"/>
                <w:szCs w:val="24"/>
              </w:rPr>
            </w:pPr>
          </w:p>
        </w:tc>
      </w:tr>
      <w:tr w14:paraId="6307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99" w:type="pct"/>
            <w:vMerge w:val="continue"/>
            <w:shd w:val="clear" w:color="auto" w:fill="auto"/>
            <w:vAlign w:val="center"/>
          </w:tcPr>
          <w:p w14:paraId="56219515">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29047752">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整备质量</w:t>
            </w:r>
          </w:p>
        </w:tc>
        <w:tc>
          <w:tcPr>
            <w:tcW w:w="2906" w:type="pct"/>
            <w:shd w:val="clear" w:color="auto" w:fill="auto"/>
            <w:vAlign w:val="center"/>
          </w:tcPr>
          <w:p w14:paraId="712ED168">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≤4300kg</w:t>
            </w:r>
          </w:p>
        </w:tc>
        <w:tc>
          <w:tcPr>
            <w:tcW w:w="388" w:type="pct"/>
            <w:shd w:val="clear" w:color="auto" w:fill="auto"/>
            <w:vAlign w:val="center"/>
          </w:tcPr>
          <w:p w14:paraId="71F860AA">
            <w:pPr>
              <w:tabs>
                <w:tab w:val="left" w:pos="420"/>
              </w:tabs>
              <w:spacing w:line="280" w:lineRule="exact"/>
              <w:rPr>
                <w:rFonts w:hint="eastAsia" w:ascii="楷体" w:hAnsi="楷体" w:eastAsia="楷体" w:cs="楷体"/>
                <w:sz w:val="24"/>
                <w:szCs w:val="24"/>
              </w:rPr>
            </w:pPr>
          </w:p>
        </w:tc>
      </w:tr>
      <w:tr w14:paraId="0932F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99" w:type="pct"/>
            <w:vMerge w:val="continue"/>
            <w:shd w:val="clear" w:color="auto" w:fill="auto"/>
            <w:vAlign w:val="center"/>
          </w:tcPr>
          <w:p w14:paraId="0514E41A">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53D120ED">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轴距</w:t>
            </w:r>
          </w:p>
        </w:tc>
        <w:tc>
          <w:tcPr>
            <w:tcW w:w="2906" w:type="pct"/>
            <w:shd w:val="clear" w:color="auto" w:fill="auto"/>
            <w:vAlign w:val="center"/>
          </w:tcPr>
          <w:p w14:paraId="65F52770">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≥3360mm</w:t>
            </w:r>
          </w:p>
        </w:tc>
        <w:tc>
          <w:tcPr>
            <w:tcW w:w="388" w:type="pct"/>
            <w:shd w:val="clear" w:color="auto" w:fill="auto"/>
            <w:vAlign w:val="center"/>
          </w:tcPr>
          <w:p w14:paraId="7124F3E4">
            <w:pPr>
              <w:tabs>
                <w:tab w:val="left" w:pos="420"/>
              </w:tabs>
              <w:spacing w:line="280" w:lineRule="exact"/>
              <w:rPr>
                <w:rFonts w:hint="eastAsia" w:ascii="楷体" w:hAnsi="楷体" w:eastAsia="楷体" w:cs="楷体"/>
                <w:sz w:val="24"/>
                <w:szCs w:val="24"/>
              </w:rPr>
            </w:pPr>
          </w:p>
        </w:tc>
      </w:tr>
      <w:tr w14:paraId="053E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99" w:type="pct"/>
            <w:vMerge w:val="continue"/>
            <w:shd w:val="clear" w:color="auto" w:fill="auto"/>
            <w:vAlign w:val="center"/>
          </w:tcPr>
          <w:p w14:paraId="057137AD">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3F8A9481">
            <w:pPr>
              <w:tabs>
                <w:tab w:val="left" w:pos="420"/>
              </w:tabs>
              <w:spacing w:line="280" w:lineRule="exact"/>
              <w:rPr>
                <w:rFonts w:hint="eastAsia" w:ascii="楷体" w:hAnsi="楷体" w:eastAsia="楷体" w:cs="楷体"/>
                <w:sz w:val="24"/>
                <w:szCs w:val="24"/>
              </w:rPr>
            </w:pPr>
            <w:r>
              <w:rPr>
                <w:rFonts w:hint="eastAsia" w:ascii="黑体" w:hAnsi="黑体" w:eastAsia="黑体" w:cs="宋体"/>
                <w:color w:val="FF0000"/>
                <w:kern w:val="0"/>
                <w:sz w:val="22"/>
                <w:szCs w:val="22"/>
              </w:rPr>
              <w:t>★</w:t>
            </w:r>
            <w:r>
              <w:rPr>
                <w:rFonts w:hint="eastAsia" w:ascii="楷体" w:hAnsi="楷体" w:eastAsia="楷体" w:cs="楷体"/>
                <w:sz w:val="24"/>
                <w:szCs w:val="24"/>
              </w:rPr>
              <w:t>转向型式</w:t>
            </w:r>
          </w:p>
        </w:tc>
        <w:tc>
          <w:tcPr>
            <w:tcW w:w="2906" w:type="pct"/>
            <w:shd w:val="clear" w:color="auto" w:fill="auto"/>
            <w:vAlign w:val="center"/>
          </w:tcPr>
          <w:p w14:paraId="2876E1BE">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液压助力动力转向</w:t>
            </w:r>
          </w:p>
        </w:tc>
        <w:tc>
          <w:tcPr>
            <w:tcW w:w="388" w:type="pct"/>
            <w:shd w:val="clear" w:color="auto" w:fill="auto"/>
            <w:vAlign w:val="center"/>
          </w:tcPr>
          <w:p w14:paraId="34EF870C">
            <w:pPr>
              <w:tabs>
                <w:tab w:val="left" w:pos="420"/>
              </w:tabs>
              <w:spacing w:line="280" w:lineRule="exact"/>
              <w:rPr>
                <w:rFonts w:hint="eastAsia" w:ascii="楷体" w:hAnsi="楷体" w:eastAsia="楷体" w:cs="楷体"/>
                <w:sz w:val="24"/>
                <w:szCs w:val="24"/>
              </w:rPr>
            </w:pPr>
          </w:p>
        </w:tc>
      </w:tr>
      <w:tr w14:paraId="7604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99" w:type="pct"/>
            <w:vMerge w:val="continue"/>
            <w:shd w:val="clear" w:color="auto" w:fill="auto"/>
            <w:vAlign w:val="center"/>
          </w:tcPr>
          <w:p w14:paraId="5B977646">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256B0F86">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接近角</w:t>
            </w:r>
          </w:p>
        </w:tc>
        <w:tc>
          <w:tcPr>
            <w:tcW w:w="2906" w:type="pct"/>
            <w:shd w:val="clear" w:color="auto" w:fill="auto"/>
            <w:vAlign w:val="center"/>
          </w:tcPr>
          <w:p w14:paraId="45DEA123">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≥20°</w:t>
            </w:r>
          </w:p>
        </w:tc>
        <w:tc>
          <w:tcPr>
            <w:tcW w:w="388" w:type="pct"/>
            <w:shd w:val="clear" w:color="auto" w:fill="auto"/>
            <w:vAlign w:val="center"/>
          </w:tcPr>
          <w:p w14:paraId="1EBD7358">
            <w:pPr>
              <w:tabs>
                <w:tab w:val="left" w:pos="420"/>
              </w:tabs>
              <w:spacing w:line="280" w:lineRule="exact"/>
              <w:rPr>
                <w:rFonts w:hint="eastAsia" w:ascii="楷体" w:hAnsi="楷体" w:eastAsia="楷体" w:cs="楷体"/>
                <w:sz w:val="24"/>
                <w:szCs w:val="24"/>
              </w:rPr>
            </w:pPr>
          </w:p>
        </w:tc>
      </w:tr>
      <w:tr w14:paraId="32EE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99" w:type="pct"/>
            <w:vMerge w:val="continue"/>
            <w:shd w:val="clear" w:color="auto" w:fill="auto"/>
            <w:vAlign w:val="center"/>
          </w:tcPr>
          <w:p w14:paraId="242DDFB2">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6D2DFED7">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离去角</w:t>
            </w:r>
          </w:p>
        </w:tc>
        <w:tc>
          <w:tcPr>
            <w:tcW w:w="2906" w:type="pct"/>
            <w:shd w:val="clear" w:color="auto" w:fill="auto"/>
            <w:vAlign w:val="center"/>
          </w:tcPr>
          <w:p w14:paraId="789CE1DC">
            <w:pPr>
              <w:tabs>
                <w:tab w:val="left" w:pos="420"/>
              </w:tabs>
              <w:spacing w:line="280" w:lineRule="exact"/>
              <w:rPr>
                <w:rFonts w:hint="eastAsia" w:ascii="楷体" w:hAnsi="楷体" w:eastAsia="楷体" w:cs="楷体"/>
                <w:sz w:val="24"/>
                <w:szCs w:val="24"/>
              </w:rPr>
            </w:pPr>
            <w:bookmarkStart w:id="17" w:name="OLE_LINK4"/>
            <w:r>
              <w:rPr>
                <w:rFonts w:hint="eastAsia" w:ascii="楷体" w:hAnsi="楷体" w:eastAsia="楷体" w:cs="楷体"/>
                <w:sz w:val="24"/>
                <w:szCs w:val="24"/>
              </w:rPr>
              <w:t>≥</w:t>
            </w:r>
            <w:bookmarkEnd w:id="17"/>
            <w:r>
              <w:rPr>
                <w:rFonts w:hint="eastAsia" w:ascii="楷体" w:hAnsi="楷体" w:eastAsia="楷体" w:cs="楷体"/>
                <w:sz w:val="24"/>
                <w:szCs w:val="24"/>
              </w:rPr>
              <w:t>15°</w:t>
            </w:r>
          </w:p>
        </w:tc>
        <w:tc>
          <w:tcPr>
            <w:tcW w:w="388" w:type="pct"/>
            <w:shd w:val="clear" w:color="auto" w:fill="auto"/>
            <w:vAlign w:val="center"/>
          </w:tcPr>
          <w:p w14:paraId="6BB9AF37">
            <w:pPr>
              <w:tabs>
                <w:tab w:val="left" w:pos="420"/>
              </w:tabs>
              <w:spacing w:line="280" w:lineRule="exact"/>
              <w:rPr>
                <w:rFonts w:hint="eastAsia" w:ascii="楷体" w:hAnsi="楷体" w:eastAsia="楷体" w:cs="楷体"/>
                <w:sz w:val="24"/>
                <w:szCs w:val="24"/>
              </w:rPr>
            </w:pPr>
          </w:p>
        </w:tc>
      </w:tr>
      <w:tr w14:paraId="1C28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399" w:type="pct"/>
            <w:vMerge w:val="continue"/>
            <w:shd w:val="clear" w:color="auto" w:fill="auto"/>
            <w:vAlign w:val="center"/>
          </w:tcPr>
          <w:p w14:paraId="49C831DA">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09452FF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乘坐人数（人）</w:t>
            </w:r>
          </w:p>
        </w:tc>
        <w:tc>
          <w:tcPr>
            <w:tcW w:w="2906" w:type="pct"/>
            <w:shd w:val="clear" w:color="auto" w:fill="auto"/>
            <w:vAlign w:val="center"/>
          </w:tcPr>
          <w:p w14:paraId="5958E89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≥2</w:t>
            </w:r>
          </w:p>
        </w:tc>
        <w:tc>
          <w:tcPr>
            <w:tcW w:w="388" w:type="pct"/>
            <w:shd w:val="clear" w:color="auto" w:fill="auto"/>
            <w:vAlign w:val="center"/>
          </w:tcPr>
          <w:p w14:paraId="3AD54621">
            <w:pPr>
              <w:tabs>
                <w:tab w:val="left" w:pos="420"/>
              </w:tabs>
              <w:spacing w:line="280" w:lineRule="exact"/>
              <w:rPr>
                <w:rFonts w:hint="eastAsia" w:ascii="楷体" w:hAnsi="楷体" w:eastAsia="楷体" w:cs="楷体"/>
                <w:sz w:val="24"/>
                <w:szCs w:val="24"/>
              </w:rPr>
            </w:pPr>
          </w:p>
        </w:tc>
      </w:tr>
      <w:tr w14:paraId="169F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399" w:type="pct"/>
            <w:vMerge w:val="continue"/>
            <w:shd w:val="clear" w:color="auto" w:fill="auto"/>
            <w:vAlign w:val="center"/>
          </w:tcPr>
          <w:p w14:paraId="6FE95D43">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6AE2E062">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制动系统</w:t>
            </w:r>
          </w:p>
        </w:tc>
        <w:tc>
          <w:tcPr>
            <w:tcW w:w="2906" w:type="pct"/>
            <w:shd w:val="clear" w:color="auto" w:fill="auto"/>
            <w:vAlign w:val="center"/>
          </w:tcPr>
          <w:p w14:paraId="20213D2F">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车辆配有ABS系统</w:t>
            </w:r>
          </w:p>
        </w:tc>
        <w:tc>
          <w:tcPr>
            <w:tcW w:w="388" w:type="pct"/>
            <w:shd w:val="clear" w:color="auto" w:fill="auto"/>
            <w:vAlign w:val="center"/>
          </w:tcPr>
          <w:p w14:paraId="5406C08E">
            <w:pPr>
              <w:tabs>
                <w:tab w:val="left" w:pos="420"/>
              </w:tabs>
              <w:spacing w:line="280" w:lineRule="exact"/>
              <w:rPr>
                <w:rFonts w:hint="eastAsia" w:ascii="楷体" w:hAnsi="楷体" w:eastAsia="楷体" w:cs="楷体"/>
                <w:sz w:val="24"/>
                <w:szCs w:val="24"/>
              </w:rPr>
            </w:pPr>
          </w:p>
        </w:tc>
      </w:tr>
      <w:tr w14:paraId="6ACC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9" w:type="pct"/>
            <w:vMerge w:val="continue"/>
            <w:shd w:val="clear" w:color="auto" w:fill="auto"/>
            <w:vAlign w:val="center"/>
          </w:tcPr>
          <w:p w14:paraId="2A386D01">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5294B0CF">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倒车影像及行车记录仪</w:t>
            </w:r>
          </w:p>
        </w:tc>
        <w:tc>
          <w:tcPr>
            <w:tcW w:w="2906" w:type="pct"/>
            <w:shd w:val="clear" w:color="auto" w:fill="auto"/>
            <w:vAlign w:val="center"/>
          </w:tcPr>
          <w:p w14:paraId="7D8445FB">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车辆安装7寸彩色显示屏，配有倒车影像。</w:t>
            </w:r>
          </w:p>
        </w:tc>
        <w:tc>
          <w:tcPr>
            <w:tcW w:w="388" w:type="pct"/>
            <w:shd w:val="clear" w:color="auto" w:fill="auto"/>
            <w:vAlign w:val="center"/>
          </w:tcPr>
          <w:p w14:paraId="5E2015A1">
            <w:pPr>
              <w:tabs>
                <w:tab w:val="left" w:pos="420"/>
              </w:tabs>
              <w:spacing w:line="280" w:lineRule="exact"/>
              <w:rPr>
                <w:rFonts w:hint="eastAsia" w:ascii="楷体" w:hAnsi="楷体" w:eastAsia="楷体" w:cs="楷体"/>
                <w:sz w:val="24"/>
                <w:szCs w:val="24"/>
              </w:rPr>
            </w:pPr>
          </w:p>
        </w:tc>
      </w:tr>
      <w:tr w14:paraId="2D06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399" w:type="pct"/>
            <w:vMerge w:val="continue"/>
            <w:shd w:val="clear" w:color="auto" w:fill="auto"/>
            <w:vAlign w:val="center"/>
          </w:tcPr>
          <w:p w14:paraId="6389ED84">
            <w:pPr>
              <w:tabs>
                <w:tab w:val="left" w:pos="420"/>
              </w:tabs>
              <w:spacing w:line="280" w:lineRule="exact"/>
              <w:rPr>
                <w:rFonts w:hint="eastAsia" w:ascii="楷体" w:hAnsi="楷体" w:eastAsia="楷体" w:cs="楷体"/>
                <w:sz w:val="24"/>
                <w:szCs w:val="24"/>
              </w:rPr>
            </w:pPr>
          </w:p>
        </w:tc>
        <w:tc>
          <w:tcPr>
            <w:tcW w:w="1306" w:type="pct"/>
            <w:shd w:val="clear" w:color="auto" w:fill="auto"/>
            <w:vAlign w:val="center"/>
          </w:tcPr>
          <w:p w14:paraId="1C84E471">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警示装置</w:t>
            </w:r>
          </w:p>
        </w:tc>
        <w:tc>
          <w:tcPr>
            <w:tcW w:w="2906" w:type="pct"/>
            <w:shd w:val="clear" w:color="auto" w:fill="auto"/>
            <w:vAlign w:val="center"/>
          </w:tcPr>
          <w:p w14:paraId="66663546">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车辆外部按照国家标准配备标志灯或反光标志等；</w:t>
            </w:r>
          </w:p>
        </w:tc>
        <w:tc>
          <w:tcPr>
            <w:tcW w:w="388" w:type="pct"/>
            <w:shd w:val="clear" w:color="auto" w:fill="auto"/>
            <w:vAlign w:val="center"/>
          </w:tcPr>
          <w:p w14:paraId="589D2BA2">
            <w:pPr>
              <w:tabs>
                <w:tab w:val="left" w:pos="420"/>
              </w:tabs>
              <w:spacing w:line="280" w:lineRule="exact"/>
              <w:rPr>
                <w:rFonts w:hint="eastAsia" w:ascii="楷体" w:hAnsi="楷体" w:eastAsia="楷体" w:cs="楷体"/>
                <w:sz w:val="24"/>
                <w:szCs w:val="24"/>
              </w:rPr>
            </w:pPr>
          </w:p>
        </w:tc>
      </w:tr>
      <w:tr w14:paraId="1903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399" w:type="pct"/>
            <w:vMerge w:val="restart"/>
            <w:shd w:val="clear" w:color="auto" w:fill="auto"/>
            <w:vAlign w:val="center"/>
          </w:tcPr>
          <w:p w14:paraId="3899989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车载发电机</w:t>
            </w:r>
          </w:p>
        </w:tc>
        <w:tc>
          <w:tcPr>
            <w:tcW w:w="1306" w:type="pct"/>
            <w:vMerge w:val="restart"/>
            <w:shd w:val="clear" w:color="auto" w:fill="auto"/>
            <w:vAlign w:val="center"/>
          </w:tcPr>
          <w:p w14:paraId="4B613259">
            <w:pPr>
              <w:tabs>
                <w:tab w:val="left" w:pos="420"/>
              </w:tabs>
              <w:spacing w:line="280" w:lineRule="exact"/>
              <w:rPr>
                <w:rFonts w:hint="eastAsia" w:ascii="楷体" w:hAnsi="楷体" w:eastAsia="楷体" w:cs="楷体"/>
                <w:sz w:val="24"/>
                <w:szCs w:val="24"/>
              </w:rPr>
            </w:pPr>
            <w:r>
              <w:rPr>
                <w:rFonts w:hint="eastAsia" w:ascii="黑体" w:hAnsi="黑体" w:eastAsia="黑体" w:cs="宋体"/>
                <w:color w:val="FF0000"/>
                <w:kern w:val="0"/>
                <w:sz w:val="22"/>
                <w:szCs w:val="22"/>
              </w:rPr>
              <w:t>★</w:t>
            </w:r>
            <w:r>
              <w:rPr>
                <w:rFonts w:hint="eastAsia" w:ascii="楷体" w:hAnsi="楷体" w:eastAsia="楷体" w:cs="楷体"/>
                <w:sz w:val="24"/>
                <w:szCs w:val="24"/>
              </w:rPr>
              <w:t>发电机系统</w:t>
            </w:r>
          </w:p>
        </w:tc>
        <w:tc>
          <w:tcPr>
            <w:tcW w:w="2906" w:type="pct"/>
            <w:vMerge w:val="restart"/>
            <w:shd w:val="clear" w:color="auto" w:fill="auto"/>
            <w:vAlign w:val="center"/>
          </w:tcPr>
          <w:p w14:paraId="4DCED48E">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利用汽车本身发动机，发动机一机二用，将车用发动机作为动力源直接驱动发电机，减轻车辆自重，增大车厢利用空间。</w:t>
            </w:r>
          </w:p>
          <w:p w14:paraId="5786A2D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动力源</w:t>
            </w:r>
            <w:bookmarkStart w:id="18" w:name="OLE_LINK5"/>
            <w:r>
              <w:rPr>
                <w:rFonts w:hint="eastAsia" w:ascii="楷体" w:hAnsi="楷体" w:eastAsia="楷体" w:cs="楷体"/>
                <w:sz w:val="24"/>
                <w:szCs w:val="24"/>
              </w:rPr>
              <w:t>≥</w:t>
            </w:r>
            <w:bookmarkEnd w:id="18"/>
            <w:r>
              <w:rPr>
                <w:rFonts w:hint="eastAsia" w:ascii="楷体" w:hAnsi="楷体" w:eastAsia="楷体" w:cs="楷体"/>
                <w:sz w:val="24"/>
                <w:szCs w:val="24"/>
              </w:rPr>
              <w:t>40kW，配备自动调速功能稳定输出，发电机系统与车辆共用一个油箱，油箱容积≥100升，满足工作8小时。</w:t>
            </w:r>
          </w:p>
        </w:tc>
        <w:tc>
          <w:tcPr>
            <w:tcW w:w="388" w:type="pct"/>
            <w:shd w:val="clear" w:color="auto" w:fill="auto"/>
            <w:vAlign w:val="center"/>
          </w:tcPr>
          <w:p w14:paraId="6DE64EAC">
            <w:pPr>
              <w:tabs>
                <w:tab w:val="left" w:pos="420"/>
              </w:tabs>
              <w:spacing w:line="280" w:lineRule="exact"/>
              <w:rPr>
                <w:rFonts w:hint="eastAsia" w:ascii="楷体" w:hAnsi="楷体" w:eastAsia="楷体" w:cs="楷体"/>
                <w:sz w:val="24"/>
                <w:szCs w:val="24"/>
              </w:rPr>
            </w:pPr>
          </w:p>
        </w:tc>
      </w:tr>
      <w:tr w14:paraId="65C7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99" w:type="pct"/>
            <w:vMerge w:val="continue"/>
            <w:shd w:val="clear" w:color="auto" w:fill="auto"/>
            <w:vAlign w:val="center"/>
          </w:tcPr>
          <w:p w14:paraId="5E8FD41B">
            <w:pPr>
              <w:tabs>
                <w:tab w:val="left" w:pos="420"/>
              </w:tabs>
              <w:spacing w:line="280" w:lineRule="exact"/>
              <w:rPr>
                <w:rFonts w:hint="eastAsia" w:ascii="楷体" w:hAnsi="楷体" w:eastAsia="楷体" w:cs="楷体"/>
                <w:sz w:val="24"/>
                <w:szCs w:val="24"/>
              </w:rPr>
            </w:pPr>
          </w:p>
        </w:tc>
        <w:tc>
          <w:tcPr>
            <w:tcW w:w="1306" w:type="pct"/>
            <w:vMerge w:val="continue"/>
            <w:shd w:val="clear" w:color="auto" w:fill="auto"/>
            <w:vAlign w:val="center"/>
          </w:tcPr>
          <w:p w14:paraId="52F6EC82">
            <w:pPr>
              <w:tabs>
                <w:tab w:val="left" w:pos="420"/>
              </w:tabs>
              <w:spacing w:line="280" w:lineRule="exact"/>
              <w:rPr>
                <w:rFonts w:hint="eastAsia" w:ascii="楷体" w:hAnsi="楷体" w:eastAsia="楷体" w:cs="楷体"/>
                <w:sz w:val="24"/>
                <w:szCs w:val="24"/>
              </w:rPr>
            </w:pPr>
          </w:p>
        </w:tc>
        <w:tc>
          <w:tcPr>
            <w:tcW w:w="2906" w:type="pct"/>
            <w:vMerge w:val="continue"/>
            <w:shd w:val="clear" w:color="auto" w:fill="auto"/>
            <w:vAlign w:val="center"/>
          </w:tcPr>
          <w:p w14:paraId="149BE638">
            <w:pPr>
              <w:tabs>
                <w:tab w:val="left" w:pos="420"/>
              </w:tabs>
              <w:spacing w:line="280" w:lineRule="exact"/>
              <w:rPr>
                <w:rFonts w:hint="eastAsia" w:ascii="楷体" w:hAnsi="楷体" w:eastAsia="楷体" w:cs="楷体"/>
                <w:sz w:val="24"/>
                <w:szCs w:val="24"/>
              </w:rPr>
            </w:pPr>
          </w:p>
        </w:tc>
        <w:tc>
          <w:tcPr>
            <w:tcW w:w="388" w:type="pct"/>
            <w:shd w:val="clear" w:color="auto" w:fill="auto"/>
            <w:vAlign w:val="center"/>
          </w:tcPr>
          <w:p w14:paraId="6D572E7B">
            <w:pPr>
              <w:tabs>
                <w:tab w:val="left" w:pos="420"/>
              </w:tabs>
              <w:spacing w:line="280" w:lineRule="exact"/>
              <w:rPr>
                <w:rFonts w:hint="eastAsia" w:ascii="楷体" w:hAnsi="楷体" w:eastAsia="楷体" w:cs="楷体"/>
                <w:sz w:val="24"/>
                <w:szCs w:val="24"/>
              </w:rPr>
            </w:pPr>
          </w:p>
        </w:tc>
      </w:tr>
      <w:tr w14:paraId="1A09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399" w:type="pct"/>
            <w:vMerge w:val="continue"/>
            <w:shd w:val="clear" w:color="auto" w:fill="auto"/>
            <w:vAlign w:val="center"/>
          </w:tcPr>
          <w:p w14:paraId="20C84DCD">
            <w:pPr>
              <w:tabs>
                <w:tab w:val="left" w:pos="420"/>
              </w:tabs>
              <w:spacing w:line="280" w:lineRule="exact"/>
              <w:rPr>
                <w:rFonts w:hint="eastAsia" w:ascii="楷体" w:hAnsi="楷体" w:eastAsia="楷体" w:cs="楷体"/>
                <w:sz w:val="24"/>
                <w:szCs w:val="24"/>
              </w:rPr>
            </w:pPr>
          </w:p>
        </w:tc>
        <w:tc>
          <w:tcPr>
            <w:tcW w:w="1306" w:type="pct"/>
            <w:vMerge w:val="continue"/>
            <w:shd w:val="clear" w:color="auto" w:fill="auto"/>
            <w:vAlign w:val="center"/>
          </w:tcPr>
          <w:p w14:paraId="63263DEC">
            <w:pPr>
              <w:tabs>
                <w:tab w:val="left" w:pos="420"/>
              </w:tabs>
              <w:spacing w:line="280" w:lineRule="exact"/>
              <w:rPr>
                <w:rFonts w:hint="eastAsia" w:ascii="楷体" w:hAnsi="楷体" w:eastAsia="楷体" w:cs="楷体"/>
                <w:sz w:val="24"/>
                <w:szCs w:val="24"/>
              </w:rPr>
            </w:pPr>
          </w:p>
        </w:tc>
        <w:tc>
          <w:tcPr>
            <w:tcW w:w="2906" w:type="pct"/>
            <w:vMerge w:val="continue"/>
            <w:shd w:val="clear" w:color="auto" w:fill="auto"/>
            <w:vAlign w:val="center"/>
          </w:tcPr>
          <w:p w14:paraId="31FD6812">
            <w:pPr>
              <w:tabs>
                <w:tab w:val="left" w:pos="420"/>
              </w:tabs>
              <w:spacing w:line="280" w:lineRule="exact"/>
              <w:rPr>
                <w:rFonts w:hint="eastAsia" w:ascii="楷体" w:hAnsi="楷体" w:eastAsia="楷体" w:cs="楷体"/>
                <w:sz w:val="24"/>
                <w:szCs w:val="24"/>
              </w:rPr>
            </w:pPr>
          </w:p>
        </w:tc>
        <w:tc>
          <w:tcPr>
            <w:tcW w:w="388" w:type="pct"/>
            <w:shd w:val="clear" w:color="auto" w:fill="auto"/>
            <w:vAlign w:val="center"/>
          </w:tcPr>
          <w:p w14:paraId="584E0B0F">
            <w:pPr>
              <w:tabs>
                <w:tab w:val="left" w:pos="420"/>
              </w:tabs>
              <w:spacing w:line="280" w:lineRule="exact"/>
              <w:rPr>
                <w:rFonts w:hint="eastAsia" w:ascii="楷体" w:hAnsi="楷体" w:eastAsia="楷体" w:cs="楷体"/>
                <w:sz w:val="24"/>
                <w:szCs w:val="24"/>
              </w:rPr>
            </w:pPr>
          </w:p>
        </w:tc>
      </w:tr>
      <w:tr w14:paraId="1186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9" w:type="pct"/>
            <w:vMerge w:val="continue"/>
            <w:shd w:val="clear" w:color="auto" w:fill="auto"/>
            <w:vAlign w:val="center"/>
          </w:tcPr>
          <w:p w14:paraId="4E8A21F9">
            <w:pPr>
              <w:tabs>
                <w:tab w:val="left" w:pos="420"/>
              </w:tabs>
              <w:spacing w:line="280" w:lineRule="exact"/>
              <w:rPr>
                <w:rFonts w:hint="eastAsia" w:ascii="楷体" w:hAnsi="楷体" w:eastAsia="楷体" w:cs="楷体"/>
                <w:sz w:val="24"/>
                <w:szCs w:val="24"/>
              </w:rPr>
            </w:pPr>
          </w:p>
        </w:tc>
        <w:tc>
          <w:tcPr>
            <w:tcW w:w="1306" w:type="pct"/>
            <w:vMerge w:val="continue"/>
            <w:shd w:val="clear" w:color="auto" w:fill="auto"/>
            <w:vAlign w:val="center"/>
          </w:tcPr>
          <w:p w14:paraId="428FBE69">
            <w:pPr>
              <w:tabs>
                <w:tab w:val="left" w:pos="420"/>
              </w:tabs>
              <w:spacing w:line="280" w:lineRule="exact"/>
              <w:rPr>
                <w:rFonts w:hint="eastAsia" w:ascii="楷体" w:hAnsi="楷体" w:eastAsia="楷体" w:cs="楷体"/>
                <w:sz w:val="24"/>
                <w:szCs w:val="24"/>
              </w:rPr>
            </w:pPr>
          </w:p>
        </w:tc>
        <w:tc>
          <w:tcPr>
            <w:tcW w:w="2906" w:type="pct"/>
            <w:vMerge w:val="continue"/>
            <w:shd w:val="clear" w:color="auto" w:fill="auto"/>
            <w:vAlign w:val="center"/>
          </w:tcPr>
          <w:p w14:paraId="5828AF63">
            <w:pPr>
              <w:tabs>
                <w:tab w:val="left" w:pos="420"/>
              </w:tabs>
              <w:spacing w:line="280" w:lineRule="exact"/>
              <w:rPr>
                <w:rFonts w:hint="eastAsia" w:ascii="楷体" w:hAnsi="楷体" w:eastAsia="楷体" w:cs="楷体"/>
                <w:sz w:val="24"/>
                <w:szCs w:val="24"/>
              </w:rPr>
            </w:pPr>
          </w:p>
        </w:tc>
        <w:tc>
          <w:tcPr>
            <w:tcW w:w="388" w:type="pct"/>
            <w:shd w:val="clear" w:color="auto" w:fill="auto"/>
            <w:vAlign w:val="center"/>
          </w:tcPr>
          <w:p w14:paraId="19A64789">
            <w:pPr>
              <w:tabs>
                <w:tab w:val="left" w:pos="420"/>
              </w:tabs>
              <w:spacing w:line="280" w:lineRule="exact"/>
              <w:rPr>
                <w:rFonts w:hint="eastAsia" w:ascii="楷体" w:hAnsi="楷体" w:eastAsia="楷体" w:cs="楷体"/>
                <w:sz w:val="24"/>
                <w:szCs w:val="24"/>
              </w:rPr>
            </w:pPr>
          </w:p>
        </w:tc>
      </w:tr>
      <w:tr w14:paraId="31EF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99" w:type="pct"/>
            <w:shd w:val="clear" w:color="auto" w:fill="auto"/>
            <w:vAlign w:val="center"/>
          </w:tcPr>
          <w:p w14:paraId="610B0ECC">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车厢</w:t>
            </w:r>
          </w:p>
        </w:tc>
        <w:tc>
          <w:tcPr>
            <w:tcW w:w="1306" w:type="pct"/>
            <w:shd w:val="clear" w:color="auto" w:fill="auto"/>
            <w:vAlign w:val="center"/>
          </w:tcPr>
          <w:p w14:paraId="433BA98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外形及材质</w:t>
            </w:r>
          </w:p>
        </w:tc>
        <w:tc>
          <w:tcPr>
            <w:tcW w:w="2906" w:type="pct"/>
            <w:shd w:val="clear" w:color="auto" w:fill="auto"/>
            <w:vAlign w:val="center"/>
          </w:tcPr>
          <w:p w14:paraId="5A2A4145">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车厢配有消防高强铝合金卷帘门不低于4个，外箱体采用冷板一次折弯成型强度更高，底板采用花纹板防滑、耐磨。</w:t>
            </w:r>
          </w:p>
        </w:tc>
        <w:tc>
          <w:tcPr>
            <w:tcW w:w="388" w:type="pct"/>
            <w:shd w:val="clear" w:color="auto" w:fill="auto"/>
            <w:vAlign w:val="center"/>
          </w:tcPr>
          <w:p w14:paraId="6D1C9F8E">
            <w:pPr>
              <w:tabs>
                <w:tab w:val="left" w:pos="420"/>
              </w:tabs>
              <w:spacing w:line="280" w:lineRule="exact"/>
              <w:rPr>
                <w:rFonts w:hint="eastAsia" w:ascii="楷体" w:hAnsi="楷体" w:eastAsia="楷体" w:cs="楷体"/>
                <w:sz w:val="24"/>
                <w:szCs w:val="24"/>
              </w:rPr>
            </w:pPr>
          </w:p>
        </w:tc>
      </w:tr>
      <w:tr w14:paraId="507D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399" w:type="pct"/>
            <w:shd w:val="clear" w:color="auto" w:fill="auto"/>
            <w:vAlign w:val="center"/>
          </w:tcPr>
          <w:p w14:paraId="54DB5373">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照明系统</w:t>
            </w:r>
          </w:p>
        </w:tc>
        <w:tc>
          <w:tcPr>
            <w:tcW w:w="1306" w:type="pct"/>
            <w:shd w:val="clear" w:color="auto" w:fill="auto"/>
            <w:vAlign w:val="center"/>
          </w:tcPr>
          <w:p w14:paraId="0C782B5C">
            <w:pPr>
              <w:tabs>
                <w:tab w:val="left" w:pos="420"/>
              </w:tabs>
              <w:spacing w:line="280" w:lineRule="exact"/>
              <w:rPr>
                <w:rFonts w:hint="eastAsia" w:ascii="楷体" w:hAnsi="楷体" w:eastAsia="楷体" w:cs="楷体"/>
                <w:sz w:val="24"/>
                <w:szCs w:val="24"/>
              </w:rPr>
            </w:pPr>
            <w:r>
              <w:rPr>
                <w:rFonts w:hint="eastAsia" w:ascii="黑体" w:hAnsi="黑体" w:eastAsia="黑体" w:cs="宋体"/>
                <w:color w:val="FF0000"/>
                <w:kern w:val="0"/>
                <w:sz w:val="22"/>
                <w:szCs w:val="22"/>
              </w:rPr>
              <w:t>★</w:t>
            </w:r>
            <w:r>
              <w:rPr>
                <w:rFonts w:hint="eastAsia" w:ascii="楷体" w:hAnsi="楷体" w:eastAsia="楷体" w:cs="楷体"/>
                <w:sz w:val="24"/>
                <w:szCs w:val="24"/>
              </w:rPr>
              <w:t>应急照明</w:t>
            </w:r>
          </w:p>
        </w:tc>
        <w:tc>
          <w:tcPr>
            <w:tcW w:w="2906" w:type="pct"/>
            <w:shd w:val="clear" w:color="auto" w:fill="auto"/>
            <w:vAlign w:val="center"/>
          </w:tcPr>
          <w:p w14:paraId="307FD284">
            <w:pPr>
              <w:tabs>
                <w:tab w:val="left" w:pos="420"/>
              </w:tabs>
              <w:spacing w:line="280" w:lineRule="exact"/>
              <w:rPr>
                <w:rFonts w:hint="eastAsia" w:ascii="楷体" w:hAnsi="楷体" w:eastAsia="楷体" w:cs="楷体"/>
                <w:sz w:val="24"/>
                <w:szCs w:val="24"/>
              </w:rPr>
            </w:pPr>
            <w:r>
              <w:rPr>
                <w:rFonts w:hint="eastAsia" w:ascii="楷体" w:hAnsi="楷体" w:eastAsia="楷体" w:cs="楷体"/>
                <w:sz w:val="24"/>
                <w:szCs w:val="24"/>
              </w:rPr>
              <w:t>车辆配有升降照明灯，升降灯升降高度≥1.2米，可水平旋转≥360°LED2*100W，旋转速度为≥3r/min；（升降照明灯在车厢右后方顶部与公告图片一致）</w:t>
            </w:r>
          </w:p>
        </w:tc>
        <w:tc>
          <w:tcPr>
            <w:tcW w:w="388" w:type="pct"/>
            <w:shd w:val="clear" w:color="auto" w:fill="auto"/>
            <w:vAlign w:val="center"/>
          </w:tcPr>
          <w:p w14:paraId="79839FCB">
            <w:pPr>
              <w:tabs>
                <w:tab w:val="left" w:pos="420"/>
              </w:tabs>
              <w:spacing w:line="280" w:lineRule="exact"/>
              <w:rPr>
                <w:rFonts w:hint="eastAsia" w:ascii="楷体" w:hAnsi="楷体" w:eastAsia="楷体" w:cs="楷体"/>
                <w:sz w:val="24"/>
                <w:szCs w:val="24"/>
              </w:rPr>
            </w:pPr>
          </w:p>
        </w:tc>
      </w:tr>
    </w:tbl>
    <w:p w14:paraId="570E70DA">
      <w:pPr>
        <w:pStyle w:val="2"/>
        <w:ind w:firstLine="440"/>
        <w:rPr>
          <w:sz w:val="22"/>
          <w:szCs w:val="21"/>
        </w:rPr>
      </w:pPr>
    </w:p>
    <w:tbl>
      <w:tblPr>
        <w:tblStyle w:val="17"/>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3254"/>
        <w:gridCol w:w="2987"/>
        <w:gridCol w:w="705"/>
        <w:gridCol w:w="705"/>
      </w:tblGrid>
      <w:tr w14:paraId="2F85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0" w:type="dxa"/>
            <w:gridSpan w:val="5"/>
            <w:shd w:val="clear" w:color="auto" w:fill="auto"/>
            <w:vAlign w:val="center"/>
          </w:tcPr>
          <w:p w14:paraId="2F186200">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宋体"/>
                <w:color w:val="FF0000"/>
                <w:kern w:val="0"/>
                <w:sz w:val="22"/>
                <w:szCs w:val="22"/>
              </w:rPr>
              <w:t>★</w:t>
            </w:r>
            <w:r>
              <w:rPr>
                <w:rFonts w:hint="eastAsia" w:ascii="楷体" w:hAnsi="楷体" w:eastAsia="楷体" w:cs="黑体"/>
                <w:color w:val="000000"/>
                <w:kern w:val="0"/>
                <w:sz w:val="24"/>
                <w:szCs w:val="22"/>
                <w:lang w:bidi="ar"/>
              </w:rPr>
              <w:t>随车配套抢险工具</w:t>
            </w:r>
          </w:p>
        </w:tc>
      </w:tr>
      <w:tr w14:paraId="7767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vMerge w:val="restart"/>
            <w:shd w:val="clear" w:color="auto" w:fill="FFFFFF"/>
            <w:noWrap/>
            <w:vAlign w:val="center"/>
          </w:tcPr>
          <w:p w14:paraId="495D5496">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工具</w:t>
            </w:r>
          </w:p>
        </w:tc>
        <w:tc>
          <w:tcPr>
            <w:tcW w:w="3254" w:type="dxa"/>
            <w:shd w:val="clear" w:color="auto" w:fill="FFFFFF"/>
            <w:noWrap/>
            <w:vAlign w:val="center"/>
          </w:tcPr>
          <w:p w14:paraId="3EB80E52">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双回路液压动力站</w:t>
            </w:r>
          </w:p>
        </w:tc>
        <w:tc>
          <w:tcPr>
            <w:tcW w:w="2987" w:type="dxa"/>
            <w:shd w:val="clear" w:color="auto" w:fill="FFFFFF"/>
            <w:noWrap/>
            <w:vAlign w:val="center"/>
          </w:tcPr>
          <w:p w14:paraId="14E267EA">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noWrap/>
            <w:vAlign w:val="center"/>
          </w:tcPr>
          <w:p w14:paraId="13BB6A71">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台</w:t>
            </w:r>
          </w:p>
        </w:tc>
        <w:tc>
          <w:tcPr>
            <w:tcW w:w="705" w:type="dxa"/>
            <w:shd w:val="clear" w:color="auto" w:fill="FFFFFF"/>
            <w:noWrap/>
            <w:vAlign w:val="center"/>
          </w:tcPr>
          <w:p w14:paraId="46AC3101">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1</w:t>
            </w:r>
          </w:p>
        </w:tc>
      </w:tr>
      <w:tr w14:paraId="5EDD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vMerge w:val="continue"/>
            <w:shd w:val="clear" w:color="auto" w:fill="FFFFFF"/>
            <w:noWrap/>
            <w:vAlign w:val="center"/>
          </w:tcPr>
          <w:p w14:paraId="77B8E137">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232E8F8B">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液压渣浆泵</w:t>
            </w:r>
          </w:p>
        </w:tc>
        <w:tc>
          <w:tcPr>
            <w:tcW w:w="2987" w:type="dxa"/>
            <w:shd w:val="clear" w:color="auto" w:fill="FFFFFF"/>
            <w:vAlign w:val="center"/>
          </w:tcPr>
          <w:p w14:paraId="48329235">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41B155DE">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台</w:t>
            </w:r>
          </w:p>
        </w:tc>
        <w:tc>
          <w:tcPr>
            <w:tcW w:w="705" w:type="dxa"/>
            <w:shd w:val="clear" w:color="auto" w:fill="FFFFFF"/>
            <w:vAlign w:val="center"/>
          </w:tcPr>
          <w:p w14:paraId="56E437CC">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2</w:t>
            </w:r>
          </w:p>
        </w:tc>
      </w:tr>
      <w:tr w14:paraId="76CF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vMerge w:val="continue"/>
            <w:shd w:val="clear" w:color="auto" w:fill="FFFFFF"/>
            <w:noWrap/>
            <w:vAlign w:val="center"/>
          </w:tcPr>
          <w:p w14:paraId="0C00DBD8">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0E7DCB1A">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液压圆盘锯</w:t>
            </w:r>
          </w:p>
        </w:tc>
        <w:tc>
          <w:tcPr>
            <w:tcW w:w="2987" w:type="dxa"/>
            <w:shd w:val="clear" w:color="auto" w:fill="FFFFFF"/>
            <w:vAlign w:val="center"/>
          </w:tcPr>
          <w:p w14:paraId="12709316">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2A9962B8">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台</w:t>
            </w:r>
          </w:p>
        </w:tc>
        <w:tc>
          <w:tcPr>
            <w:tcW w:w="705" w:type="dxa"/>
            <w:shd w:val="clear" w:color="auto" w:fill="FFFFFF"/>
            <w:vAlign w:val="center"/>
          </w:tcPr>
          <w:p w14:paraId="073A19E4">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1</w:t>
            </w:r>
          </w:p>
        </w:tc>
      </w:tr>
      <w:tr w14:paraId="2645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vMerge w:val="continue"/>
            <w:shd w:val="clear" w:color="auto" w:fill="FFFFFF"/>
            <w:noWrap/>
            <w:vAlign w:val="center"/>
          </w:tcPr>
          <w:p w14:paraId="2C111401">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161B697B">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液压链锯</w:t>
            </w:r>
          </w:p>
        </w:tc>
        <w:tc>
          <w:tcPr>
            <w:tcW w:w="2987" w:type="dxa"/>
            <w:shd w:val="clear" w:color="auto" w:fill="FFFFFF"/>
            <w:vAlign w:val="center"/>
          </w:tcPr>
          <w:p w14:paraId="4B1089BE">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24359DC1">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台</w:t>
            </w:r>
          </w:p>
        </w:tc>
        <w:tc>
          <w:tcPr>
            <w:tcW w:w="705" w:type="dxa"/>
            <w:shd w:val="clear" w:color="auto" w:fill="FFFFFF"/>
            <w:vAlign w:val="center"/>
          </w:tcPr>
          <w:p w14:paraId="7FD2334D">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1</w:t>
            </w:r>
          </w:p>
        </w:tc>
      </w:tr>
      <w:tr w14:paraId="490B4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vMerge w:val="continue"/>
            <w:shd w:val="clear" w:color="auto" w:fill="FFFFFF"/>
            <w:noWrap/>
            <w:vAlign w:val="center"/>
          </w:tcPr>
          <w:p w14:paraId="73BC927D">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5FB3A038">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液压破碎镐</w:t>
            </w:r>
          </w:p>
        </w:tc>
        <w:tc>
          <w:tcPr>
            <w:tcW w:w="2987" w:type="dxa"/>
            <w:shd w:val="clear" w:color="auto" w:fill="FFFFFF"/>
            <w:vAlign w:val="center"/>
          </w:tcPr>
          <w:p w14:paraId="7CFD49C8">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4D4A8CB3">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台</w:t>
            </w:r>
          </w:p>
        </w:tc>
        <w:tc>
          <w:tcPr>
            <w:tcW w:w="705" w:type="dxa"/>
            <w:shd w:val="clear" w:color="auto" w:fill="FFFFFF"/>
            <w:vAlign w:val="center"/>
          </w:tcPr>
          <w:p w14:paraId="41DBF17A">
            <w:pPr>
              <w:widowControl/>
              <w:spacing w:after="0" w:line="240" w:lineRule="auto"/>
              <w:jc w:val="center"/>
              <w:textAlignment w:val="center"/>
              <w:rPr>
                <w:rFonts w:hint="eastAsia" w:ascii="楷体" w:hAnsi="楷体" w:eastAsia="楷体" w:cs="黑体"/>
                <w:color w:val="000000"/>
                <w:sz w:val="24"/>
                <w:szCs w:val="22"/>
              </w:rPr>
            </w:pPr>
            <w:r>
              <w:rPr>
                <w:rFonts w:hint="eastAsia" w:ascii="楷体" w:hAnsi="楷体" w:eastAsia="楷体" w:cs="黑体"/>
                <w:color w:val="000000"/>
                <w:kern w:val="0"/>
                <w:sz w:val="24"/>
                <w:szCs w:val="22"/>
                <w:lang w:bidi="ar"/>
              </w:rPr>
              <w:t>1</w:t>
            </w:r>
          </w:p>
        </w:tc>
      </w:tr>
      <w:tr w14:paraId="3CFC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shd w:val="clear" w:color="auto" w:fill="FFFFFF"/>
            <w:noWrap/>
            <w:vAlign w:val="center"/>
          </w:tcPr>
          <w:p w14:paraId="2A475926">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3720412A">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液压增压器</w:t>
            </w:r>
          </w:p>
        </w:tc>
        <w:tc>
          <w:tcPr>
            <w:tcW w:w="2987" w:type="dxa"/>
            <w:shd w:val="clear" w:color="auto" w:fill="FFFFFF"/>
            <w:vAlign w:val="center"/>
          </w:tcPr>
          <w:p w14:paraId="0DD7F62A">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31D9DA70">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台</w:t>
            </w:r>
          </w:p>
        </w:tc>
        <w:tc>
          <w:tcPr>
            <w:tcW w:w="705" w:type="dxa"/>
            <w:shd w:val="clear" w:color="auto" w:fill="FFFFFF"/>
            <w:vAlign w:val="center"/>
          </w:tcPr>
          <w:p w14:paraId="14B45731">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1</w:t>
            </w:r>
          </w:p>
        </w:tc>
      </w:tr>
      <w:tr w14:paraId="4FC4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shd w:val="clear" w:color="auto" w:fill="FFFFFF"/>
            <w:noWrap/>
            <w:vAlign w:val="center"/>
          </w:tcPr>
          <w:p w14:paraId="1BE0DF0C">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7B8919F9">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液压油管</w:t>
            </w:r>
          </w:p>
        </w:tc>
        <w:tc>
          <w:tcPr>
            <w:tcW w:w="2987" w:type="dxa"/>
            <w:shd w:val="clear" w:color="auto" w:fill="FFFFFF"/>
            <w:vAlign w:val="center"/>
          </w:tcPr>
          <w:p w14:paraId="014A7798">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19C88EC2">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根</w:t>
            </w:r>
          </w:p>
        </w:tc>
        <w:tc>
          <w:tcPr>
            <w:tcW w:w="705" w:type="dxa"/>
            <w:shd w:val="clear" w:color="auto" w:fill="FFFFFF"/>
            <w:vAlign w:val="center"/>
          </w:tcPr>
          <w:p w14:paraId="06BDD571">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4</w:t>
            </w:r>
          </w:p>
        </w:tc>
      </w:tr>
      <w:tr w14:paraId="6B2B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shd w:val="clear" w:color="auto" w:fill="FFFFFF"/>
            <w:noWrap/>
            <w:vAlign w:val="center"/>
          </w:tcPr>
          <w:p w14:paraId="57BA8DA1">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2F2744B7">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抢修手动工具</w:t>
            </w:r>
          </w:p>
        </w:tc>
        <w:tc>
          <w:tcPr>
            <w:tcW w:w="2987" w:type="dxa"/>
            <w:shd w:val="clear" w:color="auto" w:fill="FFFFFF"/>
            <w:vAlign w:val="center"/>
          </w:tcPr>
          <w:p w14:paraId="44FA7353">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1197E306">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套</w:t>
            </w:r>
          </w:p>
        </w:tc>
        <w:tc>
          <w:tcPr>
            <w:tcW w:w="705" w:type="dxa"/>
            <w:shd w:val="clear" w:color="auto" w:fill="FFFFFF"/>
            <w:vAlign w:val="center"/>
          </w:tcPr>
          <w:p w14:paraId="7B58326E">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1</w:t>
            </w:r>
          </w:p>
        </w:tc>
      </w:tr>
      <w:tr w14:paraId="4527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shd w:val="clear" w:color="auto" w:fill="FFFFFF"/>
            <w:noWrap/>
            <w:vAlign w:val="center"/>
          </w:tcPr>
          <w:p w14:paraId="3A971060">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2968DD46">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移动电缆盘</w:t>
            </w:r>
          </w:p>
        </w:tc>
        <w:tc>
          <w:tcPr>
            <w:tcW w:w="2987" w:type="dxa"/>
            <w:shd w:val="clear" w:color="auto" w:fill="FFFFFF"/>
            <w:vAlign w:val="center"/>
          </w:tcPr>
          <w:p w14:paraId="1FAF04AA">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489A6101">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套</w:t>
            </w:r>
          </w:p>
        </w:tc>
        <w:tc>
          <w:tcPr>
            <w:tcW w:w="705" w:type="dxa"/>
            <w:shd w:val="clear" w:color="auto" w:fill="FFFFFF"/>
            <w:vAlign w:val="center"/>
          </w:tcPr>
          <w:p w14:paraId="25DE58F4">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2</w:t>
            </w:r>
          </w:p>
        </w:tc>
      </w:tr>
      <w:tr w14:paraId="4C1A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9" w:type="dxa"/>
            <w:shd w:val="clear" w:color="auto" w:fill="FFFFFF"/>
            <w:noWrap/>
            <w:vAlign w:val="center"/>
          </w:tcPr>
          <w:p w14:paraId="38462BDB">
            <w:pPr>
              <w:spacing w:after="0" w:line="240" w:lineRule="auto"/>
              <w:jc w:val="center"/>
              <w:rPr>
                <w:rFonts w:hint="eastAsia" w:ascii="楷体" w:hAnsi="楷体" w:eastAsia="楷体" w:cs="黑体"/>
                <w:color w:val="000000"/>
                <w:sz w:val="24"/>
                <w:szCs w:val="22"/>
              </w:rPr>
            </w:pPr>
          </w:p>
        </w:tc>
        <w:tc>
          <w:tcPr>
            <w:tcW w:w="3254" w:type="dxa"/>
            <w:shd w:val="clear" w:color="auto" w:fill="FFFFFF"/>
            <w:vAlign w:val="center"/>
          </w:tcPr>
          <w:p w14:paraId="799A8C13">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水带附件（200米）</w:t>
            </w:r>
          </w:p>
        </w:tc>
        <w:tc>
          <w:tcPr>
            <w:tcW w:w="2987" w:type="dxa"/>
            <w:shd w:val="clear" w:color="auto" w:fill="FFFFFF"/>
            <w:vAlign w:val="center"/>
          </w:tcPr>
          <w:p w14:paraId="4FEDBE82">
            <w:pPr>
              <w:widowControl/>
              <w:spacing w:after="0" w:line="240" w:lineRule="auto"/>
              <w:jc w:val="center"/>
              <w:textAlignment w:val="center"/>
              <w:rPr>
                <w:rFonts w:hint="eastAsia" w:ascii="楷体" w:hAnsi="楷体" w:eastAsia="楷体" w:cs="黑体"/>
                <w:color w:val="000000"/>
                <w:sz w:val="24"/>
                <w:szCs w:val="22"/>
              </w:rPr>
            </w:pPr>
          </w:p>
        </w:tc>
        <w:tc>
          <w:tcPr>
            <w:tcW w:w="705" w:type="dxa"/>
            <w:shd w:val="clear" w:color="auto" w:fill="FFFFFF"/>
            <w:vAlign w:val="center"/>
          </w:tcPr>
          <w:p w14:paraId="03B51563">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套</w:t>
            </w:r>
          </w:p>
        </w:tc>
        <w:tc>
          <w:tcPr>
            <w:tcW w:w="705" w:type="dxa"/>
            <w:shd w:val="clear" w:color="auto" w:fill="FFFFFF"/>
            <w:vAlign w:val="center"/>
          </w:tcPr>
          <w:p w14:paraId="65C2D673">
            <w:pPr>
              <w:widowControl/>
              <w:spacing w:after="0" w:line="240" w:lineRule="auto"/>
              <w:jc w:val="center"/>
              <w:textAlignment w:val="center"/>
              <w:rPr>
                <w:rFonts w:hint="eastAsia" w:ascii="楷体" w:hAnsi="楷体" w:eastAsia="楷体" w:cs="黑体"/>
                <w:color w:val="000000"/>
                <w:kern w:val="0"/>
                <w:sz w:val="24"/>
                <w:szCs w:val="22"/>
                <w:lang w:bidi="ar"/>
              </w:rPr>
            </w:pPr>
            <w:r>
              <w:rPr>
                <w:rFonts w:hint="eastAsia" w:ascii="楷体" w:hAnsi="楷体" w:eastAsia="楷体" w:cs="黑体"/>
                <w:color w:val="000000"/>
                <w:kern w:val="0"/>
                <w:sz w:val="24"/>
                <w:szCs w:val="22"/>
                <w:lang w:bidi="ar"/>
              </w:rPr>
              <w:t>2</w:t>
            </w:r>
          </w:p>
        </w:tc>
      </w:tr>
      <w:tr w14:paraId="63E4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0" w:type="dxa"/>
            <w:gridSpan w:val="5"/>
            <w:shd w:val="clear" w:color="auto" w:fill="FFFF00"/>
            <w:noWrap/>
            <w:vAlign w:val="center"/>
          </w:tcPr>
          <w:p w14:paraId="1394A8DC">
            <w:pPr>
              <w:widowControl/>
              <w:spacing w:after="0" w:line="240" w:lineRule="auto"/>
              <w:jc w:val="center"/>
              <w:textAlignment w:val="center"/>
              <w:rPr>
                <w:rFonts w:hint="eastAsia" w:ascii="楷体" w:hAnsi="楷体" w:eastAsia="楷体" w:cs="黑体"/>
                <w:color w:val="FF0000"/>
                <w:sz w:val="24"/>
                <w:szCs w:val="22"/>
              </w:rPr>
            </w:pPr>
          </w:p>
        </w:tc>
      </w:tr>
    </w:tbl>
    <w:p w14:paraId="05B7CC2D">
      <w:pPr>
        <w:jc w:val="center"/>
        <w:rPr>
          <w:rFonts w:hint="eastAsia" w:ascii="楷体" w:hAnsi="楷体" w:eastAsia="楷体"/>
          <w:b/>
          <w:bCs/>
          <w:sz w:val="32"/>
          <w:szCs w:val="32"/>
        </w:rPr>
      </w:pPr>
      <w:r>
        <w:rPr>
          <w:rFonts w:hint="eastAsia" w:ascii="楷体" w:hAnsi="楷体" w:eastAsia="楷体"/>
          <w:b/>
          <w:bCs/>
          <w:sz w:val="32"/>
          <w:szCs w:val="32"/>
        </w:rPr>
        <w:t>液压动力站参数</w:t>
      </w:r>
    </w:p>
    <w:tbl>
      <w:tblPr>
        <w:tblStyle w:val="26"/>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2"/>
      </w:tblGrid>
      <w:tr w14:paraId="1155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5A57C0E1">
            <w:pPr>
              <w:spacing w:after="0" w:line="240" w:lineRule="auto"/>
              <w:jc w:val="left"/>
              <w:rPr>
                <w:rFonts w:hint="eastAsia" w:ascii="楷体" w:hAnsi="楷体" w:eastAsia="楷体"/>
                <w:kern w:val="2"/>
                <w:sz w:val="21"/>
                <w:szCs w:val="22"/>
              </w:rPr>
            </w:pPr>
            <w:r>
              <w:rPr>
                <w:rFonts w:hint="eastAsia" w:ascii="楷体" w:hAnsi="楷体" w:eastAsia="楷体"/>
                <w:color w:val="FF0000"/>
                <w:kern w:val="2"/>
                <w:sz w:val="21"/>
                <w:szCs w:val="22"/>
              </w:rPr>
              <w:t>★</w:t>
            </w:r>
            <w:r>
              <w:rPr>
                <w:rFonts w:hint="eastAsia" w:ascii="楷体" w:hAnsi="楷体" w:eastAsia="楷体"/>
                <w:kern w:val="2"/>
                <w:sz w:val="21"/>
                <w:szCs w:val="22"/>
              </w:rPr>
              <w:t>1.提供稳定的液压动力源，动力站发动机功率≥40马力。</w:t>
            </w:r>
          </w:p>
        </w:tc>
      </w:tr>
      <w:tr w14:paraId="17FF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3DA43F7A">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2.发动机形式：水平轴，四冲程，风冷，具有ETC电子油门控制。</w:t>
            </w:r>
          </w:p>
        </w:tc>
      </w:tr>
      <w:tr w14:paraId="4C35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63D16EA1">
            <w:pPr>
              <w:spacing w:after="0" w:line="240" w:lineRule="auto"/>
              <w:jc w:val="left"/>
              <w:rPr>
                <w:rFonts w:hint="eastAsia" w:ascii="楷体" w:hAnsi="楷体" w:eastAsia="楷体"/>
                <w:kern w:val="2"/>
                <w:sz w:val="21"/>
                <w:szCs w:val="22"/>
              </w:rPr>
            </w:pPr>
            <w:r>
              <w:rPr>
                <w:rFonts w:hint="eastAsia" w:ascii="楷体" w:hAnsi="楷体" w:eastAsia="楷体"/>
                <w:color w:val="FF0000"/>
                <w:kern w:val="2"/>
                <w:sz w:val="21"/>
                <w:szCs w:val="22"/>
              </w:rPr>
              <w:t>▲</w:t>
            </w:r>
            <w:r>
              <w:rPr>
                <w:rFonts w:hint="eastAsia" w:ascii="楷体" w:hAnsi="楷体" w:eastAsia="楷体"/>
                <w:kern w:val="2"/>
                <w:sz w:val="21"/>
                <w:szCs w:val="22"/>
              </w:rPr>
              <w:t>3.输出流量：采用电磁阀控制，双回路输出能同时输出两组液压油流量，每组≥40升/分钟，驱动两个≥40升流量的工具。液压输出合流后单回路可提供≥80升/分钟的液压油流量，驱动单个≥60升流量的工具。最大输出压力：≥175bar。</w:t>
            </w:r>
          </w:p>
        </w:tc>
      </w:tr>
      <w:tr w14:paraId="450D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28B333CE">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4.重量：≤200kg。</w:t>
            </w:r>
          </w:p>
        </w:tc>
      </w:tr>
      <w:tr w14:paraId="3FDC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5BE79A61">
            <w:pPr>
              <w:tabs>
                <w:tab w:val="left" w:pos="10"/>
              </w:tabs>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ab/>
            </w:r>
            <w:r>
              <w:rPr>
                <w:rFonts w:hint="eastAsia" w:ascii="楷体" w:hAnsi="楷体" w:eastAsia="楷体"/>
                <w:kern w:val="2"/>
                <w:sz w:val="21"/>
                <w:szCs w:val="22"/>
              </w:rPr>
              <w:t>5.动力站三维尺寸（长宽高，单位：mm）：≤1250x750x950</w:t>
            </w:r>
          </w:p>
        </w:tc>
      </w:tr>
      <w:tr w14:paraId="0961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0D60DE8E">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6.</w:t>
            </w:r>
            <w:r>
              <w:rPr>
                <w:rFonts w:hint="eastAsia" w:ascii="楷体" w:hAnsi="楷体" w:eastAsia="楷体"/>
                <w:color w:val="FF0000"/>
                <w:kern w:val="2"/>
                <w:sz w:val="21"/>
                <w:szCs w:val="22"/>
              </w:rPr>
              <w:t>▲</w:t>
            </w:r>
            <w:r>
              <w:rPr>
                <w:rFonts w:hint="eastAsia" w:ascii="楷体" w:hAnsi="楷体" w:eastAsia="楷体"/>
                <w:kern w:val="2"/>
                <w:sz w:val="21"/>
                <w:szCs w:val="22"/>
              </w:rPr>
              <w:t>采用一体成型抗震动防静电塑料液压油箱，容积：≥40升。</w:t>
            </w:r>
          </w:p>
        </w:tc>
      </w:tr>
      <w:tr w14:paraId="1535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69248660">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7.</w:t>
            </w:r>
            <w:r>
              <w:rPr>
                <w:rFonts w:hint="eastAsia" w:ascii="楷体" w:hAnsi="楷体" w:eastAsia="楷体"/>
                <w:color w:val="FF0000"/>
                <w:kern w:val="2"/>
                <w:sz w:val="21"/>
                <w:szCs w:val="22"/>
              </w:rPr>
              <w:t>▲</w:t>
            </w:r>
            <w:r>
              <w:rPr>
                <w:rFonts w:hint="eastAsia" w:ascii="楷体" w:hAnsi="楷体" w:eastAsia="楷体"/>
                <w:kern w:val="2"/>
                <w:sz w:val="21"/>
                <w:szCs w:val="22"/>
              </w:rPr>
              <w:t>采用一体成型抗震动防静电塑料燃油箱，容积：≥40升。</w:t>
            </w:r>
          </w:p>
        </w:tc>
      </w:tr>
      <w:tr w14:paraId="734D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22439ABC">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8.配备折叠手柄和实心行走轮。</w:t>
            </w:r>
          </w:p>
        </w:tc>
      </w:tr>
      <w:tr w14:paraId="0ADD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37A3C1EF">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9.采用电启动方式，配备12V直流电源输出端。</w:t>
            </w:r>
          </w:p>
        </w:tc>
      </w:tr>
      <w:tr w14:paraId="60F7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170674D5">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10.液压管连接方式：平头快换接头连接</w:t>
            </w:r>
          </w:p>
        </w:tc>
      </w:tr>
      <w:tr w14:paraId="3871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00A05EEF">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11.具有液压油油压显示和燃油油位显示功能，以便了解设备运行状况。</w:t>
            </w:r>
          </w:p>
        </w:tc>
      </w:tr>
      <w:tr w14:paraId="3EF2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51B7BC4E">
            <w:pPr>
              <w:spacing w:after="0" w:line="240" w:lineRule="auto"/>
              <w:jc w:val="left"/>
              <w:rPr>
                <w:rFonts w:hint="eastAsia" w:ascii="楷体" w:hAnsi="楷体" w:eastAsia="楷体"/>
                <w:kern w:val="2"/>
                <w:sz w:val="21"/>
                <w:szCs w:val="22"/>
              </w:rPr>
            </w:pPr>
            <w:r>
              <w:rPr>
                <w:rFonts w:hint="eastAsia" w:ascii="楷体" w:hAnsi="楷体" w:eastAsia="楷体"/>
                <w:color w:val="FF0000"/>
                <w:kern w:val="2"/>
                <w:sz w:val="21"/>
                <w:szCs w:val="22"/>
              </w:rPr>
              <w:t>▲</w:t>
            </w:r>
            <w:r>
              <w:rPr>
                <w:rFonts w:hint="eastAsia" w:ascii="楷体" w:hAnsi="楷体" w:eastAsia="楷体"/>
                <w:kern w:val="2"/>
                <w:sz w:val="21"/>
                <w:szCs w:val="22"/>
              </w:rPr>
              <w:t>12.液体油散热：液压油散热器厚度≥110毫米。</w:t>
            </w:r>
          </w:p>
        </w:tc>
      </w:tr>
      <w:tr w14:paraId="6FD9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10801E75">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13.动力站可适应暴雨环境下露天工作。</w:t>
            </w:r>
          </w:p>
        </w:tc>
      </w:tr>
      <w:tr w14:paraId="6059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572197A6">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14.工作计时器采用石英小时计，方便按时维护保养。</w:t>
            </w:r>
          </w:p>
        </w:tc>
      </w:tr>
      <w:tr w14:paraId="134C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699F05FA">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15.配套液压油管≥15米</w:t>
            </w:r>
          </w:p>
        </w:tc>
      </w:tr>
      <w:tr w14:paraId="512D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7E3DAB98">
            <w:pPr>
              <w:spacing w:after="0" w:line="240" w:lineRule="auto"/>
              <w:jc w:val="left"/>
              <w:rPr>
                <w:rFonts w:hint="eastAsia" w:ascii="楷体" w:hAnsi="楷体" w:eastAsia="楷体"/>
                <w:kern w:val="2"/>
                <w:sz w:val="21"/>
                <w:szCs w:val="22"/>
              </w:rPr>
            </w:pPr>
            <w:r>
              <w:rPr>
                <w:rFonts w:hint="eastAsia" w:ascii="楷体" w:hAnsi="楷体" w:eastAsia="楷体"/>
                <w:kern w:val="2"/>
                <w:sz w:val="21"/>
                <w:szCs w:val="22"/>
              </w:rPr>
              <w:t>为保证与液压动力站完美匹配，液压工具与液压动力站是同一品牌。</w:t>
            </w:r>
            <w:r>
              <w:rPr>
                <w:rFonts w:hint="eastAsia" w:ascii="楷体" w:hAnsi="楷体" w:eastAsia="楷体"/>
                <w:color w:val="FF0000"/>
                <w:kern w:val="2"/>
                <w:sz w:val="21"/>
                <w:szCs w:val="22"/>
              </w:rPr>
              <w:t>★（提供检测报告）</w:t>
            </w:r>
          </w:p>
        </w:tc>
      </w:tr>
    </w:tbl>
    <w:p w14:paraId="289687AC">
      <w:pPr>
        <w:rPr>
          <w:rFonts w:hint="eastAsia" w:ascii="楷体" w:hAnsi="楷体" w:eastAsia="楷体"/>
          <w:b/>
          <w:bCs/>
          <w:color w:val="000000"/>
          <w:szCs w:val="21"/>
        </w:rPr>
      </w:pPr>
    </w:p>
    <w:p w14:paraId="7563F299">
      <w:pPr>
        <w:jc w:val="center"/>
        <w:rPr>
          <w:rFonts w:hint="eastAsia" w:ascii="楷体" w:hAnsi="楷体" w:eastAsia="楷体"/>
          <w:b/>
          <w:bCs/>
          <w:color w:val="000000"/>
          <w:sz w:val="32"/>
          <w:szCs w:val="32"/>
        </w:rPr>
      </w:pPr>
      <w:r>
        <w:rPr>
          <w:rFonts w:hint="eastAsia" w:ascii="楷体" w:hAnsi="楷体" w:eastAsia="楷体"/>
          <w:b/>
          <w:bCs/>
          <w:color w:val="000000"/>
          <w:sz w:val="32"/>
          <w:szCs w:val="32"/>
        </w:rPr>
        <w:t>液压渣浆泵参数</w:t>
      </w:r>
    </w:p>
    <w:tbl>
      <w:tblPr>
        <w:tblStyle w:val="2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0"/>
      </w:tblGrid>
      <w:tr w14:paraId="6DB4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394ED09">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流量范围</w:t>
            </w:r>
            <w:r>
              <w:rPr>
                <w:rFonts w:ascii="楷体" w:hAnsi="楷体" w:eastAsia="楷体"/>
                <w:color w:val="000000"/>
                <w:kern w:val="2"/>
                <w:sz w:val="21"/>
                <w:szCs w:val="21"/>
              </w:rPr>
              <w:t xml:space="preserve"> </w:t>
            </w:r>
            <w:r>
              <w:rPr>
                <w:rFonts w:hint="eastAsia" w:ascii="楷体" w:hAnsi="楷体" w:eastAsia="楷体"/>
                <w:color w:val="000000"/>
                <w:kern w:val="2"/>
                <w:sz w:val="21"/>
                <w:szCs w:val="21"/>
              </w:rPr>
              <w:t>30-40</w:t>
            </w:r>
            <w:r>
              <w:rPr>
                <w:rFonts w:ascii="楷体" w:hAnsi="楷体" w:eastAsia="楷体"/>
                <w:color w:val="000000"/>
                <w:kern w:val="2"/>
                <w:sz w:val="21"/>
                <w:szCs w:val="21"/>
              </w:rPr>
              <w:t xml:space="preserve"> lpm</w:t>
            </w:r>
          </w:p>
        </w:tc>
      </w:tr>
      <w:tr w14:paraId="52C5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40FE4770">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重量≤30</w:t>
            </w:r>
            <w:r>
              <w:rPr>
                <w:rFonts w:ascii="楷体" w:hAnsi="楷体" w:eastAsia="楷体"/>
                <w:color w:val="000000"/>
                <w:kern w:val="2"/>
                <w:sz w:val="21"/>
                <w:szCs w:val="21"/>
              </w:rPr>
              <w:t xml:space="preserve"> kg</w:t>
            </w:r>
            <w:r>
              <w:rPr>
                <w:rFonts w:hint="eastAsia" w:ascii="楷体" w:hAnsi="楷体" w:eastAsia="楷体" w:cs="宋体"/>
                <w:color w:val="FF0000"/>
                <w:kern w:val="2"/>
                <w:sz w:val="21"/>
                <w:szCs w:val="22"/>
              </w:rPr>
              <w:t>★</w:t>
            </w:r>
          </w:p>
        </w:tc>
      </w:tr>
      <w:tr w14:paraId="05B5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064AB9CF">
            <w:pPr>
              <w:spacing w:after="0" w:line="240" w:lineRule="auto"/>
              <w:rPr>
                <w:rFonts w:hint="eastAsia" w:ascii="楷体" w:hAnsi="楷体" w:eastAsia="楷体"/>
                <w:color w:val="000000"/>
                <w:kern w:val="2"/>
                <w:sz w:val="21"/>
                <w:szCs w:val="21"/>
              </w:rPr>
            </w:pPr>
            <w:r>
              <w:rPr>
                <w:rFonts w:ascii="楷体" w:hAnsi="楷体" w:eastAsia="楷体"/>
                <w:color w:val="000000"/>
                <w:kern w:val="2"/>
                <w:sz w:val="21"/>
                <w:szCs w:val="21"/>
              </w:rPr>
              <w:t>长度</w:t>
            </w:r>
            <w:r>
              <w:rPr>
                <w:rFonts w:hint="eastAsia" w:ascii="楷体" w:hAnsi="楷体" w:eastAsia="楷体"/>
                <w:color w:val="000000"/>
                <w:kern w:val="2"/>
                <w:sz w:val="21"/>
                <w:szCs w:val="21"/>
              </w:rPr>
              <w:t>≤</w:t>
            </w:r>
            <w:r>
              <w:rPr>
                <w:rFonts w:ascii="楷体" w:hAnsi="楷体" w:eastAsia="楷体"/>
                <w:color w:val="000000"/>
                <w:kern w:val="2"/>
                <w:sz w:val="21"/>
                <w:szCs w:val="21"/>
              </w:rPr>
              <w:t xml:space="preserve"> 48 cm</w:t>
            </w:r>
          </w:p>
        </w:tc>
      </w:tr>
      <w:tr w14:paraId="3B07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31527839">
            <w:pPr>
              <w:spacing w:after="0" w:line="240" w:lineRule="auto"/>
              <w:rPr>
                <w:rFonts w:hint="eastAsia" w:ascii="楷体" w:hAnsi="楷体" w:eastAsia="楷体"/>
                <w:color w:val="000000"/>
                <w:kern w:val="2"/>
                <w:sz w:val="21"/>
                <w:szCs w:val="21"/>
              </w:rPr>
            </w:pPr>
            <w:r>
              <w:rPr>
                <w:rFonts w:ascii="楷体" w:hAnsi="楷体" w:eastAsia="楷体"/>
                <w:color w:val="000000"/>
                <w:kern w:val="2"/>
                <w:sz w:val="21"/>
                <w:szCs w:val="21"/>
              </w:rPr>
              <w:t xml:space="preserve">宽度 </w:t>
            </w:r>
            <w:r>
              <w:rPr>
                <w:rFonts w:hint="eastAsia" w:ascii="楷体" w:hAnsi="楷体" w:eastAsia="楷体"/>
                <w:color w:val="000000"/>
                <w:kern w:val="2"/>
                <w:sz w:val="21"/>
                <w:szCs w:val="21"/>
              </w:rPr>
              <w:t>≤</w:t>
            </w:r>
            <w:r>
              <w:rPr>
                <w:rFonts w:ascii="楷体" w:hAnsi="楷体" w:eastAsia="楷体"/>
                <w:color w:val="000000"/>
                <w:kern w:val="2"/>
                <w:sz w:val="21"/>
                <w:szCs w:val="21"/>
              </w:rPr>
              <w:t>38 cm</w:t>
            </w:r>
          </w:p>
        </w:tc>
      </w:tr>
      <w:tr w14:paraId="073D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C2D58D8">
            <w:pPr>
              <w:spacing w:after="0" w:line="240" w:lineRule="auto"/>
              <w:rPr>
                <w:rFonts w:hint="eastAsia" w:ascii="楷体" w:hAnsi="楷体" w:eastAsia="楷体"/>
                <w:color w:val="000000"/>
                <w:kern w:val="2"/>
                <w:sz w:val="21"/>
                <w:szCs w:val="21"/>
              </w:rPr>
            </w:pPr>
            <w:r>
              <w:rPr>
                <w:rFonts w:ascii="楷体" w:hAnsi="楷体" w:eastAsia="楷体"/>
                <w:color w:val="000000"/>
                <w:kern w:val="2"/>
                <w:sz w:val="21"/>
                <w:szCs w:val="21"/>
              </w:rPr>
              <w:t>能力</w:t>
            </w:r>
            <w:r>
              <w:rPr>
                <w:rFonts w:hint="eastAsia" w:ascii="楷体" w:hAnsi="楷体" w:eastAsia="楷体"/>
                <w:color w:val="000000"/>
                <w:kern w:val="2"/>
                <w:sz w:val="21"/>
                <w:szCs w:val="21"/>
              </w:rPr>
              <w:t>≥</w:t>
            </w:r>
            <w:r>
              <w:rPr>
                <w:rFonts w:ascii="楷体" w:hAnsi="楷体" w:eastAsia="楷体"/>
                <w:color w:val="000000"/>
                <w:kern w:val="2"/>
                <w:sz w:val="21"/>
                <w:szCs w:val="21"/>
              </w:rPr>
              <w:t xml:space="preserve"> </w:t>
            </w:r>
            <w:r>
              <w:rPr>
                <w:rFonts w:hint="eastAsia" w:ascii="楷体" w:hAnsi="楷体" w:eastAsia="楷体"/>
                <w:color w:val="000000"/>
                <w:kern w:val="2"/>
                <w:sz w:val="21"/>
                <w:szCs w:val="21"/>
              </w:rPr>
              <w:t>180立方米/小时</w:t>
            </w:r>
            <w:r>
              <w:rPr>
                <w:rFonts w:hint="eastAsia" w:ascii="楷体" w:hAnsi="楷体" w:eastAsia="楷体" w:cs="宋体"/>
                <w:color w:val="FF0000"/>
                <w:kern w:val="2"/>
                <w:sz w:val="21"/>
                <w:szCs w:val="22"/>
              </w:rPr>
              <w:t>★</w:t>
            </w:r>
          </w:p>
        </w:tc>
      </w:tr>
      <w:tr w14:paraId="21F31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5819F21C">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最大扬程：≥18米</w:t>
            </w:r>
            <w:r>
              <w:rPr>
                <w:rFonts w:hint="eastAsia" w:ascii="楷体" w:hAnsi="楷体" w:eastAsia="楷体" w:cs="宋体"/>
                <w:color w:val="FF0000"/>
                <w:kern w:val="2"/>
                <w:sz w:val="21"/>
                <w:szCs w:val="22"/>
              </w:rPr>
              <w:t>★</w:t>
            </w:r>
          </w:p>
        </w:tc>
      </w:tr>
      <w:tr w14:paraId="1694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DCDDF6D">
            <w:pPr>
              <w:spacing w:after="0" w:line="240" w:lineRule="auto"/>
              <w:rPr>
                <w:rFonts w:hint="eastAsia" w:ascii="楷体" w:hAnsi="楷体" w:eastAsia="楷体"/>
                <w:color w:val="000000"/>
                <w:kern w:val="2"/>
                <w:sz w:val="21"/>
                <w:szCs w:val="21"/>
              </w:rPr>
            </w:pPr>
            <w:r>
              <w:rPr>
                <w:rFonts w:ascii="楷体" w:hAnsi="楷体" w:eastAsia="楷体"/>
                <w:color w:val="000000"/>
                <w:kern w:val="2"/>
                <w:sz w:val="21"/>
                <w:szCs w:val="21"/>
              </w:rPr>
              <w:t>连接 3/8 in.平口快速接头</w:t>
            </w:r>
          </w:p>
        </w:tc>
      </w:tr>
      <w:tr w14:paraId="105B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4FE7BB7B">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钢制泵体，铸铁叶片</w:t>
            </w:r>
          </w:p>
        </w:tc>
      </w:tr>
      <w:tr w14:paraId="79BD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72C6A22">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耐磨聚乙烯板</w:t>
            </w:r>
            <w:r>
              <w:rPr>
                <w:rFonts w:ascii="楷体" w:hAnsi="楷体" w:eastAsia="楷体"/>
                <w:color w:val="000000"/>
                <w:kern w:val="2"/>
                <w:sz w:val="21"/>
                <w:szCs w:val="21"/>
              </w:rPr>
              <w:t xml:space="preserve">,手柄可拆除的顶板,4 in. </w:t>
            </w:r>
          </w:p>
        </w:tc>
      </w:tr>
      <w:tr w14:paraId="7434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483ED81">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阳凸轮锁紧排水口和快速接头。</w:t>
            </w:r>
          </w:p>
        </w:tc>
      </w:tr>
      <w:tr w14:paraId="0669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32E04985">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可泵送热水</w:t>
            </w:r>
          </w:p>
        </w:tc>
      </w:tr>
      <w:tr w14:paraId="02549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613F581D">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可以泵送更大量的水、泥浆、砂浆、淤泥浆和直径达到≥</w:t>
            </w:r>
            <w:r>
              <w:rPr>
                <w:rFonts w:ascii="楷体" w:hAnsi="楷体" w:eastAsia="楷体"/>
                <w:color w:val="000000"/>
                <w:kern w:val="2"/>
                <w:sz w:val="21"/>
                <w:szCs w:val="21"/>
              </w:rPr>
              <w:t>10</w:t>
            </w:r>
            <w:r>
              <w:rPr>
                <w:rFonts w:hint="eastAsia" w:ascii="楷体" w:hAnsi="楷体" w:eastAsia="楷体"/>
                <w:color w:val="000000"/>
                <w:kern w:val="2"/>
                <w:sz w:val="21"/>
                <w:szCs w:val="21"/>
              </w:rPr>
              <w:t>0m</w:t>
            </w:r>
            <w:r>
              <w:rPr>
                <w:rFonts w:ascii="楷体" w:hAnsi="楷体" w:eastAsia="楷体"/>
                <w:color w:val="000000"/>
                <w:kern w:val="2"/>
                <w:sz w:val="21"/>
                <w:szCs w:val="21"/>
              </w:rPr>
              <w:t>m 的固体。</w:t>
            </w:r>
            <w:r>
              <w:rPr>
                <w:rFonts w:hint="eastAsia" w:ascii="楷体" w:hAnsi="楷体" w:eastAsia="楷体" w:cs="宋体"/>
                <w:color w:val="FF0000"/>
                <w:kern w:val="2"/>
                <w:sz w:val="21"/>
                <w:szCs w:val="22"/>
              </w:rPr>
              <w:t>★</w:t>
            </w:r>
          </w:p>
        </w:tc>
      </w:tr>
      <w:tr w14:paraId="3232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609D5D5F">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配水管快速接头</w:t>
            </w:r>
          </w:p>
        </w:tc>
      </w:tr>
      <w:tr w14:paraId="09FF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52224C11">
            <w:pPr>
              <w:spacing w:after="0" w:line="240" w:lineRule="auto"/>
              <w:rPr>
                <w:rFonts w:hint="eastAsia" w:ascii="楷体" w:hAnsi="楷体" w:eastAsia="楷体"/>
                <w:color w:val="000000"/>
                <w:kern w:val="2"/>
                <w:sz w:val="21"/>
                <w:szCs w:val="21"/>
              </w:rPr>
            </w:pPr>
            <w:r>
              <w:rPr>
                <w:rFonts w:hint="eastAsia" w:ascii="楷体" w:hAnsi="楷体" w:eastAsia="楷体"/>
                <w:color w:val="000000"/>
                <w:kern w:val="2"/>
                <w:sz w:val="21"/>
                <w:szCs w:val="21"/>
              </w:rPr>
              <w:t>为保证与液压动力站完美匹配，液压渣浆泵与液压动力站是同一品牌。</w:t>
            </w:r>
            <w:r>
              <w:rPr>
                <w:rFonts w:hint="eastAsia" w:ascii="楷体" w:hAnsi="楷体" w:eastAsia="楷体"/>
                <w:color w:val="FF0000"/>
                <w:kern w:val="2"/>
                <w:sz w:val="21"/>
                <w:szCs w:val="21"/>
              </w:rPr>
              <w:t>（提供检测报告）</w:t>
            </w:r>
            <w:r>
              <w:rPr>
                <w:rFonts w:hint="eastAsia" w:ascii="楷体" w:hAnsi="楷体" w:eastAsia="楷体" w:cs="宋体"/>
                <w:color w:val="FF0000"/>
                <w:kern w:val="2"/>
                <w:sz w:val="21"/>
                <w:szCs w:val="22"/>
              </w:rPr>
              <w:t>★</w:t>
            </w:r>
          </w:p>
        </w:tc>
      </w:tr>
    </w:tbl>
    <w:p w14:paraId="3D6911D9">
      <w:pPr>
        <w:jc w:val="center"/>
        <w:rPr>
          <w:rFonts w:hint="eastAsia" w:ascii="楷体" w:hAnsi="楷体" w:eastAsia="楷体" w:cs="宋体"/>
          <w:b/>
          <w:sz w:val="32"/>
          <w:szCs w:val="32"/>
        </w:rPr>
      </w:pPr>
      <w:r>
        <w:rPr>
          <w:rFonts w:hint="eastAsia" w:ascii="楷体" w:hAnsi="楷体" w:eastAsia="楷体" w:cs="宋体"/>
          <w:b/>
          <w:sz w:val="32"/>
          <w:szCs w:val="32"/>
        </w:rPr>
        <w:t>液压破碎镐参数</w:t>
      </w:r>
    </w:p>
    <w:tbl>
      <w:tblPr>
        <w:tblStyle w:val="2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0"/>
      </w:tblGrid>
      <w:tr w14:paraId="5F88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0C458DE1">
            <w:pPr>
              <w:spacing w:after="0" w:line="240" w:lineRule="auto"/>
              <w:jc w:val="left"/>
              <w:rPr>
                <w:rFonts w:hint="eastAsia" w:ascii="楷体" w:hAnsi="楷体" w:eastAsia="楷体" w:cs="宋体"/>
                <w:bCs/>
                <w:kern w:val="2"/>
                <w:sz w:val="21"/>
                <w:szCs w:val="21"/>
              </w:rPr>
            </w:pPr>
            <w:bookmarkStart w:id="19" w:name="_Hlk150343516"/>
            <w:r>
              <w:rPr>
                <w:rFonts w:hint="eastAsia" w:ascii="楷体" w:hAnsi="楷体" w:eastAsia="楷体" w:cs="宋体"/>
                <w:bCs/>
                <w:kern w:val="2"/>
                <w:sz w:val="21"/>
                <w:szCs w:val="21"/>
              </w:rPr>
              <w:t>液压油流量（l</w:t>
            </w:r>
            <w:r>
              <w:rPr>
                <w:rFonts w:ascii="楷体" w:hAnsi="楷体" w:eastAsia="楷体" w:cs="宋体"/>
                <w:bCs/>
                <w:kern w:val="2"/>
                <w:sz w:val="21"/>
                <w:szCs w:val="21"/>
              </w:rPr>
              <w:t>pm</w:t>
            </w:r>
            <w:r>
              <w:rPr>
                <w:rFonts w:hint="eastAsia" w:ascii="楷体" w:hAnsi="楷体" w:eastAsia="楷体" w:cs="宋体"/>
                <w:bCs/>
                <w:kern w:val="2"/>
                <w:sz w:val="21"/>
                <w:szCs w:val="21"/>
              </w:rPr>
              <w:t>）：20</w:t>
            </w:r>
            <w:r>
              <w:rPr>
                <w:rFonts w:ascii="楷体" w:hAnsi="楷体" w:eastAsia="楷体" w:cs="宋体"/>
                <w:bCs/>
                <w:kern w:val="2"/>
                <w:sz w:val="21"/>
                <w:szCs w:val="21"/>
              </w:rPr>
              <w:t>-3</w:t>
            </w:r>
            <w:r>
              <w:rPr>
                <w:rFonts w:hint="eastAsia" w:ascii="楷体" w:hAnsi="楷体" w:eastAsia="楷体" w:cs="宋体"/>
                <w:bCs/>
                <w:kern w:val="2"/>
                <w:sz w:val="21"/>
                <w:szCs w:val="21"/>
              </w:rPr>
              <w:t>0</w:t>
            </w:r>
          </w:p>
        </w:tc>
      </w:tr>
      <w:tr w14:paraId="5766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69C18F1B">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工作压力（b</w:t>
            </w:r>
            <w:r>
              <w:rPr>
                <w:rFonts w:ascii="楷体" w:hAnsi="楷体" w:eastAsia="楷体" w:cs="宋体"/>
                <w:bCs/>
                <w:kern w:val="2"/>
                <w:sz w:val="21"/>
                <w:szCs w:val="21"/>
              </w:rPr>
              <w:t>ar</w:t>
            </w:r>
            <w:r>
              <w:rPr>
                <w:rFonts w:hint="eastAsia" w:ascii="楷体" w:hAnsi="楷体" w:eastAsia="楷体" w:cs="宋体"/>
                <w:bCs/>
                <w:kern w:val="2"/>
                <w:sz w:val="21"/>
                <w:szCs w:val="21"/>
              </w:rPr>
              <w:t>）：≥1</w:t>
            </w:r>
            <w:r>
              <w:rPr>
                <w:rFonts w:ascii="楷体" w:hAnsi="楷体" w:eastAsia="楷体" w:cs="宋体"/>
                <w:bCs/>
                <w:kern w:val="2"/>
                <w:sz w:val="21"/>
                <w:szCs w:val="21"/>
              </w:rPr>
              <w:t>05</w:t>
            </w:r>
          </w:p>
        </w:tc>
      </w:tr>
      <w:tr w14:paraId="6A11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10B0E998">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冲击频率（b</w:t>
            </w:r>
            <w:r>
              <w:rPr>
                <w:rFonts w:ascii="楷体" w:hAnsi="楷体" w:eastAsia="楷体" w:cs="宋体"/>
                <w:bCs/>
                <w:kern w:val="2"/>
                <w:sz w:val="21"/>
                <w:szCs w:val="21"/>
              </w:rPr>
              <w:t>pm</w:t>
            </w:r>
            <w:r>
              <w:rPr>
                <w:rFonts w:hint="eastAsia" w:ascii="楷体" w:hAnsi="楷体" w:eastAsia="楷体" w:cs="宋体"/>
                <w:bCs/>
                <w:kern w:val="2"/>
                <w:sz w:val="21"/>
                <w:szCs w:val="21"/>
              </w:rPr>
              <w:t>）：≥2</w:t>
            </w:r>
            <w:r>
              <w:rPr>
                <w:rFonts w:ascii="楷体" w:hAnsi="楷体" w:eastAsia="楷体" w:cs="宋体"/>
                <w:bCs/>
                <w:kern w:val="2"/>
                <w:sz w:val="21"/>
                <w:szCs w:val="21"/>
              </w:rPr>
              <w:t>000</w:t>
            </w:r>
          </w:p>
        </w:tc>
      </w:tr>
      <w:tr w14:paraId="61BE6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88AFBDE">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镐钎（i</w:t>
            </w:r>
            <w:r>
              <w:rPr>
                <w:rFonts w:ascii="楷体" w:hAnsi="楷体" w:eastAsia="楷体" w:cs="宋体"/>
                <w:bCs/>
                <w:kern w:val="2"/>
                <w:sz w:val="21"/>
                <w:szCs w:val="21"/>
              </w:rPr>
              <w:t>n-Hex</w:t>
            </w:r>
            <w:r>
              <w:rPr>
                <w:rFonts w:hint="eastAsia" w:ascii="楷体" w:hAnsi="楷体" w:eastAsia="楷体" w:cs="宋体"/>
                <w:bCs/>
                <w:kern w:val="2"/>
                <w:sz w:val="21"/>
                <w:szCs w:val="21"/>
              </w:rPr>
              <w:t>）:</w:t>
            </w:r>
            <w:r>
              <w:rPr>
                <w:rFonts w:ascii="楷体" w:hAnsi="楷体" w:eastAsia="楷体" w:cs="宋体"/>
                <w:bCs/>
                <w:kern w:val="2"/>
                <w:sz w:val="21"/>
                <w:szCs w:val="21"/>
              </w:rPr>
              <w:t>1</w:t>
            </w:r>
            <w:r>
              <w:rPr>
                <w:rFonts w:hint="eastAsia" w:ascii="楷体" w:hAnsi="楷体" w:eastAsia="楷体" w:cs="宋体"/>
                <w:bCs/>
                <w:kern w:val="2"/>
                <w:sz w:val="21"/>
                <w:szCs w:val="21"/>
              </w:rPr>
              <w:t>×</w:t>
            </w:r>
            <w:r>
              <w:rPr>
                <w:rFonts w:ascii="楷体" w:hAnsi="楷体" w:eastAsia="楷体" w:cs="宋体"/>
                <w:bCs/>
                <w:kern w:val="2"/>
                <w:sz w:val="21"/>
                <w:szCs w:val="21"/>
              </w:rPr>
              <w:t>6-1</w:t>
            </w:r>
            <w:r>
              <w:rPr>
                <w:rFonts w:hint="eastAsia" w:ascii="楷体" w:hAnsi="楷体" w:eastAsia="楷体" w:cs="宋体"/>
                <w:bCs/>
                <w:kern w:val="2"/>
                <w:sz w:val="21"/>
                <w:szCs w:val="21"/>
              </w:rPr>
              <w:t>/</w:t>
            </w:r>
            <w:r>
              <w:rPr>
                <w:rFonts w:ascii="楷体" w:hAnsi="楷体" w:eastAsia="楷体" w:cs="宋体"/>
                <w:bCs/>
                <w:kern w:val="2"/>
                <w:sz w:val="21"/>
                <w:szCs w:val="21"/>
              </w:rPr>
              <w:t>6</w:t>
            </w:r>
          </w:p>
        </w:tc>
      </w:tr>
      <w:tr w14:paraId="0403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036EA06">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手柄形状：V型减震手柄</w:t>
            </w:r>
            <w:r>
              <w:rPr>
                <w:rFonts w:hint="eastAsia" w:ascii="楷体" w:hAnsi="楷体" w:eastAsia="楷体" w:cs="宋体"/>
                <w:color w:val="FF0000"/>
                <w:kern w:val="2"/>
                <w:sz w:val="21"/>
                <w:szCs w:val="22"/>
              </w:rPr>
              <w:t>★</w:t>
            </w:r>
          </w:p>
        </w:tc>
      </w:tr>
      <w:tr w14:paraId="17BA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5117C6BB">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外形尺寸(长×宽×高)m</w:t>
            </w:r>
            <w:r>
              <w:rPr>
                <w:rFonts w:ascii="楷体" w:hAnsi="楷体" w:eastAsia="楷体" w:cs="宋体"/>
                <w:bCs/>
                <w:kern w:val="2"/>
                <w:sz w:val="21"/>
                <w:szCs w:val="21"/>
              </w:rPr>
              <w:t>m;</w:t>
            </w:r>
            <w:r>
              <w:rPr>
                <w:rFonts w:hint="eastAsia" w:ascii="楷体" w:hAnsi="楷体" w:eastAsia="楷体"/>
                <w:kern w:val="2"/>
                <w:sz w:val="21"/>
                <w:szCs w:val="22"/>
              </w:rPr>
              <w:t xml:space="preserve"> </w:t>
            </w:r>
            <w:r>
              <w:rPr>
                <w:rFonts w:hint="eastAsia" w:ascii="楷体" w:hAnsi="楷体" w:eastAsia="楷体" w:cs="宋体"/>
                <w:bCs/>
                <w:kern w:val="2"/>
                <w:sz w:val="21"/>
                <w:szCs w:val="21"/>
              </w:rPr>
              <w:t>≤</w:t>
            </w:r>
            <w:bookmarkStart w:id="20" w:name="_Hlk150846854"/>
            <w:r>
              <w:rPr>
                <w:rFonts w:ascii="楷体" w:hAnsi="楷体" w:eastAsia="楷体" w:cs="宋体"/>
                <w:bCs/>
                <w:kern w:val="2"/>
                <w:sz w:val="21"/>
                <w:szCs w:val="21"/>
              </w:rPr>
              <w:t>650</w:t>
            </w:r>
            <w:r>
              <w:rPr>
                <w:rFonts w:hint="eastAsia" w:ascii="楷体" w:hAnsi="楷体" w:eastAsia="楷体" w:cs="宋体"/>
                <w:bCs/>
                <w:kern w:val="2"/>
                <w:sz w:val="21"/>
                <w:szCs w:val="21"/>
              </w:rPr>
              <w:t>×</w:t>
            </w:r>
            <w:r>
              <w:rPr>
                <w:rFonts w:ascii="楷体" w:hAnsi="楷体" w:eastAsia="楷体" w:cs="宋体"/>
                <w:bCs/>
                <w:kern w:val="2"/>
                <w:sz w:val="21"/>
                <w:szCs w:val="21"/>
              </w:rPr>
              <w:t>450</w:t>
            </w:r>
            <w:r>
              <w:rPr>
                <w:rFonts w:hint="eastAsia" w:ascii="楷体" w:hAnsi="楷体" w:eastAsia="楷体" w:cs="宋体"/>
                <w:bCs/>
                <w:kern w:val="2"/>
                <w:sz w:val="21"/>
                <w:szCs w:val="21"/>
              </w:rPr>
              <w:t>×1</w:t>
            </w:r>
            <w:r>
              <w:rPr>
                <w:rFonts w:ascii="楷体" w:hAnsi="楷体" w:eastAsia="楷体" w:cs="宋体"/>
                <w:bCs/>
                <w:kern w:val="2"/>
                <w:sz w:val="21"/>
                <w:szCs w:val="21"/>
              </w:rPr>
              <w:t>10</w:t>
            </w:r>
            <w:bookmarkEnd w:id="20"/>
          </w:p>
        </w:tc>
      </w:tr>
      <w:tr w14:paraId="0C82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616D0BF9">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重量（K</w:t>
            </w:r>
            <w:r>
              <w:rPr>
                <w:rFonts w:ascii="楷体" w:hAnsi="楷体" w:eastAsia="楷体" w:cs="宋体"/>
                <w:bCs/>
                <w:kern w:val="2"/>
                <w:sz w:val="21"/>
                <w:szCs w:val="21"/>
              </w:rPr>
              <w:t>g</w:t>
            </w:r>
            <w:r>
              <w:rPr>
                <w:rFonts w:hint="eastAsia" w:ascii="楷体" w:hAnsi="楷体" w:eastAsia="楷体" w:cs="宋体"/>
                <w:bCs/>
                <w:kern w:val="2"/>
                <w:sz w:val="21"/>
                <w:szCs w:val="21"/>
              </w:rPr>
              <w:t>）：≤22</w:t>
            </w:r>
          </w:p>
        </w:tc>
      </w:tr>
      <w:tr w14:paraId="1F44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A90006D">
            <w:pPr>
              <w:spacing w:after="0" w:line="240" w:lineRule="auto"/>
              <w:jc w:val="left"/>
              <w:rPr>
                <w:rFonts w:hint="eastAsia" w:ascii="楷体" w:hAnsi="楷体" w:eastAsia="楷体" w:cs="宋体"/>
                <w:bCs/>
                <w:kern w:val="2"/>
                <w:sz w:val="21"/>
                <w:szCs w:val="21"/>
              </w:rPr>
            </w:pPr>
            <w:r>
              <w:rPr>
                <w:rFonts w:hint="eastAsia" w:ascii="楷体" w:hAnsi="楷体" w:eastAsia="楷体"/>
                <w:color w:val="000000"/>
                <w:kern w:val="2"/>
                <w:sz w:val="21"/>
                <w:szCs w:val="21"/>
              </w:rPr>
              <w:t>为保证与液压动力站完美匹配，液压破碎镐与液压动力站是同一品牌。</w:t>
            </w:r>
            <w:r>
              <w:rPr>
                <w:rFonts w:hint="eastAsia" w:ascii="楷体" w:hAnsi="楷体" w:eastAsia="楷体"/>
                <w:color w:val="FF0000"/>
                <w:kern w:val="2"/>
                <w:sz w:val="21"/>
                <w:szCs w:val="21"/>
              </w:rPr>
              <w:t>（提供检测报告）</w:t>
            </w:r>
            <w:r>
              <w:rPr>
                <w:rFonts w:hint="eastAsia" w:ascii="楷体" w:hAnsi="楷体" w:eastAsia="楷体" w:cs="宋体"/>
                <w:color w:val="FF0000"/>
                <w:kern w:val="2"/>
                <w:sz w:val="21"/>
                <w:szCs w:val="22"/>
              </w:rPr>
              <w:t>★</w:t>
            </w:r>
          </w:p>
        </w:tc>
      </w:tr>
      <w:bookmarkEnd w:id="19"/>
    </w:tbl>
    <w:p w14:paraId="142C12C8">
      <w:pPr>
        <w:jc w:val="center"/>
        <w:rPr>
          <w:rFonts w:hint="eastAsia" w:ascii="楷体" w:hAnsi="楷体" w:eastAsia="楷体" w:cs="宋体"/>
          <w:b/>
          <w:sz w:val="32"/>
          <w:szCs w:val="32"/>
        </w:rPr>
      </w:pPr>
      <w:r>
        <w:rPr>
          <w:rFonts w:hint="eastAsia" w:ascii="楷体" w:hAnsi="楷体" w:eastAsia="楷体" w:cs="宋体"/>
          <w:b/>
          <w:sz w:val="32"/>
          <w:szCs w:val="32"/>
        </w:rPr>
        <w:t>液压圆盘锯</w:t>
      </w:r>
    </w:p>
    <w:tbl>
      <w:tblPr>
        <w:tblStyle w:val="2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0"/>
      </w:tblGrid>
      <w:tr w14:paraId="33433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81E0669">
            <w:pPr>
              <w:spacing w:after="0" w:line="240" w:lineRule="auto"/>
              <w:jc w:val="left"/>
              <w:rPr>
                <w:rFonts w:hint="eastAsia" w:ascii="楷体" w:hAnsi="楷体" w:eastAsia="楷体" w:cs="宋体"/>
                <w:bCs/>
                <w:kern w:val="2"/>
                <w:sz w:val="21"/>
                <w:szCs w:val="21"/>
              </w:rPr>
            </w:pPr>
            <w:bookmarkStart w:id="21" w:name="_Hlk195009751"/>
            <w:r>
              <w:rPr>
                <w:rFonts w:hint="eastAsia" w:ascii="楷体" w:hAnsi="楷体" w:eastAsia="楷体" w:cs="宋体"/>
                <w:bCs/>
                <w:kern w:val="2"/>
                <w:sz w:val="21"/>
                <w:szCs w:val="21"/>
              </w:rPr>
              <w:t>液压油流量（l</w:t>
            </w:r>
            <w:r>
              <w:rPr>
                <w:rFonts w:ascii="楷体" w:hAnsi="楷体" w:eastAsia="楷体" w:cs="宋体"/>
                <w:bCs/>
                <w:kern w:val="2"/>
                <w:sz w:val="21"/>
                <w:szCs w:val="21"/>
              </w:rPr>
              <w:t>pm</w:t>
            </w:r>
            <w:r>
              <w:rPr>
                <w:rFonts w:hint="eastAsia" w:ascii="楷体" w:hAnsi="楷体" w:eastAsia="楷体" w:cs="宋体"/>
                <w:bCs/>
                <w:kern w:val="2"/>
                <w:sz w:val="21"/>
                <w:szCs w:val="21"/>
              </w:rPr>
              <w:t>）：26-34</w:t>
            </w:r>
          </w:p>
        </w:tc>
      </w:tr>
      <w:tr w14:paraId="3886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032BAE29">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工作压力（b</w:t>
            </w:r>
            <w:r>
              <w:rPr>
                <w:rFonts w:ascii="楷体" w:hAnsi="楷体" w:eastAsia="楷体" w:cs="宋体"/>
                <w:bCs/>
                <w:kern w:val="2"/>
                <w:sz w:val="21"/>
                <w:szCs w:val="21"/>
              </w:rPr>
              <w:t>ar</w:t>
            </w:r>
            <w:r>
              <w:rPr>
                <w:rFonts w:hint="eastAsia" w:ascii="楷体" w:hAnsi="楷体" w:eastAsia="楷体" w:cs="宋体"/>
                <w:bCs/>
                <w:kern w:val="2"/>
                <w:sz w:val="21"/>
                <w:szCs w:val="21"/>
              </w:rPr>
              <w:t>）：≥1</w:t>
            </w:r>
            <w:r>
              <w:rPr>
                <w:rFonts w:ascii="楷体" w:hAnsi="楷体" w:eastAsia="楷体" w:cs="宋体"/>
                <w:bCs/>
                <w:kern w:val="2"/>
                <w:sz w:val="21"/>
                <w:szCs w:val="21"/>
              </w:rPr>
              <w:t>05</w:t>
            </w:r>
            <w:r>
              <w:rPr>
                <w:rFonts w:hint="eastAsia" w:ascii="楷体" w:hAnsi="楷体" w:eastAsia="楷体" w:cs="宋体"/>
                <w:color w:val="FF0000"/>
                <w:kern w:val="2"/>
                <w:sz w:val="21"/>
                <w:szCs w:val="22"/>
              </w:rPr>
              <w:t>★</w:t>
            </w:r>
          </w:p>
        </w:tc>
      </w:tr>
      <w:tr w14:paraId="07A7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453D8751">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锯片尺寸：≥350mm</w:t>
            </w:r>
            <w:r>
              <w:rPr>
                <w:rFonts w:hint="eastAsia" w:ascii="楷体" w:hAnsi="楷体" w:eastAsia="楷体" w:cs="宋体"/>
                <w:color w:val="FF0000"/>
                <w:kern w:val="2"/>
                <w:sz w:val="21"/>
                <w:szCs w:val="22"/>
              </w:rPr>
              <w:t>★</w:t>
            </w:r>
          </w:p>
        </w:tc>
      </w:tr>
      <w:tr w14:paraId="5DC6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896EBB5">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切割深度:</w:t>
            </w:r>
            <w:r>
              <w:rPr>
                <w:rFonts w:hint="eastAsia" w:ascii="楷体" w:hAnsi="楷体" w:eastAsia="楷体"/>
                <w:kern w:val="2"/>
                <w:sz w:val="21"/>
                <w:szCs w:val="22"/>
              </w:rPr>
              <w:t xml:space="preserve"> </w:t>
            </w:r>
            <w:r>
              <w:rPr>
                <w:rFonts w:hint="eastAsia" w:ascii="楷体" w:hAnsi="楷体" w:eastAsia="楷体" w:cs="宋体"/>
                <w:bCs/>
                <w:kern w:val="2"/>
                <w:sz w:val="21"/>
                <w:szCs w:val="21"/>
              </w:rPr>
              <w:t>≥11</w:t>
            </w:r>
            <w:r>
              <w:rPr>
                <w:rFonts w:ascii="楷体" w:hAnsi="楷体" w:eastAsia="楷体" w:cs="宋体"/>
                <w:bCs/>
                <w:kern w:val="2"/>
                <w:sz w:val="21"/>
                <w:szCs w:val="21"/>
              </w:rPr>
              <w:t>0</w:t>
            </w:r>
            <w:r>
              <w:rPr>
                <w:rFonts w:hint="eastAsia" w:ascii="楷体" w:hAnsi="楷体" w:eastAsia="楷体" w:cs="宋体"/>
                <w:bCs/>
                <w:kern w:val="2"/>
                <w:sz w:val="21"/>
                <w:szCs w:val="21"/>
              </w:rPr>
              <w:t>mm</w:t>
            </w:r>
            <w:r>
              <w:rPr>
                <w:rFonts w:hint="eastAsia" w:ascii="楷体" w:hAnsi="楷体" w:eastAsia="楷体" w:cs="宋体"/>
                <w:color w:val="FF0000"/>
                <w:kern w:val="2"/>
                <w:sz w:val="21"/>
                <w:szCs w:val="22"/>
              </w:rPr>
              <w:t>★</w:t>
            </w:r>
          </w:p>
        </w:tc>
      </w:tr>
      <w:tr w14:paraId="1EEFD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CD956BD">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外形尺寸</w:t>
            </w:r>
            <w:bookmarkStart w:id="22" w:name="_Hlk150847054"/>
            <w:r>
              <w:rPr>
                <w:rFonts w:hint="eastAsia" w:ascii="楷体" w:hAnsi="楷体" w:eastAsia="楷体" w:cs="宋体"/>
                <w:bCs/>
                <w:kern w:val="2"/>
                <w:sz w:val="21"/>
                <w:szCs w:val="21"/>
              </w:rPr>
              <w:t>(长×宽×高)m</w:t>
            </w:r>
            <w:r>
              <w:rPr>
                <w:rFonts w:ascii="楷体" w:hAnsi="楷体" w:eastAsia="楷体" w:cs="宋体"/>
                <w:bCs/>
                <w:kern w:val="2"/>
                <w:sz w:val="21"/>
                <w:szCs w:val="21"/>
              </w:rPr>
              <w:t>m;</w:t>
            </w:r>
            <w:r>
              <w:rPr>
                <w:rFonts w:hint="eastAsia" w:ascii="楷体" w:hAnsi="楷体" w:eastAsia="楷体"/>
                <w:kern w:val="2"/>
                <w:sz w:val="21"/>
                <w:szCs w:val="22"/>
              </w:rPr>
              <w:t xml:space="preserve"> </w:t>
            </w:r>
            <w:r>
              <w:rPr>
                <w:rFonts w:hint="eastAsia" w:ascii="楷体" w:hAnsi="楷体" w:eastAsia="楷体" w:cs="宋体"/>
                <w:bCs/>
                <w:kern w:val="2"/>
                <w:sz w:val="21"/>
                <w:szCs w:val="21"/>
              </w:rPr>
              <w:t>≤550×260×4</w:t>
            </w:r>
            <w:r>
              <w:rPr>
                <w:rFonts w:ascii="楷体" w:hAnsi="楷体" w:eastAsia="楷体" w:cs="宋体"/>
                <w:bCs/>
                <w:kern w:val="2"/>
                <w:sz w:val="21"/>
                <w:szCs w:val="21"/>
              </w:rPr>
              <w:t>10</w:t>
            </w:r>
            <w:bookmarkEnd w:id="22"/>
          </w:p>
        </w:tc>
      </w:tr>
      <w:tr w14:paraId="35BDD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34AF8C39">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重量（K</w:t>
            </w:r>
            <w:r>
              <w:rPr>
                <w:rFonts w:ascii="楷体" w:hAnsi="楷体" w:eastAsia="楷体" w:cs="宋体"/>
                <w:bCs/>
                <w:kern w:val="2"/>
                <w:sz w:val="21"/>
                <w:szCs w:val="21"/>
              </w:rPr>
              <w:t>g</w:t>
            </w:r>
            <w:r>
              <w:rPr>
                <w:rFonts w:hint="eastAsia" w:ascii="楷体" w:hAnsi="楷体" w:eastAsia="楷体" w:cs="宋体"/>
                <w:bCs/>
                <w:kern w:val="2"/>
                <w:sz w:val="21"/>
                <w:szCs w:val="21"/>
              </w:rPr>
              <w:t>）：≤10</w:t>
            </w:r>
          </w:p>
        </w:tc>
      </w:tr>
      <w:tr w14:paraId="111B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2F0F00CE">
            <w:pPr>
              <w:spacing w:after="0" w:line="240" w:lineRule="auto"/>
              <w:jc w:val="left"/>
              <w:rPr>
                <w:rFonts w:hint="eastAsia" w:ascii="楷体" w:hAnsi="楷体" w:eastAsia="楷体" w:cs="宋体"/>
                <w:bCs/>
                <w:kern w:val="2"/>
                <w:sz w:val="21"/>
                <w:szCs w:val="21"/>
              </w:rPr>
            </w:pPr>
            <w:r>
              <w:rPr>
                <w:rFonts w:hint="eastAsia" w:ascii="楷体" w:hAnsi="楷体" w:eastAsia="楷体"/>
                <w:color w:val="000000"/>
                <w:kern w:val="2"/>
                <w:sz w:val="21"/>
                <w:szCs w:val="21"/>
              </w:rPr>
              <w:t>为保证与液压动力站完美匹配，液压渣浆泵与液压动力站是同一品牌。</w:t>
            </w:r>
            <w:r>
              <w:rPr>
                <w:rFonts w:hint="eastAsia" w:ascii="楷体" w:hAnsi="楷体" w:eastAsia="楷体" w:cs="宋体"/>
                <w:color w:val="FF0000"/>
                <w:kern w:val="2"/>
                <w:sz w:val="21"/>
                <w:szCs w:val="22"/>
              </w:rPr>
              <w:t>★</w:t>
            </w:r>
          </w:p>
        </w:tc>
      </w:tr>
      <w:bookmarkEnd w:id="21"/>
    </w:tbl>
    <w:p w14:paraId="4678C4F3">
      <w:pPr>
        <w:jc w:val="center"/>
        <w:rPr>
          <w:rFonts w:hint="eastAsia" w:ascii="楷体" w:hAnsi="楷体" w:eastAsia="楷体" w:cs="宋体"/>
          <w:b/>
          <w:sz w:val="32"/>
          <w:szCs w:val="32"/>
        </w:rPr>
      </w:pPr>
    </w:p>
    <w:p w14:paraId="6704C09B">
      <w:pPr>
        <w:pStyle w:val="2"/>
      </w:pPr>
    </w:p>
    <w:p w14:paraId="7794D968"/>
    <w:p w14:paraId="7CA6585A">
      <w:pPr>
        <w:jc w:val="center"/>
        <w:rPr>
          <w:rFonts w:hint="eastAsia" w:ascii="楷体" w:hAnsi="楷体" w:eastAsia="楷体" w:cs="宋体"/>
          <w:b/>
          <w:sz w:val="32"/>
          <w:szCs w:val="32"/>
        </w:rPr>
      </w:pPr>
      <w:r>
        <w:rPr>
          <w:rFonts w:hint="eastAsia" w:ascii="楷体" w:hAnsi="楷体" w:eastAsia="楷体" w:cs="宋体"/>
          <w:b/>
          <w:sz w:val="32"/>
          <w:szCs w:val="32"/>
        </w:rPr>
        <w:t>液压链锯</w:t>
      </w:r>
    </w:p>
    <w:tbl>
      <w:tblPr>
        <w:tblStyle w:val="2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0"/>
      </w:tblGrid>
      <w:tr w14:paraId="78AF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148114D6">
            <w:pPr>
              <w:spacing w:after="0" w:line="240" w:lineRule="auto"/>
              <w:jc w:val="left"/>
              <w:rPr>
                <w:rFonts w:hint="eastAsia" w:ascii="楷体" w:hAnsi="楷体" w:eastAsia="楷体" w:cs="宋体"/>
                <w:bCs/>
                <w:kern w:val="2"/>
                <w:sz w:val="21"/>
                <w:szCs w:val="21"/>
              </w:rPr>
            </w:pPr>
            <w:bookmarkStart w:id="23" w:name="_Hlk198053440"/>
            <w:r>
              <w:rPr>
                <w:rFonts w:hint="eastAsia" w:ascii="楷体" w:hAnsi="楷体" w:eastAsia="楷体" w:cs="宋体"/>
                <w:bCs/>
                <w:kern w:val="2"/>
                <w:sz w:val="21"/>
                <w:szCs w:val="21"/>
              </w:rPr>
              <w:t>液压油流量（l</w:t>
            </w:r>
            <w:r>
              <w:rPr>
                <w:rFonts w:ascii="楷体" w:hAnsi="楷体" w:eastAsia="楷体" w:cs="宋体"/>
                <w:bCs/>
                <w:kern w:val="2"/>
                <w:sz w:val="21"/>
                <w:szCs w:val="21"/>
              </w:rPr>
              <w:t>pm</w:t>
            </w:r>
            <w:r>
              <w:rPr>
                <w:rFonts w:hint="eastAsia" w:ascii="楷体" w:hAnsi="楷体" w:eastAsia="楷体" w:cs="宋体"/>
                <w:bCs/>
                <w:kern w:val="2"/>
                <w:sz w:val="21"/>
                <w:szCs w:val="21"/>
              </w:rPr>
              <w:t>）：26-34</w:t>
            </w:r>
          </w:p>
        </w:tc>
      </w:tr>
      <w:tr w14:paraId="75CB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73227DD3">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工作压力（b</w:t>
            </w:r>
            <w:r>
              <w:rPr>
                <w:rFonts w:ascii="楷体" w:hAnsi="楷体" w:eastAsia="楷体" w:cs="宋体"/>
                <w:bCs/>
                <w:kern w:val="2"/>
                <w:sz w:val="21"/>
                <w:szCs w:val="21"/>
              </w:rPr>
              <w:t>ar</w:t>
            </w:r>
            <w:r>
              <w:rPr>
                <w:rFonts w:hint="eastAsia" w:ascii="楷体" w:hAnsi="楷体" w:eastAsia="楷体" w:cs="宋体"/>
                <w:bCs/>
                <w:kern w:val="2"/>
                <w:sz w:val="21"/>
                <w:szCs w:val="21"/>
              </w:rPr>
              <w:t>）：≥1</w:t>
            </w:r>
            <w:r>
              <w:rPr>
                <w:rFonts w:ascii="楷体" w:hAnsi="楷体" w:eastAsia="楷体" w:cs="宋体"/>
                <w:bCs/>
                <w:kern w:val="2"/>
                <w:sz w:val="21"/>
                <w:szCs w:val="21"/>
              </w:rPr>
              <w:t>05</w:t>
            </w:r>
            <w:r>
              <w:rPr>
                <w:rFonts w:hint="eastAsia" w:ascii="楷体" w:hAnsi="楷体" w:eastAsia="楷体" w:cs="宋体"/>
                <w:color w:val="FF0000"/>
                <w:kern w:val="2"/>
                <w:sz w:val="21"/>
                <w:szCs w:val="22"/>
              </w:rPr>
              <w:t>★</w:t>
            </w:r>
          </w:p>
        </w:tc>
      </w:tr>
      <w:tr w14:paraId="02A3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6E832F18">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链条尺寸：≥400mm</w:t>
            </w:r>
          </w:p>
        </w:tc>
      </w:tr>
      <w:tr w14:paraId="1940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55F0C276">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切割深度:</w:t>
            </w:r>
            <w:r>
              <w:rPr>
                <w:rFonts w:hint="eastAsia" w:ascii="楷体" w:hAnsi="楷体" w:eastAsia="楷体"/>
                <w:kern w:val="2"/>
                <w:sz w:val="21"/>
                <w:szCs w:val="22"/>
              </w:rPr>
              <w:t xml:space="preserve"> </w:t>
            </w:r>
            <w:r>
              <w:rPr>
                <w:rFonts w:hint="eastAsia" w:ascii="楷体" w:hAnsi="楷体" w:eastAsia="楷体" w:cs="宋体"/>
                <w:bCs/>
                <w:kern w:val="2"/>
                <w:sz w:val="21"/>
                <w:szCs w:val="21"/>
              </w:rPr>
              <w:t>≥30</w:t>
            </w:r>
            <w:r>
              <w:rPr>
                <w:rFonts w:ascii="楷体" w:hAnsi="楷体" w:eastAsia="楷体" w:cs="宋体"/>
                <w:bCs/>
                <w:kern w:val="2"/>
                <w:sz w:val="21"/>
                <w:szCs w:val="21"/>
              </w:rPr>
              <w:t>0</w:t>
            </w:r>
            <w:r>
              <w:rPr>
                <w:rFonts w:hint="eastAsia" w:ascii="楷体" w:hAnsi="楷体" w:eastAsia="楷体" w:cs="宋体"/>
                <w:bCs/>
                <w:kern w:val="2"/>
                <w:sz w:val="21"/>
                <w:szCs w:val="21"/>
              </w:rPr>
              <w:t>mm</w:t>
            </w:r>
            <w:r>
              <w:rPr>
                <w:rFonts w:hint="eastAsia" w:ascii="楷体" w:hAnsi="楷体" w:eastAsia="楷体" w:cs="宋体"/>
                <w:color w:val="FF0000"/>
                <w:kern w:val="2"/>
                <w:sz w:val="21"/>
                <w:szCs w:val="22"/>
              </w:rPr>
              <w:t>★</w:t>
            </w:r>
          </w:p>
        </w:tc>
      </w:tr>
      <w:tr w14:paraId="6786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5FC1765C">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外形尺寸(长×宽×高)m</w:t>
            </w:r>
            <w:r>
              <w:rPr>
                <w:rFonts w:ascii="楷体" w:hAnsi="楷体" w:eastAsia="楷体" w:cs="宋体"/>
                <w:bCs/>
                <w:kern w:val="2"/>
                <w:sz w:val="21"/>
                <w:szCs w:val="21"/>
              </w:rPr>
              <w:t>m;</w:t>
            </w:r>
            <w:r>
              <w:rPr>
                <w:rFonts w:hint="eastAsia" w:ascii="楷体" w:hAnsi="楷体" w:eastAsia="楷体"/>
                <w:kern w:val="2"/>
                <w:sz w:val="21"/>
                <w:szCs w:val="22"/>
              </w:rPr>
              <w:t xml:space="preserve"> </w:t>
            </w:r>
            <w:r>
              <w:rPr>
                <w:rFonts w:hint="eastAsia" w:ascii="楷体" w:hAnsi="楷体" w:eastAsia="楷体" w:cs="宋体"/>
                <w:bCs/>
                <w:kern w:val="2"/>
                <w:sz w:val="21"/>
                <w:szCs w:val="21"/>
              </w:rPr>
              <w:t>≤700×280×35</w:t>
            </w:r>
            <w:r>
              <w:rPr>
                <w:rFonts w:ascii="楷体" w:hAnsi="楷体" w:eastAsia="楷体" w:cs="宋体"/>
                <w:bCs/>
                <w:kern w:val="2"/>
                <w:sz w:val="21"/>
                <w:szCs w:val="21"/>
              </w:rPr>
              <w:t>0</w:t>
            </w:r>
          </w:p>
        </w:tc>
      </w:tr>
      <w:tr w14:paraId="1347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120BD5AC">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重量（K</w:t>
            </w:r>
            <w:r>
              <w:rPr>
                <w:rFonts w:ascii="楷体" w:hAnsi="楷体" w:eastAsia="楷体" w:cs="宋体"/>
                <w:bCs/>
                <w:kern w:val="2"/>
                <w:sz w:val="21"/>
                <w:szCs w:val="21"/>
              </w:rPr>
              <w:t>g</w:t>
            </w:r>
            <w:r>
              <w:rPr>
                <w:rFonts w:hint="eastAsia" w:ascii="楷体" w:hAnsi="楷体" w:eastAsia="楷体" w:cs="宋体"/>
                <w:bCs/>
                <w:kern w:val="2"/>
                <w:sz w:val="21"/>
                <w:szCs w:val="21"/>
              </w:rPr>
              <w:t>）：≤8</w:t>
            </w:r>
          </w:p>
        </w:tc>
      </w:tr>
      <w:tr w14:paraId="08DD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tcPr>
          <w:p w14:paraId="02545AFA">
            <w:pPr>
              <w:spacing w:after="0" w:line="240" w:lineRule="auto"/>
              <w:jc w:val="left"/>
              <w:rPr>
                <w:rFonts w:hint="eastAsia" w:ascii="楷体" w:hAnsi="楷体" w:eastAsia="楷体" w:cs="宋体"/>
                <w:bCs/>
                <w:kern w:val="2"/>
                <w:sz w:val="21"/>
                <w:szCs w:val="21"/>
              </w:rPr>
            </w:pPr>
            <w:r>
              <w:rPr>
                <w:rFonts w:hint="eastAsia" w:ascii="楷体" w:hAnsi="楷体" w:eastAsia="楷体"/>
                <w:color w:val="000000"/>
                <w:kern w:val="2"/>
                <w:sz w:val="21"/>
                <w:szCs w:val="21"/>
              </w:rPr>
              <w:t>为保证与液压动力站完美匹配，液压链锯与液压动力站是同一品牌。（提供检测报告）</w:t>
            </w:r>
            <w:r>
              <w:rPr>
                <w:rFonts w:hint="eastAsia" w:ascii="楷体" w:hAnsi="楷体" w:eastAsia="楷体" w:cs="宋体"/>
                <w:color w:val="FF0000"/>
                <w:kern w:val="2"/>
                <w:sz w:val="21"/>
                <w:szCs w:val="22"/>
              </w:rPr>
              <w:t>★</w:t>
            </w:r>
          </w:p>
        </w:tc>
      </w:tr>
      <w:bookmarkEnd w:id="23"/>
    </w:tbl>
    <w:p w14:paraId="34E993F9">
      <w:pPr>
        <w:rPr>
          <w:rFonts w:hint="eastAsia" w:ascii="楷体" w:hAnsi="楷体" w:eastAsia="楷体"/>
        </w:rPr>
      </w:pPr>
    </w:p>
    <w:p w14:paraId="41246659">
      <w:pPr>
        <w:pStyle w:val="2"/>
        <w:ind w:firstLine="643"/>
        <w:jc w:val="center"/>
        <w:rPr>
          <w:rFonts w:hint="eastAsia" w:ascii="楷体" w:hAnsi="楷体" w:eastAsia="楷体"/>
          <w:b/>
          <w:bCs/>
          <w:sz w:val="32"/>
          <w:szCs w:val="32"/>
        </w:rPr>
      </w:pPr>
      <w:r>
        <w:rPr>
          <w:rFonts w:hint="eastAsia" w:ascii="楷体" w:hAnsi="楷体" w:eastAsia="楷体"/>
          <w:b/>
          <w:bCs/>
          <w:sz w:val="32"/>
          <w:szCs w:val="32"/>
        </w:rPr>
        <w:t>液压增压器</w:t>
      </w:r>
    </w:p>
    <w:tbl>
      <w:tblPr>
        <w:tblStyle w:val="26"/>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2"/>
      </w:tblGrid>
      <w:tr w14:paraId="0F6C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7BC1CD23">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液压油流量（l</w:t>
            </w:r>
            <w:r>
              <w:rPr>
                <w:rFonts w:ascii="楷体" w:hAnsi="楷体" w:eastAsia="楷体" w:cs="宋体"/>
                <w:bCs/>
                <w:kern w:val="2"/>
                <w:sz w:val="21"/>
                <w:szCs w:val="21"/>
              </w:rPr>
              <w:t>pm</w:t>
            </w:r>
            <w:r>
              <w:rPr>
                <w:rFonts w:hint="eastAsia" w:ascii="楷体" w:hAnsi="楷体" w:eastAsia="楷体" w:cs="宋体"/>
                <w:bCs/>
                <w:kern w:val="2"/>
                <w:sz w:val="21"/>
                <w:szCs w:val="21"/>
              </w:rPr>
              <w:t>）：11-38</w:t>
            </w:r>
          </w:p>
        </w:tc>
      </w:tr>
      <w:tr w14:paraId="0658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55142C37">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工作压力（b</w:t>
            </w:r>
            <w:r>
              <w:rPr>
                <w:rFonts w:ascii="楷体" w:hAnsi="楷体" w:eastAsia="楷体" w:cs="宋体"/>
                <w:bCs/>
                <w:kern w:val="2"/>
                <w:sz w:val="21"/>
                <w:szCs w:val="21"/>
              </w:rPr>
              <w:t>ar</w:t>
            </w:r>
            <w:r>
              <w:rPr>
                <w:rFonts w:hint="eastAsia" w:ascii="楷体" w:hAnsi="楷体" w:eastAsia="楷体" w:cs="宋体"/>
                <w:bCs/>
                <w:kern w:val="2"/>
                <w:sz w:val="21"/>
                <w:szCs w:val="21"/>
              </w:rPr>
              <w:t>）：≥700</w:t>
            </w:r>
            <w:r>
              <w:rPr>
                <w:rFonts w:hint="eastAsia" w:ascii="楷体" w:hAnsi="楷体" w:eastAsia="楷体" w:cs="宋体"/>
                <w:color w:val="FF0000"/>
                <w:kern w:val="2"/>
                <w:sz w:val="21"/>
                <w:szCs w:val="22"/>
              </w:rPr>
              <w:t>★</w:t>
            </w:r>
          </w:p>
        </w:tc>
      </w:tr>
      <w:tr w14:paraId="4505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3539D46A">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增压比：5±10%(能将14MPa转换成70MPa)。</w:t>
            </w:r>
            <w:r>
              <w:rPr>
                <w:rFonts w:hint="eastAsia" w:ascii="楷体" w:hAnsi="楷体" w:eastAsia="楷体" w:cs="宋体"/>
                <w:color w:val="FF0000"/>
                <w:kern w:val="2"/>
                <w:sz w:val="21"/>
                <w:szCs w:val="22"/>
              </w:rPr>
              <w:t>★</w:t>
            </w:r>
          </w:p>
        </w:tc>
      </w:tr>
      <w:tr w14:paraId="6D8C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7B5F063C">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转换流量：2～7lpm。</w:t>
            </w:r>
            <w:r>
              <w:rPr>
                <w:rFonts w:hint="eastAsia" w:ascii="楷体" w:hAnsi="楷体" w:eastAsia="楷体" w:cs="宋体"/>
                <w:color w:val="FF0000"/>
                <w:kern w:val="2"/>
                <w:sz w:val="21"/>
                <w:szCs w:val="22"/>
              </w:rPr>
              <w:t>★</w:t>
            </w:r>
          </w:p>
        </w:tc>
      </w:tr>
      <w:tr w14:paraId="1BDA8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78866D3C">
            <w:pPr>
              <w:spacing w:after="0" w:line="240" w:lineRule="auto"/>
              <w:jc w:val="left"/>
              <w:rPr>
                <w:rFonts w:hint="eastAsia" w:ascii="楷体" w:hAnsi="楷体" w:eastAsia="楷体" w:cs="宋体"/>
                <w:bCs/>
                <w:kern w:val="2"/>
                <w:sz w:val="21"/>
                <w:szCs w:val="21"/>
              </w:rPr>
            </w:pPr>
            <w:r>
              <w:rPr>
                <w:rFonts w:hint="eastAsia" w:ascii="楷体" w:hAnsi="楷体" w:eastAsia="楷体" w:cs="宋体"/>
                <w:bCs/>
                <w:kern w:val="2"/>
                <w:sz w:val="21"/>
                <w:szCs w:val="21"/>
              </w:rPr>
              <w:t>重量（K</w:t>
            </w:r>
            <w:r>
              <w:rPr>
                <w:rFonts w:ascii="楷体" w:hAnsi="楷体" w:eastAsia="楷体" w:cs="宋体"/>
                <w:bCs/>
                <w:kern w:val="2"/>
                <w:sz w:val="21"/>
                <w:szCs w:val="21"/>
              </w:rPr>
              <w:t>g</w:t>
            </w:r>
            <w:r>
              <w:rPr>
                <w:rFonts w:hint="eastAsia" w:ascii="楷体" w:hAnsi="楷体" w:eastAsia="楷体" w:cs="宋体"/>
                <w:bCs/>
                <w:kern w:val="2"/>
                <w:sz w:val="21"/>
                <w:szCs w:val="21"/>
              </w:rPr>
              <w:t>）：≤114</w:t>
            </w:r>
          </w:p>
        </w:tc>
      </w:tr>
      <w:tr w14:paraId="0548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2" w:type="dxa"/>
          </w:tcPr>
          <w:p w14:paraId="1CB77BD0">
            <w:pPr>
              <w:spacing w:after="0" w:line="240" w:lineRule="auto"/>
              <w:jc w:val="left"/>
              <w:rPr>
                <w:rFonts w:hint="eastAsia" w:ascii="楷体" w:hAnsi="楷体" w:eastAsia="楷体" w:cs="宋体"/>
                <w:bCs/>
                <w:kern w:val="2"/>
                <w:sz w:val="21"/>
                <w:szCs w:val="21"/>
              </w:rPr>
            </w:pPr>
            <w:r>
              <w:rPr>
                <w:rFonts w:hint="eastAsia" w:ascii="楷体" w:hAnsi="楷体" w:eastAsia="楷体"/>
                <w:color w:val="000000"/>
                <w:kern w:val="2"/>
                <w:sz w:val="21"/>
                <w:szCs w:val="21"/>
              </w:rPr>
              <w:t>为保证与液压动力站完美匹配，液压增压器与液压动力站是同一品牌。（提供检测报告）</w:t>
            </w:r>
            <w:r>
              <w:rPr>
                <w:rFonts w:hint="eastAsia" w:ascii="楷体" w:hAnsi="楷体" w:eastAsia="楷体" w:cs="宋体"/>
                <w:color w:val="FF0000"/>
                <w:kern w:val="2"/>
                <w:sz w:val="21"/>
                <w:szCs w:val="22"/>
              </w:rPr>
              <w:t>★</w:t>
            </w:r>
          </w:p>
        </w:tc>
      </w:tr>
    </w:tbl>
    <w:p w14:paraId="164F7F65"/>
    <w:p w14:paraId="706DEE24">
      <w:pPr>
        <w:pageBreakBefore w:val="0"/>
        <w:kinsoku/>
        <w:overflowPunct/>
        <w:topLinePunct w:val="0"/>
        <w:bidi w:val="0"/>
        <w:adjustRightInd w:val="0"/>
        <w:snapToGrid w:val="0"/>
        <w:spacing w:line="360" w:lineRule="auto"/>
        <w:outlineLvl w:val="9"/>
        <w:rPr>
          <w:rFonts w:ascii="仿宋_GB2312" w:hAnsi="仿宋_GB2312" w:eastAsia="仿宋_GB2312" w:cs="仿宋_GB2312"/>
          <w:bCs/>
          <w:sz w:val="24"/>
          <w:szCs w:val="24"/>
        </w:rPr>
      </w:pPr>
    </w:p>
    <w:p w14:paraId="5EB2FC35">
      <w:pPr>
        <w:pageBreakBefore w:val="0"/>
        <w:kinsoku/>
        <w:overflowPunct/>
        <w:topLinePunct w:val="0"/>
        <w:bidi w:val="0"/>
        <w:adjustRightInd w:val="0"/>
        <w:snapToGrid w:val="0"/>
        <w:spacing w:line="360" w:lineRule="auto"/>
        <w:outlineLvl w:val="9"/>
        <w:rPr>
          <w:rFonts w:ascii="仿宋_GB2312" w:hAnsi="仿宋_GB2312" w:eastAsia="仿宋_GB2312" w:cs="仿宋_GB2312"/>
          <w:bCs/>
          <w:sz w:val="24"/>
          <w:szCs w:val="24"/>
        </w:rPr>
      </w:pPr>
    </w:p>
    <w:p w14:paraId="3EF1B77A">
      <w:pPr>
        <w:jc w:val="center"/>
        <w:rPr>
          <w:rFonts w:hint="eastAsia" w:ascii="楷体" w:hAnsi="楷体" w:eastAsia="楷体"/>
          <w:b/>
          <w:bCs/>
          <w:sz w:val="32"/>
          <w:szCs w:val="32"/>
        </w:rPr>
      </w:pPr>
      <w:bookmarkStart w:id="24" w:name="_Toc20880"/>
    </w:p>
    <w:p w14:paraId="4E5C4D28">
      <w:pPr>
        <w:jc w:val="center"/>
        <w:rPr>
          <w:rFonts w:hint="eastAsia" w:ascii="楷体" w:hAnsi="楷体" w:eastAsia="楷体"/>
          <w:b/>
          <w:bCs/>
          <w:color w:val="000000"/>
          <w:sz w:val="32"/>
          <w:szCs w:val="32"/>
        </w:rPr>
      </w:pPr>
    </w:p>
    <w:p w14:paraId="55D1E3D7">
      <w:pPr>
        <w:jc w:val="center"/>
        <w:rPr>
          <w:rFonts w:hint="eastAsia" w:ascii="楷体" w:hAnsi="楷体" w:eastAsia="楷体" w:cs="宋体"/>
          <w:b/>
          <w:sz w:val="32"/>
          <w:szCs w:val="32"/>
        </w:rPr>
      </w:pPr>
    </w:p>
    <w:p w14:paraId="39ACB43E">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仿宋_GB2312" w:hAnsi="仿宋_GB2312" w:eastAsia="仿宋_GB2312" w:cs="仿宋_GB2312"/>
          <w:b/>
          <w:kern w:val="44"/>
          <w:sz w:val="44"/>
          <w:szCs w:val="24"/>
        </w:rPr>
      </w:pPr>
    </w:p>
    <w:p w14:paraId="1BA723C9">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仿宋_GB2312" w:hAnsi="仿宋_GB2312" w:eastAsia="仿宋_GB2312" w:cs="仿宋_GB2312"/>
          <w:b/>
          <w:kern w:val="44"/>
          <w:sz w:val="44"/>
          <w:szCs w:val="24"/>
        </w:rPr>
      </w:pPr>
    </w:p>
    <w:p w14:paraId="5FA08374">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仿宋_GB2312" w:hAnsi="仿宋_GB2312" w:eastAsia="仿宋_GB2312" w:cs="仿宋_GB2312"/>
          <w:b/>
          <w:kern w:val="44"/>
          <w:sz w:val="44"/>
          <w:szCs w:val="24"/>
        </w:rPr>
      </w:pPr>
    </w:p>
    <w:p w14:paraId="449697EB">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仿宋_GB2312" w:hAnsi="仿宋_GB2312" w:eastAsia="仿宋_GB2312" w:cs="仿宋_GB2312"/>
          <w:b/>
          <w:kern w:val="44"/>
          <w:sz w:val="44"/>
          <w:szCs w:val="24"/>
        </w:rPr>
      </w:pPr>
    </w:p>
    <w:p w14:paraId="19D65F3D">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仿宋_GB2312" w:hAnsi="仿宋_GB2312" w:eastAsia="仿宋_GB2312" w:cs="仿宋_GB2312"/>
          <w:b/>
          <w:kern w:val="44"/>
          <w:sz w:val="44"/>
          <w:szCs w:val="24"/>
        </w:rPr>
      </w:pPr>
      <w:r>
        <w:rPr>
          <w:rFonts w:hint="eastAsia" w:ascii="仿宋_GB2312" w:hAnsi="仿宋_GB2312" w:eastAsia="仿宋_GB2312" w:cs="仿宋_GB2312"/>
          <w:b/>
          <w:kern w:val="44"/>
          <w:sz w:val="44"/>
          <w:szCs w:val="24"/>
        </w:rPr>
        <w:t>第四章 评审方法</w:t>
      </w:r>
      <w:bookmarkEnd w:id="24"/>
    </w:p>
    <w:p w14:paraId="5CC032C7">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Cs/>
          <w:sz w:val="24"/>
          <w:szCs w:val="24"/>
        </w:rPr>
        <w:t>本项目将按照采购文件第一章供应商须知中“六 询价及评审”、“七 确定成交”及本章的规定评审。</w:t>
      </w:r>
    </w:p>
    <w:p w14:paraId="296395F2">
      <w:pPr>
        <w:keepNext w:val="0"/>
        <w:keepLines w:val="0"/>
        <w:pageBreakBefore w:val="0"/>
        <w:widowControl/>
        <w:kinsoku/>
        <w:wordWrap/>
        <w:overflowPunct/>
        <w:topLinePunct w:val="0"/>
        <w:autoSpaceDE/>
        <w:autoSpaceDN/>
        <w:bidi w:val="0"/>
        <w:adjustRightInd w:val="0"/>
        <w:snapToGrid w:val="0"/>
        <w:spacing w:line="360" w:lineRule="auto"/>
        <w:ind w:firstLine="482" w:firstLineChars="200"/>
        <w:outlineLvl w:val="1"/>
        <w:rPr>
          <w:rFonts w:ascii="仿宋_GB2312" w:hAnsi="仿宋_GB2312" w:eastAsia="仿宋_GB2312" w:cs="仿宋_GB2312"/>
          <w:b/>
          <w:sz w:val="24"/>
          <w:szCs w:val="24"/>
        </w:rPr>
      </w:pPr>
      <w:r>
        <w:rPr>
          <w:rFonts w:hint="eastAsia" w:ascii="仿宋_GB2312" w:hAnsi="仿宋_GB2312" w:eastAsia="仿宋_GB2312" w:cs="仿宋_GB2312"/>
          <w:b/>
          <w:sz w:val="24"/>
          <w:szCs w:val="24"/>
        </w:rPr>
        <w:t>一、评审方法</w:t>
      </w:r>
    </w:p>
    <w:p w14:paraId="1CE543A6">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最低评标价法。</w:t>
      </w:r>
    </w:p>
    <w:p w14:paraId="2EBCB886">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baseline"/>
        <w:outlineLvl w:val="1"/>
        <w:rPr>
          <w:rFonts w:ascii="仿宋_GB2312" w:hAnsi="仿宋_GB2312" w:eastAsia="仿宋_GB2312" w:cs="仿宋_GB2312"/>
          <w:b/>
          <w:sz w:val="24"/>
          <w:szCs w:val="24"/>
        </w:rPr>
      </w:pPr>
      <w:r>
        <w:rPr>
          <w:rFonts w:hint="eastAsia" w:ascii="仿宋_GB2312" w:hAnsi="仿宋_GB2312" w:eastAsia="仿宋_GB2312" w:cs="仿宋_GB2312"/>
          <w:b/>
          <w:sz w:val="24"/>
          <w:szCs w:val="24"/>
        </w:rPr>
        <w:t>二、评审原则及程序</w:t>
      </w:r>
    </w:p>
    <w:p w14:paraId="70554923">
      <w:pPr>
        <w:pageBreakBefore w:val="0"/>
        <w:kinsoku/>
        <w:overflowPunct/>
        <w:topLinePunct w:val="0"/>
        <w:bidi w:val="0"/>
        <w:adjustRightInd w:val="0"/>
        <w:snapToGrid w:val="0"/>
        <w:spacing w:line="360" w:lineRule="auto"/>
        <w:ind w:firstLine="482" w:firstLineChars="200"/>
        <w:textAlignment w:val="baseline"/>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（一）评审原则</w:t>
      </w:r>
    </w:p>
    <w:p w14:paraId="4B3B8CD0">
      <w:pPr>
        <w:pageBreakBefore w:val="0"/>
        <w:kinsoku/>
        <w:overflowPunct/>
        <w:topLinePunct w:val="0"/>
        <w:bidi w:val="0"/>
        <w:adjustRightInd w:val="0"/>
        <w:snapToGrid w:val="0"/>
        <w:spacing w:line="360" w:lineRule="auto"/>
        <w:ind w:firstLine="480" w:firstLineChars="200"/>
        <w:textAlignment w:val="baseline"/>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小组应当遵纪守法，客观、公正、廉洁地履行职责，根据采购文件规定的评审程序、评审方法和评审标准进行独立评审。采购文件内容违反国家有关强制性规定的，询价小组应当停止评审并向采购人或者采购代理机构说明情况。</w:t>
      </w:r>
    </w:p>
    <w:p w14:paraId="57A57103">
      <w:pPr>
        <w:pageBreakBefore w:val="0"/>
        <w:kinsoku/>
        <w:overflowPunct/>
        <w:topLinePunct w:val="0"/>
        <w:bidi w:val="0"/>
        <w:adjustRightInd w:val="0"/>
        <w:snapToGrid w:val="0"/>
        <w:spacing w:line="360" w:lineRule="auto"/>
        <w:ind w:firstLine="482" w:firstLineChars="200"/>
        <w:textAlignment w:val="baseline"/>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（二）评审程序</w:t>
      </w:r>
    </w:p>
    <w:p w14:paraId="629949FB">
      <w:pPr>
        <w:pageBreakBefore w:val="0"/>
        <w:kinsoku/>
        <w:overflowPunct/>
        <w:topLinePunct w:val="0"/>
        <w:bidi w:val="0"/>
        <w:adjustRightInd w:val="0"/>
        <w:snapToGrid w:val="0"/>
        <w:spacing w:line="360" w:lineRule="auto"/>
        <w:ind w:firstLine="482" w:firstLineChars="200"/>
        <w:textAlignment w:val="baseline"/>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★1、确认询价通知书</w:t>
      </w:r>
    </w:p>
    <w:p w14:paraId="308A75B4">
      <w:pPr>
        <w:pageBreakBefore w:val="0"/>
        <w:kinsoku/>
        <w:overflowPunct/>
        <w:topLinePunct w:val="0"/>
        <w:bidi w:val="0"/>
        <w:adjustRightInd w:val="0"/>
        <w:snapToGrid w:val="0"/>
        <w:spacing w:line="360" w:lineRule="auto"/>
        <w:ind w:firstLine="480" w:firstLineChars="200"/>
        <w:textAlignment w:val="baseline"/>
        <w:outlineLvl w:val="9"/>
        <w:rPr>
          <w:rFonts w:ascii="仿宋_GB2312" w:hAnsi="仿宋_GB2312" w:eastAsia="仿宋_GB2312" w:cs="仿宋_GB2312"/>
          <w:b/>
          <w:sz w:val="24"/>
          <w:szCs w:val="24"/>
        </w:rPr>
      </w:pPr>
      <w:r>
        <w:rPr>
          <w:rFonts w:hint="eastAsia" w:ascii="仿宋_GB2312" w:hAnsi="仿宋_GB2312" w:eastAsia="仿宋_GB2312" w:cs="仿宋_GB2312"/>
          <w:sz w:val="24"/>
          <w:szCs w:val="24"/>
        </w:rPr>
        <w:t>采购文件内容违反国家有关强制性规定的，询价小组应当停止评审并向采购人或者采购代理机构说明情况。</w:t>
      </w:r>
    </w:p>
    <w:p w14:paraId="7F94BC0F">
      <w:pPr>
        <w:pageBreakBefore w:val="0"/>
        <w:kinsoku/>
        <w:overflowPunct/>
        <w:topLinePunct w:val="0"/>
        <w:bidi w:val="0"/>
        <w:adjustRightInd w:val="0"/>
        <w:snapToGrid w:val="0"/>
        <w:spacing w:line="360" w:lineRule="auto"/>
        <w:ind w:firstLine="482" w:firstLineChars="200"/>
        <w:textAlignment w:val="baseline"/>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★2资格审查</w:t>
      </w:r>
    </w:p>
    <w:p w14:paraId="6143C1A5">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详见供应商须知22条。资格审查表详见本章附件1。</w:t>
      </w:r>
    </w:p>
    <w:p w14:paraId="0A128A84">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★3.符合性检查</w:t>
      </w:r>
    </w:p>
    <w:p w14:paraId="54942FD3">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3.1详见供应商须知23款。符合性审查表详见本章附件2。</w:t>
      </w:r>
    </w:p>
    <w:p w14:paraId="51CBC6E4">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3.2样品及演示</w:t>
      </w:r>
    </w:p>
    <w:p w14:paraId="30B0E6F1">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供应商须知表11.3条中要求供应商提供样品或演示的，按照供应商须知表24.1条中确定的评审方法以及评审标准进行评审。</w:t>
      </w:r>
    </w:p>
    <w:p w14:paraId="345EBAD8">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b/>
          <w:sz w:val="24"/>
          <w:szCs w:val="24"/>
        </w:rPr>
        <w:t>★4</w:t>
      </w:r>
      <w:r>
        <w:rPr>
          <w:rFonts w:hint="eastAsia" w:ascii="仿宋_GB2312" w:hAnsi="仿宋_GB2312" w:eastAsia="仿宋_GB2312" w:cs="仿宋_GB2312"/>
          <w:b/>
          <w:bCs/>
          <w:sz w:val="24"/>
          <w:szCs w:val="24"/>
        </w:rPr>
        <w:t>、同一品牌产品</w:t>
      </w:r>
    </w:p>
    <w:p w14:paraId="6E4972C6">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sz w:val="24"/>
          <w:szCs w:val="24"/>
        </w:rPr>
        <w:t>4.1通过资格审查、符合性审查的不同品牌供应商不足3家的，按照供应商须知28条第（3）款执行。</w:t>
      </w:r>
    </w:p>
    <w:p w14:paraId="2143AF2C">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4.2提供相同品牌产品且通过资格审查、符合性审查的不同供应商，按一家供应商计算。</w:t>
      </w:r>
    </w:p>
    <w:p w14:paraId="0D33BE84">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4.3如一个分包内只有一种产品，不同供应商所报产品为同一品牌的，按如下方式处理：</w:t>
      </w:r>
    </w:p>
    <w:p w14:paraId="3354F202">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本项目使用最低评标价法，提供相同品牌产品的不同供应商以其中通过资格审查、符合性审查且报价最低的参加比较及评价；报价相同的，按本章第8条“推荐成交候选供应商的原则”规定执行；未规定的采取随机抽取方式确定，其他</w:t>
      </w:r>
      <w:r>
        <w:rPr>
          <w:rFonts w:hint="eastAsia" w:ascii="仿宋_GB2312" w:hAnsi="仿宋_GB2312" w:eastAsia="仿宋_GB2312" w:cs="仿宋_GB2312"/>
          <w:b/>
          <w:bCs/>
          <w:sz w:val="24"/>
          <w:szCs w:val="24"/>
        </w:rPr>
        <w:t>响应无效</w:t>
      </w:r>
      <w:r>
        <w:rPr>
          <w:rFonts w:hint="eastAsia" w:ascii="仿宋_GB2312" w:hAnsi="仿宋_GB2312" w:eastAsia="仿宋_GB2312" w:cs="仿宋_GB2312"/>
          <w:sz w:val="24"/>
          <w:szCs w:val="24"/>
        </w:rPr>
        <w:t>。</w:t>
      </w:r>
    </w:p>
    <w:p w14:paraId="54C84735">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4.4如一个分包内包含多种产品的，采购人或采购代理机构将在采购文件中载明核心产品，多家供应商提供的核心产品品牌相同的，按本章第4.3条规定处理。</w:t>
      </w:r>
    </w:p>
    <w:p w14:paraId="349B0501">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5、比较及评价</w:t>
      </w:r>
    </w:p>
    <w:p w14:paraId="4B2DC9B3">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5.1询价小组对通过资格审查、符合性审查的响应文件进行比较和评价。</w:t>
      </w:r>
    </w:p>
    <w:p w14:paraId="34A37258">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5.2对响应文件的澄清按供应商须知25条内容执行。</w:t>
      </w:r>
    </w:p>
    <w:p w14:paraId="3F1F5D55">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5.3询价小组认为供应商的报价明显低于其他通过符合性审查的供应商报价，有可能影响产品质量或者不能诚信履约的，询价小组应当要求其在评审现场合理的时间（接到通知后</w:t>
      </w:r>
      <w:r>
        <w:rPr>
          <w:rFonts w:hint="eastAsia" w:ascii="仿宋_GB2312" w:hAnsi="仿宋_GB2312" w:eastAsia="仿宋_GB2312" w:cs="仿宋_GB2312"/>
          <w:sz w:val="24"/>
          <w:szCs w:val="24"/>
          <w:u w:val="single"/>
        </w:rPr>
        <w:t xml:space="preserve"> 半 </w:t>
      </w:r>
      <w:r>
        <w:rPr>
          <w:rFonts w:hint="eastAsia" w:ascii="仿宋_GB2312" w:hAnsi="仿宋_GB2312" w:eastAsia="仿宋_GB2312" w:cs="仿宋_GB2312"/>
          <w:sz w:val="24"/>
          <w:szCs w:val="24"/>
        </w:rPr>
        <w:t>小时）内提供书面说明，并提交相关证明材料，供应商不能证明其报价合理性的，询价小组应当将其响应作为</w:t>
      </w:r>
      <w:r>
        <w:rPr>
          <w:rFonts w:hint="eastAsia" w:ascii="仿宋_GB2312" w:hAnsi="仿宋_GB2312" w:eastAsia="仿宋_GB2312" w:cs="仿宋_GB2312"/>
          <w:b/>
          <w:bCs/>
          <w:sz w:val="24"/>
          <w:szCs w:val="24"/>
        </w:rPr>
        <w:t>无效响应处理</w:t>
      </w:r>
      <w:r>
        <w:rPr>
          <w:rFonts w:hint="eastAsia" w:ascii="仿宋_GB2312" w:hAnsi="仿宋_GB2312" w:eastAsia="仿宋_GB2312" w:cs="仿宋_GB2312"/>
          <w:sz w:val="24"/>
          <w:szCs w:val="24"/>
        </w:rPr>
        <w:t>。</w:t>
      </w:r>
    </w:p>
    <w:p w14:paraId="46053E32">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供应商的书面说明材料包含货物本身成本、人工费用、运输、税收等，以及响应报价不会影响产品质量或诚信履约能力的说明等。</w:t>
      </w:r>
    </w:p>
    <w:p w14:paraId="43BBFB6F">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供应商的书面说明应当签字确认或者加盖公章，否则无效。书面说明的签字确认，由其法定代表人（非法人单位负责人或自然人本人）或者其授权代表签字确认。</w:t>
      </w:r>
    </w:p>
    <w:p w14:paraId="5FC97AF0">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供应商提供书面说明后，询价小组应当结合采购项目采购需求、专业实际情况、供应商财务状况报告、与其他供应商比较情况等供应商的书面说明进行审查评价。供应商如有下列情况的，询价小组应当将其响应文件作为无效处理：</w:t>
      </w:r>
    </w:p>
    <w:p w14:paraId="0753FB6A">
      <w:pPr>
        <w:pageBreakBefore w:val="0"/>
        <w:widowControl w:val="0"/>
        <w:numPr>
          <w:ilvl w:val="0"/>
          <w:numId w:val="3"/>
        </w:numPr>
        <w:kinsoku/>
        <w:overflowPunct/>
        <w:topLinePunct w:val="0"/>
        <w:bidi w:val="0"/>
        <w:adjustRightInd w:val="0"/>
        <w:snapToGrid w:val="0"/>
        <w:spacing w:line="360" w:lineRule="auto"/>
        <w:ind w:firstLine="480" w:firstLineChars="2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拒绝或者变相拒绝提供有效书面说明；</w:t>
      </w:r>
    </w:p>
    <w:p w14:paraId="6927F1CC">
      <w:pPr>
        <w:pageBreakBefore w:val="0"/>
        <w:widowControl w:val="0"/>
        <w:numPr>
          <w:ilvl w:val="0"/>
          <w:numId w:val="3"/>
        </w:numPr>
        <w:kinsoku/>
        <w:overflowPunct/>
        <w:topLinePunct w:val="0"/>
        <w:bidi w:val="0"/>
        <w:adjustRightInd w:val="0"/>
        <w:snapToGrid w:val="0"/>
        <w:spacing w:line="360" w:lineRule="auto"/>
        <w:ind w:firstLine="480" w:firstLineChars="2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书面说明不能证明其报价合理性的；</w:t>
      </w:r>
    </w:p>
    <w:p w14:paraId="530DDC36">
      <w:pPr>
        <w:pageBreakBefore w:val="0"/>
        <w:widowControl w:val="0"/>
        <w:numPr>
          <w:ilvl w:val="0"/>
          <w:numId w:val="3"/>
        </w:numPr>
        <w:kinsoku/>
        <w:overflowPunct/>
        <w:topLinePunct w:val="0"/>
        <w:bidi w:val="0"/>
        <w:adjustRightInd w:val="0"/>
        <w:snapToGrid w:val="0"/>
        <w:spacing w:line="360" w:lineRule="auto"/>
        <w:ind w:firstLine="480" w:firstLineChars="200"/>
        <w:jc w:val="both"/>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未在规定时间内递交有效书面说明书的。</w:t>
      </w:r>
    </w:p>
    <w:p w14:paraId="4F43D96F">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bCs/>
          <w:sz w:val="24"/>
          <w:szCs w:val="24"/>
        </w:rPr>
        <w:t>6、需落实的政府采购政</w:t>
      </w:r>
      <w:r>
        <w:rPr>
          <w:rFonts w:hint="eastAsia" w:ascii="仿宋_GB2312" w:hAnsi="仿宋_GB2312" w:eastAsia="仿宋_GB2312" w:cs="仿宋_GB2312"/>
          <w:b/>
          <w:sz w:val="24"/>
          <w:szCs w:val="24"/>
        </w:rPr>
        <w:t>策性规定：</w:t>
      </w:r>
    </w:p>
    <w:p w14:paraId="1D0F1296">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6.1对于中小微企业的相关规定</w:t>
      </w:r>
    </w:p>
    <w:p w14:paraId="1270E65B">
      <w:pPr>
        <w:adjustRightInd w:val="0"/>
        <w:snapToGrid w:val="0"/>
        <w:spacing w:line="360" w:lineRule="auto"/>
        <w:ind w:firstLine="480" w:firstLineChars="2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6.1.1对于非专门面向中小企业的项目，在满足价格扣除条件且在响应文件中按要求提交了《中小企业声明函》</w:t>
      </w:r>
      <w:r>
        <w:rPr>
          <w:rFonts w:hint="eastAsia" w:ascii="仿宋_GB2312" w:hAnsi="仿宋_GB2312" w:eastAsia="仿宋_GB2312" w:cs="仿宋_GB2312"/>
          <w:kern w:val="0"/>
          <w:sz w:val="24"/>
          <w:szCs w:val="24"/>
        </w:rPr>
        <w:t>的，</w:t>
      </w:r>
      <w:r>
        <w:rPr>
          <w:rFonts w:hint="eastAsia" w:ascii="仿宋_GB2312" w:hAnsi="仿宋_GB2312" w:eastAsia="仿宋_GB2312" w:cs="仿宋_GB2312"/>
          <w:sz w:val="24"/>
          <w:szCs w:val="24"/>
        </w:rPr>
        <w:t>对响应报价给予价格扣除，用扣除后的价格参与评审。响应报价扣除比例如下：</w:t>
      </w:r>
    </w:p>
    <w:p w14:paraId="29B42912">
      <w:pPr>
        <w:pageBreakBefore w:val="0"/>
        <w:kinsoku/>
        <w:overflowPunct/>
        <w:topLinePunct w:val="0"/>
        <w:bidi w:val="0"/>
        <w:adjustRightInd w:val="0"/>
        <w:snapToGrid w:val="0"/>
        <w:spacing w:line="360" w:lineRule="auto"/>
        <w:ind w:firstLine="240" w:firstLineChars="1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（1）非联合体投标</w:t>
      </w:r>
    </w:p>
    <w:p w14:paraId="47DB4F4B">
      <w:pPr>
        <w:pageBreakBefore w:val="0"/>
        <w:kinsoku/>
        <w:overflowPunct/>
        <w:topLinePunct w:val="0"/>
        <w:bidi w:val="0"/>
        <w:adjustRightInd w:val="0"/>
        <w:snapToGrid w:val="0"/>
        <w:spacing w:line="360" w:lineRule="auto"/>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小型和微型企业相应产品、服务响应报价的</w:t>
      </w:r>
      <w:r>
        <w:rPr>
          <w:rFonts w:hint="eastAsia" w:ascii="仿宋_GB2312" w:hAnsi="仿宋_GB2312" w:eastAsia="仿宋_GB2312" w:cs="仿宋_GB2312"/>
          <w:sz w:val="24"/>
          <w:szCs w:val="24"/>
          <w:u w:val="single"/>
        </w:rPr>
        <w:t xml:space="preserve">  10%   </w:t>
      </w:r>
      <w:r>
        <w:rPr>
          <w:rFonts w:hint="eastAsia" w:ascii="仿宋_GB2312" w:hAnsi="仿宋_GB2312" w:eastAsia="仿宋_GB2312" w:cs="仿宋_GB2312"/>
          <w:sz w:val="24"/>
          <w:szCs w:val="24"/>
        </w:rPr>
        <w:t>（10%-20%）</w:t>
      </w:r>
    </w:p>
    <w:p w14:paraId="5AF8826E">
      <w:pPr>
        <w:pageBreakBefore w:val="0"/>
        <w:kinsoku/>
        <w:overflowPunct/>
        <w:topLinePunct w:val="0"/>
        <w:bidi w:val="0"/>
        <w:adjustRightInd w:val="0"/>
        <w:snapToGrid w:val="0"/>
        <w:spacing w:line="360" w:lineRule="auto"/>
        <w:ind w:firstLine="240" w:firstLineChars="1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（2）联合体投标</w:t>
      </w:r>
    </w:p>
    <w:p w14:paraId="3C484FAF">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响应报价扣除</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（4-6%）。</w:t>
      </w:r>
    </w:p>
    <w:p w14:paraId="1BF7A17B">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48A033D6">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6.1.2监狱企业视同小型、微型企业，在满足价格扣除条件且在响应文件中按要求提交了省级以上监狱管理局、戒毒管理局（含新疆生产建设兵团）出具的属于监狱企业的证明文件的，对其响应报价按本章5.1.1条款的比例予以扣除，用扣除后的价格参与评审。</w:t>
      </w:r>
    </w:p>
    <w:p w14:paraId="593D9721">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sz w:val="24"/>
          <w:szCs w:val="24"/>
        </w:rPr>
      </w:pPr>
      <w:r>
        <w:rPr>
          <w:rFonts w:hint="eastAsia" w:ascii="仿宋_GB2312" w:hAnsi="仿宋_GB2312" w:eastAsia="仿宋_GB2312" w:cs="仿宋_GB2312"/>
          <w:b/>
          <w:sz w:val="24"/>
          <w:szCs w:val="24"/>
        </w:rPr>
        <w:t>6.1.3</w:t>
      </w:r>
      <w:r>
        <w:rPr>
          <w:rFonts w:hint="eastAsia" w:ascii="仿宋_GB2312" w:hAnsi="仿宋_GB2312" w:eastAsia="仿宋_GB2312" w:cs="仿宋_GB2312"/>
          <w:sz w:val="24"/>
          <w:szCs w:val="24"/>
        </w:rPr>
        <w:t>残疾人福利性单位视同小型、微型企业，在满足价格扣除条件且在响应文件中提供了《残疾人福利性单位声明函》的，对其响应报价按本章5.1.1条款的比例予以扣除，用扣除后的价格参与评审。</w:t>
      </w:r>
    </w:p>
    <w:p w14:paraId="53434E85">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6.1.4残疾人福利性单位属于小型、微型企业的，不重复享受政策。</w:t>
      </w:r>
    </w:p>
    <w:p w14:paraId="4AA8AB2C">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
          <w:sz w:val="24"/>
          <w:szCs w:val="24"/>
        </w:rPr>
        <w:t>6.2对于节能产品、环境标志产品的相关规定</w:t>
      </w:r>
    </w:p>
    <w:p w14:paraId="3F630673">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00F68BF8">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评审时，清单中所报产品的报价给予价格扣除，用扣除后的价格参与评审。报价扣除比例为清单中产品响应报价的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p>
    <w:p w14:paraId="6DC949E8">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（2）供应商应同时提供品目清单网络截图，并以明确标注所报产品信息和位置的方式，用以方便评审。</w:t>
      </w:r>
    </w:p>
    <w:p w14:paraId="0A203C52">
      <w:pPr>
        <w:pageBreakBefore w:val="0"/>
        <w:kinsoku/>
        <w:overflowPunct/>
        <w:topLinePunct w:val="0"/>
        <w:bidi w:val="0"/>
        <w:adjustRightInd w:val="0"/>
        <w:snapToGrid w:val="0"/>
        <w:spacing w:line="360" w:lineRule="auto"/>
        <w:ind w:firstLine="480" w:firstLineChars="200"/>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（3）认证机构和获证产品信息发布媒体：详见中国政府采购网（www.ccgp.gov.cn）建立的与认证结果信息发布平台的链接。</w:t>
      </w:r>
    </w:p>
    <w:p w14:paraId="46F5054D">
      <w:pPr>
        <w:pageBreakBefore w:val="0"/>
        <w:kinsoku/>
        <w:overflowPunct/>
        <w:topLinePunct w:val="0"/>
        <w:bidi w:val="0"/>
        <w:adjustRightInd w:val="0"/>
        <w:snapToGrid w:val="0"/>
        <w:spacing w:line="360" w:lineRule="auto"/>
        <w:ind w:firstLine="480" w:firstLineChars="200"/>
        <w:outlineLvl w:val="9"/>
        <w:rPr>
          <w:rFonts w:hint="eastAsia" w:ascii="仿宋_GB2312" w:hAnsi="仿宋_GB2312" w:eastAsia="仿宋_GB2312" w:cs="仿宋_GB2312"/>
          <w:sz w:val="24"/>
          <w:szCs w:val="24"/>
        </w:rPr>
      </w:pPr>
    </w:p>
    <w:p w14:paraId="04AF4EBD">
      <w:pPr>
        <w:pageBreakBefore w:val="0"/>
        <w:kinsoku/>
        <w:overflowPunct/>
        <w:topLinePunct w:val="0"/>
        <w:bidi w:val="0"/>
        <w:adjustRightInd w:val="0"/>
        <w:snapToGrid w:val="0"/>
        <w:spacing w:line="360" w:lineRule="auto"/>
        <w:ind w:firstLine="480" w:firstLineChars="200"/>
        <w:outlineLvl w:val="9"/>
        <w:rPr>
          <w:rFonts w:hint="eastAsia" w:ascii="仿宋_GB2312" w:hAnsi="仿宋_GB2312" w:eastAsia="仿宋_GB2312" w:cs="仿宋_GB2312"/>
          <w:sz w:val="24"/>
          <w:szCs w:val="24"/>
        </w:rPr>
      </w:pPr>
    </w:p>
    <w:p w14:paraId="3C06A75F">
      <w:pPr>
        <w:pageBreakBefore w:val="0"/>
        <w:kinsoku/>
        <w:overflowPunct/>
        <w:topLinePunct w:val="0"/>
        <w:bidi w:val="0"/>
        <w:adjustRightInd w:val="0"/>
        <w:spacing w:line="360" w:lineRule="auto"/>
        <w:ind w:firstLine="482"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6.3对于列入《创新产品和服务目录》内的产品、服务的相关规定</w:t>
      </w:r>
    </w:p>
    <w:p w14:paraId="4E756F97">
      <w:pPr>
        <w:pageBreakBefore w:val="0"/>
        <w:kinsoku/>
        <w:overflowPunct/>
        <w:topLinePunct w:val="0"/>
        <w:bidi w:val="0"/>
        <w:adjustRightIn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对列入《辽宁省创新产品和服务目录》内的响应产品、服务给予其响应报价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（6%）的价格扣除，用扣除后的价格参与评审。</w:t>
      </w:r>
    </w:p>
    <w:p w14:paraId="70598F58">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7、响应无效</w:t>
      </w:r>
    </w:p>
    <w:p w14:paraId="6BE3D68A">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详见供应商须知26条。</w:t>
      </w:r>
    </w:p>
    <w:p w14:paraId="463F24DA">
      <w:pPr>
        <w:pageBreakBefore w:val="0"/>
        <w:kinsoku/>
        <w:overflowPunct/>
        <w:topLinePunct w:val="0"/>
        <w:bidi w:val="0"/>
        <w:adjustRightInd w:val="0"/>
        <w:snapToGrid w:val="0"/>
        <w:spacing w:line="360" w:lineRule="auto"/>
        <w:ind w:firstLine="482" w:firstLineChars="200"/>
        <w:outlineLvl w:val="9"/>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8、推荐成交候选供应商的原则</w:t>
      </w:r>
    </w:p>
    <w:p w14:paraId="684C81CF">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详见第一章供应商须知第29条，具体的处理办法如下：</w:t>
      </w:r>
    </w:p>
    <w:p w14:paraId="617C38F0">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扣除后的报价相同时，按报价由低至高排序；</w:t>
      </w:r>
    </w:p>
    <w:p w14:paraId="02BB9867">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按前款不能区分的，优先采购节能产品、环境标志产品；</w:t>
      </w:r>
    </w:p>
    <w:p w14:paraId="3AA131D6">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Cs/>
          <w:sz w:val="24"/>
          <w:szCs w:val="24"/>
        </w:rPr>
      </w:pPr>
      <w:r>
        <w:rPr>
          <w:rFonts w:hint="eastAsia" w:ascii="仿宋_GB2312" w:hAnsi="仿宋_GB2312" w:eastAsia="仿宋_GB2312" w:cs="仿宋_GB2312"/>
          <w:bCs/>
          <w:sz w:val="24"/>
          <w:szCs w:val="24"/>
        </w:rPr>
        <w:t>按前款不能区分的，按技术指标优劣排序；</w:t>
      </w:r>
    </w:p>
    <w:p w14:paraId="3420E886">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b/>
          <w:sz w:val="24"/>
          <w:szCs w:val="24"/>
        </w:rPr>
      </w:pPr>
      <w:r>
        <w:rPr>
          <w:rFonts w:hint="eastAsia" w:ascii="仿宋_GB2312" w:hAnsi="仿宋_GB2312" w:eastAsia="仿宋_GB2312" w:cs="仿宋_GB2312"/>
          <w:bCs/>
          <w:sz w:val="24"/>
          <w:szCs w:val="24"/>
        </w:rPr>
        <w:t>其他情况，由询价小组投票处理。</w:t>
      </w:r>
    </w:p>
    <w:p w14:paraId="00BC1ABB">
      <w:pPr>
        <w:keepNext w:val="0"/>
        <w:keepLines w:val="0"/>
        <w:pageBreakBefore w:val="0"/>
        <w:widowControl/>
        <w:kinsoku/>
        <w:wordWrap/>
        <w:overflowPunct/>
        <w:topLinePunct w:val="0"/>
        <w:autoSpaceDE/>
        <w:autoSpaceDN/>
        <w:bidi w:val="0"/>
        <w:adjustRightInd w:val="0"/>
        <w:snapToGrid w:val="0"/>
        <w:spacing w:line="360" w:lineRule="auto"/>
        <w:ind w:firstLine="482" w:firstLineChars="200"/>
        <w:outlineLvl w:val="1"/>
        <w:rPr>
          <w:rFonts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三、确定成交供应商</w:t>
      </w:r>
    </w:p>
    <w:p w14:paraId="72116CBE">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询价小组根据全体询价小组成员签字的原始评审记录和评审结果编写评审报告，并向采购人提交书面评审报告。</w:t>
      </w:r>
    </w:p>
    <w:p w14:paraId="5C9D525A">
      <w:pPr>
        <w:pageBreakBefore w:val="0"/>
        <w:kinsoku/>
        <w:overflowPunct/>
        <w:topLinePunct w:val="0"/>
        <w:bidi w:val="0"/>
        <w:adjustRightInd w:val="0"/>
        <w:snapToGrid w:val="0"/>
        <w:spacing w:line="360" w:lineRule="auto"/>
        <w:ind w:firstLine="480" w:firstLineChars="200"/>
        <w:outlineLvl w:val="9"/>
        <w:rPr>
          <w:rFonts w:ascii="仿宋_GB2312" w:hAnsi="仿宋_GB2312" w:eastAsia="仿宋_GB2312" w:cs="仿宋_GB2312"/>
          <w:sz w:val="24"/>
          <w:szCs w:val="24"/>
        </w:rPr>
      </w:pPr>
      <w:r>
        <w:rPr>
          <w:rFonts w:hint="eastAsia" w:ascii="仿宋_GB2312" w:hAnsi="仿宋_GB2312" w:eastAsia="仿宋_GB2312" w:cs="仿宋_GB2312"/>
          <w:sz w:val="24"/>
          <w:szCs w:val="24"/>
        </w:rPr>
        <w:t>采购人按照评审报告确定的成交候选供应商名单按顺序确定成交供应商，或由采购人委托询价小组按照第一章 供应商须知表31条中规定的方式确定成交供应商。</w:t>
      </w:r>
    </w:p>
    <w:p w14:paraId="16038B65">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sz w:val="28"/>
          <w:szCs w:val="28"/>
        </w:rPr>
      </w:pPr>
      <w:r>
        <w:rPr>
          <w:rFonts w:hint="eastAsia" w:ascii="仿宋_GB2312" w:hAnsi="仿宋_GB2312" w:eastAsia="仿宋_GB2312" w:cs="仿宋_GB2312"/>
          <w:sz w:val="24"/>
          <w:szCs w:val="24"/>
        </w:rPr>
        <w:br w:type="page"/>
      </w:r>
      <w:r>
        <w:rPr>
          <w:rFonts w:hint="eastAsia" w:ascii="仿宋_GB2312" w:hAnsi="仿宋_GB2312" w:eastAsia="仿宋_GB2312" w:cs="仿宋_GB2312"/>
          <w:b/>
          <w:bCs/>
          <w:sz w:val="28"/>
          <w:szCs w:val="28"/>
        </w:rPr>
        <w:t xml:space="preserve">附件1   </w:t>
      </w:r>
      <w:r>
        <w:rPr>
          <w:rFonts w:hint="eastAsia" w:ascii="仿宋_GB2312" w:hAnsi="仿宋_GB2312" w:eastAsia="仿宋_GB2312" w:cs="仿宋_GB2312"/>
          <w:sz w:val="28"/>
          <w:szCs w:val="28"/>
        </w:rPr>
        <w:t xml:space="preserve">            </w:t>
      </w:r>
    </w:p>
    <w:p w14:paraId="6CF01653">
      <w:pPr>
        <w:keepNext w:val="0"/>
        <w:keepLines w:val="0"/>
        <w:pageBreakBefore w:val="0"/>
        <w:widowControl/>
        <w:kinsoku/>
        <w:wordWrap/>
        <w:overflowPunct/>
        <w:topLinePunct w:val="0"/>
        <w:autoSpaceDE/>
        <w:autoSpaceDN/>
        <w:bidi w:val="0"/>
        <w:adjustRightInd/>
        <w:snapToGrid/>
        <w:jc w:val="center"/>
        <w:textAlignment w:val="auto"/>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17"/>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3536"/>
        <w:gridCol w:w="2122"/>
        <w:gridCol w:w="762"/>
        <w:gridCol w:w="762"/>
        <w:gridCol w:w="763"/>
      </w:tblGrid>
      <w:tr w14:paraId="3F59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73" w:type="dxa"/>
            <w:vMerge w:val="restart"/>
            <w:vAlign w:val="center"/>
          </w:tcPr>
          <w:p w14:paraId="4388754B">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3536" w:type="dxa"/>
            <w:vMerge w:val="restart"/>
            <w:vAlign w:val="center"/>
          </w:tcPr>
          <w:p w14:paraId="01B3946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122" w:type="dxa"/>
            <w:vMerge w:val="restart"/>
            <w:vAlign w:val="center"/>
          </w:tcPr>
          <w:p w14:paraId="216CA25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287" w:type="dxa"/>
            <w:gridSpan w:val="3"/>
            <w:vAlign w:val="center"/>
          </w:tcPr>
          <w:p w14:paraId="4D355CA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供应商名称</w:t>
            </w:r>
          </w:p>
        </w:tc>
      </w:tr>
      <w:tr w14:paraId="2882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73" w:type="dxa"/>
            <w:vMerge w:val="continue"/>
            <w:vAlign w:val="center"/>
          </w:tcPr>
          <w:p w14:paraId="799E717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3536" w:type="dxa"/>
            <w:vMerge w:val="continue"/>
            <w:vAlign w:val="center"/>
          </w:tcPr>
          <w:p w14:paraId="13FECA6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2122" w:type="dxa"/>
            <w:vMerge w:val="continue"/>
            <w:vAlign w:val="center"/>
          </w:tcPr>
          <w:p w14:paraId="40FAF1E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vAlign w:val="center"/>
          </w:tcPr>
          <w:p w14:paraId="6719C8B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vAlign w:val="center"/>
          </w:tcPr>
          <w:p w14:paraId="0D5A705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vAlign w:val="center"/>
          </w:tcPr>
          <w:p w14:paraId="74407DB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2287E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673" w:type="dxa"/>
            <w:vAlign w:val="center"/>
          </w:tcPr>
          <w:p w14:paraId="37F43453">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3536" w:type="dxa"/>
            <w:vAlign w:val="center"/>
          </w:tcPr>
          <w:p w14:paraId="0C93F95C">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营业执照或事业单位法人证书或执业许可证等证明文件或自然人的身份证明</w:t>
            </w:r>
          </w:p>
        </w:tc>
        <w:tc>
          <w:tcPr>
            <w:tcW w:w="2122" w:type="dxa"/>
            <w:vAlign w:val="center"/>
          </w:tcPr>
          <w:p w14:paraId="64DDD503">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276E3E4">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vAlign w:val="center"/>
          </w:tcPr>
          <w:p w14:paraId="6784EF9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vAlign w:val="center"/>
          </w:tcPr>
          <w:p w14:paraId="6F0D5EC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vAlign w:val="center"/>
          </w:tcPr>
          <w:p w14:paraId="29D025E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4CA7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73" w:type="dxa"/>
            <w:vAlign w:val="center"/>
          </w:tcPr>
          <w:p w14:paraId="1E60952E">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3536" w:type="dxa"/>
            <w:vAlign w:val="center"/>
          </w:tcPr>
          <w:p w14:paraId="13D42228">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组织机构代码证</w:t>
            </w:r>
          </w:p>
        </w:tc>
        <w:tc>
          <w:tcPr>
            <w:tcW w:w="2122" w:type="dxa"/>
            <w:vAlign w:val="center"/>
          </w:tcPr>
          <w:p w14:paraId="515FC78A">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D5EE661">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tcPr>
          <w:p w14:paraId="584713C9">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4A234CC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113CF09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6398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58C76849">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3536" w:type="dxa"/>
            <w:vAlign w:val="center"/>
          </w:tcPr>
          <w:p w14:paraId="4908F392">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税务登记证</w:t>
            </w:r>
          </w:p>
        </w:tc>
        <w:tc>
          <w:tcPr>
            <w:tcW w:w="2122" w:type="dxa"/>
            <w:vAlign w:val="center"/>
          </w:tcPr>
          <w:p w14:paraId="22C75C18">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2AABC8C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tcPr>
          <w:p w14:paraId="398677F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22F7E4D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211DF34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37E7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73312066">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4</w:t>
            </w:r>
          </w:p>
        </w:tc>
        <w:tc>
          <w:tcPr>
            <w:tcW w:w="3536" w:type="dxa"/>
            <w:vAlign w:val="center"/>
          </w:tcPr>
          <w:p w14:paraId="46DC7B60">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法定代表人（或非法人组织负责人）身份证明书</w:t>
            </w:r>
          </w:p>
        </w:tc>
        <w:tc>
          <w:tcPr>
            <w:tcW w:w="2122" w:type="dxa"/>
          </w:tcPr>
          <w:p w14:paraId="509957BB">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EEE791C">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tcPr>
          <w:p w14:paraId="4E3AD34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4322B7A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2B840CF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60FD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21293672">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5</w:t>
            </w:r>
          </w:p>
        </w:tc>
        <w:tc>
          <w:tcPr>
            <w:tcW w:w="3536" w:type="dxa"/>
            <w:vAlign w:val="center"/>
          </w:tcPr>
          <w:p w14:paraId="245FA6A0">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法定代表人（或非法人组织负责人）授权委托书（如适用）</w:t>
            </w:r>
          </w:p>
        </w:tc>
        <w:tc>
          <w:tcPr>
            <w:tcW w:w="2122" w:type="dxa"/>
          </w:tcPr>
          <w:p w14:paraId="556A43BF">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25A6CBA">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tcPr>
          <w:p w14:paraId="529A690D">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61B07A2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04AA46E7">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7070C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73" w:type="dxa"/>
            <w:vAlign w:val="center"/>
          </w:tcPr>
          <w:p w14:paraId="3879EABB">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c>
          <w:tcPr>
            <w:tcW w:w="3536" w:type="dxa"/>
            <w:vAlign w:val="center"/>
          </w:tcPr>
          <w:p w14:paraId="7F0B6F02">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具有良好的商业信誉和健全的财务会计制度的承诺函</w:t>
            </w:r>
          </w:p>
        </w:tc>
        <w:tc>
          <w:tcPr>
            <w:tcW w:w="2122" w:type="dxa"/>
            <w:vAlign w:val="center"/>
          </w:tcPr>
          <w:p w14:paraId="6A7C6A6C">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2EF95CB3">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tcPr>
          <w:p w14:paraId="15BED5D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4F7D1FC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0D127F6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4543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3BCBF640">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7</w:t>
            </w:r>
          </w:p>
        </w:tc>
        <w:tc>
          <w:tcPr>
            <w:tcW w:w="3536" w:type="dxa"/>
            <w:vAlign w:val="center"/>
          </w:tcPr>
          <w:p w14:paraId="38D23DA1">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询价会议时间前六个月内任一个月的依法缴纳税收的缴款凭据</w:t>
            </w:r>
          </w:p>
        </w:tc>
        <w:tc>
          <w:tcPr>
            <w:tcW w:w="2122" w:type="dxa"/>
            <w:vAlign w:val="center"/>
          </w:tcPr>
          <w:p w14:paraId="61F02205">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305B755">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tcPr>
          <w:p w14:paraId="0A24E9B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3935574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3B25D4A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2E09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673" w:type="dxa"/>
            <w:vAlign w:val="center"/>
          </w:tcPr>
          <w:p w14:paraId="3253203D">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8</w:t>
            </w:r>
          </w:p>
        </w:tc>
        <w:tc>
          <w:tcPr>
            <w:tcW w:w="3536" w:type="dxa"/>
            <w:vAlign w:val="center"/>
          </w:tcPr>
          <w:p w14:paraId="5E7B4A92">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询价会议时间前六个月内任一个月的依法缴纳社会保障资金的缴款凭据</w:t>
            </w:r>
          </w:p>
        </w:tc>
        <w:tc>
          <w:tcPr>
            <w:tcW w:w="2122" w:type="dxa"/>
            <w:vAlign w:val="center"/>
          </w:tcPr>
          <w:p w14:paraId="42597853">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18A2008C">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tcPr>
          <w:p w14:paraId="01272DAD">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2C1144B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0C0424B7">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466E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73" w:type="dxa"/>
            <w:vAlign w:val="center"/>
          </w:tcPr>
          <w:p w14:paraId="66ABA28A">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9</w:t>
            </w:r>
          </w:p>
        </w:tc>
        <w:tc>
          <w:tcPr>
            <w:tcW w:w="3536" w:type="dxa"/>
            <w:vAlign w:val="center"/>
          </w:tcPr>
          <w:p w14:paraId="45EA1C62">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具备履行合同所必需的设备和专业技术能力声明函</w:t>
            </w:r>
          </w:p>
        </w:tc>
        <w:tc>
          <w:tcPr>
            <w:tcW w:w="2122" w:type="dxa"/>
          </w:tcPr>
          <w:p w14:paraId="4C672FB2">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7664903C">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tcPr>
          <w:p w14:paraId="135E8C5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13ED6CD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3AEE932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4D49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1E0E5EEC">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3536" w:type="dxa"/>
            <w:vAlign w:val="center"/>
          </w:tcPr>
          <w:p w14:paraId="194040DD">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参加政府采购活动前3年内在经营活动中没有重大违法记录的书面声明</w:t>
            </w:r>
          </w:p>
        </w:tc>
        <w:tc>
          <w:tcPr>
            <w:tcW w:w="2122" w:type="dxa"/>
          </w:tcPr>
          <w:p w14:paraId="09AB2E4F">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8209BB2">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tcPr>
          <w:p w14:paraId="2ADA0F4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09A49F2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0EFB709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4143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60B0199B">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11</w:t>
            </w:r>
          </w:p>
        </w:tc>
        <w:tc>
          <w:tcPr>
            <w:tcW w:w="3536" w:type="dxa"/>
            <w:vAlign w:val="center"/>
          </w:tcPr>
          <w:p w14:paraId="1B71FF7E">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联合体协议（如适用）</w:t>
            </w:r>
          </w:p>
        </w:tc>
        <w:tc>
          <w:tcPr>
            <w:tcW w:w="2122" w:type="dxa"/>
          </w:tcPr>
          <w:p w14:paraId="32BE6BC3">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3FBE50E">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762" w:type="dxa"/>
            <w:vAlign w:val="center"/>
          </w:tcPr>
          <w:p w14:paraId="1271382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c>
          <w:tcPr>
            <w:tcW w:w="762" w:type="dxa"/>
            <w:vAlign w:val="center"/>
          </w:tcPr>
          <w:p w14:paraId="17043BB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c>
          <w:tcPr>
            <w:tcW w:w="763" w:type="dxa"/>
            <w:vAlign w:val="center"/>
          </w:tcPr>
          <w:p w14:paraId="3E4CB77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r>
      <w:tr w14:paraId="18981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73" w:type="dxa"/>
            <w:vAlign w:val="center"/>
          </w:tcPr>
          <w:p w14:paraId="640B9084">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12</w:t>
            </w:r>
          </w:p>
        </w:tc>
        <w:tc>
          <w:tcPr>
            <w:tcW w:w="3536" w:type="dxa"/>
            <w:vAlign w:val="center"/>
          </w:tcPr>
          <w:p w14:paraId="60FAA5F3">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其它资格证明文件（如适用，按供应商须知表1.3.4要求描述）</w:t>
            </w:r>
          </w:p>
        </w:tc>
        <w:tc>
          <w:tcPr>
            <w:tcW w:w="2122" w:type="dxa"/>
            <w:vAlign w:val="center"/>
          </w:tcPr>
          <w:p w14:paraId="35BF9DFE">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D9C2457">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tcPr>
          <w:p w14:paraId="08E0C88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2B4FF93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594C495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5B65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673" w:type="dxa"/>
            <w:vAlign w:val="center"/>
          </w:tcPr>
          <w:p w14:paraId="01CB2663">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13</w:t>
            </w:r>
          </w:p>
        </w:tc>
        <w:tc>
          <w:tcPr>
            <w:tcW w:w="3536" w:type="dxa"/>
            <w:vAlign w:val="center"/>
          </w:tcPr>
          <w:p w14:paraId="6032AC07">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联合体的其它资格证明文件（如适用，按供应商须知表1.4.8要求描述）</w:t>
            </w:r>
          </w:p>
        </w:tc>
        <w:tc>
          <w:tcPr>
            <w:tcW w:w="2122" w:type="dxa"/>
            <w:vAlign w:val="center"/>
          </w:tcPr>
          <w:p w14:paraId="0A7BC4F7">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70B8BB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2" w:type="dxa"/>
            <w:vAlign w:val="center"/>
          </w:tcPr>
          <w:p w14:paraId="29CA3E6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c>
          <w:tcPr>
            <w:tcW w:w="762" w:type="dxa"/>
            <w:vAlign w:val="center"/>
          </w:tcPr>
          <w:p w14:paraId="1186632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c>
          <w:tcPr>
            <w:tcW w:w="763" w:type="dxa"/>
            <w:vAlign w:val="center"/>
          </w:tcPr>
          <w:p w14:paraId="5F94C278">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sz w:val="21"/>
                <w:szCs w:val="21"/>
              </w:rPr>
              <w:t>---</w:t>
            </w:r>
          </w:p>
        </w:tc>
      </w:tr>
      <w:tr w14:paraId="334D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673" w:type="dxa"/>
            <w:vAlign w:val="center"/>
          </w:tcPr>
          <w:p w14:paraId="027CF7F7">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14</w:t>
            </w:r>
          </w:p>
        </w:tc>
        <w:tc>
          <w:tcPr>
            <w:tcW w:w="3536" w:type="dxa"/>
            <w:vAlign w:val="center"/>
          </w:tcPr>
          <w:p w14:paraId="73D736D6">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信用记录（采购人或采购代理机构按照采购文件规定的审查期间内进行查询）</w:t>
            </w:r>
          </w:p>
          <w:p w14:paraId="53537624">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联合体各方均需查询（如适用）</w:t>
            </w:r>
          </w:p>
        </w:tc>
        <w:tc>
          <w:tcPr>
            <w:tcW w:w="2122" w:type="dxa"/>
            <w:vAlign w:val="center"/>
          </w:tcPr>
          <w:p w14:paraId="1D080B61">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无供应商须知22.2.1所述的不良记录</w:t>
            </w:r>
          </w:p>
        </w:tc>
        <w:tc>
          <w:tcPr>
            <w:tcW w:w="762" w:type="dxa"/>
          </w:tcPr>
          <w:p w14:paraId="0891992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6F36C14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71CEF78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0D0CC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673" w:type="dxa"/>
            <w:vAlign w:val="center"/>
          </w:tcPr>
          <w:p w14:paraId="79D37649">
            <w:pPr>
              <w:pageBreakBefore w:val="0"/>
              <w:kinsoku/>
              <w:overflowPunct/>
              <w:topLinePunct w:val="0"/>
              <w:bidi w:val="0"/>
              <w:snapToGrid w:val="0"/>
              <w:jc w:val="center"/>
              <w:outlineLvl w:val="9"/>
              <w:rPr>
                <w:rFonts w:ascii="仿宋_GB2312" w:hAnsi="仿宋_GB2312" w:eastAsia="仿宋_GB2312" w:cs="仿宋_GB2312"/>
                <w:sz w:val="21"/>
                <w:szCs w:val="21"/>
              </w:rPr>
            </w:pPr>
          </w:p>
        </w:tc>
        <w:tc>
          <w:tcPr>
            <w:tcW w:w="3536" w:type="dxa"/>
            <w:vAlign w:val="center"/>
          </w:tcPr>
          <w:p w14:paraId="454D45B6">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2122" w:type="dxa"/>
            <w:vAlign w:val="center"/>
          </w:tcPr>
          <w:p w14:paraId="014586A7">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p>
        </w:tc>
        <w:tc>
          <w:tcPr>
            <w:tcW w:w="762" w:type="dxa"/>
          </w:tcPr>
          <w:p w14:paraId="6FF595A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70336A9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05C8C77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r w14:paraId="6F9C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673" w:type="dxa"/>
            <w:vAlign w:val="center"/>
          </w:tcPr>
          <w:p w14:paraId="5AD9F91D">
            <w:pPr>
              <w:pageBreakBefore w:val="0"/>
              <w:kinsoku/>
              <w:overflowPunct/>
              <w:topLinePunct w:val="0"/>
              <w:bidi w:val="0"/>
              <w:snapToGrid w:val="0"/>
              <w:jc w:val="center"/>
              <w:outlineLvl w:val="9"/>
              <w:rPr>
                <w:rFonts w:ascii="仿宋_GB2312" w:hAnsi="仿宋_GB2312" w:eastAsia="仿宋_GB2312" w:cs="仿宋_GB2312"/>
                <w:sz w:val="21"/>
                <w:szCs w:val="21"/>
              </w:rPr>
            </w:pPr>
          </w:p>
        </w:tc>
        <w:tc>
          <w:tcPr>
            <w:tcW w:w="3536" w:type="dxa"/>
            <w:vAlign w:val="center"/>
          </w:tcPr>
          <w:p w14:paraId="35BCED87">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结论</w:t>
            </w:r>
          </w:p>
        </w:tc>
        <w:tc>
          <w:tcPr>
            <w:tcW w:w="2122" w:type="dxa"/>
          </w:tcPr>
          <w:p w14:paraId="20D60DC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0808BC09">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2" w:type="dxa"/>
          </w:tcPr>
          <w:p w14:paraId="120B77C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c>
          <w:tcPr>
            <w:tcW w:w="763" w:type="dxa"/>
          </w:tcPr>
          <w:p w14:paraId="1F5CA6B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p>
        </w:tc>
      </w:tr>
    </w:tbl>
    <w:p w14:paraId="00FDF505">
      <w:pPr>
        <w:pageBreakBefore w:val="0"/>
        <w:kinsoku/>
        <w:overflowPunct/>
        <w:topLinePunct w:val="0"/>
        <w:bidi w:val="0"/>
        <w:outlineLvl w:val="9"/>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9DF536F">
      <w:pPr>
        <w:pageBreakBefore w:val="0"/>
        <w:kinsoku/>
        <w:overflowPunct/>
        <w:topLinePunct w:val="0"/>
        <w:bidi w:val="0"/>
        <w:outlineLvl w:val="9"/>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29047179">
      <w:pPr>
        <w:pageBreakBefore w:val="0"/>
        <w:kinsoku/>
        <w:overflowPunct/>
        <w:topLinePunct w:val="0"/>
        <w:bidi w:val="0"/>
        <w:spacing w:line="360" w:lineRule="auto"/>
        <w:outlineLvl w:val="9"/>
        <w:rPr>
          <w:rFonts w:ascii="仿宋_GB2312" w:hAnsi="仿宋_GB2312" w:eastAsia="仿宋_GB2312" w:cs="仿宋_GB2312"/>
        </w:rPr>
      </w:pPr>
      <w:r>
        <w:rPr>
          <w:rFonts w:hint="eastAsia" w:ascii="仿宋_GB2312" w:hAnsi="仿宋_GB2312" w:eastAsia="仿宋_GB2312" w:cs="仿宋_GB2312"/>
        </w:rPr>
        <w:t>审查人签字：</w:t>
      </w:r>
    </w:p>
    <w:p w14:paraId="7B2708BB">
      <w:pPr>
        <w:pageBreakBefore w:val="0"/>
        <w:kinsoku/>
        <w:overflowPunct/>
        <w:topLinePunct w:val="0"/>
        <w:bidi w:val="0"/>
        <w:spacing w:line="360" w:lineRule="auto"/>
        <w:outlineLvl w:val="9"/>
        <w:rPr>
          <w:rFonts w:hint="eastAsia" w:ascii="仿宋_GB2312" w:hAnsi="仿宋_GB2312" w:eastAsia="仿宋_GB2312" w:cs="仿宋_GB2312"/>
        </w:rPr>
      </w:pPr>
      <w:r>
        <w:rPr>
          <w:rFonts w:hint="eastAsia" w:ascii="仿宋_GB2312" w:hAnsi="仿宋_GB2312" w:eastAsia="仿宋_GB2312" w:cs="仿宋_GB2312"/>
        </w:rPr>
        <w:t>日      期：</w:t>
      </w:r>
    </w:p>
    <w:p w14:paraId="6B336114">
      <w:pPr>
        <w:pageBreakBefore w:val="0"/>
        <w:kinsoku/>
        <w:overflowPunct/>
        <w:topLinePunct w:val="0"/>
        <w:bidi w:val="0"/>
        <w:spacing w:line="360" w:lineRule="auto"/>
        <w:outlineLvl w:val="9"/>
        <w:rPr>
          <w:rFonts w:hint="eastAsia" w:ascii="仿宋_GB2312" w:hAnsi="仿宋_GB2312" w:eastAsia="仿宋_GB2312" w:cs="仿宋_GB2312"/>
        </w:rPr>
      </w:pPr>
    </w:p>
    <w:p w14:paraId="4CE539BB">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附件2 </w:t>
      </w:r>
      <w:r>
        <w:rPr>
          <w:rFonts w:hint="eastAsia" w:ascii="仿宋_GB2312" w:hAnsi="仿宋_GB2312" w:eastAsia="仿宋_GB2312" w:cs="仿宋_GB2312"/>
          <w:sz w:val="28"/>
          <w:szCs w:val="28"/>
        </w:rPr>
        <w:t xml:space="preserve">                 </w:t>
      </w:r>
    </w:p>
    <w:p w14:paraId="612C14FF">
      <w:pPr>
        <w:keepNext w:val="0"/>
        <w:keepLines w:val="0"/>
        <w:pageBreakBefore w:val="0"/>
        <w:widowControl/>
        <w:kinsoku/>
        <w:wordWrap/>
        <w:overflowPunct/>
        <w:topLinePunct w:val="0"/>
        <w:autoSpaceDE/>
        <w:autoSpaceDN/>
        <w:bidi w:val="0"/>
        <w:adjustRightInd/>
        <w:snapToGrid/>
        <w:jc w:val="center"/>
        <w:textAlignment w:val="auto"/>
        <w:outlineLvl w:val="2"/>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17"/>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502"/>
        <w:gridCol w:w="3036"/>
        <w:gridCol w:w="763"/>
        <w:gridCol w:w="763"/>
        <w:gridCol w:w="763"/>
      </w:tblGrid>
      <w:tr w14:paraId="0975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2" w:type="dxa"/>
            <w:vMerge w:val="restart"/>
            <w:vAlign w:val="center"/>
          </w:tcPr>
          <w:p w14:paraId="7CADB525">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2502" w:type="dxa"/>
            <w:vMerge w:val="restart"/>
            <w:vAlign w:val="center"/>
          </w:tcPr>
          <w:p w14:paraId="1B429A3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3036" w:type="dxa"/>
            <w:vMerge w:val="restart"/>
            <w:vAlign w:val="center"/>
          </w:tcPr>
          <w:p w14:paraId="52BCFE4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289" w:type="dxa"/>
            <w:gridSpan w:val="3"/>
            <w:vAlign w:val="center"/>
          </w:tcPr>
          <w:p w14:paraId="2A07015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供应商名称</w:t>
            </w:r>
          </w:p>
        </w:tc>
      </w:tr>
      <w:tr w14:paraId="1F3E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52" w:type="dxa"/>
            <w:vMerge w:val="continue"/>
            <w:vAlign w:val="center"/>
          </w:tcPr>
          <w:p w14:paraId="0F29998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2502" w:type="dxa"/>
            <w:vMerge w:val="continue"/>
            <w:vAlign w:val="center"/>
          </w:tcPr>
          <w:p w14:paraId="16E79A3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3036" w:type="dxa"/>
            <w:vMerge w:val="continue"/>
            <w:vAlign w:val="center"/>
          </w:tcPr>
          <w:p w14:paraId="60B29A99">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vAlign w:val="center"/>
          </w:tcPr>
          <w:p w14:paraId="43A0B1D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vAlign w:val="center"/>
          </w:tcPr>
          <w:p w14:paraId="713E4925">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vAlign w:val="center"/>
          </w:tcPr>
          <w:p w14:paraId="5B5C0E6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3CCE3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2EB8D441">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502" w:type="dxa"/>
            <w:vAlign w:val="center"/>
          </w:tcPr>
          <w:p w14:paraId="5B083D3E">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响应函</w:t>
            </w:r>
          </w:p>
        </w:tc>
        <w:tc>
          <w:tcPr>
            <w:tcW w:w="3036" w:type="dxa"/>
          </w:tcPr>
          <w:p w14:paraId="78205D99">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A75CA67">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2.响应询价通知书实质性要求</w:t>
            </w:r>
          </w:p>
          <w:p w14:paraId="09126D72">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763" w:type="dxa"/>
            <w:vAlign w:val="center"/>
          </w:tcPr>
          <w:p w14:paraId="5616B1E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vAlign w:val="center"/>
          </w:tcPr>
          <w:p w14:paraId="1655EB5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vAlign w:val="center"/>
          </w:tcPr>
          <w:p w14:paraId="6EDD711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11CC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2" w:type="dxa"/>
            <w:vAlign w:val="center"/>
          </w:tcPr>
          <w:p w14:paraId="4528CB53">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2502" w:type="dxa"/>
            <w:vAlign w:val="center"/>
          </w:tcPr>
          <w:p w14:paraId="7528D099">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递交询价保证金证明</w:t>
            </w:r>
          </w:p>
        </w:tc>
        <w:tc>
          <w:tcPr>
            <w:tcW w:w="3036" w:type="dxa"/>
          </w:tcPr>
          <w:p w14:paraId="055163E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15CF2AF2">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763" w:type="dxa"/>
          </w:tcPr>
          <w:p w14:paraId="47C8F3E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1B9E3DE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32E6A08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4388B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602138C0">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2502" w:type="dxa"/>
            <w:vAlign w:val="center"/>
          </w:tcPr>
          <w:p w14:paraId="69AEB065">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报价一览表</w:t>
            </w:r>
          </w:p>
        </w:tc>
        <w:tc>
          <w:tcPr>
            <w:tcW w:w="3036" w:type="dxa"/>
          </w:tcPr>
          <w:p w14:paraId="182DD86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13FEA65">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2.响应询价通知书实质性要求</w:t>
            </w:r>
          </w:p>
          <w:p w14:paraId="29C5A5E9">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763" w:type="dxa"/>
          </w:tcPr>
          <w:p w14:paraId="7791C11B">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29105B7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69F2966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37CE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5BF4D723">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4</w:t>
            </w:r>
          </w:p>
        </w:tc>
        <w:tc>
          <w:tcPr>
            <w:tcW w:w="2502" w:type="dxa"/>
            <w:vAlign w:val="center"/>
          </w:tcPr>
          <w:p w14:paraId="52405F4C">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分项报价表</w:t>
            </w:r>
          </w:p>
        </w:tc>
        <w:tc>
          <w:tcPr>
            <w:tcW w:w="3036" w:type="dxa"/>
          </w:tcPr>
          <w:p w14:paraId="582FA081">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2D3CACA2">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2.响应询价通知书实质性要求</w:t>
            </w:r>
          </w:p>
          <w:p w14:paraId="7ECB17DE">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763" w:type="dxa"/>
          </w:tcPr>
          <w:p w14:paraId="09544FE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3C3BB9D4">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787C32D8">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1BA1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31A4EE09">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5</w:t>
            </w:r>
          </w:p>
        </w:tc>
        <w:tc>
          <w:tcPr>
            <w:tcW w:w="2502" w:type="dxa"/>
            <w:vAlign w:val="center"/>
          </w:tcPr>
          <w:p w14:paraId="6B80DDB5">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技术规格偏离表</w:t>
            </w:r>
          </w:p>
        </w:tc>
        <w:tc>
          <w:tcPr>
            <w:tcW w:w="3036" w:type="dxa"/>
          </w:tcPr>
          <w:p w14:paraId="57B4DFC4">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4241CD80">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2.响应询价通知书实质性要求</w:t>
            </w:r>
          </w:p>
          <w:p w14:paraId="6C09B2EC">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763" w:type="dxa"/>
          </w:tcPr>
          <w:p w14:paraId="44BE228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55C72B38">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4B4DB05C">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4B63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752" w:type="dxa"/>
            <w:vAlign w:val="center"/>
          </w:tcPr>
          <w:p w14:paraId="49BBC3FC">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6</w:t>
            </w:r>
          </w:p>
        </w:tc>
        <w:tc>
          <w:tcPr>
            <w:tcW w:w="2502" w:type="dxa"/>
            <w:vAlign w:val="center"/>
          </w:tcPr>
          <w:p w14:paraId="49DD3AA7">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商务条款偏离表</w:t>
            </w:r>
          </w:p>
        </w:tc>
        <w:tc>
          <w:tcPr>
            <w:tcW w:w="3036" w:type="dxa"/>
          </w:tcPr>
          <w:p w14:paraId="0F4913A0">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230F9428">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2.响应询价通知书实质性要求</w:t>
            </w:r>
          </w:p>
          <w:p w14:paraId="4E9E6836">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763" w:type="dxa"/>
          </w:tcPr>
          <w:p w14:paraId="36FCA74D">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0F2D5DE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1395D58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2E6B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14777882">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7</w:t>
            </w:r>
          </w:p>
        </w:tc>
        <w:tc>
          <w:tcPr>
            <w:tcW w:w="2502" w:type="dxa"/>
            <w:vAlign w:val="center"/>
          </w:tcPr>
          <w:p w14:paraId="7BD09BE8">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供应商关联单位说明</w:t>
            </w:r>
          </w:p>
        </w:tc>
        <w:tc>
          <w:tcPr>
            <w:tcW w:w="3036" w:type="dxa"/>
            <w:vAlign w:val="center"/>
          </w:tcPr>
          <w:p w14:paraId="62511B27">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无供应商须知1.5所述情形</w:t>
            </w:r>
          </w:p>
        </w:tc>
        <w:tc>
          <w:tcPr>
            <w:tcW w:w="763" w:type="dxa"/>
          </w:tcPr>
          <w:p w14:paraId="13B60B5A">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04C8B1A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71A9A39D">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7162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3AE94CF1">
            <w:pPr>
              <w:pageBreakBefore w:val="0"/>
              <w:kinsoku/>
              <w:overflowPunct/>
              <w:topLinePunct w:val="0"/>
              <w:bidi w:val="0"/>
              <w:jc w:val="center"/>
              <w:outlineLvl w:val="9"/>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8</w:t>
            </w:r>
          </w:p>
        </w:tc>
        <w:tc>
          <w:tcPr>
            <w:tcW w:w="2502" w:type="dxa"/>
            <w:vAlign w:val="center"/>
          </w:tcPr>
          <w:p w14:paraId="076E3944">
            <w:pPr>
              <w:pageBreakBefore w:val="0"/>
              <w:kinsoku/>
              <w:overflowPunct/>
              <w:topLinePunct w:val="0"/>
              <w:bidi w:val="0"/>
              <w:outlineLvl w:val="9"/>
              <w:rPr>
                <w:rFonts w:ascii="仿宋_GB2312" w:hAnsi="仿宋_GB2312" w:eastAsia="仿宋_GB2312" w:cs="仿宋_GB2312"/>
                <w:b/>
                <w:sz w:val="21"/>
                <w:szCs w:val="21"/>
                <w:highlight w:val="none"/>
              </w:rPr>
            </w:pPr>
            <w:r>
              <w:rPr>
                <w:rFonts w:hint="eastAsia" w:ascii="仿宋_GB2312" w:hAnsi="仿宋_GB2312" w:eastAsia="仿宋_GB2312" w:cs="仿宋_GB2312"/>
                <w:sz w:val="21"/>
                <w:szCs w:val="21"/>
                <w:highlight w:val="none"/>
              </w:rPr>
              <w:t>《品目清单》、《节能产品认证证书》（政府强制采购的节能产品须提供）</w:t>
            </w:r>
          </w:p>
        </w:tc>
        <w:tc>
          <w:tcPr>
            <w:tcW w:w="3036" w:type="dxa"/>
            <w:vAlign w:val="center"/>
          </w:tcPr>
          <w:p w14:paraId="775D14C0">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77C258A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763" w:type="dxa"/>
            <w:vAlign w:val="center"/>
          </w:tcPr>
          <w:p w14:paraId="3DCF630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highlight w:val="red"/>
              </w:rPr>
            </w:pPr>
            <w:r>
              <w:rPr>
                <w:rFonts w:hint="eastAsia" w:ascii="仿宋_GB2312" w:hAnsi="仿宋_GB2312" w:eastAsia="仿宋_GB2312" w:cs="仿宋_GB2312"/>
                <w:sz w:val="21"/>
                <w:szCs w:val="21"/>
              </w:rPr>
              <w:t>---</w:t>
            </w:r>
          </w:p>
        </w:tc>
        <w:tc>
          <w:tcPr>
            <w:tcW w:w="763" w:type="dxa"/>
            <w:vAlign w:val="center"/>
          </w:tcPr>
          <w:p w14:paraId="095BE0A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highlight w:val="red"/>
              </w:rPr>
            </w:pPr>
            <w:r>
              <w:rPr>
                <w:rFonts w:hint="eastAsia" w:ascii="仿宋_GB2312" w:hAnsi="仿宋_GB2312" w:eastAsia="仿宋_GB2312" w:cs="仿宋_GB2312"/>
                <w:sz w:val="21"/>
                <w:szCs w:val="21"/>
              </w:rPr>
              <w:t>---</w:t>
            </w:r>
          </w:p>
        </w:tc>
        <w:tc>
          <w:tcPr>
            <w:tcW w:w="763" w:type="dxa"/>
            <w:vAlign w:val="center"/>
          </w:tcPr>
          <w:p w14:paraId="39D88230">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b w:val="0"/>
                <w:sz w:val="21"/>
                <w:szCs w:val="21"/>
                <w:highlight w:val="red"/>
              </w:rPr>
            </w:pPr>
            <w:r>
              <w:rPr>
                <w:rFonts w:hint="eastAsia" w:ascii="仿宋_GB2312" w:hAnsi="仿宋_GB2312" w:eastAsia="仿宋_GB2312" w:cs="仿宋_GB2312"/>
                <w:sz w:val="21"/>
                <w:szCs w:val="21"/>
              </w:rPr>
              <w:t>---</w:t>
            </w:r>
          </w:p>
        </w:tc>
      </w:tr>
      <w:tr w14:paraId="04ED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52" w:type="dxa"/>
            <w:vAlign w:val="center"/>
          </w:tcPr>
          <w:p w14:paraId="58B179B0">
            <w:pPr>
              <w:pageBreakBefore w:val="0"/>
              <w:kinsoku/>
              <w:overflowPunct/>
              <w:topLinePunct w:val="0"/>
              <w:bidi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9</w:t>
            </w:r>
          </w:p>
        </w:tc>
        <w:tc>
          <w:tcPr>
            <w:tcW w:w="2502" w:type="dxa"/>
            <w:vAlign w:val="center"/>
          </w:tcPr>
          <w:p w14:paraId="0F5A56CC">
            <w:pPr>
              <w:pageBreakBefore w:val="0"/>
              <w:kinsoku/>
              <w:overflowPunct/>
              <w:topLinePunct w:val="0"/>
              <w:bidi w:val="0"/>
              <w:outlineLvl w:val="9"/>
              <w:rPr>
                <w:rFonts w:ascii="仿宋_GB2312" w:hAnsi="仿宋_GB2312" w:eastAsia="仿宋_GB2312" w:cs="仿宋_GB2312"/>
                <w:b/>
                <w:sz w:val="21"/>
                <w:szCs w:val="21"/>
              </w:rPr>
            </w:pPr>
            <w:r>
              <w:rPr>
                <w:rFonts w:hint="eastAsia" w:ascii="仿宋_GB2312" w:hAnsi="仿宋_GB2312" w:eastAsia="仿宋_GB2312" w:cs="仿宋_GB2312"/>
                <w:sz w:val="21"/>
                <w:szCs w:val="21"/>
              </w:rPr>
              <w:t>其他符合性证明材料</w:t>
            </w:r>
          </w:p>
        </w:tc>
        <w:tc>
          <w:tcPr>
            <w:tcW w:w="3036" w:type="dxa"/>
            <w:vAlign w:val="center"/>
          </w:tcPr>
          <w:p w14:paraId="11EFD5C9">
            <w:pPr>
              <w:pageBreakBefore w:val="0"/>
              <w:kinsoku/>
              <w:overflowPunct/>
              <w:topLinePunct w:val="0"/>
              <w:bidi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响应询价通知书实质性要求</w:t>
            </w:r>
          </w:p>
        </w:tc>
        <w:tc>
          <w:tcPr>
            <w:tcW w:w="763" w:type="dxa"/>
          </w:tcPr>
          <w:p w14:paraId="7AE2929F">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22A3C3B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2FDD1323">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4234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752" w:type="dxa"/>
            <w:vAlign w:val="center"/>
          </w:tcPr>
          <w:p w14:paraId="172830AE">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2502" w:type="dxa"/>
            <w:vAlign w:val="center"/>
          </w:tcPr>
          <w:p w14:paraId="61F38BD8">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响应报价</w:t>
            </w:r>
          </w:p>
        </w:tc>
        <w:tc>
          <w:tcPr>
            <w:tcW w:w="3036" w:type="dxa"/>
            <w:vAlign w:val="center"/>
          </w:tcPr>
          <w:p w14:paraId="2CAB64B2">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1.响应询价通知书实质性要求</w:t>
            </w:r>
          </w:p>
          <w:p w14:paraId="7B2E697D">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2.无供应商须知26.2所述情形</w:t>
            </w:r>
          </w:p>
        </w:tc>
        <w:tc>
          <w:tcPr>
            <w:tcW w:w="763" w:type="dxa"/>
          </w:tcPr>
          <w:p w14:paraId="417CC8C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469EF42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773ED076">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r w14:paraId="0E6D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752" w:type="dxa"/>
            <w:vAlign w:val="center"/>
          </w:tcPr>
          <w:p w14:paraId="7E1586C8">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11</w:t>
            </w:r>
          </w:p>
        </w:tc>
        <w:tc>
          <w:tcPr>
            <w:tcW w:w="2502" w:type="dxa"/>
            <w:vAlign w:val="center"/>
          </w:tcPr>
          <w:p w14:paraId="68C4830D">
            <w:pPr>
              <w:pageBreakBefore w:val="0"/>
              <w:kinsoku/>
              <w:overflowPunct/>
              <w:topLinePunct w:val="0"/>
              <w:bidi w:val="0"/>
              <w:snapToGrid w:val="0"/>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样品或演示（如适用）</w:t>
            </w:r>
          </w:p>
        </w:tc>
        <w:tc>
          <w:tcPr>
            <w:tcW w:w="3036" w:type="dxa"/>
            <w:vAlign w:val="center"/>
          </w:tcPr>
          <w:p w14:paraId="575ABBEF">
            <w:pPr>
              <w:pageBreakBefore w:val="0"/>
              <w:kinsoku/>
              <w:overflowPunct/>
              <w:topLinePunct w:val="0"/>
              <w:bidi w:val="0"/>
              <w:adjustRightInd w:val="0"/>
              <w:snapToGrid w:val="0"/>
              <w:spacing w:before="0" w:after="0" w:line="240" w:lineRule="auto"/>
              <w:outlineLvl w:val="9"/>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符合供应商须知表11.3及24.1所述全部要求</w:t>
            </w:r>
          </w:p>
        </w:tc>
        <w:tc>
          <w:tcPr>
            <w:tcW w:w="763" w:type="dxa"/>
            <w:vAlign w:val="center"/>
          </w:tcPr>
          <w:p w14:paraId="5D7717A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763" w:type="dxa"/>
            <w:vAlign w:val="center"/>
          </w:tcPr>
          <w:p w14:paraId="7AD0C4E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763" w:type="dxa"/>
            <w:vAlign w:val="center"/>
          </w:tcPr>
          <w:p w14:paraId="14703F3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w:t>
            </w:r>
          </w:p>
        </w:tc>
      </w:tr>
      <w:tr w14:paraId="3D69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752" w:type="dxa"/>
            <w:vAlign w:val="center"/>
          </w:tcPr>
          <w:p w14:paraId="7B8CC830">
            <w:pPr>
              <w:pageBreakBefore w:val="0"/>
              <w:kinsoku/>
              <w:overflowPunct/>
              <w:topLinePunct w:val="0"/>
              <w:bidi w:val="0"/>
              <w:snapToGrid w:val="0"/>
              <w:jc w:val="center"/>
              <w:outlineLvl w:val="9"/>
              <w:rPr>
                <w:rFonts w:ascii="仿宋_GB2312" w:hAnsi="仿宋_GB2312" w:eastAsia="仿宋_GB2312" w:cs="仿宋_GB2312"/>
                <w:sz w:val="21"/>
                <w:szCs w:val="21"/>
              </w:rPr>
            </w:pPr>
          </w:p>
        </w:tc>
        <w:tc>
          <w:tcPr>
            <w:tcW w:w="2502" w:type="dxa"/>
            <w:vAlign w:val="center"/>
          </w:tcPr>
          <w:p w14:paraId="299E2E94">
            <w:pPr>
              <w:pageBreakBefore w:val="0"/>
              <w:kinsoku/>
              <w:overflowPunct/>
              <w:topLinePunct w:val="0"/>
              <w:bidi w:val="0"/>
              <w:snapToGrid w:val="0"/>
              <w:jc w:val="center"/>
              <w:outlineLvl w:val="9"/>
              <w:rPr>
                <w:rFonts w:ascii="仿宋_GB2312" w:hAnsi="仿宋_GB2312" w:eastAsia="仿宋_GB2312" w:cs="仿宋_GB2312"/>
                <w:sz w:val="21"/>
                <w:szCs w:val="21"/>
              </w:rPr>
            </w:pPr>
            <w:r>
              <w:rPr>
                <w:rFonts w:hint="eastAsia" w:ascii="仿宋_GB2312" w:hAnsi="仿宋_GB2312" w:eastAsia="仿宋_GB2312" w:cs="仿宋_GB2312"/>
                <w:sz w:val="21"/>
                <w:szCs w:val="21"/>
              </w:rPr>
              <w:t>结论</w:t>
            </w:r>
          </w:p>
        </w:tc>
        <w:tc>
          <w:tcPr>
            <w:tcW w:w="3036" w:type="dxa"/>
          </w:tcPr>
          <w:p w14:paraId="3EF5BECE">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3F817A71">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260152C2">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c>
          <w:tcPr>
            <w:tcW w:w="763" w:type="dxa"/>
          </w:tcPr>
          <w:p w14:paraId="5CDC0F48">
            <w:pPr>
              <w:pageBreakBefore w:val="0"/>
              <w:kinsoku/>
              <w:overflowPunct/>
              <w:topLinePunct w:val="0"/>
              <w:bidi w:val="0"/>
              <w:adjustRightInd w:val="0"/>
              <w:snapToGrid w:val="0"/>
              <w:spacing w:before="0" w:after="0" w:line="240" w:lineRule="auto"/>
              <w:jc w:val="center"/>
              <w:outlineLvl w:val="9"/>
              <w:rPr>
                <w:rFonts w:ascii="仿宋_GB2312" w:hAnsi="仿宋_GB2312" w:eastAsia="仿宋_GB2312" w:cs="仿宋_GB2312"/>
                <w:sz w:val="21"/>
                <w:szCs w:val="21"/>
              </w:rPr>
            </w:pPr>
          </w:p>
        </w:tc>
      </w:tr>
    </w:tbl>
    <w:p w14:paraId="7CFE0748">
      <w:pPr>
        <w:pageBreakBefore w:val="0"/>
        <w:kinsoku/>
        <w:overflowPunct/>
        <w:topLinePunct w:val="0"/>
        <w:bidi w:val="0"/>
        <w:outlineLvl w:val="9"/>
        <w:rPr>
          <w:rFonts w:ascii="仿宋_GB2312" w:hAnsi="仿宋_GB2312" w:eastAsia="仿宋_GB2312" w:cs="仿宋_GB2312"/>
        </w:rPr>
      </w:pPr>
      <w:r>
        <w:rPr>
          <w:rFonts w:hint="eastAsia" w:ascii="仿宋_GB2312" w:hAnsi="仿宋_GB2312" w:eastAsia="仿宋_GB2312" w:cs="仿宋_GB2312"/>
        </w:rPr>
        <w:t>注：1、进口产品的制造厂家的授权书（可视具体情况调整至符合性证明材料及符合性审查表中）</w:t>
      </w:r>
    </w:p>
    <w:p w14:paraId="6AF8BC56">
      <w:pPr>
        <w:pageBreakBefore w:val="0"/>
        <w:kinsoku/>
        <w:overflowPunct/>
        <w:topLinePunct w:val="0"/>
        <w:bidi w:val="0"/>
        <w:ind w:firstLine="400" w:firstLineChars="200"/>
        <w:outlineLvl w:val="9"/>
        <w:rPr>
          <w:rFonts w:ascii="仿宋_GB2312" w:hAnsi="仿宋_GB2312" w:eastAsia="仿宋_GB2312" w:cs="仿宋_GB2312"/>
        </w:rPr>
      </w:pPr>
      <w:r>
        <w:rPr>
          <w:rFonts w:hint="eastAsia" w:ascii="仿宋_GB2312" w:hAnsi="仿宋_GB2312" w:eastAsia="仿宋_GB2312" w:cs="仿宋_GB2312"/>
        </w:rPr>
        <w:t>2、《创新产品和服务目录》内产品、服务证明材料（可视具体情况调整至符合性证明材料及符合性审查表中）</w:t>
      </w:r>
    </w:p>
    <w:p w14:paraId="2C1B8D45">
      <w:pPr>
        <w:pageBreakBefore w:val="0"/>
        <w:kinsoku/>
        <w:overflowPunct/>
        <w:topLinePunct w:val="0"/>
        <w:bidi w:val="0"/>
        <w:outlineLvl w:val="9"/>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5C59C1EB">
      <w:pPr>
        <w:pageBreakBefore w:val="0"/>
        <w:kinsoku/>
        <w:overflowPunct/>
        <w:topLinePunct w:val="0"/>
        <w:bidi w:val="0"/>
        <w:outlineLvl w:val="9"/>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29B2AB30">
      <w:pPr>
        <w:pageBreakBefore w:val="0"/>
        <w:kinsoku/>
        <w:overflowPunct/>
        <w:topLinePunct w:val="0"/>
        <w:bidi w:val="0"/>
        <w:spacing w:line="360" w:lineRule="auto"/>
        <w:outlineLvl w:val="9"/>
        <w:rPr>
          <w:rFonts w:ascii="仿宋_GB2312" w:hAnsi="仿宋_GB2312" w:eastAsia="仿宋_GB2312" w:cs="仿宋_GB2312"/>
        </w:rPr>
      </w:pPr>
      <w:r>
        <w:rPr>
          <w:rFonts w:hint="eastAsia" w:ascii="仿宋_GB2312" w:hAnsi="仿宋_GB2312" w:eastAsia="仿宋_GB2312" w:cs="仿宋_GB2312"/>
        </w:rPr>
        <w:t xml:space="preserve">审查人签字： </w:t>
      </w:r>
    </w:p>
    <w:p w14:paraId="35704A7E">
      <w:pPr>
        <w:pageBreakBefore w:val="0"/>
        <w:kinsoku/>
        <w:overflowPunct/>
        <w:topLinePunct w:val="0"/>
        <w:bidi w:val="0"/>
        <w:spacing w:line="360" w:lineRule="auto"/>
        <w:outlineLvl w:val="9"/>
        <w:rPr>
          <w:rFonts w:ascii="仿宋_GB2312" w:hAnsi="仿宋_GB2312" w:eastAsia="仿宋_GB2312" w:cs="仿宋_GB2312"/>
          <w:szCs w:val="21"/>
        </w:rPr>
      </w:pPr>
      <w:r>
        <w:rPr>
          <w:rFonts w:hint="eastAsia" w:ascii="仿宋_GB2312" w:hAnsi="仿宋_GB2312" w:eastAsia="仿宋_GB2312" w:cs="仿宋_GB2312"/>
        </w:rPr>
        <w:t xml:space="preserve">日      期： </w:t>
      </w:r>
    </w:p>
    <w:p w14:paraId="2CE1D18D">
      <w:pPr>
        <w:keepNext w:val="0"/>
        <w:keepLines w:val="0"/>
        <w:pageBreakBefore w:val="0"/>
        <w:widowControl/>
        <w:kinsoku/>
        <w:wordWrap/>
        <w:overflowPunct/>
        <w:topLinePunct w:val="0"/>
        <w:autoSpaceDE/>
        <w:autoSpaceDN/>
        <w:bidi w:val="0"/>
        <w:adjustRightInd w:val="0"/>
        <w:snapToGrid w:val="0"/>
        <w:spacing w:beforeLines="100" w:afterLines="100" w:line="360" w:lineRule="auto"/>
        <w:jc w:val="center"/>
        <w:textAlignment w:val="auto"/>
        <w:outlineLvl w:val="0"/>
        <w:rPr>
          <w:rFonts w:hint="eastAsia" w:ascii="仿宋_GB2312" w:hAnsi="仿宋_GB2312" w:eastAsia="仿宋_GB2312" w:cs="仿宋_GB2312"/>
          <w:b/>
          <w:bCs w:val="0"/>
          <w:kern w:val="44"/>
          <w:sz w:val="44"/>
          <w:szCs w:val="24"/>
          <w:lang w:val="en-US" w:eastAsia="zh-CN" w:bidi="ar-SA"/>
        </w:rPr>
      </w:pPr>
      <w:bookmarkStart w:id="25" w:name="_Toc14537"/>
      <w:r>
        <w:rPr>
          <w:rFonts w:hint="eastAsia" w:ascii="仿宋_GB2312" w:hAnsi="仿宋_GB2312" w:eastAsia="仿宋_GB2312" w:cs="仿宋_GB2312"/>
          <w:b/>
          <w:bCs w:val="0"/>
          <w:kern w:val="44"/>
          <w:sz w:val="44"/>
          <w:szCs w:val="24"/>
          <w:lang w:val="en-US" w:eastAsia="zh-CN" w:bidi="ar-SA"/>
        </w:rPr>
        <w:t>第五章 政府采购合同条款及格式</w:t>
      </w:r>
      <w:bookmarkEnd w:id="25"/>
    </w:p>
    <w:p w14:paraId="38E9F283">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合同条款</w:t>
      </w:r>
    </w:p>
    <w:p w14:paraId="3EA0126D">
      <w:pPr>
        <w:pageBreakBefore w:val="0"/>
        <w:kinsoku/>
        <w:overflowPunct/>
        <w:topLinePunct w:val="0"/>
        <w:bidi w:val="0"/>
        <w:jc w:val="center"/>
        <w:outlineLvl w:val="9"/>
        <w:rPr>
          <w:rFonts w:ascii="仿宋_GB2312" w:hAnsi="仿宋_GB2312" w:eastAsia="仿宋_GB2312" w:cs="仿宋_GB2312"/>
          <w:b/>
          <w:sz w:val="44"/>
          <w:szCs w:val="44"/>
        </w:rPr>
      </w:pPr>
      <w:r>
        <w:rPr>
          <w:rFonts w:hint="eastAsia" w:ascii="仿宋_GB2312" w:hAnsi="仿宋_GB2312" w:eastAsia="仿宋_GB2312" w:cs="仿宋_GB2312"/>
          <w:b/>
          <w:sz w:val="44"/>
          <w:szCs w:val="44"/>
        </w:rPr>
        <w:t>政府采购合同条款</w:t>
      </w:r>
    </w:p>
    <w:p w14:paraId="21C44D8D">
      <w:pPr>
        <w:pageBreakBefore w:val="0"/>
        <w:kinsoku/>
        <w:overflowPunct/>
        <w:topLinePunct w:val="0"/>
        <w:bidi w:val="0"/>
        <w:adjustRightInd w:val="0"/>
        <w:snapToGrid w:val="0"/>
        <w:outlineLvl w:val="9"/>
        <w:rPr>
          <w:rFonts w:ascii="仿宋_GB2312" w:hAnsi="仿宋_GB2312" w:eastAsia="仿宋_GB2312" w:cs="仿宋_GB2312"/>
          <w:sz w:val="28"/>
          <w:szCs w:val="28"/>
        </w:rPr>
      </w:pPr>
    </w:p>
    <w:p w14:paraId="33BDE721">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1.术语定义</w:t>
      </w:r>
    </w:p>
    <w:p w14:paraId="225D457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本政府采购合同下列术语应解释为：</w:t>
      </w:r>
    </w:p>
    <w:p w14:paraId="1609512C">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1.1“政府采购合同”指供需双方依照政府采购程序、按照报价采购文件响应文件确定的事项所达成的协议，包括附件、附录和上述文件所提到的构成政府采购合同的所有文件。</w:t>
      </w:r>
    </w:p>
    <w:p w14:paraId="18929D84">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1.2“政府采购合同价”指根据合同约定供方在正确地完全履行政府采购合同义务后，需方应支付给供方的价格。</w:t>
      </w:r>
    </w:p>
    <w:p w14:paraId="7E778C8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政府采购合同货物”指政府采购合同货物清单（同响应文件中报价一览表及其附表，下同）中所约定的各种形态和种类的物品，包括原材料、燃料、设备、产品、硬件、软件、安装材料、备件及专用器具、文件资料等内容。</w:t>
      </w:r>
    </w:p>
    <w:p w14:paraId="5AA20666">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64F37B0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1.5“需方”指项目基本内容及要求中所述取得货物和服务的采购人。</w:t>
      </w:r>
    </w:p>
    <w:p w14:paraId="034537F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1.6“供方”指项目基本内容及要求中所述提供产品和服务的成交供应商。</w:t>
      </w:r>
    </w:p>
    <w:p w14:paraId="00572FD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1.7“检验”指需方或者需方的最终用户收货后，按照本政府采购合同约定的标准对政府采购合同货物进行的检测与查验。</w:t>
      </w:r>
    </w:p>
    <w:p w14:paraId="1376577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1.8“验收书”指需方对供方履行政府采购合同情况及结果进行现场检验和评估意见的文件。</w:t>
      </w:r>
    </w:p>
    <w:p w14:paraId="7B5A791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1.9“技术资料”指安装、调试、使用、维修政府采购合同货物所应具备的产品使用说明书和、或使用指南、操作手册、维修指南、服务手册、电路图、产品演示等文件及音像资料。</w:t>
      </w:r>
    </w:p>
    <w:p w14:paraId="1132C52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1.10“保修期”指自验收书签署之日起，供方以自担费用方式保证政府采购合同货物正常运行的时期。</w:t>
      </w:r>
    </w:p>
    <w:p w14:paraId="7BD9372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1.11“第三人”是指本政府采购合同双方以外的任何中国境内外的自然人、法人或其它经济组织。</w:t>
      </w:r>
    </w:p>
    <w:p w14:paraId="371C4027">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1.12“法律、法规”是指由中国各级政府及有关部门制定的法律、行政法规、地方性法规、规章及其它规范性文件的有关规定。</w:t>
      </w:r>
    </w:p>
    <w:p w14:paraId="4AAB20F2">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1.13“采购文件”指采购人或者采购代理机构发布的采购文件。</w:t>
      </w:r>
    </w:p>
    <w:p w14:paraId="3618432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1.14“响应文件”指供方按照采购代理机构采购文件的要求编制和递交，并最终被评标委员会接受的响应文件。</w:t>
      </w:r>
    </w:p>
    <w:p w14:paraId="65F2C25F">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2.技术指标</w:t>
      </w:r>
    </w:p>
    <w:p w14:paraId="4C45FC5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2.1交付产品的技术指标应与采购文件规定的技术指标要求及响应文件中的“技术规格偏离表及商务条款偏离表”的承诺内容相一致。</w:t>
      </w:r>
    </w:p>
    <w:p w14:paraId="7FC34A4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 除技术指标另有规定外，计量单位应该使用公制。</w:t>
      </w:r>
    </w:p>
    <w:p w14:paraId="78C8DF07">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3.交货</w:t>
      </w:r>
    </w:p>
    <w:p w14:paraId="080708E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3.1供方按照合同约定的时间、地点交货</w:t>
      </w:r>
    </w:p>
    <w:p w14:paraId="3239783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3.2供方交货的同时应提交下列文件：销售发票，制造厂商出具的质量检验证书、产品合格证以及采购文件、响应文件确定供方应随货物同时提供的其他资料。</w:t>
      </w:r>
    </w:p>
    <w:p w14:paraId="53605919">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4.合同金额</w:t>
      </w:r>
    </w:p>
    <w:p w14:paraId="0904BF7D">
      <w:pPr>
        <w:adjustRightInd w:val="0"/>
        <w:snapToGrid w:val="0"/>
        <w:spacing w:line="360" w:lineRule="auto"/>
        <w:ind w:firstLine="470" w:firstLineChars="196"/>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根据政府采购合同文件要求，确定政府采购合同的总金额。</w:t>
      </w:r>
    </w:p>
    <w:p w14:paraId="4D1C9C1A">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5.付款</w:t>
      </w:r>
    </w:p>
    <w:p w14:paraId="3C0AAA28">
      <w:pPr>
        <w:adjustRightInd w:val="0"/>
        <w:snapToGrid w:val="0"/>
        <w:spacing w:line="360" w:lineRule="auto"/>
        <w:ind w:firstLine="470" w:firstLineChars="196"/>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5.1付款方式、条件：需方按照合同约定的方式和条件付款。</w:t>
      </w:r>
    </w:p>
    <w:p w14:paraId="0AFD66F9">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6.验收 </w:t>
      </w:r>
    </w:p>
    <w:p w14:paraId="3C2C91B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6.1供方提交的货物由需方或者需方的最终用户负责验收。</w:t>
      </w:r>
    </w:p>
    <w:p w14:paraId="7711809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6.2需方或者需方的最终用户应当按照采购合同规定的技术、服务等要求组织对供应商履约的验收，并出具验收书。验收书应当包括每一项技术、服务等要求的履约情况。</w:t>
      </w:r>
    </w:p>
    <w:p w14:paraId="491F02F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6.3大型或者复杂的项目，应当邀请国家认可的质量检测机构参加验收。</w:t>
      </w:r>
    </w:p>
    <w:p w14:paraId="5A43183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6.4政府向社会公众提供的公共服务项目，验收时应当邀请服务对象参与并出具意见，验收结果应当向社会公告。</w:t>
      </w:r>
    </w:p>
    <w:p w14:paraId="2DD61B0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376C0E9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6.6货物保修期自验收书签署之日起计算。</w:t>
      </w:r>
    </w:p>
    <w:p w14:paraId="55668A11">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7.知识产权及有关规定</w:t>
      </w:r>
    </w:p>
    <w:p w14:paraId="19D6477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6A3C34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7.2一方对另一方提供的技术资料、样件、图纸及其他与质量、技术、经营相关信息（包括但不限于价格、数量）有保密义务。双方应确保其人员及相关协作方承担保密义务。</w:t>
      </w:r>
    </w:p>
    <w:p w14:paraId="0B36AA8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7425C6B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7.4本合同中涉及保密和知识产权任何条款，在合同期限内及合同终止后持续有效。</w:t>
      </w:r>
    </w:p>
    <w:p w14:paraId="2C8ECADE">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8.包装要求</w:t>
      </w:r>
    </w:p>
    <w:p w14:paraId="119CB69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4F75D71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8.2每一个包装箱内应附一份详细的装箱单和质量合格证书。</w:t>
      </w:r>
    </w:p>
    <w:p w14:paraId="27B386B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8.3包装费由供方承担，包装物不回收。</w:t>
      </w:r>
    </w:p>
    <w:p w14:paraId="688E987E">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9.伴随服务</w:t>
      </w:r>
    </w:p>
    <w:p w14:paraId="434B800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9.1供方应提供所交付货物的全套技术文件资料，包括产品目录、图纸、操作手册、使用说明、维护手册和服务指南等。</w:t>
      </w:r>
    </w:p>
    <w:p w14:paraId="10020321">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9.2供方还应提供下列服务：</w:t>
      </w:r>
    </w:p>
    <w:p w14:paraId="0A669DB2">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9.2.1货物的现场安装、启动和试运行；</w:t>
      </w:r>
    </w:p>
    <w:p w14:paraId="5D660526">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9.2.2提供货物组装和维修所需的工具；</w:t>
      </w:r>
    </w:p>
    <w:p w14:paraId="6D2EC54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9.2.3在质量保证期内对所交付货物提供运行监督、维修、保养等,如果采购文件没有特别要求，以供方在响应文件中提交的售后服务承诺书为准。如果上述文件规定有不一致之处，以对需方有利的为准。</w:t>
      </w:r>
    </w:p>
    <w:p w14:paraId="65B1B42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9.2.4在制造厂家或在项目现场就货物的安装、启动、运行、维护等对需方人员进行培训，直至需方人员掌握全部上述技能为止。</w:t>
      </w:r>
    </w:p>
    <w:p w14:paraId="1C1E339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9.3伴随服务的费用应含在合同价中，不单独进行支付。</w:t>
      </w:r>
    </w:p>
    <w:p w14:paraId="04995C65">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10.质量保证期</w:t>
      </w:r>
    </w:p>
    <w:p w14:paraId="3B6D339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10.1以采购文件中的规定为准，如果响应文件中的承诺优于采购文件规定，则以响应文件为准。</w:t>
      </w:r>
    </w:p>
    <w:p w14:paraId="47249662">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10.2如果采购文件没有特别要求，以供方在响应文件中提交的制造厂商的有关文件为准。如果上述文件规定有不一致之处，以对需方有利的为准。</w:t>
      </w:r>
    </w:p>
    <w:p w14:paraId="030BC85B">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11.质量保证</w:t>
      </w:r>
    </w:p>
    <w:p w14:paraId="265B17C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采购文件、响应文件确定的性能。由于设计、工艺或材料的缺陷而产生的故障，供方应向需方承担质量保证责任，该责任不受质量保证期的限制。</w:t>
      </w:r>
    </w:p>
    <w:p w14:paraId="2466BA0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6DDB7349">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10DCA684">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12.技术服务和保修责任</w:t>
      </w:r>
    </w:p>
    <w:p w14:paraId="116EF5D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12.1供方对政府采购合同货物的保修期，以采购文件中的规定为准，如果响应文件中的承诺优于采购文件规定，则以响应文件为准。</w:t>
      </w:r>
    </w:p>
    <w:p w14:paraId="737A212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12.2供方应按如下内容提供售后服务：</w:t>
      </w:r>
    </w:p>
    <w:p w14:paraId="5F26AC6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12.2.1产品经过试运行期，所有性能指标达到技术规范书的要求时，可按采购文件、响应文件内容进行初验。在试运行期间，由于产品质量等造成某些指标达不到要求，供方须更换或进行修复，试运行期重新计算。</w:t>
      </w:r>
    </w:p>
    <w:p w14:paraId="4770552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14:paraId="715F3AD1">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12.2.3保修期间供方要保修除消耗品以外的所有产品。如果系统、设备等发生故障，供方要调查故障原因并修复直至满足最终验收指标和性能的要求，或者修理、更换整个或部分有缺陷的材料。</w:t>
      </w:r>
    </w:p>
    <w:p w14:paraId="75A6E7A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12.2.4保修期内，供方提供电话、电子邮件、Web、现场服务等方式的技术支持，对用户的现场服务要求，供方必须按响应文件做出的承诺进行响应。</w:t>
      </w:r>
    </w:p>
    <w:p w14:paraId="6E20314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12.2.5保修期内，供方应对出现故障无法修复的产品或无法正常运行的系统，提供替代产品以保证系统的正常工作。</w:t>
      </w:r>
    </w:p>
    <w:p w14:paraId="1163992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12.2.6保修期内，供方应响应时的承诺提供相关服务。</w:t>
      </w:r>
    </w:p>
    <w:p w14:paraId="3C5D321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12.2.7供方必须为维修和技术支持所未能解决的问题和故障提供正式的免费升级方案和升级服务。在质保期内，供方有责任解决所提供的响应货物和软件系统的任何问题；在质保期满后，当需要时，供方仍须对因响应货物本身的固有缺陷和瑕疵承担责任。</w:t>
      </w:r>
    </w:p>
    <w:p w14:paraId="320CACB3">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14:paraId="68132CE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60F2D0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2FD42BED">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13.违约责任</w:t>
      </w:r>
    </w:p>
    <w:p w14:paraId="4BD09E3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3289DED4">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13.1.1在需方同意延长的期限内交付全部货物、提供服务并承担由此给需方造成的一切损失；</w:t>
      </w:r>
    </w:p>
    <w:p w14:paraId="1486993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AE66B4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13.1.3根据货物低劣程度、损坏程度以及使需方所遭受的损失，经双方商定降低货物的价格或赔偿需方所遭受的损失；</w:t>
      </w:r>
    </w:p>
    <w:p w14:paraId="06D4BBD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4ACB72E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13.1.5需方有权部分或全部解除政府采购合同并要求供方赔偿由此造成的损失。此时需方可采取必要的补救措施，相关费用由供方承担。</w:t>
      </w:r>
    </w:p>
    <w:p w14:paraId="7CFB654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13.2如果供方在收到需方的违约通知书后10日内未作答复也没有按照需方选择的方式承担违约责任，则需方有权从尚未支付的政府采购合同价款中扣回索赔金额，如果采购文件要求成交人提交履约保证金，则需方有权先从履约保证金中扣除索赔金额。如果这些金额不足以补偿，需方有权向供方提出不足部分的赔偿要求。</w:t>
      </w:r>
    </w:p>
    <w:p w14:paraId="10B79404">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13.3延期交货的违约责任</w:t>
      </w:r>
    </w:p>
    <w:p w14:paraId="07B04A3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6676F20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13.3.2如供方在政府采购合同规定的交货日期后10天内仍未能交货，则视为供方不能交货，需方有权解除政府采购合同，供方除退还已收取的货款外，还应向需方偿付政府采购合同总金额10%的违约金。</w:t>
      </w:r>
    </w:p>
    <w:p w14:paraId="775E010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13.4以上各项交付的违约金并不影响违约方履行政府采购合同的各项义务。</w:t>
      </w:r>
    </w:p>
    <w:p w14:paraId="220A7947">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14.不可抗力</w:t>
      </w:r>
    </w:p>
    <w:p w14:paraId="1E38E712">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7FE8820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14.2本条所述的“不可抗力”系指那些双方无法控制，不可预见的事件，但不包括双方的违约或疏忽。这些事件包括但不限于：战争、严重火灾、洪水、台风、地震。</w:t>
      </w:r>
    </w:p>
    <w:p w14:paraId="329EBCC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4555C45">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15.争端的解决</w:t>
      </w:r>
    </w:p>
    <w:p w14:paraId="3D31C07E">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15.1政府采购合同的履行、违约责任和解决争议的方法等适用《中华人民共和国民法典》。</w:t>
      </w:r>
    </w:p>
    <w:p w14:paraId="5E79F141">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15.2需方和供方应通过友好协商，解决在执行本政府采购合同过程中所发生的或与本政府采购合同有关的一切争端。</w:t>
      </w:r>
    </w:p>
    <w:p w14:paraId="520FA50D">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15.3如果协商不成，双方中的任何一方可向需方所在地的人民法院提起诉讼。</w:t>
      </w:r>
    </w:p>
    <w:p w14:paraId="47230181">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15.4因政府采购合同部分履行引发诉讼的，在诉讼期间，除正在进行诉讼的部分外，本政府采购合同的其它部分应继续执行。</w:t>
      </w:r>
    </w:p>
    <w:p w14:paraId="13D756A6">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16.违约终止政府采购合同</w:t>
      </w:r>
    </w:p>
    <w:p w14:paraId="2575FC70">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16.1在需方因供方违约而按政府采购合同约定采取的任何补救措施均无效的情况下，需方可在下列情况下向供方发出书面通知，提出终止部分或全部政府采购合同。</w:t>
      </w:r>
    </w:p>
    <w:p w14:paraId="4455517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16.1.1如果供方未能在政府采购合同规定的限期或需方同意延长的限期内提供部分或全部货物和服务；</w:t>
      </w:r>
    </w:p>
    <w:p w14:paraId="3F93A936">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16.1.2未经需方事先书面同意，供方部分转让和分包或全部转让和分包其应履行的政府采购合同义务。</w:t>
      </w:r>
    </w:p>
    <w:p w14:paraId="5F853363">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17.政府采购合同转让和分包</w:t>
      </w:r>
    </w:p>
    <w:p w14:paraId="7DD6F3F8">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除采购文件规定,并经需方事先书面同意外，供方不得部分转让和分包或全部转让和分包其应履行的政府采购合同义务。</w:t>
      </w:r>
    </w:p>
    <w:p w14:paraId="54E33605">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18.适用法律：</w:t>
      </w:r>
    </w:p>
    <w:p w14:paraId="7228462A">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本政府采购合同按照中华人民共和国的现行法律进行解释。</w:t>
      </w:r>
    </w:p>
    <w:p w14:paraId="4F492BC9">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19.政府采购合同生效</w:t>
      </w:r>
    </w:p>
    <w:p w14:paraId="28610E34">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19.1本政府采购合同在供需双方法定代表人或其授权代理人签字和加盖公章后生效。</w:t>
      </w:r>
    </w:p>
    <w:p w14:paraId="0F5A9BD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19.2本政府采购合同一式五份，需方执二份，供方、采购代理机构、财政部门各执一份。</w:t>
      </w:r>
    </w:p>
    <w:p w14:paraId="42203E23">
      <w:pPr>
        <w:adjustRightInd w:val="0"/>
        <w:snapToGrid w:val="0"/>
        <w:spacing w:line="360" w:lineRule="auto"/>
        <w:ind w:firstLine="472" w:firstLineChars="196"/>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20.政府采购合同附件</w:t>
      </w:r>
    </w:p>
    <w:p w14:paraId="5D5D1E87">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下列文件构成本政府采购合同不可分割的组成部分，与本政府采购合同具有同等法律效力：</w:t>
      </w:r>
    </w:p>
    <w:p w14:paraId="28C50D52">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20.1采购文件；</w:t>
      </w:r>
    </w:p>
    <w:p w14:paraId="25F99F4B">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20.2采购文件的更正公告、变更公告；</w:t>
      </w:r>
    </w:p>
    <w:p w14:paraId="06F1A8BF">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20.3成交供应商提交的响应文件；</w:t>
      </w:r>
    </w:p>
    <w:p w14:paraId="083A9E05">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20.4政府采购合同条款；</w:t>
      </w:r>
    </w:p>
    <w:p w14:paraId="293FC2A6">
      <w:pPr>
        <w:adjustRightInd w:val="0"/>
        <w:snapToGrid w:val="0"/>
        <w:spacing w:line="360" w:lineRule="auto"/>
        <w:ind w:firstLine="470" w:firstLineChars="19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20.5成交通知书；</w:t>
      </w:r>
    </w:p>
    <w:p w14:paraId="7ACD0590">
      <w:pPr>
        <w:pageBreakBefore w:val="0"/>
        <w:kinsoku/>
        <w:overflowPunct/>
        <w:topLinePunct w:val="0"/>
        <w:bidi w:val="0"/>
        <w:adjustRightInd w:val="0"/>
        <w:snapToGrid w:val="0"/>
        <w:spacing w:line="360" w:lineRule="auto"/>
        <w:ind w:firstLine="470" w:firstLineChars="196"/>
        <w:outlineLvl w:val="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20.6政府采购合同的其它附件。</w:t>
      </w:r>
    </w:p>
    <w:p w14:paraId="3150BA2D">
      <w:pPr>
        <w:pageBreakBefore w:val="0"/>
        <w:kinsoku/>
        <w:overflowPunct/>
        <w:topLinePunct w:val="0"/>
        <w:bidi w:val="0"/>
        <w:adjustRightInd w:val="0"/>
        <w:snapToGrid w:val="0"/>
        <w:spacing w:line="360" w:lineRule="auto"/>
        <w:outlineLvl w:val="9"/>
        <w:rPr>
          <w:rFonts w:hint="eastAsia" w:ascii="仿宋_GB2312" w:hAnsi="仿宋_GB2312" w:eastAsia="仿宋_GB2312" w:cs="仿宋_GB2312"/>
          <w:b/>
          <w:bCs/>
          <w:sz w:val="32"/>
          <w:szCs w:val="32"/>
          <w:lang w:val="en-US" w:eastAsia="zh-CN"/>
        </w:rPr>
      </w:pPr>
    </w:p>
    <w:p w14:paraId="2DC91B6F">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9"/>
        <w:rPr>
          <w:rFonts w:ascii="仿宋_GB2312" w:hAnsi="??_GB2312" w:eastAsia="仿宋_GB2312" w:cs="??_GB2312"/>
        </w:rPr>
      </w:pPr>
      <w:r>
        <w:rPr>
          <w:rFonts w:hint="eastAsia" w:ascii="仿宋_GB2312" w:hAnsi="仿宋_GB2312" w:eastAsia="仿宋_GB2312" w:cs="仿宋_GB2312"/>
          <w:b/>
          <w:bCs/>
          <w:sz w:val="32"/>
          <w:szCs w:val="32"/>
          <w:lang w:val="en-US" w:eastAsia="zh-CN"/>
        </w:rPr>
        <w:t>合同格式</w:t>
      </w:r>
      <w:r>
        <w:rPr>
          <w:rFonts w:hint="eastAsia" w:ascii="仿宋_GB2312" w:hAnsi="??_GB2312" w:eastAsia="仿宋_GB2312" w:cs="??_GB2312"/>
        </w:rPr>
        <w:t xml:space="preserve">        </w:t>
      </w:r>
    </w:p>
    <w:p w14:paraId="4BA4F195">
      <w:pPr>
        <w:keepNext w:val="0"/>
        <w:keepLines w:val="0"/>
        <w:pageBreakBefore w:val="0"/>
        <w:widowControl/>
        <w:kinsoku/>
        <w:wordWrap/>
        <w:overflowPunct/>
        <w:topLinePunct w:val="0"/>
        <w:autoSpaceDE/>
        <w:autoSpaceDN/>
        <w:bidi w:val="0"/>
        <w:adjustRightInd/>
        <w:snapToGrid/>
        <w:spacing w:beforeLines="100" w:afterLines="100" w:line="480" w:lineRule="exact"/>
        <w:jc w:val="center"/>
        <w:textAlignment w:val="auto"/>
        <w:outlineLvl w:val="1"/>
        <w:rPr>
          <w:rFonts w:ascii="仿宋_GB2312" w:hAnsi="??_GB2312" w:eastAsia="仿宋_GB2312" w:cs="??_GB2312"/>
          <w:b/>
          <w:sz w:val="32"/>
          <w:szCs w:val="32"/>
        </w:rPr>
      </w:pPr>
      <w:r>
        <w:rPr>
          <w:rFonts w:hint="eastAsia" w:ascii="仿宋_GB2312" w:hAnsi="宋体" w:eastAsia="仿宋_GB2312" w:cs="宋体"/>
          <w:b/>
          <w:sz w:val="32"/>
          <w:szCs w:val="32"/>
        </w:rPr>
        <w:t>政府采购合同格式</w:t>
      </w:r>
    </w:p>
    <w:p w14:paraId="3840C1DE">
      <w:pPr>
        <w:pageBreakBefore w:val="0"/>
        <w:kinsoku/>
        <w:overflowPunct/>
        <w:topLinePunct w:val="0"/>
        <w:bidi w:val="0"/>
        <w:spacing w:line="400" w:lineRule="exact"/>
        <w:ind w:firstLine="480" w:firstLineChars="200"/>
        <w:outlineLvl w:val="9"/>
        <w:rPr>
          <w:rFonts w:hint="default" w:ascii="仿宋_GB2312" w:hAnsi="仿宋_GB2312" w:eastAsia="仿宋_GB2312" w:cs="仿宋_GB2312"/>
          <w:sz w:val="24"/>
          <w:szCs w:val="24"/>
          <w:u w:val="single"/>
          <w:lang w:val="en-US" w:eastAsia="zh-CN"/>
        </w:rPr>
      </w:pPr>
      <w:r>
        <w:rPr>
          <w:rFonts w:hint="eastAsia" w:ascii="仿宋_GB2312" w:hAnsi="宋体" w:eastAsia="仿宋_GB2312"/>
          <w:sz w:val="24"/>
        </w:rPr>
        <w:t>政府采购合同编号：</w:t>
      </w:r>
      <w:r>
        <w:rPr>
          <w:rFonts w:hint="eastAsia" w:ascii="仿宋_GB2312" w:hAnsi="宋体" w:eastAsia="仿宋_GB2312"/>
          <w:sz w:val="24"/>
          <w:u w:val="single"/>
          <w:lang w:val="en-US" w:eastAsia="zh-CN"/>
        </w:rPr>
        <w:t xml:space="preserve">                </w:t>
      </w:r>
    </w:p>
    <w:p w14:paraId="3D52F0AC">
      <w:pPr>
        <w:pageBreakBefore w:val="0"/>
        <w:tabs>
          <w:tab w:val="left" w:pos="4680"/>
          <w:tab w:val="left" w:pos="6200"/>
        </w:tabs>
        <w:kinsoku/>
        <w:overflowPunct/>
        <w:topLinePunct w:val="0"/>
        <w:bidi w:val="0"/>
        <w:spacing w:line="400" w:lineRule="exact"/>
        <w:ind w:firstLine="480" w:firstLineChars="200"/>
        <w:outlineLvl w:val="9"/>
        <w:rPr>
          <w:rFonts w:hint="default" w:ascii="仿宋_GB2312" w:hAnsi="仿宋_GB2312" w:eastAsia="仿宋_GB2312" w:cs="仿宋_GB2312"/>
          <w:sz w:val="24"/>
          <w:highlight w:val="none"/>
          <w:u w:val="single"/>
          <w:lang w:val="en-US" w:eastAsia="zh-CN"/>
        </w:rPr>
      </w:pPr>
      <w:r>
        <w:rPr>
          <w:rFonts w:hint="eastAsia" w:ascii="仿宋_GB2312" w:hAnsi="宋体" w:eastAsia="仿宋_GB2312"/>
          <w:sz w:val="24"/>
        </w:rPr>
        <w:t>签订地点：</w:t>
      </w:r>
      <w:r>
        <w:rPr>
          <w:rFonts w:hint="eastAsia" w:ascii="仿宋_GB2312" w:hAnsi="仿宋_GB2312" w:eastAsia="仿宋_GB2312" w:cs="仿宋_GB2312"/>
          <w:sz w:val="24"/>
          <w:highlight w:val="none"/>
          <w:u w:val="single"/>
          <w:lang w:val="en-US" w:eastAsia="zh-CN"/>
        </w:rPr>
        <w:t xml:space="preserve">                        </w:t>
      </w:r>
    </w:p>
    <w:p w14:paraId="7B014BC0">
      <w:pPr>
        <w:pageBreakBefore w:val="0"/>
        <w:tabs>
          <w:tab w:val="left" w:pos="4680"/>
          <w:tab w:val="left" w:pos="6200"/>
        </w:tabs>
        <w:kinsoku/>
        <w:overflowPunct/>
        <w:topLinePunct w:val="0"/>
        <w:bidi w:val="0"/>
        <w:spacing w:line="400" w:lineRule="exact"/>
        <w:ind w:firstLine="480" w:firstLineChars="200"/>
        <w:outlineLvl w:val="9"/>
        <w:rPr>
          <w:rFonts w:ascii="仿宋_GB2312" w:hAnsi="宋体" w:eastAsia="仿宋_GB2312"/>
          <w:sz w:val="24"/>
          <w:highlight w:val="none"/>
        </w:rPr>
      </w:pPr>
      <w:r>
        <w:rPr>
          <w:rFonts w:hint="eastAsia" w:ascii="仿宋_GB2312" w:hAnsi="仿宋_GB2312" w:eastAsia="仿宋_GB2312" w:cs="仿宋_GB2312"/>
          <w:sz w:val="24"/>
          <w:highlight w:val="none"/>
          <w:u w:val="single"/>
          <w:lang w:val="en-US" w:eastAsia="zh-CN"/>
        </w:rPr>
        <w:t xml:space="preserve">                 </w:t>
      </w:r>
      <w:r>
        <w:rPr>
          <w:rFonts w:hint="eastAsia" w:ascii="仿宋_GB2312" w:hAnsi="宋体" w:eastAsia="仿宋_GB2312"/>
          <w:sz w:val="24"/>
          <w:highlight w:val="none"/>
        </w:rPr>
        <w:t>（以下简称需方）和</w:t>
      </w:r>
      <w:r>
        <w:rPr>
          <w:rFonts w:hint="eastAsia" w:ascii="仿宋_GB2312" w:eastAsia="仿宋_GB2312"/>
          <w:sz w:val="24"/>
          <w:highlight w:val="none"/>
          <w:u w:val="single"/>
        </w:rPr>
        <w:tab/>
      </w:r>
      <w:r>
        <w:rPr>
          <w:rFonts w:hint="eastAsia" w:ascii="仿宋_GB2312" w:hAnsi="Arial" w:eastAsia="仿宋_GB2312"/>
          <w:sz w:val="24"/>
          <w:highlight w:val="none"/>
          <w:u w:val="single"/>
        </w:rPr>
        <w:t>(</w:t>
      </w:r>
      <w:r>
        <w:rPr>
          <w:rFonts w:hint="eastAsia" w:ascii="仿宋_GB2312" w:hAnsi="宋体" w:eastAsia="仿宋_GB2312"/>
          <w:sz w:val="24"/>
          <w:highlight w:val="none"/>
          <w:u w:val="single"/>
        </w:rPr>
        <w:t>供方名称</w:t>
      </w:r>
      <w:r>
        <w:rPr>
          <w:rFonts w:hint="eastAsia" w:ascii="仿宋_GB2312" w:hAnsi="Arial" w:eastAsia="仿宋_GB2312"/>
          <w:sz w:val="24"/>
          <w:highlight w:val="none"/>
          <w:u w:val="single"/>
        </w:rPr>
        <w:t>)</w:t>
      </w:r>
      <w:r>
        <w:rPr>
          <w:rFonts w:hint="eastAsia" w:ascii="仿宋_GB2312" w:eastAsia="仿宋_GB2312"/>
          <w:sz w:val="24"/>
          <w:highlight w:val="none"/>
          <w:u w:val="single"/>
        </w:rPr>
        <w:tab/>
      </w:r>
      <w:r>
        <w:rPr>
          <w:rFonts w:hint="eastAsia" w:ascii="仿宋_GB2312" w:hAnsi="宋体" w:eastAsia="仿宋_GB2312"/>
          <w:sz w:val="24"/>
          <w:highlight w:val="none"/>
        </w:rPr>
        <w:t>（以下简称供方）根据《中华人民共和国合同法》和有关法律法规，遵循平等、自愿、公平和诚实信用原则，同意按照下面的条款和条件订立本政府采购合同，共同信守。</w:t>
      </w:r>
    </w:p>
    <w:p w14:paraId="7855547A">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highlight w:val="none"/>
        </w:rPr>
      </w:pPr>
      <w:r>
        <w:rPr>
          <w:rFonts w:hint="eastAsia" w:ascii="仿宋_GB2312" w:hAnsi="宋体" w:eastAsia="仿宋_GB2312"/>
          <w:b/>
          <w:sz w:val="24"/>
          <w:highlight w:val="none"/>
        </w:rPr>
        <w:t>一、政府采购合同文件</w:t>
      </w:r>
    </w:p>
    <w:p w14:paraId="1BEDF34F">
      <w:pPr>
        <w:pageBreakBefore w:val="0"/>
        <w:kinsoku/>
        <w:overflowPunct/>
        <w:topLinePunct w:val="0"/>
        <w:bidi w:val="0"/>
        <w:spacing w:line="400" w:lineRule="exact"/>
        <w:ind w:firstLine="480" w:firstLineChars="200"/>
        <w:outlineLvl w:val="9"/>
        <w:rPr>
          <w:rFonts w:ascii="仿宋_GB2312" w:hAnsi="宋体" w:eastAsia="仿宋_GB2312"/>
          <w:sz w:val="24"/>
          <w:highlight w:val="none"/>
        </w:rPr>
      </w:pPr>
      <w:r>
        <w:rPr>
          <w:rFonts w:hint="eastAsia" w:ascii="仿宋_GB2312" w:hAnsi="宋体" w:eastAsia="仿宋_GB2312"/>
          <w:sz w:val="24"/>
          <w:highlight w:val="none"/>
        </w:rPr>
        <w:t>本政府采购合同所附下列文件是构成本政府采购合同不可分割的部分：</w:t>
      </w:r>
    </w:p>
    <w:p w14:paraId="5D5E739E">
      <w:pPr>
        <w:pageBreakBefore w:val="0"/>
        <w:kinsoku/>
        <w:overflowPunct/>
        <w:topLinePunct w:val="0"/>
        <w:bidi w:val="0"/>
        <w:spacing w:line="560" w:lineRule="exact"/>
        <w:ind w:firstLine="480" w:firstLineChars="200"/>
        <w:outlineLvl w:val="9"/>
        <w:rPr>
          <w:rFonts w:ascii="仿宋_GB2312" w:hAnsi="仿宋_GB2312" w:eastAsia="仿宋_GB2312" w:cs="仿宋_GB2312"/>
          <w:sz w:val="24"/>
          <w:szCs w:val="24"/>
          <w:highlight w:val="none"/>
        </w:rPr>
      </w:pPr>
      <w:r>
        <w:rPr>
          <w:rFonts w:hint="eastAsia" w:ascii="仿宋_GB2312" w:hAnsi="黑体" w:eastAsia="仿宋_GB2312"/>
          <w:sz w:val="24"/>
          <w:highlight w:val="none"/>
        </w:rPr>
        <w:t>1.</w:t>
      </w:r>
      <w:r>
        <w:rPr>
          <w:rFonts w:hint="eastAsia" w:ascii="仿宋_GB2312" w:hAnsi="宋体" w:eastAsia="仿宋_GB2312"/>
          <w:sz w:val="24"/>
          <w:highlight w:val="none"/>
        </w:rPr>
        <w:t>采购文件（</w:t>
      </w:r>
      <w:r>
        <w:rPr>
          <w:rFonts w:hint="eastAsia" w:ascii="仿宋_GB2312" w:hAnsi="仿宋_GB2312" w:eastAsia="仿宋_GB2312" w:cs="仿宋_GB2312"/>
          <w:sz w:val="24"/>
          <w:szCs w:val="24"/>
          <w:highlight w:val="none"/>
        </w:rPr>
        <w:t>JH25-210321-000</w:t>
      </w:r>
      <w:r>
        <w:rPr>
          <w:rFonts w:hint="eastAsia" w:ascii="仿宋_GB2312" w:hAnsi="仿宋_GB2312" w:eastAsia="仿宋_GB2312" w:cs="仿宋_GB2312"/>
          <w:sz w:val="24"/>
          <w:szCs w:val="24"/>
          <w:highlight w:val="none"/>
          <w:lang w:val="en-US" w:eastAsia="zh-CN"/>
        </w:rPr>
        <w:t>39</w:t>
      </w:r>
      <w:r>
        <w:rPr>
          <w:rFonts w:hint="eastAsia" w:ascii="仿宋_GB2312" w:hAnsi="宋体" w:eastAsia="仿宋_GB2312"/>
          <w:sz w:val="24"/>
          <w:highlight w:val="none"/>
        </w:rPr>
        <w:t>）；</w:t>
      </w:r>
    </w:p>
    <w:p w14:paraId="41A8BA14">
      <w:pPr>
        <w:pageBreakBefore w:val="0"/>
        <w:kinsoku/>
        <w:overflowPunct/>
        <w:topLinePunct w:val="0"/>
        <w:bidi w:val="0"/>
        <w:spacing w:line="400" w:lineRule="exact"/>
        <w:ind w:firstLine="480" w:firstLineChars="200"/>
        <w:outlineLvl w:val="9"/>
        <w:rPr>
          <w:rFonts w:ascii="仿宋_GB2312" w:hAnsi="宋体" w:eastAsia="仿宋_GB2312"/>
          <w:sz w:val="24"/>
          <w:highlight w:val="none"/>
        </w:rPr>
      </w:pPr>
      <w:r>
        <w:rPr>
          <w:rFonts w:hint="eastAsia" w:ascii="仿宋_GB2312" w:hAnsi="黑体" w:eastAsia="仿宋_GB2312"/>
          <w:sz w:val="24"/>
          <w:highlight w:val="none"/>
        </w:rPr>
        <w:t>2.</w:t>
      </w:r>
      <w:r>
        <w:rPr>
          <w:rFonts w:hint="eastAsia" w:ascii="仿宋_GB2312" w:hAnsi="宋体" w:eastAsia="仿宋_GB2312"/>
          <w:sz w:val="24"/>
          <w:highlight w:val="none"/>
        </w:rPr>
        <w:t>采购文件的更正公告、变更公告；</w:t>
      </w:r>
    </w:p>
    <w:p w14:paraId="24A68C17">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黑体" w:eastAsia="仿宋_GB2312"/>
          <w:sz w:val="24"/>
        </w:rPr>
        <w:t>3.</w:t>
      </w:r>
      <w:r>
        <w:rPr>
          <w:rFonts w:hint="eastAsia" w:ascii="仿宋_GB2312" w:hAnsi="宋体" w:eastAsia="仿宋_GB2312"/>
          <w:sz w:val="24"/>
        </w:rPr>
        <w:t>成交供应商提交的响应文件；</w:t>
      </w:r>
    </w:p>
    <w:p w14:paraId="1C87A8C4">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黑体" w:eastAsia="仿宋_GB2312"/>
          <w:sz w:val="24"/>
        </w:rPr>
        <w:t>4.</w:t>
      </w:r>
      <w:r>
        <w:rPr>
          <w:rFonts w:hint="eastAsia" w:ascii="仿宋_GB2312" w:hAnsi="宋体" w:eastAsia="仿宋_GB2312"/>
          <w:sz w:val="24"/>
        </w:rPr>
        <w:t>政府采购合同条款；</w:t>
      </w:r>
    </w:p>
    <w:p w14:paraId="2D64033F">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Arial" w:eastAsia="仿宋_GB2312"/>
          <w:sz w:val="24"/>
        </w:rPr>
        <w:t>5</w:t>
      </w:r>
      <w:r>
        <w:rPr>
          <w:rFonts w:hint="eastAsia" w:ascii="仿宋_GB2312" w:hAnsi="黑体" w:eastAsia="仿宋_GB2312"/>
          <w:sz w:val="24"/>
        </w:rPr>
        <w:t>.</w:t>
      </w:r>
      <w:r>
        <w:rPr>
          <w:rFonts w:hint="eastAsia" w:ascii="仿宋_GB2312" w:hAnsi="宋体" w:eastAsia="仿宋_GB2312"/>
          <w:sz w:val="24"/>
        </w:rPr>
        <w:t>成交通知书；</w:t>
      </w:r>
    </w:p>
    <w:p w14:paraId="0FCF85B2">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Arial" w:eastAsia="仿宋_GB2312"/>
          <w:sz w:val="24"/>
        </w:rPr>
        <w:t>6</w:t>
      </w:r>
      <w:r>
        <w:rPr>
          <w:rFonts w:hint="eastAsia" w:ascii="仿宋_GB2312" w:hAnsi="黑体" w:eastAsia="仿宋_GB2312"/>
          <w:sz w:val="24"/>
        </w:rPr>
        <w:t>.</w:t>
      </w:r>
      <w:r>
        <w:rPr>
          <w:rFonts w:hint="eastAsia" w:ascii="仿宋_GB2312" w:hAnsi="宋体" w:eastAsia="仿宋_GB2312"/>
          <w:sz w:val="24"/>
        </w:rPr>
        <w:t>政府采购合同的其它附件。</w:t>
      </w:r>
    </w:p>
    <w:p w14:paraId="40675D2C">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二、政府采购合同范围和条件</w:t>
      </w:r>
    </w:p>
    <w:p w14:paraId="50D3ADC9">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宋体" w:eastAsia="仿宋_GB2312"/>
          <w:sz w:val="24"/>
        </w:rPr>
        <w:t>本政府采购合同的范围和条件与上述政府采购合同文件的规定相一致。</w:t>
      </w:r>
    </w:p>
    <w:p w14:paraId="375DF5B2">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三、政府采购合同标的</w:t>
      </w:r>
    </w:p>
    <w:p w14:paraId="2535E278">
      <w:pPr>
        <w:pageBreakBefore w:val="0"/>
        <w:kinsoku/>
        <w:overflowPunct/>
        <w:topLinePunct w:val="0"/>
        <w:bidi w:val="0"/>
        <w:adjustRightInd w:val="0"/>
        <w:snapToGrid w:val="0"/>
        <w:spacing w:line="360" w:lineRule="auto"/>
        <w:ind w:firstLine="480" w:firstLineChars="200"/>
        <w:outlineLvl w:val="9"/>
        <w:rPr>
          <w:rFonts w:ascii="仿宋_GB2312" w:hAnsi="??_GB2312" w:eastAsia="仿宋_GB2312" w:cs="??_GB2312"/>
          <w:sz w:val="24"/>
        </w:rPr>
      </w:pPr>
      <w:r>
        <w:rPr>
          <w:rFonts w:hint="eastAsia" w:ascii="仿宋_GB2312" w:hAnsi="宋体" w:eastAsia="仿宋_GB2312" w:cs="宋体"/>
          <w:sz w:val="24"/>
        </w:rPr>
        <w:t>本政府采购合同的标的为采购文件中所列货物及相关服务</w:t>
      </w:r>
    </w:p>
    <w:p w14:paraId="3429A3C5">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四、政府采购合同金额</w:t>
      </w:r>
    </w:p>
    <w:p w14:paraId="032BFF2B">
      <w:pPr>
        <w:pageBreakBefore w:val="0"/>
        <w:tabs>
          <w:tab w:val="left" w:pos="7060"/>
        </w:tabs>
        <w:kinsoku/>
        <w:overflowPunct/>
        <w:topLinePunct w:val="0"/>
        <w:bidi w:val="0"/>
        <w:spacing w:line="400" w:lineRule="exact"/>
        <w:ind w:firstLine="480" w:firstLineChars="200"/>
        <w:outlineLvl w:val="9"/>
        <w:rPr>
          <w:rFonts w:hint="eastAsia" w:ascii="仿宋_GB2312" w:hAnsi="宋体" w:eastAsia="仿宋_GB2312"/>
          <w:sz w:val="24"/>
        </w:rPr>
      </w:pPr>
      <w:r>
        <w:rPr>
          <w:rFonts w:hint="eastAsia" w:ascii="仿宋_GB2312" w:hAnsi="宋体" w:eastAsia="仿宋_GB2312"/>
          <w:sz w:val="24"/>
        </w:rPr>
        <w:t>根据上述政府采购合同文件要求，政府采购合同的总金额为人民币</w:t>
      </w:r>
      <w:r>
        <w:rPr>
          <w:rFonts w:hint="eastAsia" w:ascii="仿宋_GB2312" w:hAnsi="宋体" w:eastAsia="仿宋_GB2312"/>
          <w:sz w:val="24"/>
        </w:rPr>
        <w:tab/>
      </w:r>
    </w:p>
    <w:p w14:paraId="466C2F47">
      <w:pPr>
        <w:pageBreakBefore w:val="0"/>
        <w:tabs>
          <w:tab w:val="left" w:pos="7060"/>
        </w:tabs>
        <w:kinsoku/>
        <w:overflowPunct/>
        <w:topLinePunct w:val="0"/>
        <w:bidi w:val="0"/>
        <w:spacing w:line="400" w:lineRule="exact"/>
        <w:ind w:firstLine="480" w:firstLineChars="200"/>
        <w:outlineLvl w:val="9"/>
        <w:rPr>
          <w:rFonts w:hint="eastAsia" w:ascii="仿宋_GB2312" w:hAnsi="宋体" w:eastAsia="仿宋_GB2312"/>
          <w:sz w:val="24"/>
        </w:rPr>
      </w:pPr>
      <w:r>
        <w:rPr>
          <w:rFonts w:hint="eastAsia" w:ascii="仿宋_GB2312" w:hAnsi="宋体" w:eastAsia="仿宋_GB2312"/>
          <w:sz w:val="24"/>
        </w:rPr>
        <w:t>（大写）</w:t>
      </w:r>
      <w:r>
        <w:rPr>
          <w:rFonts w:hint="eastAsia" w:ascii="仿宋_GB2312" w:hAnsi="宋体" w:eastAsia="仿宋_GB2312"/>
          <w:sz w:val="24"/>
          <w:u w:val="single"/>
        </w:rPr>
        <w:t xml:space="preserve">        </w:t>
      </w:r>
      <w:r>
        <w:rPr>
          <w:rFonts w:hint="eastAsia" w:ascii="仿宋_GB2312" w:hAnsi="宋体" w:eastAsia="仿宋_GB2312"/>
          <w:sz w:val="24"/>
        </w:rPr>
        <w:t>元。</w:t>
      </w:r>
    </w:p>
    <w:p w14:paraId="61DE8847">
      <w:pPr>
        <w:pageBreakBefore w:val="0"/>
        <w:tabs>
          <w:tab w:val="left" w:pos="7060"/>
        </w:tabs>
        <w:kinsoku/>
        <w:overflowPunct/>
        <w:topLinePunct w:val="0"/>
        <w:bidi w:val="0"/>
        <w:spacing w:line="400" w:lineRule="exact"/>
        <w:outlineLvl w:val="9"/>
        <w:rPr>
          <w:rFonts w:hint="eastAsia" w:ascii="仿宋_GB2312" w:hAnsi="宋体" w:eastAsia="仿宋_GB2312"/>
          <w:sz w:val="24"/>
        </w:rPr>
      </w:pPr>
      <w:r>
        <w:rPr>
          <w:rFonts w:hint="eastAsia" w:ascii="仿宋_GB2312" w:hAnsi="仿宋_GB2312" w:eastAsia="仿宋_GB2312" w:cs="仿宋_GB2312"/>
          <w:sz w:val="21"/>
          <w:szCs w:val="21"/>
        </w:rPr>
        <w:t>注：存在分项产品的必须清晰列明分项产品明细，包括名称、数量、分项报价等，并作为合同组成部分。</w:t>
      </w:r>
    </w:p>
    <w:tbl>
      <w:tblPr>
        <w:tblStyle w:val="17"/>
        <w:tblW w:w="7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1340"/>
        <w:gridCol w:w="1028"/>
        <w:gridCol w:w="1028"/>
        <w:gridCol w:w="717"/>
        <w:gridCol w:w="798"/>
        <w:gridCol w:w="672"/>
        <w:gridCol w:w="679"/>
        <w:gridCol w:w="798"/>
      </w:tblGrid>
      <w:tr w14:paraId="4AFE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54" w:type="dxa"/>
            <w:vAlign w:val="center"/>
          </w:tcPr>
          <w:p w14:paraId="4FC3D1C9">
            <w:pPr>
              <w:pageBreakBefore w:val="0"/>
              <w:kinsoku/>
              <w:overflowPunct/>
              <w:topLinePunct w:val="0"/>
              <w:bidi w:val="0"/>
              <w:adjustRightInd w:val="0"/>
              <w:snapToGrid w:val="0"/>
              <w:ind w:right="-46" w:rightChars="-23"/>
              <w:jc w:val="center"/>
              <w:outlineLvl w:val="9"/>
              <w:rPr>
                <w:rFonts w:ascii="仿宋_GB2312" w:hAnsi="??_GB2312" w:eastAsia="仿宋_GB2312" w:cs="??_GB2312"/>
                <w:sz w:val="24"/>
              </w:rPr>
            </w:pPr>
            <w:r>
              <w:rPr>
                <w:rFonts w:hint="eastAsia" w:ascii="仿宋_GB2312" w:hAnsi="宋体" w:eastAsia="仿宋_GB2312" w:cs="宋体"/>
                <w:sz w:val="24"/>
              </w:rPr>
              <w:t>序号</w:t>
            </w:r>
          </w:p>
        </w:tc>
        <w:tc>
          <w:tcPr>
            <w:tcW w:w="1340" w:type="dxa"/>
            <w:vAlign w:val="center"/>
          </w:tcPr>
          <w:p w14:paraId="0E3E8B19">
            <w:pPr>
              <w:pageBreakBefore w:val="0"/>
              <w:kinsoku/>
              <w:overflowPunct/>
              <w:topLinePunct w:val="0"/>
              <w:bidi w:val="0"/>
              <w:adjustRightInd w:val="0"/>
              <w:snapToGrid w:val="0"/>
              <w:ind w:right="-102" w:rightChars="-51"/>
              <w:jc w:val="center"/>
              <w:outlineLvl w:val="9"/>
              <w:rPr>
                <w:rFonts w:ascii="仿宋_GB2312" w:hAnsi="??_GB2312" w:eastAsia="仿宋_GB2312" w:cs="??_GB2312"/>
                <w:sz w:val="24"/>
              </w:rPr>
            </w:pPr>
            <w:r>
              <w:rPr>
                <w:rFonts w:hint="eastAsia" w:ascii="仿宋_GB2312" w:hAnsi="宋体" w:eastAsia="仿宋_GB2312" w:cs="宋体"/>
                <w:sz w:val="24"/>
              </w:rPr>
              <w:t>名称</w:t>
            </w:r>
          </w:p>
        </w:tc>
        <w:tc>
          <w:tcPr>
            <w:tcW w:w="1028" w:type="dxa"/>
            <w:vAlign w:val="center"/>
          </w:tcPr>
          <w:p w14:paraId="7D68362F">
            <w:pPr>
              <w:pageBreakBefore w:val="0"/>
              <w:kinsoku/>
              <w:overflowPunct/>
              <w:topLinePunct w:val="0"/>
              <w:bidi w:val="0"/>
              <w:adjustRightInd w:val="0"/>
              <w:snapToGrid w:val="0"/>
              <w:ind w:right="-150" w:rightChars="-75"/>
              <w:jc w:val="center"/>
              <w:outlineLvl w:val="9"/>
              <w:rPr>
                <w:rFonts w:ascii="仿宋_GB2312" w:hAnsi="??_GB2312" w:eastAsia="仿宋_GB2312" w:cs="??_GB2312"/>
                <w:sz w:val="24"/>
              </w:rPr>
            </w:pPr>
            <w:r>
              <w:rPr>
                <w:rFonts w:hint="eastAsia" w:ascii="仿宋_GB2312" w:hAnsi="宋体" w:eastAsia="仿宋_GB2312" w:cs="宋体"/>
                <w:sz w:val="24"/>
              </w:rPr>
              <w:t>品牌</w:t>
            </w:r>
          </w:p>
        </w:tc>
        <w:tc>
          <w:tcPr>
            <w:tcW w:w="1028" w:type="dxa"/>
            <w:vAlign w:val="center"/>
          </w:tcPr>
          <w:p w14:paraId="085E4AB4">
            <w:pPr>
              <w:pageBreakBefore w:val="0"/>
              <w:kinsoku/>
              <w:overflowPunct/>
              <w:topLinePunct w:val="0"/>
              <w:bidi w:val="0"/>
              <w:adjustRightInd w:val="0"/>
              <w:snapToGrid w:val="0"/>
              <w:ind w:right="-150" w:rightChars="-75"/>
              <w:jc w:val="center"/>
              <w:outlineLvl w:val="9"/>
              <w:rPr>
                <w:rFonts w:ascii="仿宋_GB2312" w:hAnsi="??_GB2312" w:eastAsia="仿宋_GB2312" w:cs="??_GB2312"/>
                <w:sz w:val="24"/>
              </w:rPr>
            </w:pPr>
            <w:r>
              <w:rPr>
                <w:rFonts w:hint="eastAsia" w:ascii="仿宋_GB2312" w:hAnsi="宋体" w:eastAsia="仿宋_GB2312" w:cs="宋体"/>
                <w:sz w:val="24"/>
              </w:rPr>
              <w:t>型号</w:t>
            </w:r>
          </w:p>
          <w:p w14:paraId="2D1430FF">
            <w:pPr>
              <w:pageBreakBefore w:val="0"/>
              <w:kinsoku/>
              <w:overflowPunct/>
              <w:topLinePunct w:val="0"/>
              <w:bidi w:val="0"/>
              <w:adjustRightInd w:val="0"/>
              <w:snapToGrid w:val="0"/>
              <w:ind w:right="-150" w:rightChars="-75"/>
              <w:jc w:val="center"/>
              <w:outlineLvl w:val="9"/>
              <w:rPr>
                <w:rFonts w:ascii="仿宋_GB2312" w:hAnsi="??_GB2312" w:eastAsia="仿宋_GB2312" w:cs="??_GB2312"/>
                <w:sz w:val="24"/>
              </w:rPr>
            </w:pPr>
            <w:r>
              <w:rPr>
                <w:rFonts w:hint="eastAsia" w:ascii="仿宋_GB2312" w:hAnsi="宋体" w:eastAsia="仿宋_GB2312" w:cs="宋体"/>
                <w:sz w:val="24"/>
              </w:rPr>
              <w:t>规格</w:t>
            </w:r>
          </w:p>
        </w:tc>
        <w:tc>
          <w:tcPr>
            <w:tcW w:w="717" w:type="dxa"/>
            <w:vAlign w:val="center"/>
          </w:tcPr>
          <w:p w14:paraId="04368CF0">
            <w:pPr>
              <w:pageBreakBefore w:val="0"/>
              <w:kinsoku/>
              <w:overflowPunct/>
              <w:topLinePunct w:val="0"/>
              <w:bidi w:val="0"/>
              <w:adjustRightInd w:val="0"/>
              <w:snapToGrid w:val="0"/>
              <w:jc w:val="center"/>
              <w:outlineLvl w:val="9"/>
              <w:rPr>
                <w:rFonts w:ascii="仿宋_GB2312" w:hAnsi="??_GB2312" w:eastAsia="仿宋_GB2312" w:cs="??_GB2312"/>
                <w:sz w:val="24"/>
              </w:rPr>
            </w:pPr>
            <w:r>
              <w:rPr>
                <w:rFonts w:hint="eastAsia" w:ascii="仿宋_GB2312" w:hAnsi="宋体" w:eastAsia="仿宋_GB2312" w:cs="宋体"/>
                <w:sz w:val="24"/>
              </w:rPr>
              <w:t>数量</w:t>
            </w:r>
            <w:r>
              <w:rPr>
                <w:rFonts w:hint="eastAsia" w:ascii="仿宋_GB2312" w:hAnsi="??_GB2312" w:eastAsia="仿宋_GB2312" w:cs="??_GB2312"/>
                <w:sz w:val="24"/>
              </w:rPr>
              <w:t xml:space="preserve"> </w:t>
            </w:r>
          </w:p>
        </w:tc>
        <w:tc>
          <w:tcPr>
            <w:tcW w:w="798" w:type="dxa"/>
            <w:vAlign w:val="center"/>
          </w:tcPr>
          <w:p w14:paraId="7D34655E">
            <w:pPr>
              <w:pageBreakBefore w:val="0"/>
              <w:kinsoku/>
              <w:overflowPunct/>
              <w:topLinePunct w:val="0"/>
              <w:bidi w:val="0"/>
              <w:adjustRightInd w:val="0"/>
              <w:snapToGrid w:val="0"/>
              <w:ind w:right="-102" w:rightChars="-51"/>
              <w:jc w:val="center"/>
              <w:outlineLvl w:val="9"/>
              <w:rPr>
                <w:rFonts w:ascii="仿宋_GB2312" w:hAnsi="??_GB2312" w:eastAsia="仿宋_GB2312" w:cs="??_GB2312"/>
                <w:sz w:val="24"/>
              </w:rPr>
            </w:pPr>
            <w:r>
              <w:rPr>
                <w:rFonts w:hint="eastAsia" w:ascii="仿宋_GB2312" w:hAnsi="宋体" w:eastAsia="仿宋_GB2312" w:cs="宋体"/>
                <w:sz w:val="24"/>
              </w:rPr>
              <w:t>制造商名称</w:t>
            </w:r>
          </w:p>
        </w:tc>
        <w:tc>
          <w:tcPr>
            <w:tcW w:w="672" w:type="dxa"/>
            <w:vAlign w:val="center"/>
          </w:tcPr>
          <w:p w14:paraId="28FED019">
            <w:pPr>
              <w:pageBreakBefore w:val="0"/>
              <w:kinsoku/>
              <w:overflowPunct/>
              <w:topLinePunct w:val="0"/>
              <w:bidi w:val="0"/>
              <w:adjustRightInd w:val="0"/>
              <w:snapToGrid w:val="0"/>
              <w:ind w:right="-102" w:rightChars="-51"/>
              <w:jc w:val="center"/>
              <w:outlineLvl w:val="9"/>
              <w:rPr>
                <w:rFonts w:ascii="仿宋_GB2312" w:hAnsi="??_GB2312" w:eastAsia="仿宋_GB2312" w:cs="??_GB2312"/>
                <w:sz w:val="24"/>
              </w:rPr>
            </w:pPr>
            <w:r>
              <w:rPr>
                <w:rFonts w:hint="eastAsia" w:ascii="仿宋_GB2312" w:hAnsi="宋体" w:eastAsia="仿宋_GB2312" w:cs="宋体"/>
                <w:sz w:val="24"/>
              </w:rPr>
              <w:t>单价</w:t>
            </w:r>
          </w:p>
        </w:tc>
        <w:tc>
          <w:tcPr>
            <w:tcW w:w="679" w:type="dxa"/>
            <w:vAlign w:val="center"/>
          </w:tcPr>
          <w:p w14:paraId="3941D0A8">
            <w:pPr>
              <w:pageBreakBefore w:val="0"/>
              <w:kinsoku/>
              <w:overflowPunct/>
              <w:topLinePunct w:val="0"/>
              <w:bidi w:val="0"/>
              <w:adjustRightInd w:val="0"/>
              <w:snapToGrid w:val="0"/>
              <w:ind w:right="-102" w:rightChars="-51"/>
              <w:jc w:val="center"/>
              <w:outlineLvl w:val="9"/>
              <w:rPr>
                <w:rFonts w:ascii="仿宋_GB2312" w:hAnsi="??_GB2312" w:eastAsia="仿宋_GB2312" w:cs="??_GB2312"/>
                <w:sz w:val="24"/>
              </w:rPr>
            </w:pPr>
            <w:r>
              <w:rPr>
                <w:rFonts w:hint="eastAsia" w:ascii="仿宋_GB2312" w:hAnsi="宋体" w:eastAsia="仿宋_GB2312" w:cs="宋体"/>
                <w:sz w:val="24"/>
              </w:rPr>
              <w:t>总价</w:t>
            </w:r>
          </w:p>
        </w:tc>
        <w:tc>
          <w:tcPr>
            <w:tcW w:w="798" w:type="dxa"/>
            <w:vAlign w:val="center"/>
          </w:tcPr>
          <w:p w14:paraId="5BC29EFF">
            <w:pPr>
              <w:pageBreakBefore w:val="0"/>
              <w:kinsoku/>
              <w:overflowPunct/>
              <w:topLinePunct w:val="0"/>
              <w:bidi w:val="0"/>
              <w:adjustRightInd w:val="0"/>
              <w:snapToGrid w:val="0"/>
              <w:ind w:right="-102" w:rightChars="-51"/>
              <w:jc w:val="center"/>
              <w:outlineLvl w:val="9"/>
              <w:rPr>
                <w:rFonts w:ascii="仿宋_GB2312" w:hAnsi="??_GB2312" w:eastAsia="仿宋_GB2312" w:cs="??_GB2312"/>
                <w:sz w:val="24"/>
              </w:rPr>
            </w:pPr>
            <w:r>
              <w:rPr>
                <w:rFonts w:hint="eastAsia" w:ascii="仿宋_GB2312" w:hAnsi="宋体" w:eastAsia="仿宋_GB2312" w:cs="宋体"/>
                <w:sz w:val="24"/>
              </w:rPr>
              <w:t>备注</w:t>
            </w:r>
          </w:p>
        </w:tc>
      </w:tr>
      <w:tr w14:paraId="6124C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64B51099">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340" w:type="dxa"/>
            <w:vAlign w:val="center"/>
          </w:tcPr>
          <w:p w14:paraId="6C18793F">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028" w:type="dxa"/>
          </w:tcPr>
          <w:p w14:paraId="0B976175">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028" w:type="dxa"/>
            <w:vAlign w:val="center"/>
          </w:tcPr>
          <w:p w14:paraId="50C09C88">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17" w:type="dxa"/>
            <w:vAlign w:val="center"/>
          </w:tcPr>
          <w:p w14:paraId="459F8268">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0DEFBAD5">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2" w:type="dxa"/>
            <w:vAlign w:val="center"/>
          </w:tcPr>
          <w:p w14:paraId="719CAFCE">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9" w:type="dxa"/>
            <w:vAlign w:val="center"/>
          </w:tcPr>
          <w:p w14:paraId="3F13EF24">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48EE0AE8">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r>
      <w:tr w14:paraId="67F6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554" w:type="dxa"/>
            <w:vAlign w:val="center"/>
          </w:tcPr>
          <w:p w14:paraId="1EC78092">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340" w:type="dxa"/>
            <w:vAlign w:val="center"/>
          </w:tcPr>
          <w:p w14:paraId="44C27BC8">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028" w:type="dxa"/>
          </w:tcPr>
          <w:p w14:paraId="7EBB9DDE">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028" w:type="dxa"/>
            <w:vAlign w:val="center"/>
          </w:tcPr>
          <w:p w14:paraId="68FBD608">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17" w:type="dxa"/>
            <w:vAlign w:val="center"/>
          </w:tcPr>
          <w:p w14:paraId="4280BB9F">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59328D3A">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2" w:type="dxa"/>
            <w:vAlign w:val="center"/>
          </w:tcPr>
          <w:p w14:paraId="33EB15B7">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9" w:type="dxa"/>
            <w:vAlign w:val="center"/>
          </w:tcPr>
          <w:p w14:paraId="5ED2FC85">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75071337">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r>
      <w:tr w14:paraId="49C3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1894" w:type="dxa"/>
            <w:gridSpan w:val="2"/>
            <w:vAlign w:val="center"/>
          </w:tcPr>
          <w:p w14:paraId="1A409A30">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r>
              <w:rPr>
                <w:rFonts w:hint="eastAsia" w:ascii="仿宋_GB2312" w:hAnsi="宋体" w:eastAsia="仿宋_GB2312" w:cs="宋体"/>
                <w:sz w:val="24"/>
              </w:rPr>
              <w:t>总价</w:t>
            </w:r>
          </w:p>
        </w:tc>
        <w:tc>
          <w:tcPr>
            <w:tcW w:w="1028" w:type="dxa"/>
          </w:tcPr>
          <w:p w14:paraId="69F1E17B">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1028" w:type="dxa"/>
            <w:vAlign w:val="center"/>
          </w:tcPr>
          <w:p w14:paraId="1E39080E">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17" w:type="dxa"/>
            <w:vAlign w:val="center"/>
          </w:tcPr>
          <w:p w14:paraId="78576074">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7E859B6C">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2" w:type="dxa"/>
            <w:vAlign w:val="center"/>
          </w:tcPr>
          <w:p w14:paraId="0AA8D75E">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679" w:type="dxa"/>
            <w:vAlign w:val="center"/>
          </w:tcPr>
          <w:p w14:paraId="42AEC74D">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c>
          <w:tcPr>
            <w:tcW w:w="798" w:type="dxa"/>
            <w:vAlign w:val="center"/>
          </w:tcPr>
          <w:p w14:paraId="111C9B42">
            <w:pPr>
              <w:pageBreakBefore w:val="0"/>
              <w:kinsoku/>
              <w:overflowPunct/>
              <w:topLinePunct w:val="0"/>
              <w:bidi w:val="0"/>
              <w:adjustRightInd w:val="0"/>
              <w:snapToGrid w:val="0"/>
              <w:ind w:right="100" w:rightChars="50"/>
              <w:jc w:val="center"/>
              <w:outlineLvl w:val="9"/>
              <w:rPr>
                <w:rFonts w:ascii="仿宋_GB2312" w:hAnsi="??_GB2312" w:eastAsia="仿宋_GB2312" w:cs="??_GB2312"/>
                <w:sz w:val="24"/>
              </w:rPr>
            </w:pPr>
          </w:p>
        </w:tc>
      </w:tr>
    </w:tbl>
    <w:p w14:paraId="11E3786F">
      <w:pPr>
        <w:pageBreakBefore w:val="0"/>
        <w:kinsoku/>
        <w:overflowPunct/>
        <w:topLinePunct w:val="0"/>
        <w:bidi w:val="0"/>
        <w:spacing w:line="400" w:lineRule="exact"/>
        <w:outlineLvl w:val="9"/>
        <w:rPr>
          <w:rFonts w:ascii="仿宋_GB2312" w:hAnsi="宋体" w:eastAsia="仿宋_GB2312"/>
          <w:sz w:val="24"/>
        </w:rPr>
      </w:pPr>
    </w:p>
    <w:p w14:paraId="0F70645E">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五、付款方式及条件</w:t>
      </w:r>
    </w:p>
    <w:p w14:paraId="01085150">
      <w:pPr>
        <w:pageBreakBefore w:val="0"/>
        <w:kinsoku/>
        <w:overflowPunct/>
        <w:topLinePunct w:val="0"/>
        <w:bidi w:val="0"/>
        <w:spacing w:line="400" w:lineRule="exact"/>
        <w:ind w:firstLine="480" w:firstLineChars="200"/>
        <w:outlineLvl w:val="9"/>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验收合格并提供发票后付款。</w:t>
      </w:r>
    </w:p>
    <w:p w14:paraId="61E687D4">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highlight w:val="none"/>
        </w:rPr>
      </w:pPr>
      <w:r>
        <w:rPr>
          <w:rFonts w:hint="eastAsia" w:ascii="仿宋_GB2312" w:hAnsi="宋体" w:eastAsia="仿宋_GB2312"/>
          <w:b/>
          <w:sz w:val="24"/>
          <w:highlight w:val="none"/>
        </w:rPr>
        <w:t>六、交货时间和交货地点</w:t>
      </w:r>
    </w:p>
    <w:p w14:paraId="7F29B485">
      <w:pPr>
        <w:pageBreakBefore w:val="0"/>
        <w:kinsoku/>
        <w:overflowPunct/>
        <w:topLinePunct w:val="0"/>
        <w:bidi w:val="0"/>
        <w:spacing w:line="400" w:lineRule="exact"/>
        <w:ind w:left="720" w:leftChars="240" w:hanging="240" w:hangingChars="100"/>
        <w:outlineLvl w:val="9"/>
        <w:rPr>
          <w:rFonts w:hint="eastAsia" w:ascii="仿宋_GB2312" w:hAnsi="仿宋_GB2312" w:eastAsia="仿宋_GB2312" w:cs="仿宋_GB2312"/>
          <w:sz w:val="24"/>
          <w:szCs w:val="24"/>
          <w:highlight w:val="none"/>
          <w:lang w:eastAsia="zh-CN"/>
        </w:rPr>
      </w:pPr>
      <w:r>
        <w:rPr>
          <w:rFonts w:hint="eastAsia" w:ascii="仿宋_GB2312" w:hAnsi="Arial" w:eastAsia="仿宋_GB2312"/>
          <w:sz w:val="24"/>
          <w:highlight w:val="none"/>
        </w:rPr>
        <w:t>1.</w:t>
      </w:r>
      <w:r>
        <w:rPr>
          <w:rFonts w:hint="eastAsia" w:ascii="仿宋_GB2312" w:hAnsi="宋体" w:eastAsia="仿宋_GB2312"/>
          <w:sz w:val="24"/>
          <w:highlight w:val="none"/>
        </w:rPr>
        <w:t>交货时间：</w:t>
      </w:r>
      <w:r>
        <w:rPr>
          <w:rFonts w:hint="eastAsia" w:ascii="仿宋_GB2312" w:hAnsi="仿宋_GB2312" w:eastAsia="仿宋_GB2312" w:cs="仿宋_GB2312"/>
          <w:sz w:val="24"/>
          <w:szCs w:val="24"/>
          <w:highlight w:val="none"/>
          <w:lang w:eastAsia="zh-CN"/>
        </w:rPr>
        <w:t>合同签订后</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lang w:eastAsia="zh-CN"/>
        </w:rPr>
        <w:t>日完成交货、安装、调试，使其正常运行。</w:t>
      </w:r>
    </w:p>
    <w:p w14:paraId="28AA2D79">
      <w:pPr>
        <w:pageBreakBefore w:val="0"/>
        <w:kinsoku/>
        <w:overflowPunct/>
        <w:topLinePunct w:val="0"/>
        <w:bidi w:val="0"/>
        <w:spacing w:line="400" w:lineRule="exact"/>
        <w:ind w:left="720" w:leftChars="240" w:hanging="240" w:hangingChars="100"/>
        <w:outlineLvl w:val="9"/>
        <w:rPr>
          <w:rFonts w:hint="eastAsia" w:ascii="仿宋_GB2312" w:hAnsi="仿宋_GB2312" w:eastAsia="仿宋_GB2312" w:cs="仿宋_GB2312"/>
          <w:sz w:val="24"/>
          <w:szCs w:val="24"/>
          <w:highlight w:val="none"/>
          <w:lang w:eastAsia="zh-CN"/>
        </w:rPr>
      </w:pPr>
      <w:r>
        <w:rPr>
          <w:rFonts w:hint="eastAsia" w:ascii="仿宋_GB2312" w:hAnsi="Arial" w:eastAsia="仿宋_GB2312"/>
          <w:sz w:val="24"/>
          <w:highlight w:val="none"/>
        </w:rPr>
        <w:t>2.</w:t>
      </w:r>
      <w:r>
        <w:rPr>
          <w:rFonts w:hint="eastAsia" w:ascii="仿宋_GB2312" w:hAnsi="宋体" w:eastAsia="仿宋_GB2312"/>
          <w:sz w:val="24"/>
          <w:highlight w:val="none"/>
        </w:rPr>
        <w:t>交货地点：</w:t>
      </w:r>
      <w:r>
        <w:rPr>
          <w:rFonts w:hint="eastAsia" w:ascii="仿宋_GB2312" w:hAnsi="宋体" w:eastAsia="仿宋_GB2312"/>
          <w:sz w:val="24"/>
          <w:highlight w:val="none"/>
          <w:lang w:val="en-US" w:eastAsia="zh-CN"/>
        </w:rPr>
        <w:t>台安县应急管理局</w:t>
      </w:r>
      <w:r>
        <w:rPr>
          <w:rFonts w:hint="eastAsia" w:ascii="仿宋_GB2312" w:hAnsi="宋体" w:eastAsia="仿宋_GB2312"/>
          <w:sz w:val="24"/>
          <w:highlight w:val="none"/>
          <w:lang w:eastAsia="zh-CN"/>
        </w:rPr>
        <w:t>。</w:t>
      </w:r>
    </w:p>
    <w:p w14:paraId="1FF5A536">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highlight w:val="none"/>
        </w:rPr>
      </w:pPr>
      <w:r>
        <w:rPr>
          <w:rFonts w:hint="eastAsia" w:ascii="仿宋_GB2312" w:hAnsi="宋体" w:eastAsia="仿宋_GB2312"/>
          <w:b/>
          <w:sz w:val="24"/>
          <w:highlight w:val="none"/>
        </w:rPr>
        <w:t>七、验收要求</w:t>
      </w:r>
    </w:p>
    <w:p w14:paraId="5EA92141">
      <w:pPr>
        <w:pageBreakBefore w:val="0"/>
        <w:kinsoku/>
        <w:overflowPunct/>
        <w:topLinePunct w:val="0"/>
        <w:bidi w:val="0"/>
        <w:spacing w:line="400" w:lineRule="exact"/>
        <w:ind w:firstLine="480" w:firstLineChars="200"/>
        <w:outlineLvl w:val="9"/>
        <w:rPr>
          <w:rFonts w:hint="eastAsia" w:ascii="仿宋_GB2312" w:hAnsi="宋体" w:eastAsia="仿宋_GB2312"/>
          <w:sz w:val="24"/>
        </w:rPr>
      </w:pPr>
      <w:r>
        <w:rPr>
          <w:rFonts w:hint="eastAsia" w:ascii="仿宋_GB2312" w:hAnsi="宋体" w:eastAsia="仿宋_GB2312"/>
          <w:sz w:val="24"/>
        </w:rPr>
        <w:t>供方完全履行合同义务后，需方或需方的最终用户按照上述政府采购合同文件列明的标准进行验收，验收不合格的，供方需按照第八条第</w:t>
      </w:r>
      <w:r>
        <w:rPr>
          <w:rFonts w:hint="eastAsia" w:ascii="仿宋_GB2312" w:hAnsi="Arial" w:eastAsia="仿宋_GB2312"/>
          <w:sz w:val="24"/>
        </w:rPr>
        <w:t xml:space="preserve"> 2 </w:t>
      </w:r>
      <w:r>
        <w:rPr>
          <w:rFonts w:hint="eastAsia" w:ascii="仿宋_GB2312" w:hAnsi="宋体" w:eastAsia="仿宋_GB2312"/>
          <w:sz w:val="24"/>
        </w:rPr>
        <w:t>款的约定承担相应违约责任。</w:t>
      </w:r>
    </w:p>
    <w:p w14:paraId="0BE0DC47">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八、违约责任</w:t>
      </w:r>
    </w:p>
    <w:p w14:paraId="3C3098F6">
      <w:pPr>
        <w:pageBreakBefore w:val="0"/>
        <w:kinsoku/>
        <w:overflowPunct/>
        <w:topLinePunct w:val="0"/>
        <w:bidi w:val="0"/>
        <w:spacing w:line="400" w:lineRule="exact"/>
        <w:ind w:left="100" w:leftChars="50" w:firstLine="360" w:firstLineChars="150"/>
        <w:outlineLvl w:val="9"/>
        <w:rPr>
          <w:rFonts w:ascii="仿宋_GB2312" w:hAnsi="宋体" w:eastAsia="仿宋_GB2312"/>
          <w:sz w:val="24"/>
        </w:rPr>
      </w:pPr>
      <w:r>
        <w:rPr>
          <w:rFonts w:hint="eastAsia" w:ascii="仿宋_GB2312" w:hAnsi="Arial" w:eastAsia="仿宋_GB2312"/>
          <w:sz w:val="24"/>
        </w:rPr>
        <w:t>1.</w:t>
      </w:r>
      <w:r>
        <w:rPr>
          <w:rFonts w:hint="eastAsia" w:ascii="仿宋_GB2312" w:hAnsi="宋体" w:eastAsia="仿宋_GB2312"/>
          <w:sz w:val="24"/>
        </w:rPr>
        <w:t>供方逾期供货的，每逾期一天向需方支付逾期供货金额</w:t>
      </w:r>
      <w:r>
        <w:rPr>
          <w:rFonts w:hint="eastAsia" w:ascii="仿宋_GB2312" w:hAnsi="宋体" w:eastAsia="仿宋_GB2312"/>
          <w:sz w:val="24"/>
          <w:u w:val="single"/>
        </w:rPr>
        <w:t xml:space="preserve">   </w:t>
      </w:r>
      <w:r>
        <w:rPr>
          <w:rFonts w:hint="eastAsia" w:ascii="仿宋_GB2312" w:hAnsi="Arial" w:eastAsia="仿宋_GB2312"/>
          <w:sz w:val="24"/>
        </w:rPr>
        <w:t>%</w:t>
      </w:r>
      <w:r>
        <w:rPr>
          <w:rFonts w:hint="eastAsia" w:ascii="仿宋_GB2312" w:hAnsi="宋体" w:eastAsia="仿宋_GB2312"/>
          <w:sz w:val="24"/>
        </w:rPr>
        <w:t>的违约金，逾期</w:t>
      </w:r>
      <w:r>
        <w:rPr>
          <w:rFonts w:hint="eastAsia" w:ascii="仿宋_GB2312" w:hAnsi="宋体" w:eastAsia="仿宋_GB2312"/>
          <w:sz w:val="24"/>
          <w:u w:val="single"/>
        </w:rPr>
        <w:t xml:space="preserve">  </w:t>
      </w:r>
      <w:r>
        <w:rPr>
          <w:rFonts w:hint="eastAsia" w:ascii="仿宋_GB2312" w:hAnsi="宋体" w:eastAsia="仿宋_GB2312"/>
          <w:sz w:val="24"/>
        </w:rPr>
        <w:t>日的，需方有权单方面解除本协议。</w:t>
      </w:r>
    </w:p>
    <w:p w14:paraId="463A0377">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Arial" w:eastAsia="仿宋_GB2312"/>
          <w:sz w:val="24"/>
        </w:rPr>
        <w:t>2.</w:t>
      </w:r>
      <w:r>
        <w:rPr>
          <w:rFonts w:hint="eastAsia" w:ascii="仿宋_GB2312" w:hAnsi="宋体" w:eastAsia="仿宋_GB2312"/>
          <w:sz w:val="24"/>
        </w:rPr>
        <w:t>供方交付的货物不符合约定的，供方无条件更换符合约定的货物，并按照最终提供合格货物的日期遵照前款承担违约责任，更换一次货物后仍不符合约定的，需方有权单方面除本协议。</w:t>
      </w:r>
    </w:p>
    <w:p w14:paraId="1556B710">
      <w:pPr>
        <w:pageBreakBefore w:val="0"/>
        <w:kinsoku/>
        <w:overflowPunct/>
        <w:topLinePunct w:val="0"/>
        <w:bidi w:val="0"/>
        <w:adjustRightInd w:val="0"/>
        <w:snapToGrid w:val="0"/>
        <w:spacing w:line="360" w:lineRule="auto"/>
        <w:ind w:firstLine="600" w:firstLineChars="250"/>
        <w:outlineLvl w:val="9"/>
        <w:rPr>
          <w:rFonts w:ascii="仿宋_GB2312" w:hAnsi="??_GB2312" w:eastAsia="仿宋_GB2312" w:cs="??_GB2312"/>
          <w:sz w:val="24"/>
        </w:rPr>
      </w:pPr>
      <w:r>
        <w:rPr>
          <w:rFonts w:hint="eastAsia" w:ascii="仿宋_GB2312" w:hAnsi="??_GB2312" w:eastAsia="仿宋_GB2312" w:cs="??_GB2312"/>
          <w:sz w:val="24"/>
        </w:rPr>
        <w:t>3.</w:t>
      </w:r>
      <w:r>
        <w:rPr>
          <w:rFonts w:hint="eastAsia" w:ascii="仿宋_GB2312" w:hAnsi="宋体" w:eastAsia="仿宋_GB2312" w:cs="宋体"/>
          <w:sz w:val="24"/>
        </w:rPr>
        <w:t>需方逾期付款的，每逾期一天向供方支付逾期金额</w:t>
      </w:r>
      <w:r>
        <w:rPr>
          <w:rFonts w:hint="eastAsia" w:ascii="仿宋_GB2312" w:hAnsi="??_GB2312" w:eastAsia="仿宋_GB2312" w:cs="??_GB2312"/>
          <w:sz w:val="24"/>
          <w:u w:val="single"/>
        </w:rPr>
        <w:t xml:space="preserve">  </w:t>
      </w:r>
      <w:r>
        <w:rPr>
          <w:rFonts w:hint="eastAsia" w:ascii="仿宋_GB2312" w:hAnsi="??_GB2312" w:eastAsia="仿宋_GB2312" w:cs="??_GB2312"/>
          <w:sz w:val="24"/>
        </w:rPr>
        <w:t>%</w:t>
      </w:r>
      <w:r>
        <w:rPr>
          <w:rFonts w:hint="eastAsia" w:ascii="仿宋_GB2312" w:hAnsi="宋体" w:eastAsia="仿宋_GB2312" w:cs="宋体"/>
          <w:sz w:val="24"/>
        </w:rPr>
        <w:t>的违约金，逾期</w:t>
      </w:r>
      <w:r>
        <w:rPr>
          <w:rFonts w:hint="eastAsia" w:ascii="仿宋_GB2312" w:hAnsi="??_GB2312" w:eastAsia="仿宋_GB2312" w:cs="??_GB2312"/>
          <w:sz w:val="24"/>
          <w:u w:val="single"/>
        </w:rPr>
        <w:t xml:space="preserve">  </w:t>
      </w:r>
      <w:r>
        <w:rPr>
          <w:rFonts w:hint="eastAsia" w:ascii="仿宋_GB2312" w:hAnsi="宋体" w:eastAsia="仿宋_GB2312" w:cs="宋体"/>
          <w:sz w:val="24"/>
        </w:rPr>
        <w:t>日的，供方有权单方面解除本协议。</w:t>
      </w:r>
    </w:p>
    <w:p w14:paraId="0260E910">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九、争议解决</w:t>
      </w:r>
    </w:p>
    <w:p w14:paraId="0440702F">
      <w:pPr>
        <w:pageBreakBefore w:val="0"/>
        <w:kinsoku/>
        <w:overflowPunct/>
        <w:topLinePunct w:val="0"/>
        <w:bidi w:val="0"/>
        <w:spacing w:line="400" w:lineRule="exact"/>
        <w:ind w:firstLine="480" w:firstLineChars="200"/>
        <w:outlineLvl w:val="9"/>
        <w:rPr>
          <w:rFonts w:hint="eastAsia" w:ascii="仿宋_GB2312" w:hAnsi="宋体" w:eastAsia="仿宋_GB2312"/>
          <w:sz w:val="24"/>
        </w:rPr>
      </w:pPr>
      <w:r>
        <w:rPr>
          <w:rFonts w:hint="eastAsia" w:ascii="仿宋_GB2312" w:hAnsi="宋体" w:eastAsia="仿宋_GB2312"/>
          <w:sz w:val="24"/>
        </w:rPr>
        <w:t>双方因履行本协议而产生的争议，应友好协商解决，协商不成的，任何一方可向需方所在地的人民法院提起诉讼。</w:t>
      </w:r>
    </w:p>
    <w:p w14:paraId="6F3A3C9E">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2"/>
        <w:rPr>
          <w:rFonts w:ascii="仿宋_GB2312" w:hAnsi="宋体" w:eastAsia="仿宋_GB2312"/>
          <w:b/>
          <w:sz w:val="24"/>
        </w:rPr>
      </w:pPr>
      <w:r>
        <w:rPr>
          <w:rFonts w:hint="eastAsia" w:ascii="仿宋_GB2312" w:hAnsi="宋体" w:eastAsia="仿宋_GB2312"/>
          <w:b/>
          <w:sz w:val="24"/>
        </w:rPr>
        <w:t>十、合同生效</w:t>
      </w:r>
    </w:p>
    <w:p w14:paraId="3198F109">
      <w:pPr>
        <w:pageBreakBefore w:val="0"/>
        <w:kinsoku/>
        <w:overflowPunct/>
        <w:topLinePunct w:val="0"/>
        <w:bidi w:val="0"/>
        <w:spacing w:line="400" w:lineRule="exact"/>
        <w:ind w:firstLine="480" w:firstLineChars="200"/>
        <w:outlineLvl w:val="9"/>
        <w:rPr>
          <w:rFonts w:ascii="仿宋_GB2312" w:hAnsi="宋体" w:eastAsia="仿宋_GB2312"/>
          <w:sz w:val="24"/>
        </w:rPr>
      </w:pPr>
      <w:r>
        <w:rPr>
          <w:rFonts w:hint="eastAsia" w:ascii="仿宋_GB2312" w:hAnsi="宋体" w:eastAsia="仿宋_GB2312"/>
          <w:sz w:val="24"/>
        </w:rPr>
        <w:t>本政府采购合同经双方授权代表签字盖章后生效。</w:t>
      </w:r>
    </w:p>
    <w:p w14:paraId="2C68C906">
      <w:pPr>
        <w:pageBreakBefore w:val="0"/>
        <w:kinsoku/>
        <w:overflowPunct/>
        <w:topLinePunct w:val="0"/>
        <w:bidi w:val="0"/>
        <w:spacing w:line="400" w:lineRule="exact"/>
        <w:outlineLvl w:val="9"/>
        <w:rPr>
          <w:rFonts w:ascii="仿宋_GB2312" w:eastAsia="仿宋_GB2312"/>
          <w:sz w:val="24"/>
        </w:rPr>
      </w:pPr>
    </w:p>
    <w:p w14:paraId="4B909D30">
      <w:pPr>
        <w:pageBreakBefore w:val="0"/>
        <w:tabs>
          <w:tab w:val="left" w:pos="4540"/>
        </w:tabs>
        <w:kinsoku/>
        <w:overflowPunct/>
        <w:topLinePunct w:val="0"/>
        <w:bidi w:val="0"/>
        <w:spacing w:line="400" w:lineRule="exact"/>
        <w:ind w:firstLine="480" w:firstLineChars="200"/>
        <w:outlineLvl w:val="9"/>
        <w:rPr>
          <w:rFonts w:ascii="仿宋_GB2312" w:hAnsi="Arial" w:eastAsia="仿宋_GB2312"/>
          <w:sz w:val="24"/>
        </w:rPr>
      </w:pPr>
      <w:r>
        <w:rPr>
          <w:rFonts w:hint="eastAsia" w:ascii="仿宋_GB2312" w:hAnsi="宋体" w:eastAsia="仿宋_GB2312"/>
          <w:sz w:val="24"/>
        </w:rPr>
        <w:t>需方（公章）</w:t>
      </w:r>
      <w:r>
        <w:rPr>
          <w:rFonts w:hint="eastAsia" w:ascii="仿宋_GB2312" w:hAnsi="Arial" w:eastAsia="仿宋_GB2312"/>
          <w:sz w:val="24"/>
        </w:rPr>
        <w:t>:</w:t>
      </w:r>
      <w:r>
        <w:rPr>
          <w:rFonts w:hint="eastAsia" w:ascii="仿宋_GB2312" w:eastAsia="仿宋_GB2312"/>
          <w:sz w:val="24"/>
        </w:rPr>
        <w:tab/>
      </w:r>
      <w:r>
        <w:rPr>
          <w:rFonts w:hint="eastAsia" w:ascii="仿宋_GB2312" w:hAnsi="宋体" w:eastAsia="仿宋_GB2312"/>
          <w:sz w:val="24"/>
        </w:rPr>
        <w:t>供方</w:t>
      </w:r>
      <w:r>
        <w:rPr>
          <w:rFonts w:hint="eastAsia" w:ascii="仿宋_GB2312" w:hAnsi="Arial" w:eastAsia="仿宋_GB2312"/>
          <w:sz w:val="24"/>
        </w:rPr>
        <w:t>(</w:t>
      </w:r>
      <w:r>
        <w:rPr>
          <w:rFonts w:hint="eastAsia" w:ascii="仿宋_GB2312" w:hAnsi="宋体" w:eastAsia="仿宋_GB2312"/>
          <w:sz w:val="24"/>
        </w:rPr>
        <w:t>公章</w:t>
      </w:r>
      <w:r>
        <w:rPr>
          <w:rFonts w:hint="eastAsia" w:ascii="仿宋_GB2312" w:hAnsi="Arial" w:eastAsia="仿宋_GB2312"/>
          <w:sz w:val="24"/>
        </w:rPr>
        <w:t>):</w:t>
      </w:r>
    </w:p>
    <w:p w14:paraId="36A63F81">
      <w:pPr>
        <w:pageBreakBefore w:val="0"/>
        <w:kinsoku/>
        <w:overflowPunct/>
        <w:topLinePunct w:val="0"/>
        <w:bidi w:val="0"/>
        <w:spacing w:line="400" w:lineRule="exact"/>
        <w:ind w:firstLine="480" w:firstLineChars="200"/>
        <w:outlineLvl w:val="9"/>
        <w:rPr>
          <w:rFonts w:ascii="仿宋_GB2312" w:eastAsia="仿宋_GB2312"/>
          <w:sz w:val="24"/>
        </w:rPr>
      </w:pPr>
    </w:p>
    <w:p w14:paraId="2511D772">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eastAsia" w:ascii="仿宋_GB2312" w:hAnsi="Arial" w:eastAsia="仿宋_GB2312"/>
          <w:sz w:val="24"/>
        </w:rPr>
      </w:pPr>
      <w:r>
        <w:rPr>
          <w:rFonts w:hint="eastAsia" w:ascii="仿宋_GB2312" w:hAnsi="宋体" w:eastAsia="仿宋_GB2312"/>
          <w:sz w:val="24"/>
        </w:rPr>
        <w:t>法定代表人或授权代表人</w:t>
      </w:r>
      <w:r>
        <w:rPr>
          <w:rFonts w:hint="eastAsia" w:ascii="仿宋_GB2312" w:hAnsi="Arial" w:eastAsia="仿宋_GB2312"/>
          <w:sz w:val="24"/>
        </w:rPr>
        <w:t>(</w:t>
      </w:r>
      <w:r>
        <w:rPr>
          <w:rFonts w:hint="eastAsia" w:ascii="仿宋_GB2312" w:hAnsi="宋体" w:eastAsia="仿宋_GB2312"/>
          <w:sz w:val="24"/>
        </w:rPr>
        <w:t>签字</w:t>
      </w:r>
      <w:r>
        <w:rPr>
          <w:rFonts w:hint="eastAsia" w:ascii="仿宋_GB2312" w:hAnsi="Arial" w:eastAsia="仿宋_GB2312"/>
          <w:sz w:val="24"/>
        </w:rPr>
        <w:t>):</w:t>
      </w:r>
      <w:r>
        <w:rPr>
          <w:rFonts w:hint="eastAsia" w:ascii="仿宋_GB2312" w:hAnsi="Arial" w:eastAsia="仿宋_GB2312"/>
          <w:sz w:val="24"/>
          <w:lang w:val="en-US" w:eastAsia="zh-CN"/>
        </w:rPr>
        <w:t xml:space="preserve">     </w:t>
      </w:r>
      <w:r>
        <w:rPr>
          <w:rFonts w:hint="eastAsia" w:ascii="仿宋_GB2312" w:hAnsi="宋体" w:eastAsia="仿宋_GB2312"/>
          <w:sz w:val="24"/>
        </w:rPr>
        <w:t>法定代表人或授权代表人</w:t>
      </w:r>
      <w:r>
        <w:rPr>
          <w:rFonts w:hint="eastAsia" w:ascii="仿宋_GB2312" w:hAnsi="Arial" w:eastAsia="仿宋_GB2312"/>
          <w:sz w:val="24"/>
        </w:rPr>
        <w:t>(</w:t>
      </w:r>
      <w:r>
        <w:rPr>
          <w:rFonts w:hint="eastAsia" w:ascii="仿宋_GB2312" w:hAnsi="宋体" w:eastAsia="仿宋_GB2312"/>
          <w:sz w:val="24"/>
        </w:rPr>
        <w:t>签字</w:t>
      </w:r>
      <w:r>
        <w:rPr>
          <w:rFonts w:hint="eastAsia" w:ascii="仿宋_GB2312" w:hAnsi="Arial" w:eastAsia="仿宋_GB2312"/>
          <w:sz w:val="24"/>
        </w:rPr>
        <w:t>):</w:t>
      </w:r>
    </w:p>
    <w:p w14:paraId="11A4F36A">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default" w:ascii="仿宋_GB2312" w:hAnsi="Arial" w:eastAsia="仿宋_GB2312"/>
          <w:sz w:val="24"/>
          <w:u w:val="single"/>
          <w:lang w:val="en-US" w:eastAsia="zh-CN"/>
        </w:rPr>
      </w:pPr>
      <w:r>
        <w:rPr>
          <w:rFonts w:hint="eastAsia" w:ascii="仿宋_GB2312" w:hAnsi="Arial" w:eastAsia="仿宋_GB2312"/>
          <w:sz w:val="24"/>
          <w:u w:val="single"/>
          <w:lang w:val="en-US" w:eastAsia="zh-CN"/>
        </w:rPr>
        <w:t xml:space="preserve">                            </w:t>
      </w:r>
      <w:r>
        <w:rPr>
          <w:rFonts w:hint="eastAsia" w:ascii="仿宋_GB2312" w:hAnsi="Arial" w:eastAsia="仿宋_GB2312"/>
          <w:sz w:val="24"/>
          <w:u w:val="none"/>
          <w:lang w:val="en-US" w:eastAsia="zh-CN"/>
        </w:rPr>
        <w:t xml:space="preserve">      </w:t>
      </w:r>
      <w:r>
        <w:rPr>
          <w:rFonts w:hint="eastAsia" w:ascii="仿宋_GB2312" w:hAnsi="Arial" w:eastAsia="仿宋_GB2312"/>
          <w:sz w:val="24"/>
          <w:u w:val="single"/>
          <w:lang w:val="en-US" w:eastAsia="zh-CN"/>
        </w:rPr>
        <w:t xml:space="preserve">                            </w:t>
      </w:r>
    </w:p>
    <w:p w14:paraId="6287421E">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eastAsia" w:ascii="仿宋_GB2312" w:hAnsi="宋体" w:eastAsia="仿宋_GB2312"/>
          <w:sz w:val="24"/>
          <w:u w:val="none"/>
          <w:lang w:val="en-US" w:eastAsia="zh-CN"/>
        </w:rPr>
      </w:pPr>
      <w:r>
        <w:rPr>
          <w:rFonts w:hint="eastAsia" w:ascii="仿宋_GB2312" w:hAnsi="宋体" w:eastAsia="仿宋_GB2312"/>
          <w:sz w:val="24"/>
        </w:rPr>
        <w:t>地  址：</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r>
        <w:rPr>
          <w:rFonts w:hint="eastAsia" w:ascii="仿宋_GB2312" w:hAnsi="宋体" w:eastAsia="仿宋_GB2312"/>
          <w:sz w:val="24"/>
        </w:rPr>
        <w:t>地  址：</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p>
    <w:p w14:paraId="05D38957">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eastAsia" w:ascii="仿宋_GB2312" w:hAnsi="宋体" w:eastAsia="仿宋_GB2312"/>
          <w:sz w:val="24"/>
          <w:u w:val="none"/>
          <w:lang w:val="en-US" w:eastAsia="zh-CN"/>
        </w:rPr>
      </w:pPr>
      <w:r>
        <w:rPr>
          <w:rFonts w:hint="eastAsia" w:ascii="仿宋_GB2312" w:hAnsi="宋体" w:eastAsia="仿宋_GB2312"/>
          <w:sz w:val="24"/>
        </w:rPr>
        <w:t>联系人：</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r>
        <w:rPr>
          <w:rFonts w:hint="eastAsia" w:ascii="仿宋_GB2312" w:hAnsi="宋体" w:eastAsia="仿宋_GB2312"/>
          <w:sz w:val="24"/>
        </w:rPr>
        <w:t>联系人：</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p>
    <w:p w14:paraId="22F4F5D9">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eastAsia" w:ascii="仿宋_GB2312" w:hAnsi="宋体" w:eastAsia="仿宋_GB2312"/>
          <w:sz w:val="24"/>
          <w:u w:val="single"/>
          <w:lang w:val="en-US" w:eastAsia="zh-CN"/>
        </w:rPr>
      </w:pPr>
      <w:r>
        <w:rPr>
          <w:rFonts w:hint="eastAsia" w:ascii="仿宋_GB2312" w:hAnsi="宋体" w:eastAsia="仿宋_GB2312"/>
          <w:sz w:val="24"/>
        </w:rPr>
        <w:t>电  话：</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r>
        <w:rPr>
          <w:rFonts w:hint="eastAsia" w:ascii="仿宋_GB2312" w:hAnsi="宋体" w:eastAsia="仿宋_GB2312"/>
          <w:sz w:val="24"/>
        </w:rPr>
        <w:t>电  话：</w:t>
      </w:r>
      <w:r>
        <w:rPr>
          <w:rFonts w:hint="eastAsia" w:ascii="仿宋_GB2312" w:hAnsi="宋体" w:eastAsia="仿宋_GB2312"/>
          <w:sz w:val="24"/>
          <w:u w:val="single"/>
          <w:lang w:val="en-US" w:eastAsia="zh-CN"/>
        </w:rPr>
        <w:t xml:space="preserve">                    </w:t>
      </w:r>
    </w:p>
    <w:p w14:paraId="0AD2E2D3">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hint="eastAsia" w:ascii="仿宋_GB2312" w:hAnsi="宋体" w:eastAsia="仿宋_GB2312"/>
          <w:sz w:val="24"/>
          <w:u w:val="none"/>
          <w:lang w:val="en-US" w:eastAsia="zh-CN"/>
        </w:rPr>
      </w:pPr>
      <w:r>
        <w:rPr>
          <w:rFonts w:hint="eastAsia" w:ascii="仿宋_GB2312" w:hAnsi="宋体" w:eastAsia="仿宋_GB2312"/>
          <w:sz w:val="24"/>
        </w:rPr>
        <w:t>传  真：</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r>
        <w:rPr>
          <w:rFonts w:hint="eastAsia" w:ascii="仿宋_GB2312" w:hAnsi="宋体" w:eastAsia="仿宋_GB2312"/>
          <w:sz w:val="24"/>
        </w:rPr>
        <w:t>传  真：</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p>
    <w:p w14:paraId="4535919D">
      <w:pPr>
        <w:keepNext w:val="0"/>
        <w:keepLines w:val="0"/>
        <w:pageBreakBefore w:val="0"/>
        <w:widowControl/>
        <w:tabs>
          <w:tab w:val="left" w:pos="4545"/>
        </w:tabs>
        <w:kinsoku/>
        <w:wordWrap/>
        <w:overflowPunct/>
        <w:topLinePunct w:val="0"/>
        <w:autoSpaceDE/>
        <w:autoSpaceDN/>
        <w:bidi w:val="0"/>
        <w:adjustRightInd/>
        <w:snapToGrid/>
        <w:spacing w:line="520" w:lineRule="exact"/>
        <w:ind w:firstLine="480" w:firstLineChars="200"/>
        <w:textAlignment w:val="auto"/>
        <w:outlineLvl w:val="9"/>
        <w:rPr>
          <w:rFonts w:ascii="仿宋_GB2312" w:hAnsi="宋体" w:eastAsia="仿宋_GB2312"/>
          <w:sz w:val="24"/>
        </w:rPr>
      </w:pPr>
      <w:r>
        <w:rPr>
          <w:rFonts w:hint="eastAsia" w:ascii="仿宋_GB2312" w:hAnsi="宋体" w:eastAsia="仿宋_GB2312"/>
          <w:sz w:val="24"/>
        </w:rPr>
        <w:t>邮  编：</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r>
        <w:rPr>
          <w:rFonts w:hint="eastAsia" w:ascii="仿宋_GB2312" w:hAnsi="宋体" w:eastAsia="仿宋_GB2312"/>
          <w:sz w:val="24"/>
        </w:rPr>
        <w:t>邮  编：</w:t>
      </w:r>
      <w:r>
        <w:rPr>
          <w:rFonts w:hint="eastAsia" w:ascii="仿宋_GB2312" w:hAnsi="宋体" w:eastAsia="仿宋_GB2312"/>
          <w:sz w:val="24"/>
          <w:u w:val="single"/>
          <w:lang w:val="en-US" w:eastAsia="zh-CN"/>
        </w:rPr>
        <w:t xml:space="preserve">                    </w:t>
      </w:r>
      <w:r>
        <w:rPr>
          <w:rFonts w:hint="eastAsia" w:ascii="仿宋_GB2312" w:hAnsi="宋体" w:eastAsia="仿宋_GB2312"/>
          <w:sz w:val="24"/>
          <w:u w:val="none"/>
          <w:lang w:val="en-US" w:eastAsia="zh-CN"/>
        </w:rPr>
        <w:tab/>
      </w:r>
    </w:p>
    <w:p w14:paraId="41FA02B2">
      <w:pPr>
        <w:keepNext w:val="0"/>
        <w:keepLines w:val="0"/>
        <w:pageBreakBefore w:val="0"/>
        <w:widowControl/>
        <w:tabs>
          <w:tab w:val="left" w:pos="2020"/>
          <w:tab w:val="left" w:pos="2860"/>
          <w:tab w:val="left" w:pos="3700"/>
          <w:tab w:val="left" w:pos="4540"/>
          <w:tab w:val="left" w:pos="5900"/>
          <w:tab w:val="left" w:pos="6740"/>
          <w:tab w:val="left" w:pos="7480"/>
        </w:tabs>
        <w:kinsoku/>
        <w:wordWrap/>
        <w:overflowPunct/>
        <w:topLinePunct w:val="0"/>
        <w:autoSpaceDE/>
        <w:autoSpaceDN/>
        <w:bidi w:val="0"/>
        <w:adjustRightInd/>
        <w:snapToGrid/>
        <w:spacing w:line="520" w:lineRule="exact"/>
        <w:ind w:firstLine="480" w:firstLineChars="200"/>
        <w:textAlignment w:val="auto"/>
        <w:outlineLvl w:val="9"/>
      </w:pPr>
      <w:r>
        <w:rPr>
          <w:rFonts w:hint="eastAsia" w:ascii="仿宋_GB2312" w:hAnsi="宋体" w:eastAsia="仿宋_GB2312"/>
          <w:sz w:val="24"/>
        </w:rPr>
        <w:t>日  期：</w:t>
      </w:r>
      <w:r>
        <w:rPr>
          <w:rFonts w:hint="eastAsia" w:ascii="仿宋_GB2312" w:hAnsi="宋体" w:eastAsia="仿宋_GB2312"/>
          <w:sz w:val="24"/>
          <w:u w:val="single"/>
          <w:lang w:val="en-US" w:eastAsia="zh-CN"/>
        </w:rPr>
        <w:t xml:space="preserve">      年    月    日</w:t>
      </w:r>
      <w:r>
        <w:rPr>
          <w:rFonts w:hint="eastAsia" w:ascii="仿宋_GB2312" w:hAnsi="宋体" w:eastAsia="仿宋_GB2312"/>
          <w:sz w:val="24"/>
          <w:u w:val="none"/>
          <w:lang w:val="en-US" w:eastAsia="zh-CN"/>
        </w:rPr>
        <w:tab/>
      </w:r>
      <w:r>
        <w:rPr>
          <w:rFonts w:hint="eastAsia" w:ascii="仿宋_GB2312" w:hAnsi="宋体" w:eastAsia="仿宋_GB2312"/>
          <w:sz w:val="24"/>
        </w:rPr>
        <w:t>日  期：</w:t>
      </w:r>
      <w:r>
        <w:rPr>
          <w:rFonts w:hint="eastAsia" w:ascii="仿宋_GB2312" w:hAnsi="宋体" w:eastAsia="仿宋_GB2312"/>
          <w:sz w:val="24"/>
          <w:u w:val="single"/>
          <w:lang w:val="en-US" w:eastAsia="zh-CN"/>
        </w:rPr>
        <w:t xml:space="preserve">      年    月    日</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DFKai-SB">
    <w:panose1 w:val="03000509000000000000"/>
    <w:charset w:val="88"/>
    <w:family w:val="script"/>
    <w:pitch w:val="default"/>
    <w:sig w:usb0="00000003" w:usb1="082E0000" w:usb2="00000016" w:usb3="00000000" w:csb0="00100001" w:csb1="00000000"/>
  </w:font>
  <w:font w:name="仿宋">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仿宋_GB2312">
    <w:panose1 w:val="02010609030101010101"/>
    <w:charset w:val="86"/>
    <w:family w:val="modern"/>
    <w:pitch w:val="default"/>
    <w:sig w:usb0="00000001" w:usb1="080E0000" w:usb2="00000000" w:usb3="00000000" w:csb0="00040000" w:csb1="00000000"/>
  </w:font>
  <w:font w:name="Segoe UI Emoji">
    <w:altName w:val="Segoe UI"/>
    <w:panose1 w:val="020B0502040204020203"/>
    <w:charset w:val="00"/>
    <w:family w:val="swiss"/>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MS Mincho">
    <w:panose1 w:val="02020609040205080304"/>
    <w:charset w:val="80"/>
    <w:family w:val="modern"/>
    <w:pitch w:val="default"/>
    <w:sig w:usb0="E00002FF" w:usb1="6AC7FDFB" w:usb2="00000012" w:usb3="00000000" w:csb0="4002009F" w:csb1="DFD70000"/>
  </w:font>
  <w:font w:name="Wingdings 2">
    <w:altName w:val="Wingdings"/>
    <w:panose1 w:val="05020102010507070707"/>
    <w:charset w:val="02"/>
    <w:family w:val="decorative"/>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88B8">
    <w:pPr>
      <w:pStyle w:val="12"/>
      <w:tabs>
        <w:tab w:val="left" w:pos="4941"/>
        <w:tab w:val="clear" w:pos="4153"/>
      </w:tabs>
      <w:rPr>
        <w:rFonts w:hint="default"/>
        <w:u w:val="single"/>
        <w:lang w:val="en-US"/>
      </w:rPr>
    </w:pPr>
    <w:r>
      <w:rPr>
        <w:sz w:val="18"/>
      </w:rPr>
      <mc:AlternateContent>
        <mc:Choice Requires="wps">
          <w:drawing>
            <wp:anchor distT="0" distB="0" distL="114300" distR="114300" simplePos="0" relativeHeight="251664384" behindDoc="0" locked="0" layoutInCell="1" allowOverlap="1">
              <wp:simplePos x="0" y="0"/>
              <wp:positionH relativeFrom="margin">
                <wp:posOffset>-10160</wp:posOffset>
              </wp:positionH>
              <wp:positionV relativeFrom="paragraph">
                <wp:posOffset>0</wp:posOffset>
              </wp:positionV>
              <wp:extent cx="5294630" cy="194310"/>
              <wp:effectExtent l="0" t="0" r="0" b="0"/>
              <wp:wrapNone/>
              <wp:docPr id="6" name="文本框 3"/>
              <wp:cNvGraphicFramePr/>
              <a:graphic xmlns:a="http://schemas.openxmlformats.org/drawingml/2006/main">
                <a:graphicData uri="http://schemas.microsoft.com/office/word/2010/wordprocessingShape">
                  <wps:wsp>
                    <wps:cNvSpPr txBox="1"/>
                    <wps:spPr>
                      <a:xfrm>
                        <a:off x="0" y="0"/>
                        <a:ext cx="5294630" cy="194310"/>
                      </a:xfrm>
                      <a:prstGeom prst="rect">
                        <a:avLst/>
                      </a:prstGeom>
                      <a:noFill/>
                      <a:ln>
                        <a:noFill/>
                      </a:ln>
                    </wps:spPr>
                    <wps:txbx>
                      <w:txbxContent>
                        <w:p w14:paraId="71AB6A2D">
                          <w:pPr>
                            <w:pStyle w:val="12"/>
                            <w:pBdr>
                              <w:bottom w:val="single" w:color="auto" w:sz="4" w:space="0"/>
                            </w:pBdr>
                            <w:jc w:val="both"/>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台安县营商环境建设服务中心         </w:t>
                          </w:r>
                          <w:r>
                            <w:rPr>
                              <w:rFonts w:hint="eastAsia" w:ascii="仿宋_GB2312" w:hAnsi="仿宋_GB2312" w:eastAsia="仿宋_GB2312" w:cs="仿宋_GB2312"/>
                              <w:sz w:val="18"/>
                              <w:szCs w:val="18"/>
                              <w:u w:val="none"/>
                            </w:rPr>
                            <w:t xml:space="preserve">第 </w:t>
                          </w:r>
                          <w:r>
                            <w:rPr>
                              <w:rFonts w:hint="eastAsia" w:ascii="仿宋" w:hAnsi="仿宋" w:eastAsia="仿宋" w:cs="仿宋"/>
                              <w:sz w:val="18"/>
                              <w:szCs w:val="18"/>
                              <w:u w:val="none"/>
                            </w:rPr>
                            <w:fldChar w:fldCharType="begin"/>
                          </w:r>
                          <w:r>
                            <w:rPr>
                              <w:rFonts w:hint="eastAsia" w:ascii="仿宋" w:hAnsi="仿宋" w:eastAsia="仿宋" w:cs="仿宋"/>
                              <w:sz w:val="18"/>
                              <w:szCs w:val="18"/>
                              <w:u w:val="none"/>
                            </w:rPr>
                            <w:instrText xml:space="preserve"> PAGE  \* MERGEFORMAT </w:instrText>
                          </w:r>
                          <w:r>
                            <w:rPr>
                              <w:rFonts w:hint="eastAsia" w:ascii="仿宋" w:hAnsi="仿宋" w:eastAsia="仿宋" w:cs="仿宋"/>
                              <w:sz w:val="18"/>
                              <w:szCs w:val="18"/>
                              <w:u w:val="none"/>
                            </w:rPr>
                            <w:fldChar w:fldCharType="separate"/>
                          </w:r>
                          <w:r>
                            <w:rPr>
                              <w:rFonts w:hint="eastAsia" w:ascii="仿宋" w:hAnsi="仿宋" w:eastAsia="仿宋" w:cs="仿宋"/>
                              <w:sz w:val="18"/>
                              <w:szCs w:val="18"/>
                              <w:u w:val="none"/>
                            </w:rPr>
                            <w:t>1</w:t>
                          </w:r>
                          <w:r>
                            <w:rPr>
                              <w:rFonts w:hint="eastAsia" w:ascii="仿宋" w:hAnsi="仿宋" w:eastAsia="仿宋" w:cs="仿宋"/>
                              <w:sz w:val="18"/>
                              <w:szCs w:val="18"/>
                              <w:u w:val="none"/>
                            </w:rPr>
                            <w:fldChar w:fldCharType="end"/>
                          </w:r>
                          <w:r>
                            <w:rPr>
                              <w:rFonts w:hint="eastAsia" w:ascii="仿宋_GB2312" w:hAnsi="仿宋_GB2312" w:eastAsia="仿宋_GB2312" w:cs="仿宋_GB2312"/>
                              <w:sz w:val="18"/>
                              <w:szCs w:val="18"/>
                              <w:u w:val="none"/>
                            </w:rPr>
                            <w:t xml:space="preserve"> 页 共 </w:t>
                          </w:r>
                          <w:r>
                            <w:rPr>
                              <w:rFonts w:hint="eastAsia" w:ascii="仿宋" w:hAnsi="仿宋" w:eastAsia="仿宋" w:cs="仿宋"/>
                              <w:sz w:val="18"/>
                              <w:szCs w:val="18"/>
                              <w:u w:val="none"/>
                            </w:rPr>
                            <w:fldChar w:fldCharType="begin"/>
                          </w:r>
                          <w:r>
                            <w:rPr>
                              <w:rFonts w:hint="eastAsia" w:ascii="仿宋" w:hAnsi="仿宋" w:eastAsia="仿宋" w:cs="仿宋"/>
                              <w:sz w:val="18"/>
                              <w:szCs w:val="18"/>
                              <w:u w:val="none"/>
                            </w:rPr>
                            <w:instrText xml:space="preserve"> NUMPAGES  \* MERGEFORMAT </w:instrText>
                          </w:r>
                          <w:r>
                            <w:rPr>
                              <w:rFonts w:hint="eastAsia" w:ascii="仿宋" w:hAnsi="仿宋" w:eastAsia="仿宋" w:cs="仿宋"/>
                              <w:sz w:val="18"/>
                              <w:szCs w:val="18"/>
                              <w:u w:val="none"/>
                            </w:rPr>
                            <w:fldChar w:fldCharType="separate"/>
                          </w:r>
                          <w:r>
                            <w:rPr>
                              <w:rFonts w:hint="eastAsia" w:ascii="仿宋" w:hAnsi="仿宋" w:eastAsia="仿宋" w:cs="仿宋"/>
                              <w:sz w:val="18"/>
                              <w:szCs w:val="18"/>
                              <w:u w:val="none"/>
                            </w:rPr>
                            <w:t>64</w:t>
                          </w:r>
                          <w:r>
                            <w:rPr>
                              <w:rFonts w:hint="eastAsia" w:ascii="仿宋" w:hAnsi="仿宋" w:eastAsia="仿宋" w:cs="仿宋"/>
                              <w:sz w:val="18"/>
                              <w:szCs w:val="18"/>
                              <w:u w:val="none"/>
                            </w:rPr>
                            <w:fldChar w:fldCharType="end"/>
                          </w:r>
                          <w:r>
                            <w:rPr>
                              <w:rFonts w:hint="eastAsia" w:ascii="仿宋_GB2312" w:hAnsi="仿宋_GB2312" w:eastAsia="仿宋_GB2312" w:cs="仿宋_GB2312"/>
                              <w:sz w:val="18"/>
                              <w:szCs w:val="18"/>
                              <w:u w:val="none"/>
                            </w:rPr>
                            <w:t xml:space="preserve"> 页</w:t>
                          </w:r>
                          <w:r>
                            <w:rPr>
                              <w:rFonts w:hint="eastAsia" w:ascii="仿宋_GB2312" w:hAnsi="仿宋_GB2312" w:eastAsia="仿宋_GB2312" w:cs="仿宋_GB2312"/>
                              <w:sz w:val="18"/>
                              <w:szCs w:val="18"/>
                              <w:u w:val="none"/>
                              <w:lang w:val="en-US" w:eastAsia="zh-CN"/>
                            </w:rPr>
                            <w:t xml:space="preserve">               联系电话:</w:t>
                          </w:r>
                          <w:r>
                            <w:rPr>
                              <w:rFonts w:hint="eastAsia" w:ascii="仿宋" w:hAnsi="仿宋" w:eastAsia="仿宋" w:cs="仿宋"/>
                              <w:sz w:val="18"/>
                              <w:szCs w:val="18"/>
                              <w:u w:val="none"/>
                              <w:lang w:val="en-US" w:eastAsia="zh-CN"/>
                            </w:rPr>
                            <w:t>0412-4948008</w:t>
                          </w:r>
                        </w:p>
                      </w:txbxContent>
                    </wps:txbx>
                    <wps:bodyPr lIns="0" tIns="0" rIns="0" bIns="0" upright="0"/>
                  </wps:wsp>
                </a:graphicData>
              </a:graphic>
            </wp:anchor>
          </w:drawing>
        </mc:Choice>
        <mc:Fallback>
          <w:pict>
            <v:shape id="文本框 3" o:spid="_x0000_s1026" o:spt="202" type="#_x0000_t202" style="position:absolute;left:0pt;margin-left:-0.8pt;margin-top:0pt;height:15.3pt;width:416.9pt;mso-position-horizontal-relative:margin;z-index:251664384;mso-width-relative:page;mso-height-relative:page;" filled="f" stroked="f" coordsize="21600,21600" o:gfxdata="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X0XaTWAAAABgEAAA8AAAAAAAAAAQAgAAAAIgAAAGRycy9kb3ducmV2LnhtbFBLAQIU&#10;ABQAAAAIAIdO4kAX/kb+vAEAAHIDAAAOAAAAAAAAAAEAIAAAACUBAABkcnMvZTJvRG9jLnhtbFBL&#10;BQYAAAAABgAGAFkBAABTBQAAAAA=&#10;">
              <v:fill on="f" focussize="0,0"/>
              <v:stroke on="f"/>
              <v:imagedata o:title=""/>
              <o:lock v:ext="edit" aspectratio="f"/>
              <v:textbox inset="0mm,0mm,0mm,0mm">
                <w:txbxContent>
                  <w:p w14:paraId="71AB6A2D">
                    <w:pPr>
                      <w:pStyle w:val="12"/>
                      <w:pBdr>
                        <w:bottom w:val="single" w:color="auto" w:sz="4" w:space="0"/>
                      </w:pBdr>
                      <w:jc w:val="both"/>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台安县营商环境建设服务中心         </w:t>
                    </w:r>
                    <w:r>
                      <w:rPr>
                        <w:rFonts w:hint="eastAsia" w:ascii="仿宋_GB2312" w:hAnsi="仿宋_GB2312" w:eastAsia="仿宋_GB2312" w:cs="仿宋_GB2312"/>
                        <w:sz w:val="18"/>
                        <w:szCs w:val="18"/>
                        <w:u w:val="none"/>
                      </w:rPr>
                      <w:t xml:space="preserve">第 </w:t>
                    </w:r>
                    <w:r>
                      <w:rPr>
                        <w:rFonts w:hint="eastAsia" w:ascii="仿宋" w:hAnsi="仿宋" w:eastAsia="仿宋" w:cs="仿宋"/>
                        <w:sz w:val="18"/>
                        <w:szCs w:val="18"/>
                        <w:u w:val="none"/>
                      </w:rPr>
                      <w:fldChar w:fldCharType="begin"/>
                    </w:r>
                    <w:r>
                      <w:rPr>
                        <w:rFonts w:hint="eastAsia" w:ascii="仿宋" w:hAnsi="仿宋" w:eastAsia="仿宋" w:cs="仿宋"/>
                        <w:sz w:val="18"/>
                        <w:szCs w:val="18"/>
                        <w:u w:val="none"/>
                      </w:rPr>
                      <w:instrText xml:space="preserve"> PAGE  \* MERGEFORMAT </w:instrText>
                    </w:r>
                    <w:r>
                      <w:rPr>
                        <w:rFonts w:hint="eastAsia" w:ascii="仿宋" w:hAnsi="仿宋" w:eastAsia="仿宋" w:cs="仿宋"/>
                        <w:sz w:val="18"/>
                        <w:szCs w:val="18"/>
                        <w:u w:val="none"/>
                      </w:rPr>
                      <w:fldChar w:fldCharType="separate"/>
                    </w:r>
                    <w:r>
                      <w:rPr>
                        <w:rFonts w:hint="eastAsia" w:ascii="仿宋" w:hAnsi="仿宋" w:eastAsia="仿宋" w:cs="仿宋"/>
                        <w:sz w:val="18"/>
                        <w:szCs w:val="18"/>
                        <w:u w:val="none"/>
                      </w:rPr>
                      <w:t>1</w:t>
                    </w:r>
                    <w:r>
                      <w:rPr>
                        <w:rFonts w:hint="eastAsia" w:ascii="仿宋" w:hAnsi="仿宋" w:eastAsia="仿宋" w:cs="仿宋"/>
                        <w:sz w:val="18"/>
                        <w:szCs w:val="18"/>
                        <w:u w:val="none"/>
                      </w:rPr>
                      <w:fldChar w:fldCharType="end"/>
                    </w:r>
                    <w:r>
                      <w:rPr>
                        <w:rFonts w:hint="eastAsia" w:ascii="仿宋_GB2312" w:hAnsi="仿宋_GB2312" w:eastAsia="仿宋_GB2312" w:cs="仿宋_GB2312"/>
                        <w:sz w:val="18"/>
                        <w:szCs w:val="18"/>
                        <w:u w:val="none"/>
                      </w:rPr>
                      <w:t xml:space="preserve"> 页 共 </w:t>
                    </w:r>
                    <w:r>
                      <w:rPr>
                        <w:rFonts w:hint="eastAsia" w:ascii="仿宋" w:hAnsi="仿宋" w:eastAsia="仿宋" w:cs="仿宋"/>
                        <w:sz w:val="18"/>
                        <w:szCs w:val="18"/>
                        <w:u w:val="none"/>
                      </w:rPr>
                      <w:fldChar w:fldCharType="begin"/>
                    </w:r>
                    <w:r>
                      <w:rPr>
                        <w:rFonts w:hint="eastAsia" w:ascii="仿宋" w:hAnsi="仿宋" w:eastAsia="仿宋" w:cs="仿宋"/>
                        <w:sz w:val="18"/>
                        <w:szCs w:val="18"/>
                        <w:u w:val="none"/>
                      </w:rPr>
                      <w:instrText xml:space="preserve"> NUMPAGES  \* MERGEFORMAT </w:instrText>
                    </w:r>
                    <w:r>
                      <w:rPr>
                        <w:rFonts w:hint="eastAsia" w:ascii="仿宋" w:hAnsi="仿宋" w:eastAsia="仿宋" w:cs="仿宋"/>
                        <w:sz w:val="18"/>
                        <w:szCs w:val="18"/>
                        <w:u w:val="none"/>
                      </w:rPr>
                      <w:fldChar w:fldCharType="separate"/>
                    </w:r>
                    <w:r>
                      <w:rPr>
                        <w:rFonts w:hint="eastAsia" w:ascii="仿宋" w:hAnsi="仿宋" w:eastAsia="仿宋" w:cs="仿宋"/>
                        <w:sz w:val="18"/>
                        <w:szCs w:val="18"/>
                        <w:u w:val="none"/>
                      </w:rPr>
                      <w:t>64</w:t>
                    </w:r>
                    <w:r>
                      <w:rPr>
                        <w:rFonts w:hint="eastAsia" w:ascii="仿宋" w:hAnsi="仿宋" w:eastAsia="仿宋" w:cs="仿宋"/>
                        <w:sz w:val="18"/>
                        <w:szCs w:val="18"/>
                        <w:u w:val="none"/>
                      </w:rPr>
                      <w:fldChar w:fldCharType="end"/>
                    </w:r>
                    <w:r>
                      <w:rPr>
                        <w:rFonts w:hint="eastAsia" w:ascii="仿宋_GB2312" w:hAnsi="仿宋_GB2312" w:eastAsia="仿宋_GB2312" w:cs="仿宋_GB2312"/>
                        <w:sz w:val="18"/>
                        <w:szCs w:val="18"/>
                        <w:u w:val="none"/>
                      </w:rPr>
                      <w:t xml:space="preserve"> 页</w:t>
                    </w:r>
                    <w:r>
                      <w:rPr>
                        <w:rFonts w:hint="eastAsia" w:ascii="仿宋_GB2312" w:hAnsi="仿宋_GB2312" w:eastAsia="仿宋_GB2312" w:cs="仿宋_GB2312"/>
                        <w:sz w:val="18"/>
                        <w:szCs w:val="18"/>
                        <w:u w:val="none"/>
                        <w:lang w:val="en-US" w:eastAsia="zh-CN"/>
                      </w:rPr>
                      <w:t xml:space="preserve">               联系电话:</w:t>
                    </w:r>
                    <w:r>
                      <w:rPr>
                        <w:rFonts w:hint="eastAsia" w:ascii="仿宋" w:hAnsi="仿宋" w:eastAsia="仿宋" w:cs="仿宋"/>
                        <w:sz w:val="18"/>
                        <w:szCs w:val="18"/>
                        <w:u w:val="none"/>
                        <w:lang w:val="en-US" w:eastAsia="zh-CN"/>
                      </w:rPr>
                      <w:t>0412-4948008</w:t>
                    </w:r>
                  </w:p>
                </w:txbxContent>
              </v:textbox>
            </v:shape>
          </w:pict>
        </mc:Fallback>
      </mc:AlternateContent>
    </w:r>
    <w:r>
      <w:rPr>
        <w:rFonts w:hint="eastAsia" w:ascii="仿宋_GB2312" w:hAnsi="仿宋_GB2312" w:eastAsia="仿宋_GB2312" w:cs="仿宋_GB2312"/>
        <w:u w:val="none"/>
      </w:rPr>
      <w:drawing>
        <wp:anchor distT="0" distB="0" distL="114300" distR="114300" simplePos="0" relativeHeight="251663360" behindDoc="1" locked="0" layoutInCell="1" allowOverlap="1">
          <wp:simplePos x="0" y="0"/>
          <wp:positionH relativeFrom="column">
            <wp:posOffset>-561340</wp:posOffset>
          </wp:positionH>
          <wp:positionV relativeFrom="paragraph">
            <wp:posOffset>-147955</wp:posOffset>
          </wp:positionV>
          <wp:extent cx="582930" cy="553085"/>
          <wp:effectExtent l="0" t="0" r="7620" b="18415"/>
          <wp:wrapNone/>
          <wp:docPr id="2" name="Picture 43" descr="公共资源交易中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3" descr="公共资源交易中心LOGO"/>
                  <pic:cNvPicPr>
                    <a:picLocks noChangeAspect="1"/>
                  </pic:cNvPicPr>
                </pic:nvPicPr>
                <pic:blipFill>
                  <a:blip r:embed="rId1"/>
                  <a:stretch>
                    <a:fillRect/>
                  </a:stretch>
                </pic:blipFill>
                <pic:spPr>
                  <a:xfrm>
                    <a:off x="0" y="0"/>
                    <a:ext cx="582930" cy="553085"/>
                  </a:xfrm>
                  <a:prstGeom prst="rect">
                    <a:avLst/>
                  </a:prstGeom>
                  <a:noFill/>
                  <a:ln>
                    <a:noFill/>
                  </a:ln>
                </pic:spPr>
              </pic:pic>
            </a:graphicData>
          </a:graphic>
        </wp:anchor>
      </w:drawing>
    </w:r>
  </w:p>
  <w:p w14:paraId="3F60B584">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CC54B">
    <w:pPr>
      <w:pStyle w:val="13"/>
      <w:pBdr>
        <w:bottom w:val="single" w:color="auto" w:sz="4" w:space="1"/>
      </w:pBdr>
      <w:tabs>
        <w:tab w:val="clear" w:pos="4153"/>
      </w:tabs>
      <w:rPr>
        <w:rFonts w:hint="default" w:eastAsia="宋体"/>
        <w:highlight w:val="none"/>
        <w:lang w:val="en-US" w:eastAsia="zh-CN"/>
      </w:rPr>
    </w:pPr>
    <w:r>
      <w:rPr>
        <w:rFonts w:hint="eastAsia" w:ascii="仿宋_GB2312" w:hAnsi="仿宋_GB2312" w:eastAsia="仿宋_GB2312" w:cs="仿宋_GB2312"/>
        <w:highlight w:val="none"/>
        <w:lang w:eastAsia="zh-CN"/>
      </w:rPr>
      <w:t>台安县应急管理局综合排涝抢险车辆采购项目</w:t>
    </w:r>
    <w:r>
      <w:rPr>
        <w:rFonts w:hint="eastAsia" w:ascii="仿宋_GB2312" w:hAnsi="仿宋_GB2312" w:eastAsia="仿宋_GB2312" w:cs="仿宋_GB2312"/>
        <w:highlight w:val="none"/>
        <w:lang w:eastAsia="zh-CN"/>
      </w:rPr>
      <w:tab/>
    </w:r>
    <w:r>
      <w:rPr>
        <w:rFonts w:hint="eastAsia" w:ascii="仿宋_GB2312" w:hAnsi="仿宋_GB2312" w:eastAsia="仿宋_GB2312" w:cs="仿宋_GB2312"/>
        <w:highlight w:val="none"/>
        <w:lang w:eastAsia="zh-CN"/>
      </w:rPr>
      <w:t>项目编号</w:t>
    </w:r>
    <w:r>
      <w:rPr>
        <w:rFonts w:hint="eastAsia" w:ascii="仿宋_GB2312" w:hAnsi="仿宋_GB2312" w:eastAsia="仿宋_GB2312" w:cs="仿宋_GB2312"/>
        <w:highlight w:val="none"/>
        <w:lang w:val="en-US" w:eastAsia="zh-CN"/>
      </w:rPr>
      <w:t>:</w:t>
    </w:r>
    <w:r>
      <w:rPr>
        <w:rFonts w:hint="eastAsia" w:ascii="仿宋" w:hAnsi="仿宋" w:eastAsia="仿宋" w:cs="仿宋"/>
        <w:highlight w:val="none"/>
        <w:lang w:val="en-US" w:eastAsia="zh-CN"/>
      </w:rPr>
      <w:t>JH25-210321-00039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A1E8D1"/>
    <w:multiLevelType w:val="singleLevel"/>
    <w:tmpl w:val="B9A1E8D1"/>
    <w:lvl w:ilvl="0" w:tentative="0">
      <w:start w:val="1"/>
      <w:numFmt w:val="decimal"/>
      <w:suff w:val="nothing"/>
      <w:lvlText w:val="（%1）"/>
      <w:lvlJc w:val="left"/>
    </w:lvl>
  </w:abstractNum>
  <w:abstractNum w:abstractNumId="1">
    <w:nsid w:val="E2420D4D"/>
    <w:multiLevelType w:val="singleLevel"/>
    <w:tmpl w:val="E2420D4D"/>
    <w:lvl w:ilvl="0" w:tentative="0">
      <w:start w:val="4"/>
      <w:numFmt w:val="decimal"/>
      <w:suff w:val="nothing"/>
      <w:lvlText w:val="%1、"/>
      <w:lvlJc w:val="left"/>
      <w:pPr>
        <w:ind w:left="210" w:firstLine="0"/>
      </w:pPr>
    </w:lvl>
  </w:abstractNum>
  <w:abstractNum w:abstractNumId="2">
    <w:nsid w:val="27E8E525"/>
    <w:multiLevelType w:val="singleLevel"/>
    <w:tmpl w:val="27E8E525"/>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4NWFjODM2YTM5MjE1M2U2MzkyYzE5OTM1ZTBlY2EifQ=="/>
  </w:docVars>
  <w:rsids>
    <w:rsidRoot w:val="2F2710E9"/>
    <w:rsid w:val="000F05F9"/>
    <w:rsid w:val="001D41CF"/>
    <w:rsid w:val="00210165"/>
    <w:rsid w:val="002C1773"/>
    <w:rsid w:val="005654A1"/>
    <w:rsid w:val="00632537"/>
    <w:rsid w:val="007A0C5A"/>
    <w:rsid w:val="00832433"/>
    <w:rsid w:val="00D10CE2"/>
    <w:rsid w:val="00D64A69"/>
    <w:rsid w:val="019A4593"/>
    <w:rsid w:val="01F26265"/>
    <w:rsid w:val="02016D18"/>
    <w:rsid w:val="03775046"/>
    <w:rsid w:val="04803597"/>
    <w:rsid w:val="04AC0536"/>
    <w:rsid w:val="051C0DBA"/>
    <w:rsid w:val="05280B38"/>
    <w:rsid w:val="0533408A"/>
    <w:rsid w:val="08203BC3"/>
    <w:rsid w:val="085212E6"/>
    <w:rsid w:val="08745708"/>
    <w:rsid w:val="08B76F48"/>
    <w:rsid w:val="09B45303"/>
    <w:rsid w:val="0B102937"/>
    <w:rsid w:val="0C4409C0"/>
    <w:rsid w:val="0C8D2A25"/>
    <w:rsid w:val="0CB6372C"/>
    <w:rsid w:val="0D0A5C7E"/>
    <w:rsid w:val="0D163109"/>
    <w:rsid w:val="0DAD7071"/>
    <w:rsid w:val="0E397AF8"/>
    <w:rsid w:val="0F173EC0"/>
    <w:rsid w:val="10B82507"/>
    <w:rsid w:val="11413906"/>
    <w:rsid w:val="13085987"/>
    <w:rsid w:val="13992AC1"/>
    <w:rsid w:val="144D22ED"/>
    <w:rsid w:val="171952CF"/>
    <w:rsid w:val="18DB1788"/>
    <w:rsid w:val="19560C72"/>
    <w:rsid w:val="19F709AC"/>
    <w:rsid w:val="1A421E10"/>
    <w:rsid w:val="1ABB2E33"/>
    <w:rsid w:val="1B2966AC"/>
    <w:rsid w:val="1C7A6C7C"/>
    <w:rsid w:val="1E931436"/>
    <w:rsid w:val="1F576090"/>
    <w:rsid w:val="203B2C16"/>
    <w:rsid w:val="205D6E17"/>
    <w:rsid w:val="20CF0DB4"/>
    <w:rsid w:val="213E3BC4"/>
    <w:rsid w:val="222F2347"/>
    <w:rsid w:val="22867BDE"/>
    <w:rsid w:val="22F705A5"/>
    <w:rsid w:val="230153F8"/>
    <w:rsid w:val="240B0635"/>
    <w:rsid w:val="244336D2"/>
    <w:rsid w:val="273D521A"/>
    <w:rsid w:val="27532971"/>
    <w:rsid w:val="275D141D"/>
    <w:rsid w:val="282C4E65"/>
    <w:rsid w:val="28A85446"/>
    <w:rsid w:val="29AF15F5"/>
    <w:rsid w:val="29BF6C25"/>
    <w:rsid w:val="2A486658"/>
    <w:rsid w:val="2AD956F4"/>
    <w:rsid w:val="2B8720AD"/>
    <w:rsid w:val="2BA20603"/>
    <w:rsid w:val="2BB153B9"/>
    <w:rsid w:val="2C56165E"/>
    <w:rsid w:val="2DE633F1"/>
    <w:rsid w:val="2E883A5F"/>
    <w:rsid w:val="2F2710E9"/>
    <w:rsid w:val="2FE53B49"/>
    <w:rsid w:val="328238D1"/>
    <w:rsid w:val="36D02098"/>
    <w:rsid w:val="37597310"/>
    <w:rsid w:val="37B840B9"/>
    <w:rsid w:val="38D67B89"/>
    <w:rsid w:val="39781B93"/>
    <w:rsid w:val="39DE4708"/>
    <w:rsid w:val="3AE4580C"/>
    <w:rsid w:val="3B69415E"/>
    <w:rsid w:val="3B7F4592"/>
    <w:rsid w:val="3BB4496A"/>
    <w:rsid w:val="3C367409"/>
    <w:rsid w:val="3C781C81"/>
    <w:rsid w:val="3EB9225C"/>
    <w:rsid w:val="3EC22719"/>
    <w:rsid w:val="3F4A4148"/>
    <w:rsid w:val="40902A58"/>
    <w:rsid w:val="41860085"/>
    <w:rsid w:val="418F4EA7"/>
    <w:rsid w:val="41EA0A57"/>
    <w:rsid w:val="423439CD"/>
    <w:rsid w:val="42BD04DB"/>
    <w:rsid w:val="42D6786D"/>
    <w:rsid w:val="43383B80"/>
    <w:rsid w:val="459B3BAD"/>
    <w:rsid w:val="46641E3F"/>
    <w:rsid w:val="46A41C10"/>
    <w:rsid w:val="481F7154"/>
    <w:rsid w:val="4CA22463"/>
    <w:rsid w:val="4DA35DF6"/>
    <w:rsid w:val="4E1C0C26"/>
    <w:rsid w:val="4E9200AF"/>
    <w:rsid w:val="4EF55DD3"/>
    <w:rsid w:val="4FED27B5"/>
    <w:rsid w:val="5159632F"/>
    <w:rsid w:val="51B30C2D"/>
    <w:rsid w:val="51CD6886"/>
    <w:rsid w:val="51DB2794"/>
    <w:rsid w:val="52BE335C"/>
    <w:rsid w:val="53106FED"/>
    <w:rsid w:val="5354075A"/>
    <w:rsid w:val="537C6089"/>
    <w:rsid w:val="545545B6"/>
    <w:rsid w:val="547A4B43"/>
    <w:rsid w:val="54DC3138"/>
    <w:rsid w:val="55640562"/>
    <w:rsid w:val="58306E9B"/>
    <w:rsid w:val="586A1A6B"/>
    <w:rsid w:val="591F1100"/>
    <w:rsid w:val="5AC30E19"/>
    <w:rsid w:val="5AFA11D0"/>
    <w:rsid w:val="5BAE3FBF"/>
    <w:rsid w:val="5BCA4C49"/>
    <w:rsid w:val="5C0552A6"/>
    <w:rsid w:val="5C5123E2"/>
    <w:rsid w:val="5D1B06EA"/>
    <w:rsid w:val="5EBE4522"/>
    <w:rsid w:val="5F1C785A"/>
    <w:rsid w:val="5F6474EC"/>
    <w:rsid w:val="5FC424A1"/>
    <w:rsid w:val="5FDA20F8"/>
    <w:rsid w:val="61434F54"/>
    <w:rsid w:val="619824D6"/>
    <w:rsid w:val="61E7425E"/>
    <w:rsid w:val="62465C60"/>
    <w:rsid w:val="6297415B"/>
    <w:rsid w:val="63687B98"/>
    <w:rsid w:val="63807555"/>
    <w:rsid w:val="642851D9"/>
    <w:rsid w:val="644909AD"/>
    <w:rsid w:val="64D65427"/>
    <w:rsid w:val="65671301"/>
    <w:rsid w:val="65CF6F6D"/>
    <w:rsid w:val="66E829D6"/>
    <w:rsid w:val="687974DC"/>
    <w:rsid w:val="69FC5D4B"/>
    <w:rsid w:val="6A7F28CF"/>
    <w:rsid w:val="6CFA4AC8"/>
    <w:rsid w:val="6E064EA4"/>
    <w:rsid w:val="6EF14556"/>
    <w:rsid w:val="6EFB10C6"/>
    <w:rsid w:val="6FD163C3"/>
    <w:rsid w:val="70F90889"/>
    <w:rsid w:val="710A1D9E"/>
    <w:rsid w:val="71847AD9"/>
    <w:rsid w:val="72EC7B06"/>
    <w:rsid w:val="73C803A4"/>
    <w:rsid w:val="75066AE5"/>
    <w:rsid w:val="760948BD"/>
    <w:rsid w:val="76205EC1"/>
    <w:rsid w:val="766E7C12"/>
    <w:rsid w:val="76775AA0"/>
    <w:rsid w:val="772C4150"/>
    <w:rsid w:val="77542ECF"/>
    <w:rsid w:val="78941C3A"/>
    <w:rsid w:val="79096CBF"/>
    <w:rsid w:val="7958155C"/>
    <w:rsid w:val="79860ACF"/>
    <w:rsid w:val="798A3705"/>
    <w:rsid w:val="7AAC0272"/>
    <w:rsid w:val="7B4D4A4A"/>
    <w:rsid w:val="7BA37556"/>
    <w:rsid w:val="7BAD4E14"/>
    <w:rsid w:val="7BF8777F"/>
    <w:rsid w:val="7C074824"/>
    <w:rsid w:val="7D020108"/>
    <w:rsid w:val="7EAF257C"/>
    <w:rsid w:val="7EB97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Times New Roman" w:hAnsi="Times New Roman" w:eastAsia="宋体" w:cs="Arial"/>
      <w:lang w:val="en-US" w:eastAsia="zh-CN" w:bidi="ar-SA"/>
    </w:rPr>
  </w:style>
  <w:style w:type="paragraph" w:styleId="5">
    <w:name w:val="heading 1"/>
    <w:basedOn w:val="1"/>
    <w:next w:val="1"/>
    <w:link w:val="25"/>
    <w:autoRedefine/>
    <w:qFormat/>
    <w:uiPriority w:val="0"/>
    <w:pPr>
      <w:keepNext/>
      <w:keepLines/>
      <w:spacing w:line="280" w:lineRule="atLeast"/>
      <w:outlineLvl w:val="0"/>
    </w:pPr>
    <w:rPr>
      <w:rFonts w:ascii="Tahoma" w:hAnsi="Tahoma" w:eastAsia="DFKai-SB" w:cs="Times New Roman"/>
      <w:b/>
      <w:bCs/>
      <w:kern w:val="44"/>
      <w:sz w:val="28"/>
      <w:szCs w:val="44"/>
      <w:lang w:eastAsia="zh-TW"/>
    </w:rPr>
  </w:style>
  <w:style w:type="paragraph" w:styleId="6">
    <w:name w:val="heading 2"/>
    <w:basedOn w:val="1"/>
    <w:next w:val="1"/>
    <w:autoRedefine/>
    <w:qFormat/>
    <w:uiPriority w:val="0"/>
    <w:pPr>
      <w:keepNext/>
      <w:keepLines/>
      <w:spacing w:before="260" w:after="260" w:line="416" w:lineRule="auto"/>
      <w:outlineLvl w:val="1"/>
    </w:pPr>
    <w:rPr>
      <w:rFonts w:ascii="Arial" w:hAnsi="Arial" w:eastAsia="黑体" w:cs="Times New Roman"/>
      <w:b/>
      <w:bCs/>
      <w:sz w:val="32"/>
      <w:szCs w:val="32"/>
    </w:rPr>
  </w:style>
  <w:style w:type="paragraph" w:styleId="7">
    <w:name w:val="heading 4"/>
    <w:basedOn w:val="1"/>
    <w:next w:val="1"/>
    <w:autoRedefine/>
    <w:qFormat/>
    <w:uiPriority w:val="0"/>
    <w:pPr>
      <w:keepNext/>
      <w:keepLines/>
      <w:widowControl w:val="0"/>
      <w:jc w:val="both"/>
      <w:outlineLvl w:val="3"/>
    </w:pPr>
    <w:rPr>
      <w:rFonts w:ascii="Arial" w:hAnsi="Arial" w:eastAsia="黑体" w:cs="Times New Roman"/>
      <w:bCs/>
      <w:sz w:val="24"/>
      <w:szCs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semiHidden/>
    <w:qFormat/>
    <w:uiPriority w:val="0"/>
    <w:pPr>
      <w:spacing w:after="120"/>
      <w:ind w:left="420" w:leftChars="200" w:firstLine="420"/>
    </w:pPr>
    <w:rPr>
      <w:sz w:val="21"/>
      <w:szCs w:val="24"/>
    </w:rPr>
  </w:style>
  <w:style w:type="paragraph" w:styleId="3">
    <w:name w:val="Body Text Indent"/>
    <w:basedOn w:val="1"/>
    <w:next w:val="4"/>
    <w:qFormat/>
    <w:uiPriority w:val="0"/>
    <w:pPr>
      <w:spacing w:line="400" w:lineRule="exact"/>
      <w:ind w:firstLine="560" w:firstLineChars="200"/>
    </w:pPr>
    <w:rPr>
      <w:sz w:val="28"/>
    </w:rPr>
  </w:style>
  <w:style w:type="paragraph" w:styleId="4">
    <w:name w:val="envelope return"/>
    <w:basedOn w:val="1"/>
    <w:semiHidden/>
    <w:qFormat/>
    <w:uiPriority w:val="0"/>
    <w:pPr>
      <w:snapToGrid w:val="0"/>
    </w:pPr>
    <w:rPr>
      <w:rFonts w:ascii="Arial" w:hAnsi="Arial" w:cs="Arial"/>
    </w:rPr>
  </w:style>
  <w:style w:type="paragraph" w:styleId="8">
    <w:name w:val="annotation text"/>
    <w:basedOn w:val="1"/>
    <w:autoRedefine/>
    <w:qFormat/>
    <w:uiPriority w:val="99"/>
    <w:rPr>
      <w:rFonts w:ascii="Calibri" w:hAnsi="Calibri" w:cs="Times New Roman"/>
    </w:rPr>
  </w:style>
  <w:style w:type="paragraph" w:styleId="9">
    <w:name w:val="Body Text"/>
    <w:basedOn w:val="1"/>
    <w:autoRedefine/>
    <w:semiHidden/>
    <w:unhideWhenUsed/>
    <w:qFormat/>
    <w:uiPriority w:val="99"/>
    <w:pPr>
      <w:spacing w:after="120"/>
    </w:pPr>
  </w:style>
  <w:style w:type="paragraph" w:styleId="10">
    <w:name w:val="toc 3"/>
    <w:basedOn w:val="1"/>
    <w:next w:val="1"/>
    <w:autoRedefine/>
    <w:qFormat/>
    <w:uiPriority w:val="0"/>
    <w:pPr>
      <w:ind w:left="840" w:leftChars="400"/>
    </w:pPr>
  </w:style>
  <w:style w:type="paragraph" w:styleId="11">
    <w:name w:val="Plain Text"/>
    <w:basedOn w:val="1"/>
    <w:autoRedefine/>
    <w:qFormat/>
    <w:uiPriority w:val="99"/>
    <w:rPr>
      <w:rFonts w:ascii="宋体" w:hAnsi="Courier New" w:cs="Courier New"/>
      <w:szCs w:val="21"/>
    </w:rPr>
  </w:style>
  <w:style w:type="paragraph" w:styleId="12">
    <w:name w:val="footer"/>
    <w:basedOn w:val="1"/>
    <w:autoRedefine/>
    <w:qFormat/>
    <w:uiPriority w:val="99"/>
    <w:pPr>
      <w:tabs>
        <w:tab w:val="center" w:pos="4153"/>
        <w:tab w:val="right" w:pos="8306"/>
      </w:tabs>
      <w:snapToGrid w:val="0"/>
    </w:pPr>
    <w:rPr>
      <w:rFonts w:cs="Times New Roman"/>
      <w:kern w:val="2"/>
      <w:sz w:val="18"/>
      <w:szCs w:val="24"/>
    </w:rPr>
  </w:style>
  <w:style w:type="paragraph" w:styleId="13">
    <w:name w:val="header"/>
    <w:basedOn w:val="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rFonts w:cs="Times New Roman"/>
      <w:kern w:val="2"/>
      <w:sz w:val="18"/>
      <w:szCs w:val="24"/>
    </w:rPr>
  </w:style>
  <w:style w:type="paragraph" w:styleId="14">
    <w:name w:val="toc 1"/>
    <w:basedOn w:val="1"/>
    <w:next w:val="1"/>
    <w:autoRedefine/>
    <w:qFormat/>
    <w:uiPriority w:val="0"/>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spacing w:beforeAutospacing="1" w:afterAutospacing="1"/>
    </w:pPr>
    <w:rPr>
      <w:rFonts w:ascii="宋体" w:hAnsi="宋体"/>
      <w:sz w:val="24"/>
    </w:rPr>
  </w:style>
  <w:style w:type="table" w:styleId="18">
    <w:name w:val="Table Grid"/>
    <w:basedOn w:val="17"/>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basedOn w:val="19"/>
    <w:autoRedefine/>
    <w:semiHidden/>
    <w:unhideWhenUsed/>
    <w:qFormat/>
    <w:uiPriority w:val="99"/>
    <w:rPr>
      <w:color w:val="0000FF"/>
      <w:u w:val="single"/>
    </w:rPr>
  </w:style>
  <w:style w:type="paragraph" w:customStyle="1" w:styleId="21">
    <w:name w:val="Default"/>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22">
    <w:name w:val="Table Paragraph"/>
    <w:autoRedefine/>
    <w:qFormat/>
    <w:uiPriority w:val="1"/>
    <w:pPr>
      <w:widowControl w:val="0"/>
      <w:jc w:val="both"/>
    </w:pPr>
    <w:rPr>
      <w:rFonts w:ascii="仿宋" w:hAnsi="仿宋" w:eastAsia="仿宋" w:cs="仿宋"/>
      <w:kern w:val="2"/>
      <w:sz w:val="21"/>
      <w:szCs w:val="24"/>
      <w:lang w:val="zh-CN" w:eastAsia="zh-CN" w:bidi="zh-CN"/>
    </w:rPr>
  </w:style>
  <w:style w:type="paragraph" w:styleId="23">
    <w:name w:val="List Paragraph"/>
    <w:basedOn w:val="1"/>
    <w:autoRedefine/>
    <w:qFormat/>
    <w:uiPriority w:val="34"/>
    <w:pPr>
      <w:ind w:firstLine="420" w:firstLineChars="200"/>
    </w:pPr>
  </w:style>
  <w:style w:type="paragraph" w:customStyle="1" w:styleId="24">
    <w:name w:val="WPSOffice手动目录 1"/>
    <w:autoRedefine/>
    <w:qFormat/>
    <w:uiPriority w:val="0"/>
    <w:pPr>
      <w:ind w:leftChars="0"/>
    </w:pPr>
    <w:rPr>
      <w:rFonts w:ascii="Times New Roman" w:hAnsi="Times New Roman" w:eastAsia="宋体" w:cs="Times New Roman"/>
      <w:sz w:val="20"/>
      <w:szCs w:val="20"/>
    </w:rPr>
  </w:style>
  <w:style w:type="character" w:customStyle="1" w:styleId="25">
    <w:name w:val="标题 1 Char"/>
    <w:link w:val="5"/>
    <w:autoRedefine/>
    <w:qFormat/>
    <w:uiPriority w:val="0"/>
    <w:rPr>
      <w:rFonts w:ascii="Tahoma" w:hAnsi="Tahoma" w:eastAsia="DFKai-SB" w:cs="Times New Roman"/>
      <w:b/>
      <w:bCs/>
      <w:kern w:val="44"/>
      <w:sz w:val="28"/>
      <w:szCs w:val="44"/>
      <w:lang w:eastAsia="zh-TW"/>
    </w:rPr>
  </w:style>
  <w:style w:type="table" w:customStyle="1" w:styleId="26">
    <w:name w:val="网格型1"/>
    <w:basedOn w:val="17"/>
    <w:qFormat/>
    <w:uiPriority w:val="0"/>
    <w:pPr>
      <w:spacing w:after="0" w:line="240" w:lineRule="auto"/>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BCD65C-B795-4475-9B2D-1CB2938F6592}">
  <ds:schemaRefs/>
</ds:datastoreItem>
</file>

<file path=docProps/app.xml><?xml version="1.0" encoding="utf-8"?>
<Properties xmlns="http://schemas.openxmlformats.org/officeDocument/2006/extended-properties" xmlns:vt="http://schemas.openxmlformats.org/officeDocument/2006/docPropsVTypes">
  <Template>Normal</Template>
  <Pages>66</Pages>
  <Words>7386</Words>
  <Characters>8051</Characters>
  <Lines>288</Lines>
  <Paragraphs>81</Paragraphs>
  <TotalTime>6</TotalTime>
  <ScaleCrop>false</ScaleCrop>
  <LinksUpToDate>false</LinksUpToDate>
  <CharactersWithSpaces>8559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2023-06-02T02:14:00Z</dcterms:created>
  <dc:creator>Administrator</dc:creator>
  <cp:lastModifiedBy>Administrator</cp:lastModifiedBy>
  <dcterms:modified xsi:type="dcterms:W3CDTF">2025-06-18T03:15:12Z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F2165B6A7E4A44259D4F7BD0ED659088_13</vt:lpwstr>
  </property>
  <property fmtid="{D5CDD505-2E9C-101B-9397-08002B2CF9AE}" pid="4" name="KSOTemplateDocerSaveRecord">
    <vt:lpwstr>eyJoZGlkIjoiZjFjNDM1NTE0OTk3ZGZhODRiNmQ1MzQ5YmEzNTNjMDUifQ==</vt:lpwstr>
  </property>
</Properties>
</file>