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overflowPunct/>
        <w:bidi w:val="0"/>
        <w:snapToGrid w:val="0"/>
        <w:spacing w:line="480" w:lineRule="atLeast"/>
        <w:jc w:val="both"/>
        <w:rPr>
          <w:rFonts w:hint="eastAsia" w:ascii="宋体" w:hAnsi="宋体"/>
          <w:b/>
          <w:color w:val="auto"/>
          <w:sz w:val="44"/>
          <w:szCs w:val="28"/>
          <w:highlight w:val="none"/>
          <w:lang w:val="en-US" w:eastAsia="zh-CN"/>
        </w:rPr>
      </w:pPr>
    </w:p>
    <w:p>
      <w:pPr>
        <w:kinsoku/>
        <w:overflowPunct/>
        <w:bidi w:val="0"/>
        <w:snapToGrid w:val="0"/>
        <w:spacing w:line="480" w:lineRule="atLeast"/>
        <w:jc w:val="center"/>
        <w:rPr>
          <w:rFonts w:hint="default" w:ascii="宋体" w:hAnsi="宋体" w:eastAsia="宋体"/>
          <w:color w:val="auto"/>
          <w:sz w:val="28"/>
          <w:szCs w:val="28"/>
          <w:highlight w:val="none"/>
          <w:lang w:val="en-US"/>
        </w:rPr>
      </w:pPr>
      <w:r>
        <w:rPr>
          <w:rFonts w:hint="eastAsia" w:ascii="宋体" w:hAnsi="宋体"/>
          <w:b/>
          <w:color w:val="auto"/>
          <w:sz w:val="52"/>
          <w:szCs w:val="36"/>
          <w:highlight w:val="none"/>
          <w:lang w:val="en-US" w:eastAsia="zh-CN"/>
        </w:rPr>
        <w:t>医院信息类设备耗材配送及维修    维护服务（二次）</w:t>
      </w:r>
    </w:p>
    <w:p>
      <w:pPr>
        <w:pStyle w:val="2"/>
        <w:kinsoku/>
        <w:overflowPunct/>
        <w:bidi w:val="0"/>
        <w:snapToGrid w:val="0"/>
        <w:spacing w:line="480" w:lineRule="atLeast"/>
        <w:rPr>
          <w:rFonts w:hint="eastAsia"/>
          <w:color w:val="auto"/>
          <w:highlight w:val="none"/>
        </w:rPr>
      </w:pPr>
    </w:p>
    <w:p>
      <w:pPr>
        <w:kinsoku/>
        <w:overflowPunct/>
        <w:bidi w:val="0"/>
        <w:snapToGrid w:val="0"/>
        <w:spacing w:line="480" w:lineRule="atLeast"/>
        <w:rPr>
          <w:rFonts w:hint="eastAsia" w:ascii="宋体" w:hAnsi="宋体" w:eastAsia="宋体"/>
          <w:color w:val="auto"/>
          <w:highlight w:val="none"/>
        </w:rPr>
      </w:pPr>
    </w:p>
    <w:p>
      <w:pPr>
        <w:pStyle w:val="34"/>
        <w:jc w:val="both"/>
        <w:rPr>
          <w:rFonts w:hint="eastAsia"/>
          <w:color w:val="auto"/>
          <w:highlight w:val="none"/>
        </w:rPr>
      </w:pPr>
    </w:p>
    <w:p>
      <w:pPr>
        <w:pStyle w:val="2"/>
        <w:rPr>
          <w:rFonts w:hint="eastAsia"/>
          <w:color w:val="auto"/>
          <w:highlight w:val="none"/>
        </w:rPr>
      </w:pPr>
    </w:p>
    <w:p>
      <w:pPr>
        <w:kinsoku/>
        <w:overflowPunct/>
        <w:bidi w:val="0"/>
        <w:snapToGrid w:val="0"/>
        <w:spacing w:line="480" w:lineRule="atLeast"/>
        <w:rPr>
          <w:rFonts w:hint="eastAsia" w:ascii="宋体" w:hAnsi="宋体" w:eastAsia="宋体"/>
          <w:color w:val="auto"/>
          <w:highlight w:val="none"/>
        </w:rPr>
      </w:pPr>
    </w:p>
    <w:p>
      <w:pPr>
        <w:kinsoku/>
        <w:overflowPunct/>
        <w:bidi w:val="0"/>
        <w:snapToGrid w:val="0"/>
        <w:spacing w:line="480" w:lineRule="atLeast"/>
        <w:jc w:val="center"/>
        <w:rPr>
          <w:rFonts w:hint="eastAsia" w:ascii="宋体" w:hAnsi="宋体" w:eastAsia="宋体"/>
          <w:b/>
          <w:color w:val="auto"/>
          <w:sz w:val="96"/>
          <w:szCs w:val="96"/>
          <w:highlight w:val="none"/>
          <w:lang w:eastAsia="zh-CN"/>
        </w:rPr>
      </w:pPr>
      <w:r>
        <w:rPr>
          <w:rFonts w:hint="eastAsia" w:ascii="宋体" w:hAnsi="宋体" w:eastAsia="宋体"/>
          <w:b/>
          <w:color w:val="auto"/>
          <w:sz w:val="96"/>
          <w:szCs w:val="96"/>
          <w:highlight w:val="none"/>
          <w:lang w:eastAsia="zh-CN"/>
        </w:rPr>
        <w:t>竞争性谈判文件</w:t>
      </w:r>
    </w:p>
    <w:p>
      <w:pPr>
        <w:kinsoku/>
        <w:overflowPunct/>
        <w:bidi w:val="0"/>
        <w:snapToGrid w:val="0"/>
        <w:spacing w:line="480" w:lineRule="atLeast"/>
        <w:jc w:val="center"/>
        <w:rPr>
          <w:rFonts w:hint="eastAsia" w:ascii="宋体" w:hAnsi="宋体" w:eastAsia="宋体"/>
          <w:b/>
          <w:color w:val="auto"/>
          <w:sz w:val="32"/>
          <w:highlight w:val="none"/>
          <w:lang w:eastAsia="zh-CN"/>
        </w:rPr>
      </w:pPr>
      <w:r>
        <w:rPr>
          <w:rFonts w:hint="eastAsia" w:ascii="宋体" w:hAnsi="宋体" w:eastAsia="宋体"/>
          <w:b/>
          <w:color w:val="auto"/>
          <w:sz w:val="32"/>
          <w:highlight w:val="none"/>
        </w:rPr>
        <w:t>项目编号：</w:t>
      </w:r>
      <w:r>
        <w:rPr>
          <w:rFonts w:hint="eastAsia" w:ascii="宋体" w:hAnsi="宋体"/>
          <w:b/>
          <w:color w:val="auto"/>
          <w:sz w:val="32"/>
          <w:highlight w:val="none"/>
          <w:lang w:eastAsia="zh-CN"/>
        </w:rPr>
        <w:t>N5111012024000185</w:t>
      </w:r>
    </w:p>
    <w:p>
      <w:pPr>
        <w:kinsoku/>
        <w:overflowPunct/>
        <w:bidi w:val="0"/>
        <w:snapToGrid w:val="0"/>
        <w:spacing w:line="480" w:lineRule="atLeast"/>
        <w:rPr>
          <w:rFonts w:ascii="宋体" w:hAnsi="宋体" w:eastAsia="宋体"/>
          <w:color w:val="auto"/>
          <w:highlight w:val="none"/>
        </w:rPr>
      </w:pPr>
    </w:p>
    <w:p>
      <w:pPr>
        <w:kinsoku/>
        <w:overflowPunct/>
        <w:bidi w:val="0"/>
        <w:snapToGrid w:val="0"/>
        <w:spacing w:line="480" w:lineRule="atLeast"/>
        <w:rPr>
          <w:rFonts w:ascii="宋体" w:hAnsi="宋体" w:eastAsia="宋体"/>
          <w:color w:val="auto"/>
          <w:highlight w:val="none"/>
        </w:rPr>
      </w:pPr>
    </w:p>
    <w:p>
      <w:pPr>
        <w:kinsoku/>
        <w:overflowPunct/>
        <w:bidi w:val="0"/>
        <w:snapToGrid w:val="0"/>
        <w:spacing w:line="480" w:lineRule="atLeast"/>
        <w:rPr>
          <w:rFonts w:hint="eastAsia" w:ascii="宋体" w:hAnsi="宋体" w:eastAsia="宋体"/>
          <w:color w:val="auto"/>
          <w:highlight w:val="none"/>
        </w:rPr>
      </w:pPr>
    </w:p>
    <w:p>
      <w:pPr>
        <w:kinsoku/>
        <w:overflowPunct/>
        <w:bidi w:val="0"/>
        <w:snapToGrid w:val="0"/>
        <w:spacing w:line="480" w:lineRule="atLeast"/>
        <w:rPr>
          <w:rFonts w:hint="eastAsia" w:ascii="宋体" w:hAnsi="宋体" w:eastAsia="宋体"/>
          <w:color w:val="auto"/>
          <w:highlight w:val="none"/>
        </w:rPr>
      </w:pPr>
    </w:p>
    <w:p>
      <w:pPr>
        <w:kinsoku/>
        <w:overflowPunct/>
        <w:bidi w:val="0"/>
        <w:snapToGrid w:val="0"/>
        <w:spacing w:line="480" w:lineRule="atLeast"/>
        <w:rPr>
          <w:rFonts w:hint="eastAsia" w:ascii="宋体" w:hAnsi="宋体" w:eastAsia="宋体"/>
          <w:color w:val="auto"/>
          <w:highlight w:val="none"/>
        </w:rPr>
      </w:pPr>
    </w:p>
    <w:p>
      <w:pPr>
        <w:kinsoku/>
        <w:overflowPunct/>
        <w:bidi w:val="0"/>
        <w:snapToGrid w:val="0"/>
        <w:spacing w:line="480" w:lineRule="atLeast"/>
        <w:ind w:firstLine="301" w:firstLineChars="100"/>
        <w:rPr>
          <w:rFonts w:hint="eastAsia" w:ascii="宋体" w:hAnsi="宋体"/>
          <w:b/>
          <w:color w:val="auto"/>
          <w:sz w:val="30"/>
          <w:szCs w:val="30"/>
          <w:highlight w:val="none"/>
          <w:lang w:val="en-US" w:eastAsia="en-US"/>
        </w:rPr>
      </w:pPr>
      <w:r>
        <w:rPr>
          <w:rFonts w:hint="eastAsia" w:ascii="宋体" w:hAnsi="宋体"/>
          <w:b/>
          <w:color w:val="auto"/>
          <w:sz w:val="30"/>
          <w:szCs w:val="30"/>
          <w:highlight w:val="none"/>
        </w:rPr>
        <w:t>采</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购</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人：</w:t>
      </w:r>
      <w:r>
        <w:rPr>
          <w:rFonts w:hint="eastAsia" w:ascii="宋体" w:hAnsi="宋体"/>
          <w:b/>
          <w:color w:val="auto"/>
          <w:sz w:val="30"/>
          <w:szCs w:val="30"/>
          <w:highlight w:val="none"/>
          <w:lang w:val="en-US" w:eastAsia="zh-CN"/>
        </w:rPr>
        <w:t>乐山市中医医院</w:t>
      </w:r>
    </w:p>
    <w:p>
      <w:pPr>
        <w:pStyle w:val="35"/>
        <w:kinsoku/>
        <w:overflowPunct/>
        <w:bidi w:val="0"/>
        <w:snapToGrid w:val="0"/>
        <w:spacing w:line="480" w:lineRule="atLeast"/>
        <w:jc w:val="right"/>
        <w:rPr>
          <w:rFonts w:hint="eastAsia"/>
          <w:color w:val="auto"/>
          <w:highlight w:val="none"/>
        </w:rPr>
      </w:pPr>
      <w:r>
        <w:rPr>
          <w:rFonts w:hint="eastAsia" w:ascii="宋体" w:hAnsi="宋体"/>
          <w:b/>
          <w:color w:val="auto"/>
          <w:sz w:val="30"/>
          <w:szCs w:val="30"/>
          <w:highlight w:val="none"/>
        </w:rPr>
        <w:t>（共同编制）</w:t>
      </w:r>
    </w:p>
    <w:p>
      <w:pPr>
        <w:kinsoku/>
        <w:overflowPunct/>
        <w:bidi w:val="0"/>
        <w:snapToGrid w:val="0"/>
        <w:spacing w:line="480" w:lineRule="atLeast"/>
        <w:ind w:firstLine="301" w:firstLineChars="100"/>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采购代理机构：</w:t>
      </w:r>
      <w:r>
        <w:rPr>
          <w:rFonts w:hint="eastAsia" w:ascii="宋体" w:hAnsi="宋体"/>
          <w:b/>
          <w:color w:val="auto"/>
          <w:sz w:val="30"/>
          <w:szCs w:val="30"/>
          <w:highlight w:val="none"/>
          <w:lang w:eastAsia="zh-CN"/>
        </w:rPr>
        <w:t>四川乐盛招标代理有限公司</w:t>
      </w:r>
    </w:p>
    <w:p>
      <w:pPr>
        <w:pStyle w:val="13"/>
        <w:kinsoku/>
        <w:overflowPunct/>
        <w:bidi w:val="0"/>
        <w:snapToGrid w:val="0"/>
        <w:spacing w:line="480" w:lineRule="atLeast"/>
        <w:rPr>
          <w:rFonts w:hint="eastAsia"/>
          <w:color w:val="auto"/>
          <w:highlight w:val="none"/>
        </w:rPr>
      </w:pPr>
    </w:p>
    <w:p>
      <w:pPr>
        <w:kinsoku/>
        <w:overflowPunct/>
        <w:bidi w:val="0"/>
        <w:snapToGrid w:val="0"/>
        <w:spacing w:line="480" w:lineRule="atLeast"/>
        <w:jc w:val="center"/>
        <w:rPr>
          <w:rFonts w:hint="eastAsia" w:ascii="宋体" w:hAnsi="宋体" w:eastAsia="宋体"/>
          <w:b/>
          <w:bCs/>
          <w:color w:val="auto"/>
          <w:sz w:val="32"/>
          <w:szCs w:val="32"/>
          <w:highlight w:val="none"/>
          <w:lang w:val="zh-CN" w:eastAsia="zh-CN"/>
        </w:rPr>
      </w:pPr>
      <w:r>
        <w:rPr>
          <w:rFonts w:hint="eastAsia" w:ascii="宋体" w:hAnsi="宋体"/>
          <w:b/>
          <w:color w:val="auto"/>
          <w:sz w:val="30"/>
          <w:szCs w:val="30"/>
          <w:highlight w:val="none"/>
          <w:lang w:eastAsia="zh-CN"/>
        </w:rPr>
        <w:t>202</w:t>
      </w:r>
      <w:r>
        <w:rPr>
          <w:rFonts w:hint="eastAsia" w:ascii="宋体" w:hAnsi="宋体"/>
          <w:b/>
          <w:color w:val="auto"/>
          <w:sz w:val="30"/>
          <w:szCs w:val="30"/>
          <w:highlight w:val="none"/>
          <w:lang w:val="en-US" w:eastAsia="zh-CN"/>
        </w:rPr>
        <w:t>4</w:t>
      </w:r>
      <w:r>
        <w:rPr>
          <w:rFonts w:hint="eastAsia" w:ascii="宋体" w:hAnsi="宋体"/>
          <w:b/>
          <w:color w:val="auto"/>
          <w:sz w:val="30"/>
          <w:szCs w:val="30"/>
          <w:highlight w:val="none"/>
          <w:lang w:eastAsia="zh-CN"/>
        </w:rPr>
        <w:t>年</w:t>
      </w:r>
      <w:r>
        <w:rPr>
          <w:rFonts w:hint="eastAsia" w:ascii="宋体" w:hAnsi="宋体"/>
          <w:b/>
          <w:color w:val="auto"/>
          <w:sz w:val="30"/>
          <w:szCs w:val="30"/>
          <w:highlight w:val="none"/>
          <w:lang w:val="en-US" w:eastAsia="zh-CN"/>
        </w:rPr>
        <w:t>7</w:t>
      </w:r>
      <w:r>
        <w:rPr>
          <w:rFonts w:hint="eastAsia" w:ascii="宋体" w:hAnsi="宋体"/>
          <w:b/>
          <w:color w:val="auto"/>
          <w:sz w:val="30"/>
          <w:szCs w:val="30"/>
          <w:highlight w:val="none"/>
          <w:lang w:eastAsia="zh-CN"/>
        </w:rPr>
        <w:t>月</w:t>
      </w:r>
    </w:p>
    <w:p>
      <w:pPr>
        <w:kinsoku/>
        <w:overflowPunct/>
        <w:bidi w:val="0"/>
        <w:adjustRightInd/>
        <w:snapToGrid w:val="0"/>
        <w:spacing w:line="480" w:lineRule="atLeast"/>
        <w:jc w:val="center"/>
        <w:rPr>
          <w:rFonts w:ascii="宋体" w:hAnsi="宋体" w:eastAsia="宋体"/>
          <w:b/>
          <w:color w:val="auto"/>
          <w:sz w:val="44"/>
          <w:szCs w:val="44"/>
          <w:highlight w:val="none"/>
        </w:rPr>
        <w:sectPr>
          <w:headerReference r:id="rId4" w:type="default"/>
          <w:footerReference r:id="rId5" w:type="default"/>
          <w:pgSz w:w="11906" w:h="16838"/>
          <w:pgMar w:top="1474" w:right="1474" w:bottom="1191" w:left="1474" w:header="680" w:footer="227" w:gutter="284"/>
          <w:pgNumType w:start="1"/>
          <w:cols w:space="720" w:num="1"/>
          <w:docGrid w:linePitch="360" w:charSpace="0"/>
        </w:sectPr>
      </w:pPr>
    </w:p>
    <w:p>
      <w:pPr>
        <w:kinsoku/>
        <w:overflowPunct/>
        <w:bidi w:val="0"/>
        <w:adjustRightInd/>
        <w:snapToGrid w:val="0"/>
        <w:spacing w:line="480" w:lineRule="atLeast"/>
        <w:jc w:val="center"/>
        <w:rPr>
          <w:rFonts w:hint="eastAsia" w:ascii="宋体" w:hAnsi="宋体" w:eastAsia="宋体"/>
          <w:b/>
          <w:color w:val="auto"/>
          <w:sz w:val="44"/>
          <w:szCs w:val="44"/>
          <w:highlight w:val="none"/>
        </w:rPr>
      </w:pPr>
      <w:r>
        <w:rPr>
          <w:rFonts w:ascii="宋体" w:hAnsi="宋体" w:eastAsia="宋体"/>
          <w:b/>
          <w:color w:val="auto"/>
          <w:sz w:val="44"/>
          <w:szCs w:val="44"/>
          <w:highlight w:val="none"/>
        </w:rPr>
        <w:t>目</w:t>
      </w:r>
      <w:r>
        <w:rPr>
          <w:rFonts w:hint="eastAsia" w:ascii="宋体" w:hAnsi="宋体" w:eastAsia="宋体"/>
          <w:b/>
          <w:color w:val="auto"/>
          <w:sz w:val="44"/>
          <w:szCs w:val="44"/>
          <w:highlight w:val="none"/>
        </w:rPr>
        <w:t xml:space="preserve">  </w:t>
      </w:r>
      <w:r>
        <w:rPr>
          <w:rFonts w:ascii="宋体" w:hAnsi="宋体" w:eastAsia="宋体"/>
          <w:b/>
          <w:color w:val="auto"/>
          <w:sz w:val="44"/>
          <w:szCs w:val="44"/>
          <w:highlight w:val="none"/>
        </w:rPr>
        <w:t>录</w:t>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rFonts w:ascii="宋体" w:hAnsi="宋体" w:eastAsia="宋体"/>
          <w:color w:val="auto"/>
          <w:sz w:val="24"/>
          <w:szCs w:val="24"/>
          <w:highlight w:val="none"/>
        </w:rPr>
        <w:fldChar w:fldCharType="begin"/>
      </w:r>
      <w:r>
        <w:rPr>
          <w:rFonts w:ascii="宋体" w:hAnsi="宋体" w:eastAsia="宋体"/>
          <w:color w:val="auto"/>
          <w:sz w:val="24"/>
          <w:szCs w:val="24"/>
          <w:highlight w:val="none"/>
        </w:rPr>
        <w:instrText xml:space="preserve"> TOC \o "1-1" \h \z \u </w:instrText>
      </w:r>
      <w:r>
        <w:rPr>
          <w:rFonts w:ascii="宋体" w:hAnsi="宋体" w:eastAsia="宋体"/>
          <w:color w:val="auto"/>
          <w:sz w:val="24"/>
          <w:szCs w:val="24"/>
          <w:highlight w:val="none"/>
        </w:rPr>
        <w:fldChar w:fldCharType="separate"/>
      </w: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"_Toc527362948"</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第一章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竞争性谈判邀请函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_Toc527362948 \h </w:instrText>
      </w:r>
      <w:r>
        <w:rPr>
          <w:color w:val="auto"/>
          <w:sz w:val="24"/>
          <w:szCs w:val="24"/>
          <w:highlight w:val="none"/>
        </w:rPr>
        <w:fldChar w:fldCharType="separate"/>
      </w:r>
      <w:r>
        <w:rPr>
          <w:color w:val="auto"/>
          <w:sz w:val="24"/>
          <w:szCs w:val="24"/>
          <w:highlight w:val="none"/>
        </w:rPr>
        <w:t>2</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"_Toc527362949"</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第二章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谈判须知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_Toc527362949 \h </w:instrText>
      </w:r>
      <w:r>
        <w:rPr>
          <w:color w:val="auto"/>
          <w:sz w:val="24"/>
          <w:szCs w:val="24"/>
          <w:highlight w:val="none"/>
        </w:rPr>
        <w:fldChar w:fldCharType="separate"/>
      </w:r>
      <w:r>
        <w:rPr>
          <w:color w:val="auto"/>
          <w:sz w:val="24"/>
          <w:szCs w:val="24"/>
          <w:highlight w:val="none"/>
        </w:rPr>
        <w:t>6</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"_Toc527362950"</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第三章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供应商资格条件要求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_Toc527362950 \h </w:instrText>
      </w:r>
      <w:r>
        <w:rPr>
          <w:color w:val="auto"/>
          <w:sz w:val="24"/>
          <w:szCs w:val="24"/>
          <w:highlight w:val="none"/>
        </w:rPr>
        <w:fldChar w:fldCharType="separate"/>
      </w:r>
      <w:r>
        <w:rPr>
          <w:color w:val="auto"/>
          <w:sz w:val="24"/>
          <w:szCs w:val="24"/>
          <w:highlight w:val="none"/>
        </w:rPr>
        <w:t>24</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"_Toc527362951"</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第四章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供应商资格证明材料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_Toc527362951 \h </w:instrText>
      </w:r>
      <w:r>
        <w:rPr>
          <w:color w:val="auto"/>
          <w:sz w:val="24"/>
          <w:szCs w:val="24"/>
          <w:highlight w:val="none"/>
        </w:rPr>
        <w:fldChar w:fldCharType="separate"/>
      </w:r>
      <w:r>
        <w:rPr>
          <w:color w:val="auto"/>
          <w:sz w:val="24"/>
          <w:szCs w:val="24"/>
          <w:highlight w:val="none"/>
        </w:rPr>
        <w:t>24</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"_Toc527362952"</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第五章</w:t>
      </w:r>
      <w:r>
        <w:rPr>
          <w:rStyle w:val="43"/>
          <w:rFonts w:ascii="宋体" w:hAnsi="宋体" w:eastAsia="宋体"/>
          <w:color w:val="auto"/>
          <w:sz w:val="24"/>
          <w:szCs w:val="24"/>
          <w:highlight w:val="none"/>
        </w:rPr>
        <w:t xml:space="preserve">  </w:t>
      </w:r>
      <w:bookmarkStart w:id="0" w:name="_Hlt527364155"/>
      <w:r>
        <w:rPr>
          <w:rStyle w:val="43"/>
          <w:rFonts w:hint="eastAsia" w:ascii="宋体" w:hAnsi="宋体" w:eastAsia="宋体"/>
          <w:color w:val="auto"/>
          <w:sz w:val="24"/>
          <w:szCs w:val="24"/>
          <w:highlight w:val="none"/>
        </w:rPr>
        <w:t>采</w:t>
      </w:r>
      <w:bookmarkEnd w:id="0"/>
      <w:bookmarkStart w:id="1" w:name="_Hlt527365653"/>
      <w:bookmarkStart w:id="2" w:name="_Hlt530053276"/>
      <w:bookmarkStart w:id="3" w:name="_Hlt530053275"/>
      <w:r>
        <w:rPr>
          <w:rStyle w:val="43"/>
          <w:rFonts w:hint="eastAsia" w:ascii="宋体" w:hAnsi="宋体" w:eastAsia="宋体"/>
          <w:color w:val="auto"/>
          <w:sz w:val="24"/>
          <w:szCs w:val="24"/>
          <w:highlight w:val="none"/>
        </w:rPr>
        <w:t>购</w:t>
      </w:r>
      <w:bookmarkEnd w:id="1"/>
      <w:bookmarkEnd w:id="2"/>
      <w:bookmarkEnd w:id="3"/>
      <w:r>
        <w:rPr>
          <w:rStyle w:val="43"/>
          <w:rFonts w:hint="eastAsia" w:ascii="宋体" w:hAnsi="宋体" w:eastAsia="宋体"/>
          <w:color w:val="auto"/>
          <w:sz w:val="24"/>
          <w:szCs w:val="24"/>
          <w:highlight w:val="none"/>
        </w:rPr>
        <w:t>项目技术、服务及其他商务要求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_Toc527362952 \h </w:instrText>
      </w:r>
      <w:r>
        <w:rPr>
          <w:color w:val="auto"/>
          <w:sz w:val="24"/>
          <w:szCs w:val="24"/>
          <w:highlight w:val="none"/>
        </w:rPr>
        <w:fldChar w:fldCharType="separate"/>
      </w:r>
      <w:r>
        <w:rPr>
          <w:color w:val="auto"/>
          <w:sz w:val="24"/>
          <w:szCs w:val="24"/>
          <w:highlight w:val="none"/>
        </w:rPr>
        <w:t>29</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"_Toc527362953"</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第六章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采购项目实质性要求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_Toc527362953 \h </w:instrText>
      </w:r>
      <w:r>
        <w:rPr>
          <w:color w:val="auto"/>
          <w:sz w:val="24"/>
          <w:szCs w:val="24"/>
          <w:highlight w:val="none"/>
        </w:rPr>
        <w:fldChar w:fldCharType="separate"/>
      </w:r>
      <w:r>
        <w:rPr>
          <w:color w:val="auto"/>
          <w:sz w:val="24"/>
          <w:szCs w:val="24"/>
          <w:highlight w:val="none"/>
        </w:rPr>
        <w:t>29</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"_Toc527362954"</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第七章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 xml:space="preserve"> 谈判内容、谈判过程中可能实质性变动的内容</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_Toc527362954 \h </w:instrText>
      </w:r>
      <w:r>
        <w:rPr>
          <w:color w:val="auto"/>
          <w:sz w:val="24"/>
          <w:szCs w:val="24"/>
          <w:highlight w:val="none"/>
        </w:rPr>
        <w:fldChar w:fldCharType="separate"/>
      </w:r>
      <w:r>
        <w:rPr>
          <w:color w:val="auto"/>
          <w:sz w:val="24"/>
          <w:szCs w:val="24"/>
          <w:highlight w:val="none"/>
        </w:rPr>
        <w:t>48</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"_Toc527362955"</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第八章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响应文件格式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_Toc527362955 \h </w:instrText>
      </w:r>
      <w:r>
        <w:rPr>
          <w:color w:val="auto"/>
          <w:sz w:val="24"/>
          <w:szCs w:val="24"/>
          <w:highlight w:val="none"/>
        </w:rPr>
        <w:fldChar w:fldCharType="separate"/>
      </w:r>
      <w:r>
        <w:rPr>
          <w:color w:val="auto"/>
          <w:sz w:val="24"/>
          <w:szCs w:val="24"/>
          <w:highlight w:val="none"/>
        </w:rPr>
        <w:t>49</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"_Toc527362956"</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第九章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 xml:space="preserve"> 评审方法</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_Toc527362956 \h </w:instrText>
      </w:r>
      <w:r>
        <w:rPr>
          <w:color w:val="auto"/>
          <w:sz w:val="24"/>
          <w:szCs w:val="24"/>
          <w:highlight w:val="none"/>
        </w:rPr>
        <w:fldChar w:fldCharType="separate"/>
      </w:r>
      <w:r>
        <w:rPr>
          <w:color w:val="auto"/>
          <w:sz w:val="24"/>
          <w:szCs w:val="24"/>
          <w:highlight w:val="none"/>
        </w:rPr>
        <w:t>89</w:t>
      </w:r>
      <w:r>
        <w:rPr>
          <w:color w:val="auto"/>
          <w:sz w:val="24"/>
          <w:szCs w:val="24"/>
          <w:highlight w:val="none"/>
        </w:rPr>
        <w:fldChar w:fldCharType="end"/>
      </w:r>
      <w:r>
        <w:rPr>
          <w:color w:val="auto"/>
          <w:sz w:val="24"/>
          <w:szCs w:val="24"/>
          <w:highlight w:val="none"/>
        </w:rPr>
        <w:fldChar w:fldCharType="end"/>
      </w:r>
    </w:p>
    <w:p>
      <w:pPr>
        <w:pStyle w:val="24"/>
        <w:tabs>
          <w:tab w:val="right" w:leader="dot" w:pos="8890"/>
        </w:tabs>
        <w:kinsoku/>
        <w:overflowPunct/>
        <w:bidi w:val="0"/>
        <w:snapToGrid w:val="0"/>
        <w:spacing w:line="480" w:lineRule="atLeast"/>
        <w:rPr>
          <w:rFonts w:eastAsia="宋体" w:cs="Times New Roman"/>
          <w:b w:val="0"/>
          <w:bCs w:val="0"/>
          <w:color w:val="auto"/>
          <w:kern w:val="2"/>
          <w:sz w:val="24"/>
          <w:szCs w:val="24"/>
          <w:highlight w:val="none"/>
        </w:rPr>
      </w:pPr>
      <w:r>
        <w:rPr>
          <w:color w:val="auto"/>
          <w:sz w:val="24"/>
          <w:szCs w:val="24"/>
          <w:highlight w:val="none"/>
        </w:rPr>
        <w:fldChar w:fldCharType="begin"/>
      </w:r>
      <w:r>
        <w:rPr>
          <w:rStyle w:val="43"/>
          <w:color w:val="auto"/>
          <w:sz w:val="24"/>
          <w:szCs w:val="24"/>
          <w:highlight w:val="none"/>
        </w:rPr>
        <w:instrText xml:space="preserve"> </w:instrText>
      </w:r>
      <w:r>
        <w:rPr>
          <w:color w:val="auto"/>
          <w:sz w:val="24"/>
          <w:szCs w:val="24"/>
          <w:highlight w:val="none"/>
        </w:rPr>
        <w:instrText xml:space="preserve">HYPERLINK \l "_Toc527362957"</w:instrText>
      </w:r>
      <w:r>
        <w:rPr>
          <w:rStyle w:val="43"/>
          <w:color w:val="auto"/>
          <w:sz w:val="24"/>
          <w:szCs w:val="24"/>
          <w:highlight w:val="none"/>
        </w:rPr>
        <w:instrText xml:space="preserve"> </w:instrText>
      </w:r>
      <w:r>
        <w:rPr>
          <w:color w:val="auto"/>
          <w:sz w:val="24"/>
          <w:szCs w:val="24"/>
          <w:highlight w:val="none"/>
        </w:rPr>
        <w:fldChar w:fldCharType="separate"/>
      </w:r>
      <w:r>
        <w:rPr>
          <w:rStyle w:val="43"/>
          <w:rFonts w:hint="eastAsia" w:ascii="宋体" w:hAnsi="宋体" w:eastAsia="宋体"/>
          <w:color w:val="auto"/>
          <w:sz w:val="24"/>
          <w:szCs w:val="24"/>
          <w:highlight w:val="none"/>
        </w:rPr>
        <w:t>第十章</w:t>
      </w:r>
      <w:r>
        <w:rPr>
          <w:rStyle w:val="43"/>
          <w:rFonts w:ascii="宋体" w:hAnsi="宋体" w:eastAsia="宋体"/>
          <w:color w:val="auto"/>
          <w:sz w:val="24"/>
          <w:szCs w:val="24"/>
          <w:highlight w:val="none"/>
        </w:rPr>
        <w:t xml:space="preserve">  </w:t>
      </w:r>
      <w:r>
        <w:rPr>
          <w:rStyle w:val="43"/>
          <w:rFonts w:hint="eastAsia" w:ascii="宋体" w:hAnsi="宋体" w:eastAsia="宋体"/>
          <w:color w:val="auto"/>
          <w:sz w:val="24"/>
          <w:szCs w:val="24"/>
          <w:highlight w:val="none"/>
        </w:rPr>
        <w:t>政府采购合同（草案）</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_Toc527362957 \h </w:instrText>
      </w:r>
      <w:r>
        <w:rPr>
          <w:color w:val="auto"/>
          <w:sz w:val="24"/>
          <w:szCs w:val="24"/>
          <w:highlight w:val="none"/>
        </w:rPr>
        <w:fldChar w:fldCharType="separate"/>
      </w:r>
      <w:r>
        <w:rPr>
          <w:color w:val="auto"/>
          <w:sz w:val="24"/>
          <w:szCs w:val="24"/>
          <w:highlight w:val="none"/>
        </w:rPr>
        <w:t>99</w:t>
      </w:r>
      <w:r>
        <w:rPr>
          <w:color w:val="auto"/>
          <w:sz w:val="24"/>
          <w:szCs w:val="24"/>
          <w:highlight w:val="none"/>
        </w:rPr>
        <w:fldChar w:fldCharType="end"/>
      </w:r>
      <w:r>
        <w:rPr>
          <w:color w:val="auto"/>
          <w:sz w:val="24"/>
          <w:szCs w:val="24"/>
          <w:highlight w:val="none"/>
        </w:rPr>
        <w:fldChar w:fldCharType="end"/>
      </w: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r>
        <w:rPr>
          <w:rFonts w:ascii="宋体" w:hAnsi="宋体" w:eastAsia="宋体"/>
          <w:b/>
          <w:color w:val="auto"/>
          <w:sz w:val="24"/>
          <w:szCs w:val="24"/>
          <w:highlight w:val="none"/>
        </w:rPr>
        <w:fldChar w:fldCharType="end"/>
      </w:r>
      <w:bookmarkStart w:id="4" w:name="_Toc458094622"/>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bookmarkStart w:id="69" w:name="_GoBack"/>
      <w:bookmarkEnd w:id="69"/>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kinsoku/>
        <w:overflowPunct/>
        <w:bidi w:val="0"/>
        <w:adjustRightInd/>
        <w:snapToGrid w:val="0"/>
        <w:spacing w:after="0" w:line="480" w:lineRule="atLeast"/>
        <w:jc w:val="center"/>
        <w:rPr>
          <w:rFonts w:hint="eastAsia" w:ascii="宋体" w:hAnsi="宋体" w:eastAsia="宋体"/>
          <w:b/>
          <w:color w:val="auto"/>
          <w:sz w:val="24"/>
          <w:szCs w:val="24"/>
          <w:highlight w:val="none"/>
        </w:rPr>
      </w:pPr>
    </w:p>
    <w:p>
      <w:pPr>
        <w:pStyle w:val="3"/>
        <w:numPr>
          <w:ilvl w:val="0"/>
          <w:numId w:val="5"/>
        </w:numPr>
        <w:kinsoku/>
        <w:overflowPunct/>
        <w:bidi w:val="0"/>
        <w:snapToGrid w:val="0"/>
        <w:spacing w:line="480" w:lineRule="atLeast"/>
        <w:rPr>
          <w:rFonts w:hint="eastAsia" w:ascii="宋体" w:hAnsi="宋体" w:eastAsia="宋体"/>
          <w:color w:val="auto"/>
          <w:highlight w:val="none"/>
        </w:rPr>
      </w:pPr>
      <w:bookmarkStart w:id="5" w:name="_Toc527362948"/>
      <w:r>
        <w:rPr>
          <w:rFonts w:hint="eastAsia" w:ascii="宋体" w:hAnsi="宋体" w:eastAsia="宋体"/>
          <w:color w:val="auto"/>
          <w:highlight w:val="none"/>
        </w:rPr>
        <w:t xml:space="preserve"> 竞争性谈判邀请函</w:t>
      </w:r>
      <w:bookmarkEnd w:id="4"/>
      <w:bookmarkEnd w:id="5"/>
    </w:p>
    <w:p>
      <w:pPr>
        <w:numPr>
          <w:ilvl w:val="0"/>
          <w:numId w:val="0"/>
        </w:numPr>
        <w:rPr>
          <w:rFonts w:hint="eastAsia"/>
          <w:color w:val="auto"/>
          <w:highlight w:val="none"/>
          <w:lang w:eastAsia="zh-CN"/>
        </w:rPr>
      </w:pPr>
    </w:p>
    <w:p>
      <w:pPr>
        <w:keepNext w:val="0"/>
        <w:keepLines w:val="0"/>
        <w:pageBreakBefore w:val="0"/>
        <w:kinsoku/>
        <w:wordWrap/>
        <w:overflowPunct/>
        <w:topLinePunct w:val="0"/>
        <w:autoSpaceDE/>
        <w:autoSpaceDN/>
        <w:bidi w:val="0"/>
        <w:snapToGrid w:val="0"/>
        <w:spacing w:after="0" w:line="360" w:lineRule="auto"/>
        <w:ind w:firstLine="482" w:firstLineChars="200"/>
        <w:textAlignment w:val="auto"/>
        <w:rPr>
          <w:rFonts w:hint="eastAsia" w:ascii="宋体" w:hAnsi="宋体"/>
          <w:bCs/>
          <w:color w:val="auto"/>
          <w:sz w:val="24"/>
          <w:highlight w:val="none"/>
        </w:rPr>
      </w:pPr>
      <w:r>
        <w:rPr>
          <w:rFonts w:hint="eastAsia" w:ascii="宋体" w:hAnsi="宋体" w:eastAsia="宋体"/>
          <w:b/>
          <w:color w:val="auto"/>
          <w:sz w:val="24"/>
          <w:highlight w:val="none"/>
          <w:u w:val="single"/>
          <w:lang w:eastAsia="zh-CN"/>
        </w:rPr>
        <w:t>四川乐盛招标代理有限公司</w:t>
      </w:r>
      <w:r>
        <w:rPr>
          <w:rFonts w:hint="eastAsia" w:ascii="宋体" w:hAnsi="宋体" w:eastAsia="宋体"/>
          <w:color w:val="auto"/>
          <w:sz w:val="24"/>
          <w:highlight w:val="none"/>
        </w:rPr>
        <w:t>受</w:t>
      </w:r>
      <w:r>
        <w:rPr>
          <w:rFonts w:hint="eastAsia" w:ascii="宋体" w:hAnsi="宋体"/>
          <w:b/>
          <w:color w:val="auto"/>
          <w:sz w:val="24"/>
          <w:highlight w:val="none"/>
          <w:u w:val="single"/>
          <w:lang w:eastAsia="zh-CN"/>
        </w:rPr>
        <w:t>乐山市中医医院</w:t>
      </w:r>
      <w:r>
        <w:rPr>
          <w:rFonts w:hint="eastAsia" w:ascii="宋体" w:hAnsi="宋体" w:eastAsia="宋体"/>
          <w:color w:val="auto"/>
          <w:sz w:val="24"/>
          <w:highlight w:val="none"/>
        </w:rPr>
        <w:t>委托，对</w:t>
      </w:r>
      <w:r>
        <w:rPr>
          <w:rFonts w:hint="eastAsia" w:ascii="宋体" w:hAnsi="宋体"/>
          <w:b/>
          <w:color w:val="auto"/>
          <w:sz w:val="24"/>
          <w:highlight w:val="none"/>
          <w:u w:val="single"/>
          <w:lang w:val="en-US" w:eastAsia="zh-CN"/>
        </w:rPr>
        <w:t>医院信息类设备耗材配送及维修维护服务（二次）</w:t>
      </w:r>
      <w:r>
        <w:rPr>
          <w:rFonts w:hint="eastAsia" w:ascii="宋体" w:hAnsi="宋体" w:eastAsia="宋体"/>
          <w:color w:val="auto"/>
          <w:sz w:val="24"/>
          <w:highlight w:val="none"/>
        </w:rPr>
        <w:t>进行竞争性谈判，</w:t>
      </w:r>
      <w:r>
        <w:rPr>
          <w:rFonts w:hint="eastAsia" w:ascii="宋体" w:hAnsi="宋体"/>
          <w:color w:val="auto"/>
          <w:sz w:val="24"/>
          <w:highlight w:val="none"/>
        </w:rPr>
        <w:t>特</w:t>
      </w:r>
      <w:r>
        <w:rPr>
          <w:rFonts w:hint="eastAsia" w:ascii="宋体" w:hAnsi="宋体"/>
          <w:color w:val="auto"/>
          <w:sz w:val="24"/>
          <w:szCs w:val="28"/>
          <w:highlight w:val="none"/>
        </w:rPr>
        <w:t>邀请符合本次采购要求的供应商参加</w:t>
      </w:r>
      <w:r>
        <w:rPr>
          <w:rFonts w:hint="eastAsia" w:ascii="宋体" w:hAnsi="宋体"/>
          <w:color w:val="auto"/>
          <w:sz w:val="24"/>
          <w:highlight w:val="none"/>
        </w:rPr>
        <w:t>本项目的</w:t>
      </w:r>
      <w:r>
        <w:rPr>
          <w:rFonts w:hint="eastAsia" w:ascii="宋体" w:hAnsi="宋体"/>
          <w:bCs/>
          <w:color w:val="auto"/>
          <w:sz w:val="24"/>
          <w:highlight w:val="none"/>
        </w:rPr>
        <w:t>报价谈判。</w:t>
      </w:r>
    </w:p>
    <w:p>
      <w:pPr>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b/>
          <w:bCs w:val="0"/>
          <w:color w:val="auto"/>
          <w:sz w:val="24"/>
          <w:highlight w:val="none"/>
        </w:rPr>
      </w:pPr>
      <w:r>
        <w:rPr>
          <w:rFonts w:hint="eastAsia" w:ascii="宋体" w:hAnsi="宋体"/>
          <w:b/>
          <w:bCs w:val="0"/>
          <w:color w:val="auto"/>
          <w:sz w:val="24"/>
          <w:highlight w:val="none"/>
        </w:rPr>
        <w:t>一、采购项目基本情况</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u w:val="single"/>
          <w:lang w:val="en-US" w:eastAsia="zh-CN"/>
        </w:rPr>
      </w:pPr>
      <w:r>
        <w:rPr>
          <w:rFonts w:hint="eastAsia" w:ascii="宋体" w:hAnsi="宋体"/>
          <w:bCs/>
          <w:color w:val="auto"/>
          <w:sz w:val="24"/>
          <w:highlight w:val="none"/>
        </w:rPr>
        <w:t>1.项目编号：</w:t>
      </w:r>
      <w:r>
        <w:rPr>
          <w:rFonts w:hint="eastAsia" w:ascii="宋体" w:hAnsi="宋体"/>
          <w:bCs/>
          <w:color w:val="auto"/>
          <w:sz w:val="24"/>
          <w:highlight w:val="none"/>
          <w:u w:val="single"/>
          <w:lang w:val="en-US" w:eastAsia="zh-CN"/>
        </w:rPr>
        <w:t xml:space="preserve"> </w:t>
      </w:r>
      <w:r>
        <w:rPr>
          <w:rFonts w:hint="eastAsia" w:ascii="宋体" w:hAnsi="宋体" w:cs="Times New Roman"/>
          <w:b/>
          <w:bCs w:val="0"/>
          <w:color w:val="auto"/>
          <w:sz w:val="24"/>
          <w:highlight w:val="none"/>
          <w:u w:val="single"/>
          <w:lang w:val="en-US" w:eastAsia="zh-CN"/>
        </w:rPr>
        <w:t>N5111012024000185</w:t>
      </w:r>
      <w:r>
        <w:rPr>
          <w:rFonts w:hint="eastAsia" w:ascii="宋体" w:hAnsi="宋体" w:eastAsia="宋体" w:cs="Times New Roman"/>
          <w:b/>
          <w:bCs w:val="0"/>
          <w:color w:val="auto"/>
          <w:sz w:val="24"/>
          <w:highlight w:val="none"/>
          <w:u w:val="single"/>
          <w:lang w:val="en-US" w:eastAsia="zh-CN"/>
        </w:rPr>
        <w:t xml:space="preserve"> </w:t>
      </w:r>
      <w:r>
        <w:rPr>
          <w:rFonts w:hint="eastAsia" w:ascii="宋体" w:hAnsi="宋体"/>
          <w:bCs/>
          <w:color w:val="auto"/>
          <w:sz w:val="24"/>
          <w:highlight w:val="none"/>
          <w:u w:val="single"/>
          <w:lang w:val="en-US" w:eastAsia="zh-CN"/>
        </w:rPr>
        <w:t xml:space="preserve"> </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
          <w:bCs w:val="0"/>
          <w:color w:val="auto"/>
          <w:sz w:val="24"/>
          <w:highlight w:val="none"/>
          <w:u w:val="single"/>
          <w:lang w:val="en-US" w:eastAsia="zh-CN"/>
        </w:rPr>
      </w:pPr>
      <w:r>
        <w:rPr>
          <w:rFonts w:hint="eastAsia" w:ascii="宋体" w:hAnsi="宋体"/>
          <w:bCs/>
          <w:color w:val="auto"/>
          <w:sz w:val="24"/>
          <w:highlight w:val="none"/>
        </w:rPr>
        <w:t>2.采购项目名称：</w:t>
      </w:r>
      <w:r>
        <w:rPr>
          <w:rFonts w:hint="eastAsia" w:ascii="宋体" w:hAnsi="宋体"/>
          <w:b/>
          <w:bCs w:val="0"/>
          <w:color w:val="auto"/>
          <w:sz w:val="24"/>
          <w:highlight w:val="none"/>
          <w:u w:val="single"/>
          <w:lang w:val="en-US" w:eastAsia="zh-CN"/>
        </w:rPr>
        <w:t xml:space="preserve">医院信息类设备耗材配送及维修维护服务（二次）。 </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3.采购人：</w:t>
      </w:r>
      <w:r>
        <w:rPr>
          <w:rFonts w:hint="eastAsia" w:ascii="宋体" w:hAnsi="宋体"/>
          <w:b/>
          <w:bCs w:val="0"/>
          <w:color w:val="auto"/>
          <w:sz w:val="24"/>
          <w:highlight w:val="none"/>
          <w:u w:val="single"/>
          <w:lang w:eastAsia="zh-CN"/>
        </w:rPr>
        <w:t>乐山市中医医院。</w:t>
      </w:r>
      <w:r>
        <w:rPr>
          <w:rFonts w:hint="eastAsia" w:ascii="宋体" w:hAnsi="宋体"/>
          <w:bCs/>
          <w:color w:val="auto"/>
          <w:sz w:val="24"/>
          <w:highlight w:val="none"/>
        </w:rPr>
        <w:tab/>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4.采购代理机构：</w:t>
      </w:r>
      <w:r>
        <w:rPr>
          <w:rFonts w:hint="eastAsia" w:ascii="宋体" w:hAnsi="宋体"/>
          <w:b/>
          <w:bCs w:val="0"/>
          <w:color w:val="auto"/>
          <w:sz w:val="24"/>
          <w:highlight w:val="none"/>
          <w:u w:val="single"/>
          <w:lang w:eastAsia="zh-CN"/>
        </w:rPr>
        <w:t>四川乐盛招标代理有限公司</w:t>
      </w:r>
      <w:r>
        <w:rPr>
          <w:rFonts w:hint="eastAsia" w:ascii="宋体" w:hAnsi="宋体"/>
          <w:b/>
          <w:bCs w:val="0"/>
          <w:color w:val="auto"/>
          <w:sz w:val="24"/>
          <w:highlight w:val="none"/>
          <w:u w:val="single"/>
        </w:rPr>
        <w:t>。</w:t>
      </w:r>
    </w:p>
    <w:p>
      <w:pPr>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b/>
          <w:bCs w:val="0"/>
          <w:color w:val="auto"/>
          <w:sz w:val="24"/>
          <w:highlight w:val="none"/>
        </w:rPr>
      </w:pPr>
      <w:r>
        <w:rPr>
          <w:rFonts w:hint="eastAsia" w:ascii="宋体" w:hAnsi="宋体"/>
          <w:b/>
          <w:bCs w:val="0"/>
          <w:color w:val="auto"/>
          <w:sz w:val="24"/>
          <w:highlight w:val="none"/>
        </w:rPr>
        <w:t>二、资金情况</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lang w:val="en-US" w:eastAsia="zh-CN"/>
        </w:rPr>
      </w:pPr>
      <w:r>
        <w:rPr>
          <w:rFonts w:hint="eastAsia" w:ascii="宋体" w:hAnsi="宋体"/>
          <w:bCs/>
          <w:color w:val="auto"/>
          <w:sz w:val="24"/>
          <w:highlight w:val="none"/>
        </w:rPr>
        <w:t>资金来源：</w:t>
      </w:r>
      <w:r>
        <w:rPr>
          <w:rFonts w:hint="eastAsia" w:ascii="宋体" w:cs="宋体"/>
          <w:bCs/>
          <w:color w:val="auto"/>
          <w:sz w:val="24"/>
          <w:szCs w:val="24"/>
          <w:highlight w:val="none"/>
          <w:lang w:val="en-US" w:eastAsia="zh-CN"/>
        </w:rPr>
        <w:t>财政资金</w:t>
      </w:r>
      <w:r>
        <w:rPr>
          <w:rFonts w:hint="eastAsia" w:ascii="宋体" w:hAnsi="宋体"/>
          <w:bCs/>
          <w:color w:val="auto"/>
          <w:sz w:val="24"/>
          <w:highlight w:val="none"/>
          <w:lang w:val="en-US" w:eastAsia="zh-CN"/>
        </w:rPr>
        <w:t>。</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lang w:val="en-US" w:eastAsia="zh-CN"/>
        </w:rPr>
        <w:t>采购预算： 50万元，最高限价 50万元。</w:t>
      </w:r>
    </w:p>
    <w:p>
      <w:pPr>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b/>
          <w:bCs w:val="0"/>
          <w:color w:val="auto"/>
          <w:sz w:val="24"/>
          <w:highlight w:val="none"/>
        </w:rPr>
      </w:pPr>
      <w:r>
        <w:rPr>
          <w:rFonts w:hint="eastAsia" w:ascii="宋体" w:hAnsi="宋体"/>
          <w:b/>
          <w:bCs w:val="0"/>
          <w:color w:val="auto"/>
          <w:sz w:val="24"/>
          <w:highlight w:val="none"/>
        </w:rPr>
        <w:t>三、采购项目简介</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（一）项目包个数：1个包；</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（二）项目内容及其他要求：详见本</w:t>
      </w:r>
      <w:r>
        <w:rPr>
          <w:rFonts w:hint="eastAsia" w:ascii="宋体" w:hAnsi="宋体"/>
          <w:bCs/>
          <w:color w:val="auto"/>
          <w:sz w:val="24"/>
          <w:highlight w:val="none"/>
          <w:lang w:eastAsia="zh-CN"/>
        </w:rPr>
        <w:t>谈判文件</w:t>
      </w:r>
      <w:r>
        <w:rPr>
          <w:rFonts w:hint="eastAsia" w:ascii="宋体" w:hAnsi="宋体"/>
          <w:bCs/>
          <w:color w:val="auto"/>
          <w:sz w:val="24"/>
          <w:highlight w:val="none"/>
        </w:rPr>
        <w:t>第五章。</w:t>
      </w:r>
    </w:p>
    <w:p>
      <w:pPr>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b/>
          <w:bCs w:val="0"/>
          <w:color w:val="auto"/>
          <w:sz w:val="24"/>
          <w:highlight w:val="none"/>
        </w:rPr>
      </w:pPr>
      <w:r>
        <w:rPr>
          <w:rFonts w:hint="eastAsia" w:ascii="宋体" w:hAnsi="宋体"/>
          <w:b/>
          <w:bCs w:val="0"/>
          <w:color w:val="auto"/>
          <w:sz w:val="24"/>
          <w:highlight w:val="none"/>
        </w:rPr>
        <w:t>四、供应商邀请方式</w:t>
      </w:r>
    </w:p>
    <w:p>
      <w:pPr>
        <w:keepNext w:val="0"/>
        <w:keepLines w:val="0"/>
        <w:pageBreakBefore w:val="0"/>
        <w:kinsoku/>
        <w:wordWrap/>
        <w:overflowPunct/>
        <w:topLinePunct w:val="0"/>
        <w:autoSpaceDE/>
        <w:autoSpaceDN/>
        <w:bidi w:val="0"/>
        <w:snapToGrid w:val="0"/>
        <w:spacing w:after="0" w:line="360" w:lineRule="auto"/>
        <w:ind w:firstLine="480" w:firstLineChars="200"/>
        <w:textAlignment w:val="auto"/>
        <w:rPr>
          <w:rFonts w:hint="eastAsia" w:ascii="宋体" w:hAnsi="宋体"/>
          <w:bCs/>
          <w:color w:val="auto"/>
          <w:sz w:val="24"/>
          <w:highlight w:val="none"/>
          <w:lang w:eastAsia="zh-CN"/>
        </w:rPr>
      </w:pPr>
      <w:r>
        <w:rPr>
          <w:rFonts w:hint="eastAsia" w:ascii="宋体" w:hAnsi="宋体"/>
          <w:bCs/>
          <w:color w:val="auto"/>
          <w:sz w:val="24"/>
          <w:highlight w:val="none"/>
          <w:lang w:eastAsia="zh-CN"/>
        </w:rPr>
        <w:t>本投标邀请在</w:t>
      </w:r>
      <w:r>
        <w:rPr>
          <w:rFonts w:hint="eastAsia" w:ascii="宋体" w:hAnsi="宋体"/>
          <w:bCs/>
          <w:color w:val="auto"/>
          <w:sz w:val="24"/>
          <w:highlight w:val="none"/>
          <w:lang w:val="en-US" w:eastAsia="zh-CN"/>
        </w:rPr>
        <w:t>“四川政府采购网”以公告形式发布。</w:t>
      </w:r>
    </w:p>
    <w:p>
      <w:pPr>
        <w:keepNext w:val="0"/>
        <w:keepLines w:val="0"/>
        <w:pageBreakBefore w:val="0"/>
        <w:kinsoku/>
        <w:wordWrap/>
        <w:overflowPunct/>
        <w:topLinePunct w:val="0"/>
        <w:autoSpaceDE/>
        <w:autoSpaceDN/>
        <w:bidi w:val="0"/>
        <w:snapToGrid w:val="0"/>
        <w:spacing w:after="0" w:line="360" w:lineRule="auto"/>
        <w:textAlignment w:val="auto"/>
        <w:rPr>
          <w:rFonts w:hint="eastAsia" w:ascii="宋体" w:hAnsi="宋体"/>
          <w:b/>
          <w:bCs w:val="0"/>
          <w:color w:val="auto"/>
          <w:sz w:val="24"/>
          <w:highlight w:val="none"/>
        </w:rPr>
      </w:pPr>
      <w:r>
        <w:rPr>
          <w:rFonts w:hint="eastAsia" w:ascii="宋体" w:hAnsi="宋体"/>
          <w:b/>
          <w:bCs w:val="0"/>
          <w:color w:val="auto"/>
          <w:sz w:val="24"/>
          <w:highlight w:val="none"/>
        </w:rPr>
        <w:t>五、供应商参加本次政府采购活动，应当在提交响应文件前具备下列条件：</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eastAsia="zh-CN"/>
        </w:rPr>
        <w:t>（一）</w:t>
      </w:r>
      <w:r>
        <w:rPr>
          <w:rFonts w:hint="eastAsia" w:ascii="宋体" w:hAnsi="宋体" w:eastAsia="宋体" w:cs="Times New Roman"/>
          <w:b/>
          <w:bCs/>
          <w:color w:val="auto"/>
          <w:sz w:val="24"/>
          <w:szCs w:val="24"/>
          <w:highlight w:val="none"/>
          <w:lang w:val="en-US" w:eastAsia="zh-CN"/>
        </w:rPr>
        <w:t>供应商</w:t>
      </w:r>
      <w:r>
        <w:rPr>
          <w:rFonts w:hint="eastAsia" w:ascii="宋体" w:hAnsi="宋体" w:eastAsia="宋体" w:cs="Times New Roman"/>
          <w:b/>
          <w:bCs/>
          <w:color w:val="auto"/>
          <w:sz w:val="24"/>
          <w:szCs w:val="24"/>
          <w:highlight w:val="none"/>
        </w:rPr>
        <w:t xml:space="preserve">应具备《中华人民共和国政府采购法》第二十二条规定的下列条件：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具有独立承担民事责任的能力；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具有良好的商业信誉和健全的财务会计制度；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具有履行合同所必需的设备和专业技术能力；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有依法缴纳税收和社会保障资金的良好记录；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参加政府采购活动前三年内，在经营活动中没有重大违法记录；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法律、行政法规规定的其他条件</w:t>
      </w:r>
      <w:r>
        <w:rPr>
          <w:rFonts w:hint="eastAsia" w:ascii="宋体" w:hAnsi="宋体" w:eastAsia="宋体" w:cs="Times New Roman"/>
          <w:color w:val="auto"/>
          <w:sz w:val="24"/>
          <w:szCs w:val="24"/>
          <w:highlight w:val="none"/>
          <w:lang w:val="en-US" w:eastAsia="zh-CN"/>
        </w:rPr>
        <w:t>:</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供应商</w:t>
      </w:r>
      <w:r>
        <w:rPr>
          <w:rFonts w:hint="eastAsia" w:ascii="宋体" w:hAnsi="宋体" w:eastAsia="宋体" w:cs="Times New Roman"/>
          <w:color w:val="auto"/>
          <w:sz w:val="24"/>
          <w:szCs w:val="24"/>
          <w:highlight w:val="none"/>
        </w:rPr>
        <w:t>不得具有限制或禁止竞标情形；</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w:t>
      </w:r>
      <w:r>
        <w:rPr>
          <w:rFonts w:hint="eastAsia" w:ascii="宋体" w:hAnsi="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参加本次采购活动前，本单位及其现任法定代表人、主要负责人无行贿犯罪记录。</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eastAsia="zh-CN"/>
        </w:rPr>
        <w:t>（二）</w:t>
      </w:r>
      <w:r>
        <w:rPr>
          <w:rFonts w:hint="eastAsia" w:ascii="宋体" w:hAnsi="宋体" w:eastAsia="宋体" w:cs="Times New Roman"/>
          <w:b/>
          <w:bCs/>
          <w:color w:val="auto"/>
          <w:sz w:val="24"/>
          <w:szCs w:val="24"/>
          <w:highlight w:val="none"/>
        </w:rPr>
        <w:t>落实政府采购政策</w:t>
      </w:r>
    </w:p>
    <w:p>
      <w:pPr>
        <w:kinsoku/>
        <w:overflowPunct/>
        <w:bidi w:val="0"/>
        <w:snapToGrid w:val="0"/>
        <w:spacing w:after="0" w:line="360" w:lineRule="auto"/>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本项目专门面向中小企业采购</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eastAsia="zh-CN"/>
        </w:rPr>
        <w:t>（</w:t>
      </w:r>
      <w:r>
        <w:rPr>
          <w:rFonts w:hint="eastAsia" w:ascii="宋体" w:hAnsi="宋体" w:cs="Times New Roman"/>
          <w:b/>
          <w:bCs/>
          <w:color w:val="auto"/>
          <w:sz w:val="24"/>
          <w:szCs w:val="24"/>
          <w:highlight w:val="none"/>
          <w:lang w:val="en-US" w:eastAsia="zh-CN"/>
        </w:rPr>
        <w:t>三</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根据采购项目提出的特</w:t>
      </w:r>
      <w:r>
        <w:rPr>
          <w:rFonts w:hint="eastAsia" w:ascii="宋体" w:hAnsi="宋体" w:eastAsia="宋体" w:cs="Times New Roman"/>
          <w:b/>
          <w:bCs/>
          <w:color w:val="auto"/>
          <w:sz w:val="24"/>
          <w:szCs w:val="24"/>
          <w:highlight w:val="none"/>
          <w:lang w:eastAsia="zh-CN"/>
        </w:rPr>
        <w:t>定</w:t>
      </w:r>
      <w:r>
        <w:rPr>
          <w:rFonts w:hint="eastAsia" w:ascii="宋体" w:hAnsi="宋体" w:eastAsia="宋体" w:cs="Times New Roman"/>
          <w:b/>
          <w:bCs/>
          <w:color w:val="auto"/>
          <w:sz w:val="24"/>
          <w:szCs w:val="24"/>
          <w:highlight w:val="none"/>
        </w:rPr>
        <w:t xml:space="preserve">条件： </w:t>
      </w:r>
    </w:p>
    <w:p>
      <w:pPr>
        <w:ind w:firstLine="480" w:firstLineChars="200"/>
        <w:rPr>
          <w:rFonts w:hint="eastAsia" w:ascii="宋体" w:hAnsi="宋体" w:eastAsia="宋体" w:cs="Times New Roman"/>
          <w:b/>
          <w:bCs/>
          <w:color w:val="auto"/>
          <w:sz w:val="24"/>
          <w:szCs w:val="24"/>
          <w:highlight w:val="none"/>
          <w:lang w:eastAsia="zh-CN"/>
        </w:rPr>
      </w:pPr>
      <w:r>
        <w:rPr>
          <w:rFonts w:hint="eastAsia" w:ascii="宋体" w:hAnsi="宋体" w:cs="Times New Roman"/>
          <w:b w:val="0"/>
          <w:bCs w:val="0"/>
          <w:color w:val="auto"/>
          <w:sz w:val="24"/>
          <w:szCs w:val="24"/>
          <w:highlight w:val="none"/>
          <w:lang w:val="en-US" w:eastAsia="zh-CN"/>
        </w:rPr>
        <w:t>1</w:t>
      </w:r>
      <w:r>
        <w:rPr>
          <w:rFonts w:hint="eastAsia" w:ascii="宋体" w:hAnsi="宋体" w:eastAsia="宋体" w:cs="Times New Roman"/>
          <w:b w:val="0"/>
          <w:bCs w:val="0"/>
          <w:color w:val="auto"/>
          <w:sz w:val="24"/>
          <w:szCs w:val="24"/>
          <w:highlight w:val="none"/>
          <w:lang w:val="en-US" w:eastAsia="zh-CN"/>
        </w:rPr>
        <w:t>.</w:t>
      </w:r>
      <w:r>
        <w:rPr>
          <w:rFonts w:hint="eastAsia" w:ascii="宋体" w:hAnsi="宋体" w:eastAsia="宋体" w:cs="Times New Roman"/>
          <w:b w:val="0"/>
          <w:bCs w:val="0"/>
          <w:color w:val="auto"/>
          <w:sz w:val="24"/>
          <w:szCs w:val="24"/>
          <w:highlight w:val="none"/>
          <w:lang w:eastAsia="zh-CN"/>
        </w:rPr>
        <w:t>本项目不接受联合体投标</w:t>
      </w:r>
    </w:p>
    <w:p>
      <w:pPr>
        <w:kinsoku/>
        <w:overflowPunct/>
        <w:bidi w:val="0"/>
        <w:snapToGrid w:val="0"/>
        <w:spacing w:after="0" w:line="360" w:lineRule="auto"/>
        <w:rPr>
          <w:rFonts w:hint="eastAsia"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lang w:eastAsia="zh-CN"/>
        </w:rPr>
        <w:t>（</w:t>
      </w:r>
      <w:r>
        <w:rPr>
          <w:rFonts w:hint="eastAsia" w:ascii="宋体" w:hAnsi="宋体" w:cs="Times New Roman"/>
          <w:b/>
          <w:bCs/>
          <w:color w:val="auto"/>
          <w:sz w:val="24"/>
          <w:szCs w:val="24"/>
          <w:highlight w:val="none"/>
          <w:lang w:val="en-US" w:eastAsia="zh-CN"/>
        </w:rPr>
        <w:t>四</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其他类似效力要求：</w:t>
      </w:r>
      <w:r>
        <w:rPr>
          <w:rFonts w:hint="eastAsia" w:ascii="宋体" w:hAnsi="宋体" w:eastAsia="宋体" w:cs="Times New Roman"/>
          <w:color w:val="auto"/>
          <w:sz w:val="24"/>
          <w:szCs w:val="24"/>
          <w:highlight w:val="none"/>
        </w:rPr>
        <w:t xml:space="preserve">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rPr>
        <w:t>按规定</w:t>
      </w:r>
      <w:r>
        <w:rPr>
          <w:rFonts w:hint="eastAsia" w:ascii="宋体" w:hAnsi="宋体" w:eastAsia="宋体" w:cs="Times New Roman"/>
          <w:color w:val="auto"/>
          <w:sz w:val="24"/>
          <w:szCs w:val="24"/>
          <w:highlight w:val="none"/>
          <w:lang w:val="en-US" w:eastAsia="zh-CN"/>
        </w:rPr>
        <w:t>在四川省</w:t>
      </w:r>
      <w:r>
        <w:rPr>
          <w:rFonts w:hint="eastAsia" w:ascii="宋体" w:hAnsi="宋体" w:eastAsia="宋体" w:cs="Times New Roman"/>
          <w:color w:val="auto"/>
          <w:sz w:val="24"/>
          <w:szCs w:val="24"/>
          <w:highlight w:val="none"/>
          <w:lang w:eastAsia="zh-CN"/>
        </w:rPr>
        <w:t>政府采购一体化平台</w:t>
      </w:r>
      <w:r>
        <w:rPr>
          <w:rFonts w:hint="eastAsia" w:ascii="宋体" w:hAnsi="宋体" w:eastAsia="宋体" w:cs="Times New Roman"/>
          <w:color w:val="auto"/>
          <w:sz w:val="24"/>
          <w:szCs w:val="24"/>
          <w:highlight w:val="none"/>
        </w:rPr>
        <w:t>获取</w:t>
      </w:r>
      <w:r>
        <w:rPr>
          <w:rFonts w:hint="eastAsia" w:ascii="宋体" w:hAnsi="宋体" w:eastAsia="宋体" w:cs="Times New Roman"/>
          <w:color w:val="auto"/>
          <w:sz w:val="24"/>
          <w:szCs w:val="24"/>
          <w:highlight w:val="none"/>
          <w:lang w:val="en-US" w:eastAsia="zh-CN"/>
        </w:rPr>
        <w:t>谈判文件</w:t>
      </w:r>
      <w:r>
        <w:rPr>
          <w:rFonts w:hint="eastAsia" w:ascii="宋体" w:hAnsi="宋体" w:eastAsia="宋体" w:cs="Times New Roman"/>
          <w:color w:val="auto"/>
          <w:sz w:val="24"/>
          <w:szCs w:val="24"/>
          <w:highlight w:val="none"/>
        </w:rPr>
        <w:t>；</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投标单位法定代表人授权参加本</w:t>
      </w:r>
      <w:r>
        <w:rPr>
          <w:rFonts w:hint="eastAsia" w:ascii="宋体" w:hAnsi="宋体" w:eastAsia="宋体" w:cs="Times New Roman"/>
          <w:color w:val="auto"/>
          <w:sz w:val="24"/>
          <w:szCs w:val="24"/>
          <w:highlight w:val="none"/>
          <w:lang w:eastAsia="zh-CN"/>
        </w:rPr>
        <w:t>次投标活动的合法代表。</w:t>
      </w:r>
    </w:p>
    <w:p>
      <w:pPr>
        <w:kinsoku/>
        <w:overflowPunct/>
        <w:bidi w:val="0"/>
        <w:snapToGrid w:val="0"/>
        <w:spacing w:after="50" w:line="360" w:lineRule="auto"/>
        <w:rPr>
          <w:rFonts w:hint="eastAsia" w:ascii="宋体" w:hAnsi="宋体"/>
          <w:b/>
          <w:bCs w:val="0"/>
          <w:color w:val="auto"/>
          <w:sz w:val="24"/>
          <w:highlight w:val="none"/>
        </w:rPr>
      </w:pPr>
      <w:r>
        <w:rPr>
          <w:rFonts w:hint="eastAsia" w:ascii="宋体" w:hAnsi="宋体"/>
          <w:b/>
          <w:bCs w:val="0"/>
          <w:color w:val="auto"/>
          <w:sz w:val="24"/>
          <w:highlight w:val="none"/>
        </w:rPr>
        <w:t>六、严禁参加本次采购活动的供应商</w:t>
      </w:r>
    </w:p>
    <w:p>
      <w:pPr>
        <w:kinsoku/>
        <w:overflowPunct/>
        <w:bidi w:val="0"/>
        <w:snapToGrid w:val="0"/>
        <w:spacing w:after="50" w:line="360" w:lineRule="auto"/>
        <w:ind w:firstLine="480" w:firstLineChars="200"/>
        <w:rPr>
          <w:rFonts w:hint="eastAsia" w:ascii="宋体" w:hAnsi="宋体"/>
          <w:bCs/>
          <w:color w:val="auto"/>
          <w:sz w:val="24"/>
          <w:highlight w:val="none"/>
          <w:lang w:eastAsia="zh-CN"/>
        </w:rPr>
      </w:pPr>
      <w:r>
        <w:rPr>
          <w:rFonts w:hint="eastAsia" w:ascii="宋体" w:hAnsi="宋体"/>
          <w:bCs/>
          <w:color w:val="auto"/>
          <w:sz w:val="24"/>
          <w:highlight w:val="none"/>
          <w:lang w:eastAsia="zh-CN"/>
        </w:rPr>
        <w:t>1、截至</w:t>
      </w:r>
      <w:r>
        <w:rPr>
          <w:rFonts w:hint="eastAsia" w:ascii="宋体" w:hAnsi="宋体"/>
          <w:bCs/>
          <w:color w:val="auto"/>
          <w:sz w:val="24"/>
          <w:highlight w:val="none"/>
          <w:lang w:val="en-US" w:eastAsia="zh-CN"/>
        </w:rPr>
        <w:t>谈判</w:t>
      </w:r>
      <w:r>
        <w:rPr>
          <w:rFonts w:hint="eastAsia" w:ascii="宋体" w:hAnsi="宋体"/>
          <w:bCs/>
          <w:color w:val="auto"/>
          <w:sz w:val="24"/>
          <w:highlight w:val="none"/>
          <w:lang w:eastAsia="zh-CN"/>
        </w:rPr>
        <w:t>文件获取截止日，列入政府采购严重违法失信行为记录名单、失信被执行人名单、重大税收违法失信案件当事人名单的投标人，不得参与本项目政府采购活动。</w:t>
      </w:r>
    </w:p>
    <w:p>
      <w:pPr>
        <w:kinsoku/>
        <w:overflowPunct/>
        <w:bidi w:val="0"/>
        <w:snapToGrid w:val="0"/>
        <w:spacing w:after="50" w:line="360" w:lineRule="auto"/>
        <w:ind w:firstLine="480" w:firstLineChars="200"/>
        <w:rPr>
          <w:rFonts w:hint="eastAsia" w:ascii="宋体" w:hAnsi="宋体"/>
          <w:bCs/>
          <w:color w:val="auto"/>
          <w:sz w:val="24"/>
          <w:highlight w:val="none"/>
          <w:lang w:eastAsia="zh-CN"/>
        </w:rPr>
      </w:pPr>
      <w:r>
        <w:rPr>
          <w:rFonts w:hint="eastAsia" w:ascii="宋体" w:hAnsi="宋体"/>
          <w:bCs/>
          <w:color w:val="auto"/>
          <w:sz w:val="24"/>
          <w:highlight w:val="none"/>
          <w:lang w:eastAsia="zh-CN"/>
        </w:rPr>
        <w:t>2、为采购项目提供整体设计、规范编制或者项目管理、监理、检测等服务的供应商，不得参加本采购项目。供应商为采购人、采购代理机构在确定采购需求、编制谈判文件过程中提供咨询论证，其提供的咨询论证意见成为谈判文件中规定的供应商资格条件、技术服务商务要求、评审因素和标准、政府采购合同等实质性内容条款的，视同为采购项目提供规范编制。</w:t>
      </w:r>
    </w:p>
    <w:p>
      <w:pPr>
        <w:kinsoku/>
        <w:overflowPunct/>
        <w:bidi w:val="0"/>
        <w:snapToGrid w:val="0"/>
        <w:spacing w:after="50" w:line="360" w:lineRule="auto"/>
        <w:rPr>
          <w:rFonts w:hint="eastAsia" w:ascii="宋体" w:hAnsi="宋体"/>
          <w:b/>
          <w:bCs w:val="0"/>
          <w:color w:val="auto"/>
          <w:sz w:val="24"/>
          <w:highlight w:val="none"/>
        </w:rPr>
      </w:pPr>
      <w:r>
        <w:rPr>
          <w:rFonts w:hint="eastAsia" w:ascii="宋体" w:hAnsi="宋体"/>
          <w:b/>
          <w:bCs w:val="0"/>
          <w:color w:val="auto"/>
          <w:sz w:val="24"/>
          <w:highlight w:val="none"/>
        </w:rPr>
        <w:t>七、</w:t>
      </w:r>
      <w:r>
        <w:rPr>
          <w:rFonts w:hint="eastAsia" w:ascii="宋体" w:hAnsi="宋体"/>
          <w:b/>
          <w:bCs w:val="0"/>
          <w:color w:val="auto"/>
          <w:sz w:val="24"/>
          <w:highlight w:val="none"/>
          <w:lang w:eastAsia="zh-CN"/>
        </w:rPr>
        <w:t>谈判文件</w:t>
      </w:r>
      <w:r>
        <w:rPr>
          <w:rFonts w:hint="eastAsia" w:ascii="宋体" w:hAnsi="宋体"/>
          <w:b/>
          <w:bCs w:val="0"/>
          <w:color w:val="auto"/>
          <w:sz w:val="24"/>
          <w:highlight w:val="none"/>
        </w:rPr>
        <w:t>获取</w:t>
      </w:r>
      <w:r>
        <w:rPr>
          <w:rFonts w:hint="eastAsia" w:ascii="宋体" w:hAnsi="宋体"/>
          <w:b/>
          <w:bCs w:val="0"/>
          <w:color w:val="auto"/>
          <w:sz w:val="24"/>
          <w:highlight w:val="none"/>
          <w:lang w:eastAsia="zh-CN"/>
        </w:rPr>
        <w:t>期限</w:t>
      </w:r>
      <w:r>
        <w:rPr>
          <w:rFonts w:hint="eastAsia" w:ascii="宋体" w:hAnsi="宋体"/>
          <w:b/>
          <w:bCs w:val="0"/>
          <w:color w:val="auto"/>
          <w:sz w:val="24"/>
          <w:highlight w:val="none"/>
        </w:rPr>
        <w:t>、</w:t>
      </w:r>
      <w:r>
        <w:rPr>
          <w:rFonts w:hint="eastAsia" w:ascii="宋体" w:hAnsi="宋体"/>
          <w:b/>
          <w:bCs w:val="0"/>
          <w:color w:val="auto"/>
          <w:sz w:val="24"/>
          <w:highlight w:val="none"/>
          <w:lang w:eastAsia="zh-CN"/>
        </w:rPr>
        <w:t>方式</w:t>
      </w:r>
      <w:r>
        <w:rPr>
          <w:rFonts w:hint="eastAsia" w:ascii="宋体" w:hAnsi="宋体"/>
          <w:b/>
          <w:bCs w:val="0"/>
          <w:color w:val="auto"/>
          <w:sz w:val="24"/>
          <w:highlight w:val="none"/>
        </w:rPr>
        <w:t>：</w:t>
      </w:r>
    </w:p>
    <w:p>
      <w:pPr>
        <w:snapToGrid w:val="0"/>
        <w:spacing w:after="50" w:line="360" w:lineRule="auto"/>
        <w:ind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1.谈判文件自2024年 7 月18 日至2024年7 月 22 日上午00：00-12：00，下午12：00-23: 59止（北京时间，节假日除外），供应商通过项目电子化交易系统-投标（响应）管理-未获取采购文件中选择本项目获取采购文件，按照系统提示在线获取采购文件。</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 xml:space="preserve">2.报名成功以后投标供应商资格不得进行转让。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如因</w:t>
      </w:r>
      <w:r>
        <w:rPr>
          <w:rFonts w:hint="eastAsia" w:ascii="宋体" w:hAnsi="宋体" w:cs="宋体"/>
          <w:b w:val="0"/>
          <w:bCs/>
          <w:color w:val="auto"/>
          <w:kern w:val="0"/>
          <w:sz w:val="24"/>
          <w:szCs w:val="24"/>
          <w:highlight w:val="none"/>
          <w:lang w:val="en-US" w:eastAsia="zh-CN" w:bidi="ar-SA"/>
        </w:rPr>
        <w:t>投标供应商</w:t>
      </w:r>
      <w:r>
        <w:rPr>
          <w:rFonts w:hint="eastAsia" w:ascii="宋体" w:hAnsi="宋体" w:eastAsia="宋体" w:cs="Times New Roman"/>
          <w:color w:val="auto"/>
          <w:sz w:val="24"/>
          <w:highlight w:val="none"/>
          <w:lang w:val="en-US" w:eastAsia="zh-CN"/>
        </w:rPr>
        <w:t>自身原因对参加后续采购活动造成影响，由此产生的风险及造成的损失，由</w:t>
      </w:r>
      <w:r>
        <w:rPr>
          <w:rFonts w:hint="eastAsia" w:ascii="宋体" w:hAnsi="宋体" w:cs="宋体"/>
          <w:b w:val="0"/>
          <w:bCs/>
          <w:color w:val="auto"/>
          <w:kern w:val="0"/>
          <w:sz w:val="24"/>
          <w:szCs w:val="24"/>
          <w:highlight w:val="none"/>
          <w:lang w:val="en-US" w:eastAsia="zh-CN" w:bidi="ar-SA"/>
        </w:rPr>
        <w:t>投标供应商</w:t>
      </w:r>
      <w:r>
        <w:rPr>
          <w:rFonts w:hint="eastAsia" w:ascii="宋体" w:hAnsi="宋体" w:eastAsia="宋体" w:cs="Times New Roman"/>
          <w:color w:val="auto"/>
          <w:sz w:val="24"/>
          <w:highlight w:val="none"/>
          <w:lang w:val="en-US" w:eastAsia="zh-CN"/>
        </w:rPr>
        <w:t xml:space="preserve">自行承担 。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.若有更正通知，将在四川政府采购网发布，</w:t>
      </w:r>
      <w:r>
        <w:rPr>
          <w:rFonts w:hint="eastAsia" w:ascii="宋体" w:hAnsi="宋体" w:cs="宋体"/>
          <w:b w:val="0"/>
          <w:bCs/>
          <w:color w:val="auto"/>
          <w:kern w:val="0"/>
          <w:sz w:val="24"/>
          <w:szCs w:val="24"/>
          <w:highlight w:val="none"/>
          <w:lang w:val="en-US" w:eastAsia="zh-CN" w:bidi="ar-SA"/>
        </w:rPr>
        <w:t>投标供应商</w:t>
      </w:r>
      <w:r>
        <w:rPr>
          <w:rFonts w:hint="eastAsia" w:ascii="宋体" w:hAnsi="宋体" w:eastAsia="宋体" w:cs="Times New Roman"/>
          <w:color w:val="auto"/>
          <w:sz w:val="24"/>
          <w:highlight w:val="none"/>
          <w:lang w:val="en-US" w:eastAsia="zh-CN"/>
        </w:rPr>
        <w:t>未及时查看公告导致未知晓更正通知内容的，自行承担后果。</w:t>
      </w:r>
    </w:p>
    <w:p>
      <w:pPr>
        <w:snapToGrid w:val="0"/>
        <w:spacing w:after="50" w:line="360" w:lineRule="auto"/>
        <w:ind w:firstLine="482" w:firstLineChars="200"/>
        <w:rPr>
          <w:rFonts w:hint="eastAsia" w:ascii="宋体" w:hAnsi="宋体"/>
          <w:b w:val="0"/>
          <w:bCs/>
          <w:color w:val="auto"/>
          <w:sz w:val="24"/>
          <w:highlight w:val="none"/>
          <w:lang w:eastAsia="zh-CN"/>
        </w:rPr>
      </w:pPr>
      <w:r>
        <w:rPr>
          <w:rFonts w:hint="eastAsia" w:ascii="宋体" w:hAnsi="宋体"/>
          <w:b/>
          <w:bCs w:val="0"/>
          <w:color w:val="auto"/>
          <w:sz w:val="24"/>
          <w:highlight w:val="none"/>
          <w:lang w:val="en-US" w:eastAsia="zh-CN"/>
        </w:rPr>
        <w:t>注：</w:t>
      </w:r>
      <w:r>
        <w:rPr>
          <w:rFonts w:hint="eastAsia" w:ascii="宋体" w:hAnsi="宋体"/>
          <w:b w:val="0"/>
          <w:bCs/>
          <w:color w:val="auto"/>
          <w:sz w:val="24"/>
          <w:highlight w:val="none"/>
          <w:lang w:eastAsia="zh-CN"/>
        </w:rPr>
        <w:t>本项目采购过程中需要使用四川省政府采购一体化平台，登录方式及地址：通过四川政府采购网（www.ccgp-sichuan.gov.cn）首页供应商用户登录，供应商应当按照以下要求进行系统操作。</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val="en-US" w:eastAsia="zh-CN"/>
        </w:rPr>
        <w:t>1.</w:t>
      </w:r>
      <w:r>
        <w:rPr>
          <w:rFonts w:hint="eastAsia" w:ascii="宋体" w:hAnsi="宋体"/>
          <w:b w:val="0"/>
          <w:bCs/>
          <w:color w:val="auto"/>
          <w:sz w:val="24"/>
          <w:highlight w:val="none"/>
          <w:lang w:eastAsia="zh-CN"/>
        </w:rPr>
        <w:t>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val="en-US" w:eastAsia="zh-CN"/>
        </w:rPr>
        <w:t>2.</w:t>
      </w:r>
      <w:r>
        <w:rPr>
          <w:rFonts w:hint="eastAsia" w:ascii="宋体" w:hAnsi="宋体"/>
          <w:b w:val="0"/>
          <w:bCs/>
          <w:color w:val="auto"/>
          <w:sz w:val="24"/>
          <w:highlight w:val="none"/>
          <w:lang w:eastAsia="zh-CN"/>
        </w:rPr>
        <w:t>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val="en-US" w:eastAsia="zh-CN"/>
        </w:rPr>
        <w:t>3.</w:t>
      </w:r>
      <w:r>
        <w:rPr>
          <w:rFonts w:hint="eastAsia" w:ascii="宋体" w:hAnsi="宋体"/>
          <w:b w:val="0"/>
          <w:bCs/>
          <w:color w:val="auto"/>
          <w:sz w:val="24"/>
          <w:highlight w:val="none"/>
          <w:lang w:eastAsia="zh-CN"/>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val="en-US" w:eastAsia="zh-CN"/>
        </w:rPr>
        <w:t>4.</w:t>
      </w:r>
      <w:r>
        <w:rPr>
          <w:rFonts w:hint="eastAsia" w:ascii="宋体" w:hAnsi="宋体"/>
          <w:b w:val="0"/>
          <w:bCs/>
          <w:color w:val="auto"/>
          <w:sz w:val="24"/>
          <w:highlight w:val="none"/>
          <w:lang w:eastAsia="zh-CN"/>
        </w:rPr>
        <w:t>供应商应当加强互认的证书及签章日常校验和妥善保管，确保在参加采购活动期间互认的证书及签章能够正常使用；供应商应当严格互认的证书及签章的内部授权管理，防止非授权操作。</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val="en-US" w:eastAsia="zh-CN"/>
        </w:rPr>
        <w:t>5.</w:t>
      </w:r>
      <w:r>
        <w:rPr>
          <w:rFonts w:hint="eastAsia" w:ascii="宋体" w:hAnsi="宋体"/>
          <w:b w:val="0"/>
          <w:bCs/>
          <w:color w:val="auto"/>
          <w:sz w:val="24"/>
          <w:highlight w:val="none"/>
          <w:lang w:eastAsia="zh-CN"/>
        </w:rPr>
        <w:t>供应商应当自行准备电子化采购所需的计算机终端、软硬件及网络环境，承担因准备不足产生的不利后果。</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val="en-US" w:eastAsia="zh-CN"/>
        </w:rPr>
        <w:t>6.</w:t>
      </w:r>
      <w:r>
        <w:rPr>
          <w:rFonts w:hint="eastAsia" w:ascii="宋体" w:hAnsi="宋体"/>
          <w:b w:val="0"/>
          <w:bCs/>
          <w:color w:val="auto"/>
          <w:sz w:val="24"/>
          <w:highlight w:val="none"/>
          <w:lang w:eastAsia="zh-CN"/>
        </w:rPr>
        <w:t>采购一体化平台技术支持：</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eastAsia="zh-CN"/>
        </w:rPr>
        <w:t>在线客服：通过四川政府采购网-在线客服进行咨询</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eastAsia="zh-CN"/>
        </w:rPr>
        <w:t>400服务电话：4001600900</w:t>
      </w:r>
    </w:p>
    <w:p>
      <w:pPr>
        <w:snapToGrid w:val="0"/>
        <w:spacing w:after="50" w:line="360" w:lineRule="auto"/>
        <w:ind w:firstLine="480" w:firstLineChars="200"/>
        <w:rPr>
          <w:rFonts w:hint="eastAsia" w:ascii="宋体" w:hAnsi="宋体"/>
          <w:b w:val="0"/>
          <w:bCs/>
          <w:color w:val="auto"/>
          <w:sz w:val="24"/>
          <w:highlight w:val="none"/>
          <w:lang w:eastAsia="zh-CN"/>
        </w:rPr>
      </w:pPr>
      <w:r>
        <w:rPr>
          <w:rFonts w:hint="eastAsia" w:ascii="宋体" w:hAnsi="宋体"/>
          <w:b w:val="0"/>
          <w:bCs/>
          <w:color w:val="auto"/>
          <w:sz w:val="24"/>
          <w:highlight w:val="none"/>
          <w:lang w:eastAsia="zh-CN"/>
        </w:rPr>
        <w:t>CA及签章服务：通过四川政府采购网-办事指南进行查询</w:t>
      </w:r>
    </w:p>
    <w:p>
      <w:pPr>
        <w:keepNext w:val="0"/>
        <w:keepLines w:val="0"/>
        <w:pageBreakBefore w:val="0"/>
        <w:widowControl/>
        <w:kinsoku/>
        <w:wordWrap/>
        <w:overflowPunct/>
        <w:topLinePunct w:val="0"/>
        <w:autoSpaceDE/>
        <w:autoSpaceDN/>
        <w:bidi w:val="0"/>
        <w:adjustRightInd w:val="0"/>
        <w:snapToGrid w:val="0"/>
        <w:spacing w:after="50" w:line="288" w:lineRule="auto"/>
        <w:ind w:firstLine="482" w:firstLineChars="200"/>
        <w:textAlignment w:val="auto"/>
        <w:rPr>
          <w:rFonts w:hint="eastAsia" w:ascii="宋体" w:hAnsi="宋体"/>
          <w:b/>
          <w:bCs/>
          <w:color w:val="auto"/>
          <w:sz w:val="24"/>
          <w:highlight w:val="none"/>
          <w:lang w:eastAsia="zh-CN"/>
        </w:rPr>
      </w:pPr>
      <w:r>
        <w:rPr>
          <w:rFonts w:hint="eastAsia" w:ascii="宋体" w:hAnsi="宋体" w:eastAsia="宋体" w:cs="宋体"/>
          <w:b/>
          <w:bCs/>
          <w:i w:val="0"/>
          <w:iCs w:val="0"/>
          <w:caps w:val="0"/>
          <w:color w:val="auto"/>
          <w:spacing w:val="0"/>
          <w:sz w:val="24"/>
          <w:szCs w:val="24"/>
          <w:highlight w:val="none"/>
          <w:shd w:val="clear" w:color="auto" w:fill="FFFFFF"/>
          <w:vertAlign w:val="baseline"/>
          <w:lang w:val="en-US" w:eastAsia="zh-CN"/>
        </w:rPr>
        <w:t>7.</w:t>
      </w:r>
      <w:r>
        <w:rPr>
          <w:rFonts w:hint="eastAsia" w:ascii="宋体" w:hAnsi="宋体" w:eastAsia="宋体" w:cs="宋体"/>
          <w:b/>
          <w:bCs/>
          <w:i w:val="0"/>
          <w:iCs w:val="0"/>
          <w:caps w:val="0"/>
          <w:color w:val="auto"/>
          <w:spacing w:val="0"/>
          <w:sz w:val="24"/>
          <w:szCs w:val="24"/>
          <w:highlight w:val="none"/>
          <w:shd w:val="clear" w:color="auto" w:fill="FFFFFF"/>
          <w:vertAlign w:val="baseline"/>
        </w:rPr>
        <w:t>供应商只有在</w:t>
      </w:r>
      <w:r>
        <w:rPr>
          <w:rFonts w:hint="eastAsia" w:ascii="宋体" w:hAnsi="宋体" w:eastAsia="宋体" w:cs="宋体"/>
          <w:b/>
          <w:bCs/>
          <w:i w:val="0"/>
          <w:iCs w:val="0"/>
          <w:caps w:val="0"/>
          <w:color w:val="auto"/>
          <w:spacing w:val="0"/>
          <w:sz w:val="24"/>
          <w:szCs w:val="24"/>
          <w:highlight w:val="none"/>
          <w:shd w:val="clear" w:color="auto" w:fill="FFFFFF"/>
        </w:rPr>
        <w:t>“四川省政府采购一体化平台项目电子化交易系统”完成获取采购文件申请并下载采购文件后才视作依法参与本项目。如未在“四川省政府采购一体化平台项目电子化交易系统”内完成相关流程，引起的响应文件无效责任自负。</w:t>
      </w:r>
    </w:p>
    <w:p>
      <w:pPr>
        <w:keepNext w:val="0"/>
        <w:keepLines w:val="0"/>
        <w:pageBreakBefore w:val="0"/>
        <w:widowControl/>
        <w:kinsoku/>
        <w:wordWrap/>
        <w:overflowPunct/>
        <w:topLinePunct w:val="0"/>
        <w:autoSpaceDE/>
        <w:autoSpaceDN/>
        <w:bidi w:val="0"/>
        <w:adjustRightInd w:val="0"/>
        <w:snapToGrid w:val="0"/>
        <w:spacing w:after="50" w:line="360" w:lineRule="auto"/>
        <w:textAlignment w:val="auto"/>
        <w:rPr>
          <w:rFonts w:hint="eastAsia" w:ascii="宋体" w:hAnsi="宋体"/>
          <w:b/>
          <w:bCs w:val="0"/>
          <w:color w:val="auto"/>
          <w:sz w:val="24"/>
          <w:highlight w:val="none"/>
          <w:lang w:eastAsia="zh-CN"/>
        </w:rPr>
      </w:pPr>
      <w:r>
        <w:rPr>
          <w:rFonts w:hint="eastAsia" w:ascii="宋体" w:hAnsi="宋体"/>
          <w:b/>
          <w:bCs w:val="0"/>
          <w:color w:val="auto"/>
          <w:sz w:val="24"/>
          <w:highlight w:val="none"/>
          <w:lang w:eastAsia="zh-CN"/>
        </w:rPr>
        <w:t>八、</w:t>
      </w:r>
      <w:r>
        <w:rPr>
          <w:rFonts w:hint="eastAsia" w:ascii="宋体" w:hAnsi="宋体" w:cs="宋体"/>
          <w:b/>
          <w:bCs/>
          <w:color w:val="auto"/>
          <w:sz w:val="24"/>
          <w:highlight w:val="none"/>
        </w:rPr>
        <w:t>递交响应文件截止时间</w:t>
      </w:r>
      <w:r>
        <w:rPr>
          <w:rFonts w:hint="eastAsia" w:ascii="宋体" w:hAnsi="宋体" w:cs="宋体"/>
          <w:b/>
          <w:bCs/>
          <w:color w:val="auto"/>
          <w:sz w:val="24"/>
          <w:highlight w:val="none"/>
          <w:lang w:val="en-US" w:eastAsia="zh-CN"/>
        </w:rPr>
        <w:t>及开标时间</w:t>
      </w:r>
      <w:r>
        <w:rPr>
          <w:rFonts w:hint="eastAsia" w:ascii="宋体" w:hAnsi="宋体"/>
          <w:b/>
          <w:bCs w:val="0"/>
          <w:color w:val="auto"/>
          <w:sz w:val="24"/>
          <w:highlight w:val="none"/>
          <w:lang w:val="en-US" w:eastAsia="zh-CN"/>
        </w:rPr>
        <w:t>：2024年7月23日14:00（北京时间）</w:t>
      </w:r>
      <w:r>
        <w:rPr>
          <w:rFonts w:hint="eastAsia" w:ascii="宋体" w:hAnsi="宋体"/>
          <w:b/>
          <w:bCs w:val="0"/>
          <w:color w:val="auto"/>
          <w:sz w:val="24"/>
          <w:highlight w:val="none"/>
          <w:lang w:eastAsia="zh-CN"/>
        </w:rPr>
        <w:t>。</w:t>
      </w:r>
    </w:p>
    <w:p>
      <w:pPr>
        <w:keepNext w:val="0"/>
        <w:keepLines w:val="0"/>
        <w:pageBreakBefore w:val="0"/>
        <w:widowControl/>
        <w:kinsoku/>
        <w:wordWrap/>
        <w:overflowPunct/>
        <w:topLinePunct w:val="0"/>
        <w:autoSpaceDE/>
        <w:autoSpaceDN/>
        <w:bidi w:val="0"/>
        <w:adjustRightInd w:val="0"/>
        <w:snapToGrid w:val="0"/>
        <w:spacing w:after="50" w:line="360" w:lineRule="auto"/>
        <w:textAlignment w:val="auto"/>
        <w:rPr>
          <w:rFonts w:hint="default" w:ascii="宋体" w:hAnsi="宋体"/>
          <w:b w:val="0"/>
          <w:bCs/>
          <w:color w:val="auto"/>
          <w:sz w:val="24"/>
          <w:highlight w:val="none"/>
          <w:u w:val="single"/>
          <w:lang w:val="en-US" w:eastAsia="zh-CN"/>
        </w:rPr>
      </w:pPr>
      <w:r>
        <w:rPr>
          <w:rFonts w:hint="eastAsia" w:ascii="宋体" w:hAnsi="宋体"/>
          <w:b/>
          <w:bCs w:val="0"/>
          <w:color w:val="auto"/>
          <w:sz w:val="24"/>
          <w:highlight w:val="none"/>
          <w:lang w:eastAsia="zh-CN"/>
        </w:rPr>
        <w:t>九、递交响应文件地点：</w:t>
      </w:r>
      <w:r>
        <w:rPr>
          <w:rFonts w:hint="eastAsia" w:ascii="宋体" w:hAnsi="宋体"/>
          <w:b w:val="0"/>
          <w:bCs/>
          <w:color w:val="auto"/>
          <w:sz w:val="24"/>
          <w:highlight w:val="none"/>
          <w:u w:val="single"/>
          <w:lang w:eastAsia="zh-CN"/>
        </w:rPr>
        <w:t>四川乐盛招标代理有限公司</w:t>
      </w:r>
      <w:r>
        <w:rPr>
          <w:rFonts w:hint="eastAsia" w:ascii="宋体" w:hAnsi="宋体"/>
          <w:b w:val="0"/>
          <w:bCs/>
          <w:color w:val="auto"/>
          <w:sz w:val="24"/>
          <w:highlight w:val="none"/>
          <w:u w:val="single"/>
          <w:lang w:val="en-US" w:eastAsia="zh-CN"/>
        </w:rPr>
        <w:t>开标室</w:t>
      </w:r>
      <w:r>
        <w:rPr>
          <w:rFonts w:hint="eastAsia" w:ascii="宋体" w:hAnsi="宋体"/>
          <w:b w:val="0"/>
          <w:bCs/>
          <w:color w:val="auto"/>
          <w:sz w:val="24"/>
          <w:highlight w:val="none"/>
          <w:u w:val="single"/>
          <w:lang w:eastAsia="zh-CN"/>
        </w:rPr>
        <w:t>（</w:t>
      </w:r>
      <w:r>
        <w:rPr>
          <w:rFonts w:hint="eastAsia" w:ascii="宋体" w:hAnsi="宋体"/>
          <w:b w:val="0"/>
          <w:bCs/>
          <w:color w:val="auto"/>
          <w:sz w:val="24"/>
          <w:highlight w:val="none"/>
          <w:u w:val="single"/>
          <w:lang w:val="en-US" w:eastAsia="zh-CN"/>
        </w:rPr>
        <w:t>乐山市市中区至乐路491号万华国际写字楼20楼1号</w:t>
      </w:r>
      <w:r>
        <w:rPr>
          <w:rFonts w:hint="eastAsia" w:ascii="宋体" w:hAnsi="宋体"/>
          <w:b w:val="0"/>
          <w:bCs/>
          <w:color w:val="auto"/>
          <w:sz w:val="24"/>
          <w:highlight w:val="none"/>
          <w:u w:val="single"/>
          <w:lang w:eastAsia="zh-CN"/>
        </w:rPr>
        <w:t>）。</w:t>
      </w:r>
      <w:r>
        <w:rPr>
          <w:rFonts w:hint="eastAsia" w:ascii="宋体" w:hAnsi="宋体"/>
          <w:b w:val="0"/>
          <w:bCs/>
          <w:color w:val="auto"/>
          <w:sz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eastAsia" w:ascii="宋体" w:hAnsi="宋体"/>
          <w:bCs/>
          <w:color w:val="auto"/>
          <w:sz w:val="24"/>
          <w:highlight w:val="none"/>
          <w:lang w:eastAsia="zh-CN"/>
        </w:rPr>
      </w:pPr>
      <w:r>
        <w:rPr>
          <w:rFonts w:hint="eastAsia" w:ascii="宋体" w:hAnsi="宋体"/>
          <w:bCs/>
          <w:color w:val="auto"/>
          <w:sz w:val="24"/>
          <w:highlight w:val="none"/>
          <w:lang w:eastAsia="zh-CN"/>
        </w:rPr>
        <w:t>响应文件必须在递交响应文件截止时间前送达谈判地点。逾期送达、密封和标注错误的响应文件采购代理机构恕不接收。本次采购不接收邮寄的响应文件。</w:t>
      </w:r>
    </w:p>
    <w:p>
      <w:pPr>
        <w:keepNext w:val="0"/>
        <w:keepLines w:val="0"/>
        <w:pageBreakBefore w:val="0"/>
        <w:widowControl/>
        <w:kinsoku/>
        <w:wordWrap/>
        <w:overflowPunct/>
        <w:topLinePunct w:val="0"/>
        <w:autoSpaceDE/>
        <w:autoSpaceDN/>
        <w:bidi w:val="0"/>
        <w:adjustRightInd w:val="0"/>
        <w:snapToGrid w:val="0"/>
        <w:spacing w:after="50" w:line="360" w:lineRule="auto"/>
        <w:textAlignment w:val="auto"/>
        <w:rPr>
          <w:rFonts w:hint="eastAsia" w:ascii="宋体" w:hAnsi="宋体"/>
          <w:bCs/>
          <w:color w:val="auto"/>
          <w:sz w:val="24"/>
          <w:highlight w:val="none"/>
          <w:lang w:eastAsia="zh-CN"/>
        </w:rPr>
      </w:pPr>
      <w:r>
        <w:rPr>
          <w:rFonts w:hint="eastAsia" w:ascii="宋体" w:hAnsi="宋体"/>
          <w:b/>
          <w:bCs w:val="0"/>
          <w:color w:val="auto"/>
          <w:sz w:val="24"/>
          <w:highlight w:val="none"/>
          <w:lang w:eastAsia="zh-CN"/>
        </w:rPr>
        <w:t>十、谈判地点：</w:t>
      </w:r>
      <w:r>
        <w:rPr>
          <w:rFonts w:hint="eastAsia" w:ascii="宋体" w:hAnsi="宋体"/>
          <w:b w:val="0"/>
          <w:bCs/>
          <w:color w:val="auto"/>
          <w:sz w:val="24"/>
          <w:highlight w:val="none"/>
          <w:u w:val="single"/>
          <w:lang w:eastAsia="zh-CN"/>
        </w:rPr>
        <w:t>四川乐盛招标代理有限公司</w:t>
      </w:r>
      <w:r>
        <w:rPr>
          <w:rFonts w:hint="eastAsia" w:ascii="宋体" w:hAnsi="宋体"/>
          <w:b w:val="0"/>
          <w:bCs/>
          <w:color w:val="auto"/>
          <w:sz w:val="24"/>
          <w:highlight w:val="none"/>
          <w:u w:val="single"/>
          <w:lang w:val="en-US" w:eastAsia="zh-CN"/>
        </w:rPr>
        <w:t>开标室</w:t>
      </w:r>
      <w:r>
        <w:rPr>
          <w:rFonts w:hint="eastAsia" w:ascii="宋体" w:hAnsi="宋体"/>
          <w:b w:val="0"/>
          <w:bCs/>
          <w:color w:val="auto"/>
          <w:sz w:val="24"/>
          <w:highlight w:val="none"/>
          <w:u w:val="single"/>
          <w:lang w:eastAsia="zh-CN"/>
        </w:rPr>
        <w:t>（</w:t>
      </w:r>
      <w:r>
        <w:rPr>
          <w:rFonts w:hint="eastAsia" w:ascii="宋体" w:hAnsi="宋体"/>
          <w:b w:val="0"/>
          <w:bCs/>
          <w:color w:val="auto"/>
          <w:sz w:val="24"/>
          <w:highlight w:val="none"/>
          <w:u w:val="single"/>
          <w:lang w:val="en-US" w:eastAsia="zh-CN"/>
        </w:rPr>
        <w:t>乐山市市中区至乐路491号万华国际写字楼20楼1号</w:t>
      </w:r>
      <w:r>
        <w:rPr>
          <w:rFonts w:hint="eastAsia" w:ascii="宋体" w:hAnsi="宋体"/>
          <w:b w:val="0"/>
          <w:bCs/>
          <w:color w:val="auto"/>
          <w:sz w:val="24"/>
          <w:highlight w:val="none"/>
          <w:u w:val="single"/>
          <w:lang w:eastAsia="zh-CN"/>
        </w:rPr>
        <w:t>）。</w:t>
      </w:r>
    </w:p>
    <w:p>
      <w:pPr>
        <w:keepNext w:val="0"/>
        <w:keepLines w:val="0"/>
        <w:pageBreakBefore w:val="0"/>
        <w:widowControl/>
        <w:kinsoku/>
        <w:wordWrap/>
        <w:overflowPunct/>
        <w:topLinePunct w:val="0"/>
        <w:autoSpaceDE/>
        <w:autoSpaceDN/>
        <w:bidi w:val="0"/>
        <w:adjustRightInd w:val="0"/>
        <w:snapToGrid w:val="0"/>
        <w:spacing w:after="50" w:line="360" w:lineRule="auto"/>
        <w:textAlignment w:val="auto"/>
        <w:rPr>
          <w:rFonts w:hint="eastAsia" w:ascii="宋体" w:hAnsi="宋体"/>
          <w:b/>
          <w:bCs w:val="0"/>
          <w:color w:val="auto"/>
          <w:sz w:val="24"/>
          <w:highlight w:val="none"/>
          <w:lang w:eastAsia="zh-CN"/>
        </w:rPr>
      </w:pPr>
      <w:r>
        <w:rPr>
          <w:rFonts w:hint="eastAsia" w:ascii="宋体" w:hAnsi="宋体"/>
          <w:b/>
          <w:bCs w:val="0"/>
          <w:color w:val="auto"/>
          <w:sz w:val="24"/>
          <w:highlight w:val="none"/>
          <w:lang w:eastAsia="zh-CN"/>
        </w:rPr>
        <w:t>十一、供应商信用融资</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eastAsia" w:ascii="宋体" w:hAnsi="宋体" w:eastAsia="宋体" w:cs="Times New Roman"/>
          <w:bCs/>
          <w:color w:val="auto"/>
          <w:sz w:val="24"/>
          <w:highlight w:val="none"/>
          <w:lang w:eastAsia="zh-CN"/>
        </w:rPr>
      </w:pPr>
      <w:r>
        <w:rPr>
          <w:rFonts w:hint="eastAsia" w:ascii="宋体" w:hAnsi="宋体" w:eastAsia="宋体" w:cs="Times New Roman"/>
          <w:bCs/>
          <w:color w:val="auto"/>
          <w:sz w:val="24"/>
          <w:highlight w:val="none"/>
          <w:lang w:eastAsia="zh-CN"/>
        </w:rPr>
        <w:t>根据《四川省财政厅关于推进四川省政府采购供应商信用融资工作的通知》（川财采[2018]123号）文件要求，为助力解决政府采购成交供应商资金不足、融资难、融资贵的困难，促进供应商依法诚信参加政府采购活动，有融资需求的供应商可根据四川政府采购网公示的银行及其“政采贷”产品，自行选择符合自身情况的“政采贷”银行及其产品，凭中成交通知书向银行提出贷款意向申请（具体内容详见“川财采[2018]123号”）。</w:t>
      </w:r>
    </w:p>
    <w:p>
      <w:pPr>
        <w:keepNext w:val="0"/>
        <w:keepLines w:val="0"/>
        <w:pageBreakBefore w:val="0"/>
        <w:widowControl/>
        <w:kinsoku/>
        <w:wordWrap/>
        <w:overflowPunct/>
        <w:topLinePunct w:val="0"/>
        <w:autoSpaceDE/>
        <w:autoSpaceDN/>
        <w:bidi w:val="0"/>
        <w:adjustRightInd w:val="0"/>
        <w:snapToGrid w:val="0"/>
        <w:spacing w:after="50" w:line="360" w:lineRule="auto"/>
        <w:textAlignment w:val="auto"/>
        <w:rPr>
          <w:rFonts w:hint="eastAsia" w:ascii="宋体" w:hAnsi="宋体" w:eastAsia="宋体" w:cs="Times New Roman"/>
          <w:b/>
          <w:bCs w:val="0"/>
          <w:color w:val="auto"/>
          <w:sz w:val="24"/>
          <w:highlight w:val="none"/>
          <w:lang w:eastAsia="zh-CN"/>
        </w:rPr>
      </w:pPr>
      <w:r>
        <w:rPr>
          <w:rFonts w:hint="eastAsia" w:ascii="宋体" w:hAnsi="宋体" w:eastAsia="宋体" w:cs="Times New Roman"/>
          <w:b/>
          <w:bCs w:val="0"/>
          <w:color w:val="auto"/>
          <w:sz w:val="24"/>
          <w:highlight w:val="none"/>
          <w:lang w:eastAsia="zh-CN"/>
        </w:rPr>
        <w:t>十二、联系方式</w:t>
      </w:r>
    </w:p>
    <w:p>
      <w:pPr>
        <w:keepNext w:val="0"/>
        <w:keepLines w:val="0"/>
        <w:pageBreakBefore w:val="0"/>
        <w:widowControl/>
        <w:kinsoku/>
        <w:wordWrap/>
        <w:overflowPunct/>
        <w:topLinePunct w:val="0"/>
        <w:autoSpaceDE/>
        <w:autoSpaceDN/>
        <w:bidi w:val="0"/>
        <w:adjustRightInd w:val="0"/>
        <w:snapToGrid w:val="0"/>
        <w:spacing w:after="50" w:line="360" w:lineRule="auto"/>
        <w:ind w:firstLine="482" w:firstLineChars="200"/>
        <w:textAlignment w:val="auto"/>
        <w:rPr>
          <w:rFonts w:hint="eastAsia" w:ascii="宋体" w:hAnsi="宋体" w:eastAsia="宋体" w:cs="Times New Roman"/>
          <w:b/>
          <w:bCs w:val="0"/>
          <w:color w:val="auto"/>
          <w:sz w:val="24"/>
          <w:highlight w:val="none"/>
          <w:lang w:eastAsia="zh-CN"/>
        </w:rPr>
      </w:pPr>
      <w:r>
        <w:rPr>
          <w:rFonts w:hint="eastAsia" w:ascii="宋体" w:hAnsi="宋体" w:eastAsia="宋体" w:cs="Times New Roman"/>
          <w:b/>
          <w:bCs w:val="0"/>
          <w:color w:val="auto"/>
          <w:sz w:val="24"/>
          <w:highlight w:val="none"/>
          <w:lang w:eastAsia="zh-CN"/>
        </w:rPr>
        <w:t>采购人：</w:t>
      </w:r>
      <w:r>
        <w:rPr>
          <w:rFonts w:hint="eastAsia" w:ascii="宋体" w:hAnsi="宋体" w:cs="Times New Roman"/>
          <w:b/>
          <w:bCs w:val="0"/>
          <w:color w:val="auto"/>
          <w:sz w:val="24"/>
          <w:highlight w:val="none"/>
          <w:lang w:eastAsia="zh-CN"/>
        </w:rPr>
        <w:t>乐山市中医医院</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default" w:ascii="宋体" w:hAnsi="宋体" w:eastAsia="宋体" w:cs="Times New Roman"/>
          <w:b w:val="0"/>
          <w:bCs/>
          <w:color w:val="auto"/>
          <w:sz w:val="24"/>
          <w:highlight w:val="none"/>
          <w:lang w:val="en-US" w:eastAsia="zh-CN"/>
        </w:rPr>
      </w:pPr>
      <w:r>
        <w:rPr>
          <w:rFonts w:hint="eastAsia" w:ascii="宋体" w:hAnsi="宋体" w:eastAsia="宋体" w:cs="Times New Roman"/>
          <w:b w:val="0"/>
          <w:bCs/>
          <w:color w:val="auto"/>
          <w:sz w:val="24"/>
          <w:highlight w:val="none"/>
          <w:lang w:eastAsia="zh-CN"/>
        </w:rPr>
        <w:t>地  址：</w:t>
      </w:r>
      <w:r>
        <w:rPr>
          <w:rFonts w:hint="eastAsia" w:ascii="宋体" w:hAnsi="宋体"/>
          <w:bCs/>
          <w:color w:val="auto"/>
          <w:sz w:val="24"/>
          <w:highlight w:val="none"/>
        </w:rPr>
        <w:t>乐山市市中区清风街306号</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eastAsia" w:ascii="宋体" w:hAnsi="宋体" w:eastAsia="宋体" w:cs="Times New Roman"/>
          <w:b w:val="0"/>
          <w:bCs/>
          <w:color w:val="auto"/>
          <w:sz w:val="24"/>
          <w:highlight w:val="none"/>
          <w:lang w:eastAsia="zh-CN"/>
        </w:rPr>
      </w:pPr>
      <w:r>
        <w:rPr>
          <w:rFonts w:hint="eastAsia" w:ascii="宋体" w:hAnsi="宋体" w:eastAsia="宋体" w:cs="Times New Roman"/>
          <w:b w:val="0"/>
          <w:bCs/>
          <w:color w:val="auto"/>
          <w:sz w:val="24"/>
          <w:highlight w:val="none"/>
          <w:lang w:eastAsia="zh-CN"/>
        </w:rPr>
        <w:t>联系人：</w:t>
      </w:r>
      <w:r>
        <w:rPr>
          <w:rFonts w:hint="eastAsia" w:ascii="宋体" w:hAnsi="宋体" w:cs="Times New Roman"/>
          <w:b w:val="0"/>
          <w:bCs/>
          <w:color w:val="auto"/>
          <w:sz w:val="24"/>
          <w:highlight w:val="none"/>
          <w:lang w:val="en-US" w:eastAsia="zh-CN"/>
        </w:rPr>
        <w:t>王</w:t>
      </w:r>
      <w:r>
        <w:rPr>
          <w:rFonts w:hint="eastAsia" w:ascii="宋体" w:hAnsi="宋体" w:eastAsia="宋体" w:cs="Times New Roman"/>
          <w:b w:val="0"/>
          <w:bCs/>
          <w:color w:val="auto"/>
          <w:sz w:val="24"/>
          <w:highlight w:val="none"/>
          <w:lang w:eastAsia="zh-CN"/>
        </w:rPr>
        <w:t xml:space="preserve">老师          </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default" w:ascii="宋体" w:hAnsi="宋体" w:eastAsia="宋体" w:cs="Times New Roman"/>
          <w:b w:val="0"/>
          <w:bCs/>
          <w:color w:val="auto"/>
          <w:sz w:val="24"/>
          <w:highlight w:val="none"/>
          <w:lang w:val="en-US" w:eastAsia="zh-CN"/>
        </w:rPr>
      </w:pPr>
      <w:r>
        <w:rPr>
          <w:rFonts w:hint="eastAsia" w:ascii="宋体" w:hAnsi="宋体" w:eastAsia="宋体" w:cs="Times New Roman"/>
          <w:b w:val="0"/>
          <w:bCs/>
          <w:color w:val="auto"/>
          <w:sz w:val="24"/>
          <w:highlight w:val="none"/>
          <w:lang w:eastAsia="zh-CN"/>
        </w:rPr>
        <w:t>联系电话：</w:t>
      </w:r>
      <w:r>
        <w:rPr>
          <w:rFonts w:hint="eastAsia" w:ascii="宋体" w:hAnsi="宋体" w:eastAsia="宋体" w:cs="宋体"/>
          <w:bCs/>
          <w:color w:val="auto"/>
          <w:sz w:val="24"/>
          <w:highlight w:val="none"/>
        </w:rPr>
        <w:t>0833-2165287</w:t>
      </w:r>
    </w:p>
    <w:p>
      <w:pPr>
        <w:keepNext w:val="0"/>
        <w:keepLines w:val="0"/>
        <w:pageBreakBefore w:val="0"/>
        <w:widowControl/>
        <w:kinsoku/>
        <w:wordWrap/>
        <w:overflowPunct/>
        <w:topLinePunct w:val="0"/>
        <w:autoSpaceDE/>
        <w:autoSpaceDN/>
        <w:bidi w:val="0"/>
        <w:adjustRightInd w:val="0"/>
        <w:snapToGrid w:val="0"/>
        <w:spacing w:after="50" w:line="360" w:lineRule="auto"/>
        <w:ind w:firstLine="482" w:firstLineChars="200"/>
        <w:textAlignment w:val="auto"/>
        <w:rPr>
          <w:rFonts w:hint="eastAsia" w:ascii="宋体" w:hAnsi="宋体" w:eastAsia="宋体" w:cs="Times New Roman"/>
          <w:b/>
          <w:bCs w:val="0"/>
          <w:color w:val="auto"/>
          <w:sz w:val="24"/>
          <w:highlight w:val="none"/>
          <w:lang w:eastAsia="zh-CN"/>
        </w:rPr>
      </w:pPr>
      <w:r>
        <w:rPr>
          <w:rFonts w:hint="eastAsia" w:ascii="宋体" w:hAnsi="宋体" w:eastAsia="宋体" w:cs="Times New Roman"/>
          <w:b/>
          <w:bCs w:val="0"/>
          <w:color w:val="auto"/>
          <w:sz w:val="24"/>
          <w:highlight w:val="none"/>
          <w:lang w:eastAsia="zh-CN"/>
        </w:rPr>
        <w:t>采购代理机构：四川乐盛招标代理有限公司</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eastAsia" w:ascii="宋体" w:hAnsi="宋体" w:eastAsia="宋体" w:cs="Times New Roman"/>
          <w:bCs/>
          <w:color w:val="auto"/>
          <w:sz w:val="24"/>
          <w:highlight w:val="none"/>
          <w:lang w:eastAsia="zh-CN"/>
        </w:rPr>
      </w:pPr>
      <w:r>
        <w:rPr>
          <w:rFonts w:hint="eastAsia" w:ascii="宋体" w:hAnsi="宋体" w:eastAsia="宋体" w:cs="Times New Roman"/>
          <w:bCs/>
          <w:color w:val="auto"/>
          <w:sz w:val="24"/>
          <w:highlight w:val="none"/>
          <w:lang w:eastAsia="zh-CN"/>
        </w:rPr>
        <w:t>地    址：乐山市市中区至乐路491号万华国际写字楼20楼1号</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eastAsia" w:ascii="宋体" w:hAnsi="宋体" w:eastAsia="宋体" w:cs="Times New Roman"/>
          <w:bCs/>
          <w:color w:val="auto"/>
          <w:sz w:val="24"/>
          <w:highlight w:val="none"/>
          <w:lang w:eastAsia="zh-CN"/>
        </w:rPr>
      </w:pPr>
      <w:r>
        <w:rPr>
          <w:rFonts w:hint="eastAsia" w:ascii="宋体" w:hAnsi="宋体" w:eastAsia="宋体" w:cs="Times New Roman"/>
          <w:bCs/>
          <w:color w:val="auto"/>
          <w:sz w:val="24"/>
          <w:highlight w:val="none"/>
          <w:lang w:eastAsia="zh-CN"/>
        </w:rPr>
        <w:t>联 系 人：</w:t>
      </w:r>
      <w:r>
        <w:rPr>
          <w:rFonts w:hint="eastAsia" w:ascii="宋体" w:hAnsi="宋体" w:eastAsia="宋体" w:cs="Times New Roman"/>
          <w:bCs/>
          <w:color w:val="auto"/>
          <w:sz w:val="24"/>
          <w:highlight w:val="none"/>
          <w:lang w:val="en-US" w:eastAsia="zh-CN"/>
        </w:rPr>
        <w:t>何</w:t>
      </w:r>
      <w:r>
        <w:rPr>
          <w:rFonts w:hint="eastAsia" w:ascii="宋体" w:hAnsi="宋体" w:eastAsia="宋体" w:cs="Times New Roman"/>
          <w:bCs/>
          <w:color w:val="auto"/>
          <w:sz w:val="24"/>
          <w:highlight w:val="none"/>
          <w:lang w:eastAsia="zh-CN"/>
        </w:rPr>
        <w:t xml:space="preserve">女士       </w:t>
      </w:r>
    </w:p>
    <w:p>
      <w:pPr>
        <w:keepNext w:val="0"/>
        <w:keepLines w:val="0"/>
        <w:pageBreakBefore w:val="0"/>
        <w:widowControl/>
        <w:kinsoku/>
        <w:wordWrap/>
        <w:overflowPunct/>
        <w:topLinePunct w:val="0"/>
        <w:autoSpaceDE/>
        <w:autoSpaceDN/>
        <w:bidi w:val="0"/>
        <w:adjustRightInd w:val="0"/>
        <w:snapToGrid w:val="0"/>
        <w:spacing w:after="50" w:line="360" w:lineRule="auto"/>
        <w:ind w:firstLine="480" w:firstLineChars="200"/>
        <w:textAlignment w:val="auto"/>
        <w:rPr>
          <w:rFonts w:hint="eastAsia" w:ascii="宋体" w:hAnsi="宋体" w:eastAsia="宋体" w:cs="Times New Roman"/>
          <w:bCs/>
          <w:color w:val="auto"/>
          <w:sz w:val="24"/>
          <w:highlight w:val="none"/>
          <w:lang w:eastAsia="zh-CN"/>
        </w:rPr>
      </w:pPr>
      <w:r>
        <w:rPr>
          <w:rFonts w:hint="eastAsia" w:ascii="宋体" w:hAnsi="宋体" w:eastAsia="宋体" w:cs="Times New Roman"/>
          <w:bCs/>
          <w:color w:val="auto"/>
          <w:sz w:val="24"/>
          <w:highlight w:val="none"/>
          <w:lang w:eastAsia="zh-CN"/>
        </w:rPr>
        <w:t>联系电话：0833-2105766</w:t>
      </w:r>
    </w:p>
    <w:p>
      <w:pPr>
        <w:keepNext w:val="0"/>
        <w:keepLines w:val="0"/>
        <w:pageBreakBefore w:val="0"/>
        <w:widowControl/>
        <w:kinsoku/>
        <w:wordWrap w:val="0"/>
        <w:overflowPunct/>
        <w:topLinePunct w:val="0"/>
        <w:autoSpaceDE/>
        <w:autoSpaceDN/>
        <w:bidi w:val="0"/>
        <w:adjustRightInd/>
        <w:snapToGrid w:val="0"/>
        <w:spacing w:line="360" w:lineRule="auto"/>
        <w:jc w:val="right"/>
        <w:textAlignment w:val="auto"/>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202</w:t>
      </w:r>
      <w:r>
        <w:rPr>
          <w:rFonts w:hint="eastAsia" w:ascii="宋体" w:hAnsi="宋体" w:eastAsia="宋体"/>
          <w:color w:val="auto"/>
          <w:sz w:val="24"/>
          <w:highlight w:val="none"/>
          <w:lang w:val="en-US" w:eastAsia="zh-CN"/>
        </w:rPr>
        <w:t>4</w:t>
      </w:r>
      <w:r>
        <w:rPr>
          <w:rFonts w:hint="eastAsia" w:ascii="宋体" w:hAnsi="宋体" w:eastAsia="宋体"/>
          <w:color w:val="auto"/>
          <w:sz w:val="24"/>
          <w:highlight w:val="none"/>
          <w:lang w:eastAsia="zh-CN"/>
        </w:rPr>
        <w:t>年</w:t>
      </w:r>
      <w:r>
        <w:rPr>
          <w:rFonts w:hint="eastAsia" w:ascii="宋体" w:hAnsi="宋体"/>
          <w:color w:val="auto"/>
          <w:sz w:val="24"/>
          <w:highlight w:val="none"/>
          <w:lang w:val="en-US" w:eastAsia="zh-CN"/>
        </w:rPr>
        <w:t>7</w:t>
      </w:r>
      <w:r>
        <w:rPr>
          <w:rFonts w:hint="eastAsia" w:ascii="宋体" w:hAnsi="宋体" w:eastAsia="宋体"/>
          <w:color w:val="auto"/>
          <w:sz w:val="24"/>
          <w:highlight w:val="none"/>
          <w:lang w:eastAsia="zh-CN"/>
        </w:rPr>
        <w:t>月</w:t>
      </w:r>
    </w:p>
    <w:p>
      <w:pPr>
        <w:keepNext w:val="0"/>
        <w:keepLines w:val="0"/>
        <w:pageBreakBefore w:val="0"/>
        <w:widowControl/>
        <w:kinsoku/>
        <w:overflowPunct/>
        <w:topLinePunct w:val="0"/>
        <w:autoSpaceDE/>
        <w:autoSpaceDN/>
        <w:bidi w:val="0"/>
        <w:snapToGrid w:val="0"/>
        <w:spacing w:line="360" w:lineRule="auto"/>
        <w:textAlignment w:val="auto"/>
        <w:rPr>
          <w:rFonts w:hint="eastAsia" w:ascii="宋体" w:hAnsi="宋体" w:eastAsia="宋体"/>
          <w:color w:val="auto"/>
          <w:highlight w:val="none"/>
        </w:rPr>
      </w:pPr>
      <w:bookmarkStart w:id="6" w:name="_Toc527362949"/>
      <w:r>
        <w:rPr>
          <w:rFonts w:hint="eastAsia" w:ascii="宋体" w:hAnsi="宋体" w:eastAsia="宋体"/>
          <w:color w:val="auto"/>
          <w:highlight w:val="none"/>
        </w:rPr>
        <w:br w:type="page"/>
      </w:r>
    </w:p>
    <w:p>
      <w:pPr>
        <w:pStyle w:val="3"/>
        <w:kinsoku/>
        <w:overflowPunct/>
        <w:bidi w:val="0"/>
        <w:snapToGrid w:val="0"/>
        <w:spacing w:line="480" w:lineRule="atLeast"/>
        <w:jc w:val="center"/>
        <w:rPr>
          <w:rFonts w:ascii="宋体" w:hAnsi="宋体" w:eastAsia="宋体"/>
          <w:color w:val="auto"/>
          <w:highlight w:val="none"/>
        </w:rPr>
      </w:pPr>
      <w:r>
        <w:rPr>
          <w:rFonts w:hint="eastAsia" w:ascii="宋体" w:hAnsi="宋体" w:eastAsia="宋体"/>
          <w:color w:val="auto"/>
          <w:highlight w:val="none"/>
        </w:rPr>
        <w:t>第二章   谈判须知</w:t>
      </w:r>
      <w:bookmarkEnd w:id="6"/>
    </w:p>
    <w:p>
      <w:pPr>
        <w:kinsoku/>
        <w:overflowPunct/>
        <w:bidi w:val="0"/>
        <w:snapToGrid w:val="0"/>
        <w:spacing w:after="0" w:line="480" w:lineRule="atLeast"/>
        <w:ind w:left="-708" w:leftChars="-322"/>
        <w:jc w:val="center"/>
        <w:rPr>
          <w:rFonts w:hint="eastAsia" w:ascii="宋体" w:hAnsi="宋体" w:eastAsia="宋体"/>
          <w:b/>
          <w:color w:val="auto"/>
          <w:sz w:val="30"/>
          <w:szCs w:val="30"/>
          <w:highlight w:val="none"/>
        </w:rPr>
      </w:pPr>
      <w:r>
        <w:rPr>
          <w:rFonts w:hint="eastAsia" w:ascii="宋体" w:hAnsi="宋体" w:eastAsia="宋体"/>
          <w:b/>
          <w:color w:val="auto"/>
          <w:sz w:val="30"/>
          <w:szCs w:val="30"/>
          <w:highlight w:val="none"/>
        </w:rPr>
        <w:t xml:space="preserve"> 一、前  附  表</w:t>
      </w:r>
      <w:bookmarkStart w:id="7" w:name="_Toc408560310"/>
      <w:bookmarkEnd w:id="7"/>
    </w:p>
    <w:tbl>
      <w:tblPr>
        <w:tblStyle w:val="37"/>
        <w:tblpPr w:leftFromText="180" w:rightFromText="180" w:vertAnchor="text" w:horzAnchor="margin" w:tblpXSpec="center" w:tblpY="32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593"/>
        <w:gridCol w:w="1607"/>
        <w:gridCol w:w="6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19" w:type="dxa"/>
            <w:noWrap w:val="0"/>
            <w:vAlign w:val="center"/>
          </w:tcPr>
          <w:p>
            <w:pPr>
              <w:kinsoku/>
              <w:overflowPunct/>
              <w:bidi w:val="0"/>
              <w:snapToGrid w:val="0"/>
              <w:spacing w:after="0" w:line="480" w:lineRule="atLeast"/>
              <w:jc w:val="center"/>
              <w:rPr>
                <w:rFonts w:ascii="宋体" w:hAnsi="宋体" w:eastAsia="宋体"/>
                <w:b/>
                <w:color w:val="auto"/>
                <w:sz w:val="24"/>
                <w:szCs w:val="24"/>
                <w:highlight w:val="none"/>
              </w:rPr>
            </w:pPr>
            <w:bookmarkStart w:id="8" w:name="_Toc458094623"/>
            <w:r>
              <w:rPr>
                <w:rFonts w:hint="eastAsia" w:ascii="宋体" w:hAnsi="宋体" w:eastAsia="宋体"/>
                <w:color w:val="auto"/>
                <w:sz w:val="24"/>
                <w:szCs w:val="24"/>
                <w:highlight w:val="none"/>
              </w:rPr>
              <w:t>序号</w:t>
            </w:r>
            <w:bookmarkEnd w:id="8"/>
          </w:p>
        </w:tc>
        <w:tc>
          <w:tcPr>
            <w:tcW w:w="2200" w:type="dxa"/>
            <w:gridSpan w:val="2"/>
            <w:noWrap w:val="0"/>
            <w:vAlign w:val="center"/>
          </w:tcPr>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6828" w:type="dxa"/>
            <w:noWrap w:val="0"/>
            <w:vAlign w:val="center"/>
          </w:tcPr>
          <w:p>
            <w:pPr>
              <w:kinsoku/>
              <w:overflowPunct/>
              <w:bidi w:val="0"/>
              <w:snapToGrid w:val="0"/>
              <w:spacing w:after="0" w:line="480" w:lineRule="atLeast"/>
              <w:jc w:val="center"/>
              <w:rPr>
                <w:rFonts w:ascii="宋体" w:hAnsi="宋体" w:eastAsia="宋体"/>
                <w:color w:val="auto"/>
                <w:sz w:val="24"/>
                <w:szCs w:val="24"/>
                <w:highlight w:val="none"/>
              </w:rPr>
            </w:pPr>
            <w:r>
              <w:rPr>
                <w:rFonts w:ascii="宋体" w:hAnsi="宋体" w:eastAsia="宋体"/>
                <w:color w:val="auto"/>
                <w:sz w:val="24"/>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pStyle w:val="70"/>
              <w:snapToGrid w:val="0"/>
              <w:spacing w:line="360" w:lineRule="auto"/>
              <w:ind w:left="38" w:left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highlight w:val="none"/>
                <w:lang w:val="zh-CN"/>
              </w:rPr>
              <w:t>采购人</w:t>
            </w:r>
          </w:p>
        </w:tc>
        <w:tc>
          <w:tcPr>
            <w:tcW w:w="6828" w:type="dxa"/>
            <w:noWrap w:val="0"/>
            <w:vAlign w:val="center"/>
          </w:tcPr>
          <w:p>
            <w:pPr>
              <w:spacing w:line="360" w:lineRule="auto"/>
              <w:jc w:val="left"/>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highlight w:val="none"/>
              </w:rPr>
              <w:t>乐山市中医医院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pStyle w:val="70"/>
              <w:snapToGrid w:val="0"/>
              <w:spacing w:line="360" w:lineRule="auto"/>
              <w:ind w:left="38" w:left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highlight w:val="none"/>
                <w:lang w:val="zh-CN"/>
              </w:rPr>
              <w:t>采购代理机构</w:t>
            </w:r>
          </w:p>
        </w:tc>
        <w:tc>
          <w:tcPr>
            <w:tcW w:w="6828" w:type="dxa"/>
            <w:noWrap w:val="0"/>
            <w:vAlign w:val="center"/>
          </w:tcPr>
          <w:p>
            <w:pPr>
              <w:spacing w:line="360" w:lineRule="auto"/>
              <w:jc w:val="left"/>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highlight w:val="none"/>
              </w:rPr>
              <w:t>四川乐盛招标代理有限公司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pStyle w:val="70"/>
              <w:snapToGrid w:val="0"/>
              <w:spacing w:line="360" w:lineRule="auto"/>
              <w:ind w:left="38" w:left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highlight w:val="none"/>
                <w:lang w:val="zh-CN"/>
              </w:rPr>
              <w:t>采购项目名称</w:t>
            </w:r>
          </w:p>
        </w:tc>
        <w:tc>
          <w:tcPr>
            <w:tcW w:w="6828" w:type="dxa"/>
            <w:noWrap w:val="0"/>
            <w:vAlign w:val="center"/>
          </w:tcPr>
          <w:p>
            <w:pPr>
              <w:spacing w:line="360" w:lineRule="auto"/>
              <w:jc w:val="left"/>
              <w:rPr>
                <w:rFonts w:hint="eastAsia" w:ascii="宋体" w:hAnsi="宋体" w:eastAsia="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医院信息类设备耗材配送及维修维护服务（二次）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pStyle w:val="70"/>
              <w:snapToGrid w:val="0"/>
              <w:spacing w:line="360" w:lineRule="auto"/>
              <w:ind w:left="38" w:leftChars="0"/>
              <w:jc w:val="center"/>
              <w:rPr>
                <w:rFonts w:hint="eastAsia" w:ascii="宋体" w:hAnsi="宋体" w:eastAsia="宋体" w:cs="宋体"/>
                <w:color w:val="auto"/>
                <w:sz w:val="24"/>
                <w:szCs w:val="24"/>
                <w:highlight w:val="none"/>
                <w:lang w:val="zh-CN" w:eastAsia="zh-CN" w:bidi="ar-SA"/>
              </w:rPr>
            </w:pPr>
            <w:r>
              <w:rPr>
                <w:rFonts w:hint="eastAsia" w:ascii="宋体" w:hAnsi="宋体" w:eastAsia="宋体" w:cs="宋体"/>
                <w:color w:val="auto"/>
                <w:highlight w:val="none"/>
                <w:lang w:val="zh-CN"/>
              </w:rPr>
              <w:t>采购项目编号</w:t>
            </w:r>
          </w:p>
        </w:tc>
        <w:tc>
          <w:tcPr>
            <w:tcW w:w="6828" w:type="dxa"/>
            <w:noWrap w:val="0"/>
            <w:vAlign w:val="center"/>
          </w:tcPr>
          <w:p>
            <w:pPr>
              <w:spacing w:line="360" w:lineRule="auto"/>
              <w:jc w:val="left"/>
              <w:rPr>
                <w:rFonts w:hint="eastAsia" w:ascii="宋体" w:hAnsi="宋体" w:eastAsia="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N5111012024000185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ascii="宋体" w:hAnsi="宋体" w:eastAsia="宋体"/>
                <w:b/>
                <w:color w:val="auto"/>
                <w:sz w:val="24"/>
                <w:szCs w:val="24"/>
                <w:highlight w:val="none"/>
              </w:rPr>
            </w:pPr>
          </w:p>
        </w:tc>
        <w:tc>
          <w:tcPr>
            <w:tcW w:w="2200" w:type="dxa"/>
            <w:gridSpan w:val="2"/>
            <w:noWrap w:val="0"/>
            <w:vAlign w:val="center"/>
          </w:tcPr>
          <w:p>
            <w:pPr>
              <w:kinsoku/>
              <w:overflowPunct/>
              <w:bidi w:val="0"/>
              <w:snapToGrid w:val="0"/>
              <w:spacing w:after="0" w:line="480" w:lineRule="atLeast"/>
              <w:jc w:val="both"/>
              <w:rPr>
                <w:rFonts w:hint="eastAsia"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确定邀请谈判的供应商方式</w:t>
            </w:r>
          </w:p>
        </w:tc>
        <w:tc>
          <w:tcPr>
            <w:tcW w:w="6828" w:type="dxa"/>
            <w:noWrap w:val="0"/>
            <w:vAlign w:val="center"/>
          </w:tcPr>
          <w:p>
            <w:pPr>
              <w:spacing w:line="360" w:lineRule="auto"/>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lang w:val="zh-CN"/>
              </w:rPr>
              <w:t>本次谈判邀请的供应商数量：不少于3家</w:t>
            </w:r>
          </w:p>
          <w:p>
            <w:pPr>
              <w:spacing w:line="360" w:lineRule="auto"/>
              <w:rPr>
                <w:rFonts w:hint="eastAsia"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本投标公告在</w:t>
            </w:r>
            <w:r>
              <w:rPr>
                <w:rFonts w:hint="eastAsia" w:ascii="宋体" w:hAnsi="宋体"/>
                <w:b w:val="0"/>
                <w:bCs w:val="0"/>
                <w:color w:val="auto"/>
                <w:sz w:val="24"/>
                <w:highlight w:val="none"/>
                <w:lang w:val="en-US" w:eastAsia="zh-CN"/>
              </w:rPr>
              <w:t>四川政府采购网</w:t>
            </w:r>
            <w:r>
              <w:rPr>
                <w:rFonts w:hint="eastAsia" w:ascii="宋体" w:hAnsi="宋体" w:eastAsia="宋体"/>
                <w:b w:val="0"/>
                <w:bCs w:val="0"/>
                <w:color w:val="auto"/>
                <w:sz w:val="24"/>
                <w:szCs w:val="24"/>
                <w:highlight w:val="none"/>
              </w:rPr>
              <w:t>以公告形式发布。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pStyle w:val="70"/>
              <w:snapToGrid w:val="0"/>
              <w:spacing w:line="360" w:lineRule="auto"/>
              <w:ind w:left="38" w:leftChars="0"/>
              <w:jc w:val="center"/>
              <w:rPr>
                <w:rFonts w:hint="eastAsia" w:ascii="宋体" w:hAnsi="宋体" w:eastAsia="宋体"/>
                <w:color w:val="auto"/>
                <w:sz w:val="24"/>
                <w:szCs w:val="24"/>
                <w:highlight w:val="none"/>
              </w:rPr>
            </w:pPr>
            <w:r>
              <w:rPr>
                <w:rFonts w:hint="eastAsia" w:ascii="宋体" w:hAnsi="宋体" w:eastAsia="宋体" w:cs="宋体"/>
                <w:color w:val="auto"/>
                <w:highlight w:val="none"/>
                <w:lang w:val="zh-CN"/>
              </w:rPr>
              <w:t>谈判文件编制</w:t>
            </w:r>
          </w:p>
        </w:tc>
        <w:tc>
          <w:tcPr>
            <w:tcW w:w="6828" w:type="dxa"/>
            <w:noWrap w:val="0"/>
            <w:vAlign w:val="center"/>
          </w:tcPr>
          <w:p>
            <w:pPr>
              <w:spacing w:line="360" w:lineRule="auto"/>
              <w:rPr>
                <w:rFonts w:hint="eastAsia" w:ascii="宋体" w:hAnsi="宋体" w:eastAsia="宋体"/>
                <w:color w:val="auto"/>
                <w:sz w:val="24"/>
                <w:szCs w:val="24"/>
                <w:highlight w:val="none"/>
                <w:lang w:val="en-US" w:eastAsia="zh-CN"/>
              </w:rPr>
            </w:pPr>
            <w:r>
              <w:rPr>
                <w:rFonts w:hint="eastAsia" w:ascii="宋体" w:hAnsi="宋体" w:eastAsia="宋体" w:cs="宋体"/>
                <w:color w:val="auto"/>
                <w:sz w:val="24"/>
                <w:highlight w:val="none"/>
              </w:rPr>
              <w:t>由乐山市中医医院和</w:t>
            </w:r>
            <w:r>
              <w:rPr>
                <w:rFonts w:hint="eastAsia" w:ascii="宋体" w:hAnsi="宋体" w:eastAsia="宋体" w:cs="宋体"/>
                <w:color w:val="auto"/>
                <w:sz w:val="24"/>
                <w:highlight w:val="none"/>
                <w:lang w:val="zh-CN"/>
              </w:rPr>
              <w:t>四川乐盛招标代理有限公司共同编制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pStyle w:val="70"/>
              <w:snapToGrid w:val="0"/>
              <w:spacing w:line="360" w:lineRule="auto"/>
              <w:ind w:left="38" w:leftChars="0"/>
              <w:jc w:val="center"/>
              <w:rPr>
                <w:rFonts w:hint="eastAsia" w:ascii="宋体" w:hAnsi="宋体" w:eastAsia="宋体"/>
                <w:color w:val="auto"/>
                <w:sz w:val="24"/>
                <w:szCs w:val="24"/>
                <w:highlight w:val="none"/>
              </w:rPr>
            </w:pPr>
            <w:r>
              <w:rPr>
                <w:rFonts w:hint="eastAsia" w:ascii="宋体" w:hAnsi="宋体" w:eastAsia="宋体" w:cs="宋体"/>
                <w:color w:val="auto"/>
                <w:kern w:val="2"/>
                <w:highlight w:val="none"/>
              </w:rPr>
              <w:t>现场踏勘</w:t>
            </w:r>
          </w:p>
        </w:tc>
        <w:tc>
          <w:tcPr>
            <w:tcW w:w="6828" w:type="dxa"/>
            <w:noWrap w:val="0"/>
            <w:vAlign w:val="center"/>
          </w:tcPr>
          <w:p>
            <w:pPr>
              <w:pStyle w:val="70"/>
              <w:spacing w:line="360" w:lineRule="auto"/>
              <w:rPr>
                <w:rFonts w:hint="eastAsia" w:ascii="宋体" w:hAnsi="宋体" w:eastAsia="宋体"/>
                <w:color w:val="auto"/>
                <w:sz w:val="24"/>
                <w:szCs w:val="24"/>
                <w:highlight w:val="none"/>
                <w:lang w:val="en-US" w:eastAsia="zh-CN"/>
              </w:rPr>
            </w:pPr>
            <w:r>
              <w:rPr>
                <w:rFonts w:hint="eastAsia" w:ascii="宋体" w:hAnsi="宋体" w:eastAsia="宋体" w:cs="宋体"/>
                <w:color w:val="auto"/>
                <w:kern w:val="2"/>
                <w:highlight w:val="none"/>
              </w:rPr>
              <w:t>本项目不组织现场考察，竞标供应商认为有必要的自行考察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资金来源</w:t>
            </w:r>
          </w:p>
        </w:tc>
        <w:tc>
          <w:tcPr>
            <w:tcW w:w="6828" w:type="dxa"/>
            <w:noWrap w:val="0"/>
            <w:vAlign w:val="center"/>
          </w:tcPr>
          <w:p>
            <w:pPr>
              <w:kinsoku/>
              <w:overflowPunct/>
              <w:bidi w:val="0"/>
              <w:snapToGrid w:val="0"/>
              <w:spacing w:after="0" w:line="480" w:lineRule="atLeast"/>
              <w:jc w:val="both"/>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财政</w:t>
            </w:r>
            <w:r>
              <w:rPr>
                <w:rFonts w:hint="eastAsia" w:ascii="宋体" w:hAnsi="宋体" w:eastAsia="宋体"/>
                <w:color w:val="auto"/>
                <w:sz w:val="24"/>
                <w:szCs w:val="24"/>
                <w:highlight w:val="none"/>
                <w:lang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采购方式</w:t>
            </w:r>
          </w:p>
        </w:tc>
        <w:tc>
          <w:tcPr>
            <w:tcW w:w="6828" w:type="dxa"/>
            <w:noWrap w:val="0"/>
            <w:vAlign w:val="center"/>
          </w:tcPr>
          <w:p>
            <w:pPr>
              <w:kinsoku/>
              <w:overflowPunct/>
              <w:bidi w:val="0"/>
              <w:snapToGrid w:val="0"/>
              <w:spacing w:after="0" w:line="480" w:lineRule="atLeast"/>
              <w:jc w:val="both"/>
              <w:rPr>
                <w:rFonts w:ascii="宋体" w:hAnsi="宋体" w:eastAsia="宋体"/>
                <w:color w:val="auto"/>
                <w:sz w:val="24"/>
                <w:szCs w:val="24"/>
                <w:highlight w:val="none"/>
              </w:rPr>
            </w:pPr>
            <w:r>
              <w:rPr>
                <w:rFonts w:ascii="宋体" w:hAnsi="宋体" w:eastAsia="宋体"/>
                <w:color w:val="auto"/>
                <w:sz w:val="24"/>
                <w:szCs w:val="24"/>
                <w:highlight w:val="none"/>
              </w:rPr>
              <w:t>竞争性谈判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ascii="宋体" w:hAnsi="宋体" w:eastAsia="宋体"/>
                <w:b/>
                <w:color w:val="auto"/>
                <w:sz w:val="24"/>
                <w:szCs w:val="24"/>
                <w:highlight w:val="none"/>
              </w:rPr>
            </w:pPr>
          </w:p>
        </w:tc>
        <w:tc>
          <w:tcPr>
            <w:tcW w:w="2200" w:type="dxa"/>
            <w:gridSpan w:val="2"/>
            <w:noWrap w:val="0"/>
            <w:vAlign w:val="center"/>
          </w:tcPr>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评审方式</w:t>
            </w:r>
          </w:p>
        </w:tc>
        <w:tc>
          <w:tcPr>
            <w:tcW w:w="6828" w:type="dxa"/>
            <w:noWrap w:val="0"/>
            <w:vAlign w:val="center"/>
          </w:tcPr>
          <w:p>
            <w:pPr>
              <w:kinsoku/>
              <w:overflowPunct/>
              <w:bidi w:val="0"/>
              <w:snapToGrid w:val="0"/>
              <w:spacing w:after="0" w:line="480" w:lineRule="atLeast"/>
              <w:jc w:val="both"/>
              <w:rPr>
                <w:rFonts w:ascii="宋体" w:hAnsi="宋体" w:eastAsia="宋体"/>
                <w:color w:val="auto"/>
                <w:sz w:val="24"/>
                <w:szCs w:val="24"/>
                <w:highlight w:val="none"/>
              </w:rPr>
            </w:pPr>
            <w:r>
              <w:rPr>
                <w:rFonts w:ascii="宋体" w:hAnsi="宋体" w:eastAsia="宋体"/>
                <w:color w:val="auto"/>
                <w:sz w:val="24"/>
                <w:szCs w:val="24"/>
                <w:highlight w:val="none"/>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9" w:type="dxa"/>
            <w:vMerge w:val="restart"/>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rPr>
            </w:pPr>
          </w:p>
        </w:tc>
        <w:tc>
          <w:tcPr>
            <w:tcW w:w="2200" w:type="dxa"/>
            <w:gridSpan w:val="2"/>
            <w:noWrap w:val="0"/>
            <w:vAlign w:val="center"/>
          </w:tcPr>
          <w:p>
            <w:pPr>
              <w:kinsoku/>
              <w:overflowPunct/>
              <w:bidi w:val="0"/>
              <w:snapToGrid w:val="0"/>
              <w:spacing w:after="0" w:line="480" w:lineRule="atLeast"/>
              <w:ind w:firstLine="240" w:firstLineChars="100"/>
              <w:jc w:val="both"/>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采购预算价</w:t>
            </w:r>
          </w:p>
          <w:p>
            <w:pPr>
              <w:kinsoku/>
              <w:overflowPunct/>
              <w:bidi w:val="0"/>
              <w:snapToGrid w:val="0"/>
              <w:spacing w:after="0" w:line="480" w:lineRule="atLeast"/>
              <w:jc w:val="both"/>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（实质性要求）</w:t>
            </w:r>
          </w:p>
        </w:tc>
        <w:tc>
          <w:tcPr>
            <w:tcW w:w="6828" w:type="dxa"/>
            <w:noWrap w:val="0"/>
            <w:vAlign w:val="center"/>
          </w:tcPr>
          <w:p>
            <w:pPr>
              <w:kinsoku/>
              <w:overflowPunct/>
              <w:bidi w:val="0"/>
              <w:snapToGrid w:val="0"/>
              <w:spacing w:after="0" w:line="480" w:lineRule="atLeast"/>
              <w:jc w:val="both"/>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采购预算：</w:t>
            </w:r>
            <w:bookmarkStart w:id="9" w:name="_Toc458094633"/>
            <w:r>
              <w:rPr>
                <w:rFonts w:hint="eastAsia" w:ascii="宋体" w:hAnsi="宋体"/>
                <w:color w:val="auto"/>
                <w:sz w:val="24"/>
                <w:szCs w:val="24"/>
                <w:highlight w:val="none"/>
                <w:lang w:val="en-US" w:eastAsia="zh-CN"/>
              </w:rPr>
              <w:t xml:space="preserve"> 50万元</w:t>
            </w:r>
            <w:r>
              <w:rPr>
                <w:rFonts w:hint="eastAsia" w:ascii="宋体" w:hAnsi="宋体" w:eastAsia="宋体"/>
                <w:color w:val="auto"/>
                <w:sz w:val="24"/>
                <w:szCs w:val="24"/>
                <w:highlight w:val="none"/>
                <w:lang w:val="en-US" w:eastAsia="zh-CN"/>
              </w:rPr>
              <w:t>；</w:t>
            </w:r>
          </w:p>
          <w:p>
            <w:pPr>
              <w:kinsoku/>
              <w:overflowPunct/>
              <w:bidi w:val="0"/>
              <w:snapToGrid w:val="0"/>
              <w:spacing w:after="0" w:line="480" w:lineRule="atLeas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（本项目报价不能超过采购预算金额）</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9" w:type="dxa"/>
            <w:vMerge w:val="continue"/>
            <w:noWrap w:val="0"/>
            <w:vAlign w:val="center"/>
          </w:tcPr>
          <w:p>
            <w:pPr>
              <w:kinsoku/>
              <w:overflowPunct/>
              <w:bidi w:val="0"/>
              <w:snapToGrid w:val="0"/>
              <w:spacing w:after="0" w:line="480" w:lineRule="atLeast"/>
              <w:ind w:firstLineChars="0"/>
              <w:jc w:val="center"/>
              <w:rPr>
                <w:rFonts w:hint="eastAsia" w:ascii="宋体" w:hAnsi="宋体" w:eastAsia="宋体"/>
                <w:color w:val="auto"/>
                <w:sz w:val="24"/>
                <w:szCs w:val="24"/>
                <w:highlight w:val="none"/>
              </w:rPr>
            </w:pPr>
          </w:p>
        </w:tc>
        <w:tc>
          <w:tcPr>
            <w:tcW w:w="2200" w:type="dxa"/>
            <w:gridSpan w:val="2"/>
            <w:noWrap w:val="0"/>
            <w:vAlign w:val="center"/>
          </w:tcPr>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最高限价</w:t>
            </w:r>
          </w:p>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（实质性要求）</w:t>
            </w:r>
          </w:p>
        </w:tc>
        <w:tc>
          <w:tcPr>
            <w:tcW w:w="6828" w:type="dxa"/>
            <w:noWrap w:val="0"/>
            <w:vAlign w:val="center"/>
          </w:tcPr>
          <w:p>
            <w:pPr>
              <w:kinsoku/>
              <w:overflowPunct/>
              <w:bidi w:val="0"/>
              <w:snapToGrid w:val="0"/>
              <w:spacing w:after="0" w:line="480" w:lineRule="atLeast"/>
              <w:jc w:val="both"/>
              <w:rPr>
                <w:rFonts w:hint="default" w:ascii="宋体" w:hAnsi="宋体" w:eastAsia="宋体"/>
                <w:color w:val="auto"/>
                <w:sz w:val="24"/>
                <w:szCs w:val="24"/>
                <w:highlight w:val="none"/>
                <w:lang w:val="en-US"/>
              </w:rPr>
            </w:pPr>
            <w:r>
              <w:rPr>
                <w:rFonts w:hint="eastAsia" w:ascii="宋体" w:hAnsi="宋体" w:eastAsia="宋体"/>
                <w:color w:val="auto"/>
                <w:sz w:val="24"/>
                <w:szCs w:val="24"/>
                <w:highlight w:val="none"/>
              </w:rPr>
              <w:t>最高限价：</w:t>
            </w:r>
            <w:r>
              <w:rPr>
                <w:rFonts w:hint="eastAsia" w:ascii="宋体" w:hAnsi="宋体"/>
                <w:color w:val="auto"/>
                <w:sz w:val="24"/>
                <w:szCs w:val="24"/>
                <w:highlight w:val="none"/>
                <w:lang w:val="en-US" w:eastAsia="zh-CN"/>
              </w:rPr>
              <w:t xml:space="preserve"> 50万元</w:t>
            </w:r>
            <w:r>
              <w:rPr>
                <w:rFonts w:hint="eastAsia" w:ascii="宋体" w:hAnsi="宋体" w:eastAsia="宋体"/>
                <w:color w:val="auto"/>
                <w:sz w:val="24"/>
                <w:szCs w:val="24"/>
                <w:highlight w:val="none"/>
                <w:lang w:val="en-US" w:eastAsia="zh-CN"/>
              </w:rPr>
              <w:t>；</w:t>
            </w:r>
          </w:p>
          <w:p>
            <w:pPr>
              <w:kinsoku/>
              <w:overflowPunct/>
              <w:bidi w:val="0"/>
              <w:snapToGrid w:val="0"/>
              <w:spacing w:after="0" w:line="480" w:lineRule="atLeast"/>
              <w:jc w:val="both"/>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（本项目报价不能超过采购最高限价）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9" w:type="dxa"/>
            <w:noWrap w:val="0"/>
            <w:vAlign w:val="center"/>
          </w:tcPr>
          <w:p>
            <w:pPr>
              <w:pStyle w:val="70"/>
              <w:keepNext w:val="0"/>
              <w:keepLines w:val="0"/>
              <w:pageBreakBefore w:val="0"/>
              <w:widowControl w:val="0"/>
              <w:numPr>
                <w:ilvl w:val="0"/>
                <w:numId w:val="6"/>
              </w:numPr>
              <w:kinsoku/>
              <w:wordWrap/>
              <w:overflowPunct/>
              <w:bidi w:val="0"/>
              <w:snapToGrid w:val="0"/>
              <w:spacing w:line="360" w:lineRule="atLeast"/>
              <w:ind w:left="425" w:leftChars="0" w:hanging="425" w:firstLineChars="0"/>
              <w:jc w:val="center"/>
              <w:textAlignment w:val="auto"/>
              <w:rPr>
                <w:rFonts w:hint="eastAsia" w:ascii="宋体" w:hAnsi="宋体" w:eastAsia="宋体" w:cs="宋体"/>
                <w:color w:val="auto"/>
                <w:sz w:val="24"/>
                <w:szCs w:val="24"/>
                <w:highlight w:val="none"/>
                <w:lang w:val="en-US" w:eastAsia="zh-CN" w:bidi="ar-SA"/>
              </w:rPr>
            </w:pPr>
          </w:p>
        </w:tc>
        <w:tc>
          <w:tcPr>
            <w:tcW w:w="2200" w:type="dxa"/>
            <w:gridSpan w:val="2"/>
            <w:noWrap w:val="0"/>
            <w:vAlign w:val="center"/>
          </w:tcPr>
          <w:p>
            <w:pPr>
              <w:pStyle w:val="70"/>
              <w:keepNext w:val="0"/>
              <w:keepLines w:val="0"/>
              <w:pageBreakBefore w:val="0"/>
              <w:widowControl w:val="0"/>
              <w:kinsoku/>
              <w:wordWrap/>
              <w:overflowPunct/>
              <w:bidi w:val="0"/>
              <w:snapToGrid w:val="0"/>
              <w:spacing w:line="360" w:lineRule="atLeast"/>
              <w:ind w:left="38"/>
              <w:jc w:val="center"/>
              <w:textAlignment w:val="auto"/>
              <w:rPr>
                <w:rFonts w:hint="eastAsia" w:ascii="宋体" w:hAnsi="宋体" w:eastAsia="宋体" w:cs="宋体"/>
                <w:color w:val="auto"/>
                <w:sz w:val="24"/>
                <w:szCs w:val="24"/>
                <w:highlight w:val="none"/>
                <w:lang w:val="zh-CN" w:eastAsia="zh-CN" w:bidi="ar-SA"/>
              </w:rPr>
            </w:pPr>
            <w:r>
              <w:rPr>
                <w:rFonts w:hint="eastAsia"/>
                <w:color w:val="auto"/>
                <w:highlight w:val="none"/>
                <w:lang w:val="zh-CN" w:eastAsia="zh-CN"/>
              </w:rPr>
              <w:t xml:space="preserve">是否专门面向中小企业采购 </w:t>
            </w:r>
          </w:p>
        </w:tc>
        <w:tc>
          <w:tcPr>
            <w:tcW w:w="6828" w:type="dxa"/>
            <w:noWrap w:val="0"/>
            <w:vAlign w:val="center"/>
          </w:tcPr>
          <w:p>
            <w:pPr>
              <w:pStyle w:val="70"/>
              <w:keepNext w:val="0"/>
              <w:keepLines w:val="0"/>
              <w:pageBreakBefore w:val="0"/>
              <w:widowControl w:val="0"/>
              <w:kinsoku/>
              <w:wordWrap/>
              <w:overflowPunct/>
              <w:bidi w:val="0"/>
              <w:snapToGrid w:val="0"/>
              <w:spacing w:line="360" w:lineRule="atLeast"/>
              <w:jc w:val="both"/>
              <w:textAlignment w:val="auto"/>
              <w:rPr>
                <w:rFonts w:hint="default" w:ascii="宋体" w:hAnsi="宋体" w:eastAsia="宋体" w:cs="宋体"/>
                <w:color w:val="auto"/>
                <w:sz w:val="24"/>
                <w:szCs w:val="24"/>
                <w:highlight w:val="none"/>
                <w:lang w:val="en-US" w:eastAsia="zh-CN" w:bidi="ar-SA"/>
              </w:rPr>
            </w:pPr>
            <w:r>
              <w:rPr>
                <w:rFonts w:hint="eastAsia" w:cs="宋体"/>
                <w:color w:val="auto"/>
                <w:sz w:val="24"/>
                <w:szCs w:val="24"/>
                <w:highlight w:val="none"/>
                <w:lang w:val="en-US" w:eastAsia="zh-CN" w:bidi="ar-SA"/>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719" w:type="dxa"/>
            <w:noWrap w:val="0"/>
            <w:vAlign w:val="center"/>
          </w:tcPr>
          <w:p>
            <w:pPr>
              <w:pStyle w:val="70"/>
              <w:keepNext w:val="0"/>
              <w:keepLines w:val="0"/>
              <w:pageBreakBefore w:val="0"/>
              <w:widowControl w:val="0"/>
              <w:numPr>
                <w:ilvl w:val="0"/>
                <w:numId w:val="6"/>
              </w:numPr>
              <w:kinsoku/>
              <w:wordWrap/>
              <w:overflowPunct/>
              <w:bidi w:val="0"/>
              <w:snapToGrid w:val="0"/>
              <w:spacing w:line="360" w:lineRule="atLeast"/>
              <w:ind w:left="425" w:leftChars="0" w:hanging="425" w:firstLineChars="0"/>
              <w:jc w:val="center"/>
              <w:textAlignment w:val="auto"/>
              <w:rPr>
                <w:rFonts w:hint="eastAsia" w:ascii="宋体" w:hAnsi="宋体" w:eastAsia="宋体" w:cs="宋体"/>
                <w:color w:val="auto"/>
                <w:sz w:val="24"/>
                <w:szCs w:val="24"/>
                <w:highlight w:val="none"/>
                <w:lang w:val="en-US" w:eastAsia="zh-CN" w:bidi="ar-SA"/>
              </w:rPr>
            </w:pPr>
          </w:p>
        </w:tc>
        <w:tc>
          <w:tcPr>
            <w:tcW w:w="2200" w:type="dxa"/>
            <w:gridSpan w:val="2"/>
            <w:noWrap w:val="0"/>
            <w:vAlign w:val="center"/>
          </w:tcPr>
          <w:p>
            <w:pPr>
              <w:pStyle w:val="70"/>
              <w:keepNext w:val="0"/>
              <w:keepLines w:val="0"/>
              <w:pageBreakBefore w:val="0"/>
              <w:widowControl w:val="0"/>
              <w:kinsoku/>
              <w:wordWrap/>
              <w:overflowPunct/>
              <w:bidi w:val="0"/>
              <w:snapToGrid w:val="0"/>
              <w:spacing w:line="360" w:lineRule="atLeast"/>
              <w:ind w:left="38" w:leftChars="0"/>
              <w:jc w:val="center"/>
              <w:textAlignment w:val="auto"/>
              <w:rPr>
                <w:rFonts w:hint="eastAsia" w:ascii="宋体" w:hAnsi="宋体" w:eastAsia="宋体" w:cs="宋体"/>
                <w:color w:val="auto"/>
                <w:sz w:val="24"/>
                <w:szCs w:val="24"/>
                <w:highlight w:val="none"/>
                <w:lang w:val="zh-CN" w:eastAsia="zh-CN" w:bidi="ar-SA"/>
              </w:rPr>
            </w:pPr>
            <w:r>
              <w:rPr>
                <w:rFonts w:hint="eastAsia"/>
                <w:color w:val="auto"/>
                <w:highlight w:val="none"/>
                <w:lang w:val="zh-CN" w:eastAsia="zh-CN"/>
              </w:rPr>
              <w:t xml:space="preserve">本项目所属行业 </w:t>
            </w:r>
          </w:p>
        </w:tc>
        <w:tc>
          <w:tcPr>
            <w:tcW w:w="6828" w:type="dxa"/>
            <w:noWrap w:val="0"/>
            <w:vAlign w:val="center"/>
          </w:tcPr>
          <w:p>
            <w:pPr>
              <w:pStyle w:val="70"/>
              <w:keepNext w:val="0"/>
              <w:keepLines w:val="0"/>
              <w:pageBreakBefore w:val="0"/>
              <w:widowControl w:val="0"/>
              <w:kinsoku/>
              <w:wordWrap/>
              <w:overflowPunct/>
              <w:bidi w:val="0"/>
              <w:snapToGrid w:val="0"/>
              <w:spacing w:line="360" w:lineRule="atLeast"/>
              <w:jc w:val="both"/>
              <w:textAlignment w:val="auto"/>
              <w:rPr>
                <w:rFonts w:hint="default" w:ascii="宋体" w:hAnsi="宋体" w:eastAsia="宋体" w:cs="宋体"/>
                <w:color w:val="auto"/>
                <w:sz w:val="24"/>
                <w:szCs w:val="24"/>
                <w:highlight w:val="none"/>
                <w:lang w:val="en-US" w:eastAsia="zh-CN" w:bidi="ar-SA"/>
              </w:rPr>
            </w:pPr>
            <w:r>
              <w:rPr>
                <w:rFonts w:hint="eastAsia" w:ascii="宋体" w:hAnsi="宋体" w:cs="Times New Roman"/>
                <w:color w:val="auto"/>
                <w:sz w:val="24"/>
                <w:szCs w:val="24"/>
                <w:highlight w:val="none"/>
                <w:lang w:val="en-US" w:eastAsia="zh-CN"/>
              </w:rPr>
              <w:t>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19" w:type="dxa"/>
            <w:noWrap w:val="0"/>
            <w:vAlign w:val="center"/>
          </w:tcPr>
          <w:p>
            <w:pPr>
              <w:pStyle w:val="70"/>
              <w:keepNext w:val="0"/>
              <w:keepLines w:val="0"/>
              <w:pageBreakBefore w:val="0"/>
              <w:widowControl w:val="0"/>
              <w:numPr>
                <w:ilvl w:val="0"/>
                <w:numId w:val="6"/>
              </w:numPr>
              <w:kinsoku/>
              <w:wordWrap/>
              <w:overflowPunct/>
              <w:bidi w:val="0"/>
              <w:snapToGrid w:val="0"/>
              <w:spacing w:line="360" w:lineRule="atLeast"/>
              <w:ind w:left="425" w:leftChars="0" w:hanging="425" w:firstLineChars="0"/>
              <w:jc w:val="center"/>
              <w:textAlignment w:val="auto"/>
              <w:rPr>
                <w:rFonts w:hint="eastAsia" w:ascii="宋体" w:hAnsi="宋体" w:eastAsia="宋体" w:cs="宋体"/>
                <w:color w:val="auto"/>
                <w:sz w:val="24"/>
                <w:szCs w:val="24"/>
                <w:highlight w:val="none"/>
                <w:lang w:val="en-US" w:eastAsia="zh-CN" w:bidi="ar-SA"/>
              </w:rPr>
            </w:pPr>
          </w:p>
        </w:tc>
        <w:tc>
          <w:tcPr>
            <w:tcW w:w="2200" w:type="dxa"/>
            <w:gridSpan w:val="2"/>
            <w:noWrap w:val="0"/>
            <w:vAlign w:val="center"/>
          </w:tcPr>
          <w:p>
            <w:pPr>
              <w:pStyle w:val="70"/>
              <w:keepNext w:val="0"/>
              <w:keepLines w:val="0"/>
              <w:pageBreakBefore w:val="0"/>
              <w:widowControl w:val="0"/>
              <w:kinsoku/>
              <w:wordWrap/>
              <w:overflowPunct/>
              <w:bidi w:val="0"/>
              <w:snapToGrid w:val="0"/>
              <w:spacing w:line="360" w:lineRule="atLeast"/>
              <w:ind w:left="38" w:leftChars="0"/>
              <w:jc w:val="center"/>
              <w:textAlignment w:val="auto"/>
              <w:rPr>
                <w:rFonts w:hint="eastAsia" w:ascii="宋体" w:hAnsi="宋体" w:eastAsia="宋体" w:cs="宋体"/>
                <w:color w:val="auto"/>
                <w:sz w:val="24"/>
                <w:szCs w:val="24"/>
                <w:highlight w:val="none"/>
                <w:lang w:val="zh-CN" w:eastAsia="zh-CN" w:bidi="ar-SA"/>
              </w:rPr>
            </w:pPr>
            <w:r>
              <w:rPr>
                <w:rFonts w:hint="eastAsia"/>
                <w:color w:val="auto"/>
                <w:highlight w:val="none"/>
                <w:lang w:val="zh-CN" w:eastAsia="zh-CN"/>
              </w:rPr>
              <w:t xml:space="preserve">项目属性 </w:t>
            </w:r>
          </w:p>
        </w:tc>
        <w:tc>
          <w:tcPr>
            <w:tcW w:w="6828" w:type="dxa"/>
            <w:noWrap w:val="0"/>
            <w:vAlign w:val="center"/>
          </w:tcPr>
          <w:p>
            <w:pPr>
              <w:pStyle w:val="70"/>
              <w:keepNext w:val="0"/>
              <w:keepLines w:val="0"/>
              <w:pageBreakBefore w:val="0"/>
              <w:widowControl w:val="0"/>
              <w:kinsoku/>
              <w:wordWrap/>
              <w:overflowPunct/>
              <w:bidi w:val="0"/>
              <w:snapToGrid w:val="0"/>
              <w:spacing w:line="360" w:lineRule="atLeast"/>
              <w:jc w:val="both"/>
              <w:textAlignment w:val="auto"/>
              <w:rPr>
                <w:rFonts w:hint="default" w:ascii="宋体" w:hAnsi="宋体" w:eastAsia="宋体" w:cs="宋体"/>
                <w:color w:val="auto"/>
                <w:sz w:val="24"/>
                <w:szCs w:val="24"/>
                <w:highlight w:val="none"/>
                <w:lang w:val="en-US" w:eastAsia="zh-CN" w:bidi="ar-SA"/>
              </w:rPr>
            </w:pPr>
            <w:r>
              <w:rPr>
                <w:rFonts w:hint="eastAsia"/>
                <w:color w:val="auto"/>
                <w:highlight w:val="none"/>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lang w:eastAsia="zh-CN"/>
              </w:rPr>
            </w:pPr>
          </w:p>
        </w:tc>
        <w:tc>
          <w:tcPr>
            <w:tcW w:w="2200" w:type="dxa"/>
            <w:gridSpan w:val="2"/>
            <w:noWrap w:val="0"/>
            <w:vAlign w:val="center"/>
          </w:tcPr>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联合体</w:t>
            </w:r>
          </w:p>
        </w:tc>
        <w:tc>
          <w:tcPr>
            <w:tcW w:w="6828" w:type="dxa"/>
            <w:noWrap w:val="0"/>
            <w:vAlign w:val="center"/>
          </w:tcPr>
          <w:p>
            <w:pPr>
              <w:kinsoku/>
              <w:overflowPunct/>
              <w:bidi w:val="0"/>
              <w:snapToGrid w:val="0"/>
              <w:spacing w:after="0" w:line="480" w:lineRule="atLeas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2"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default" w:ascii="宋体" w:hAnsi="宋体" w:eastAsia="宋体"/>
                <w:color w:val="auto"/>
                <w:sz w:val="24"/>
                <w:szCs w:val="24"/>
                <w:highlight w:val="none"/>
                <w:lang w:val="en-US" w:eastAsia="zh-CN"/>
              </w:rPr>
            </w:pPr>
          </w:p>
        </w:tc>
        <w:tc>
          <w:tcPr>
            <w:tcW w:w="2200" w:type="dxa"/>
            <w:gridSpan w:val="2"/>
            <w:noWrap w:val="0"/>
            <w:vAlign w:val="center"/>
          </w:tcPr>
          <w:p>
            <w:pPr>
              <w:pStyle w:val="70"/>
              <w:kinsoku/>
              <w:overflowPunct/>
              <w:bidi w:val="0"/>
              <w:snapToGrid w:val="0"/>
              <w:spacing w:line="480" w:lineRule="atLeast"/>
              <w:ind w:left="38"/>
              <w:jc w:val="center"/>
              <w:rPr>
                <w:rFonts w:hint="eastAsia"/>
                <w:color w:val="auto"/>
                <w:highlight w:val="none"/>
              </w:rPr>
            </w:pPr>
            <w:r>
              <w:rPr>
                <w:rFonts w:hint="eastAsia"/>
                <w:color w:val="auto"/>
                <w:highlight w:val="none"/>
              </w:rPr>
              <w:t>低于成本价</w:t>
            </w:r>
          </w:p>
          <w:p>
            <w:pPr>
              <w:pStyle w:val="70"/>
              <w:kinsoku/>
              <w:overflowPunct/>
              <w:bidi w:val="0"/>
              <w:snapToGrid w:val="0"/>
              <w:spacing w:line="480" w:lineRule="atLeast"/>
              <w:ind w:left="38"/>
              <w:jc w:val="center"/>
              <w:rPr>
                <w:rFonts w:hint="eastAsia" w:ascii="宋体" w:hAnsi="宋体" w:eastAsia="宋体"/>
                <w:bCs/>
                <w:color w:val="auto"/>
                <w:sz w:val="24"/>
                <w:szCs w:val="24"/>
                <w:highlight w:val="none"/>
              </w:rPr>
            </w:pPr>
            <w:r>
              <w:rPr>
                <w:rFonts w:hint="eastAsia"/>
                <w:color w:val="auto"/>
                <w:highlight w:val="none"/>
              </w:rPr>
              <w:t>不正当竞争预防措施（实质性要求）</w:t>
            </w:r>
          </w:p>
        </w:tc>
        <w:tc>
          <w:tcPr>
            <w:tcW w:w="6828" w:type="dxa"/>
            <w:noWrap w:val="0"/>
            <w:vAlign w:val="center"/>
          </w:tcPr>
          <w:p>
            <w:pPr>
              <w:pStyle w:val="70"/>
              <w:keepNext w:val="0"/>
              <w:keepLines w:val="0"/>
              <w:pageBreakBefore w:val="0"/>
              <w:widowControl w:val="0"/>
              <w:kinsoku/>
              <w:wordWrap/>
              <w:overflowPunct/>
              <w:bidi w:val="0"/>
              <w:snapToGrid w:val="0"/>
              <w:spacing w:line="440" w:lineRule="atLeast"/>
              <w:jc w:val="both"/>
              <w:textAlignment w:val="auto"/>
              <w:rPr>
                <w:color w:val="auto"/>
                <w:highlight w:val="none"/>
              </w:rPr>
            </w:pPr>
            <w:r>
              <w:rPr>
                <w:rFonts w:hint="eastAsia"/>
                <w:color w:val="auto"/>
                <w:highlight w:val="none"/>
                <w:lang w:eastAsia="zh-CN"/>
              </w:rPr>
              <w:t>供应商</w:t>
            </w:r>
            <w:r>
              <w:rPr>
                <w:rFonts w:hint="eastAsia"/>
                <w:color w:val="auto"/>
                <w:highlight w:val="none"/>
              </w:rPr>
              <w:t>在参加政府采购活动过程中，不得无偿或以低于所提供</w:t>
            </w:r>
            <w:r>
              <w:rPr>
                <w:rFonts w:hint="eastAsia"/>
                <w:color w:val="auto"/>
                <w:highlight w:val="none"/>
                <w:lang w:val="en-US" w:eastAsia="zh-CN"/>
              </w:rPr>
              <w:t>服务</w:t>
            </w:r>
            <w:r>
              <w:rPr>
                <w:rFonts w:hint="eastAsia"/>
                <w:color w:val="auto"/>
                <w:highlight w:val="none"/>
              </w:rPr>
              <w:t>的成本价格报价。</w:t>
            </w:r>
          </w:p>
          <w:p>
            <w:pPr>
              <w:pStyle w:val="70"/>
              <w:keepNext w:val="0"/>
              <w:keepLines w:val="0"/>
              <w:pageBreakBefore w:val="0"/>
              <w:widowControl w:val="0"/>
              <w:kinsoku/>
              <w:wordWrap/>
              <w:overflowPunct/>
              <w:bidi w:val="0"/>
              <w:snapToGrid w:val="0"/>
              <w:spacing w:line="440" w:lineRule="atLeast"/>
              <w:jc w:val="both"/>
              <w:textAlignment w:val="auto"/>
              <w:rPr>
                <w:rFonts w:hint="eastAsia"/>
                <w:color w:val="auto"/>
                <w:highlight w:val="none"/>
              </w:rPr>
            </w:pPr>
            <w:r>
              <w:rPr>
                <w:color w:val="auto"/>
                <w:highlight w:val="none"/>
              </w:rPr>
              <w:t>1</w:t>
            </w:r>
            <w:r>
              <w:rPr>
                <w:rFonts w:hint="eastAsia"/>
                <w:color w:val="auto"/>
                <w:highlight w:val="none"/>
              </w:rPr>
              <w:t>、在评审过程中，供应商报价低于采购预算50%或者低于其他有效供应商报价算术平均价40%，有可能影响服务质量或者不能诚信履约的，评审委员会应当要求其在评审现场合理的时间内提供成本构成书面说明，并提交相关证明材料。书面说明应当按照国家财务会计制度的规定要求，逐项就</w:t>
            </w:r>
            <w:r>
              <w:rPr>
                <w:rFonts w:hint="eastAsia"/>
                <w:color w:val="auto"/>
                <w:highlight w:val="none"/>
                <w:lang w:eastAsia="zh-CN"/>
              </w:rPr>
              <w:t>供应商</w:t>
            </w:r>
            <w:r>
              <w:rPr>
                <w:rFonts w:hint="eastAsia"/>
                <w:color w:val="auto"/>
                <w:highlight w:val="none"/>
              </w:rPr>
              <w:t>提供的</w:t>
            </w:r>
            <w:r>
              <w:rPr>
                <w:rFonts w:hint="eastAsia"/>
                <w:color w:val="auto"/>
                <w:highlight w:val="none"/>
                <w:lang w:val="en-US" w:eastAsia="zh-CN"/>
              </w:rPr>
              <w:t>服务</w:t>
            </w:r>
            <w:r>
              <w:rPr>
                <w:rFonts w:hint="eastAsia"/>
                <w:color w:val="auto"/>
                <w:highlight w:val="none"/>
              </w:rPr>
              <w:t>的主营业务成本、税金及附加、销售费用、管理费用、财务费用等成本构成事项详细陈述。</w:t>
            </w:r>
          </w:p>
          <w:p>
            <w:pPr>
              <w:pStyle w:val="70"/>
              <w:keepNext w:val="0"/>
              <w:keepLines w:val="0"/>
              <w:pageBreakBefore w:val="0"/>
              <w:widowControl w:val="0"/>
              <w:kinsoku/>
              <w:wordWrap/>
              <w:overflowPunct/>
              <w:bidi w:val="0"/>
              <w:snapToGrid w:val="0"/>
              <w:spacing w:line="440" w:lineRule="atLeast"/>
              <w:jc w:val="both"/>
              <w:textAlignment w:val="auto"/>
              <w:rPr>
                <w:rFonts w:hint="default"/>
                <w:color w:val="auto"/>
                <w:highlight w:val="none"/>
                <w:lang w:val="en-US" w:eastAsia="zh-CN"/>
              </w:rPr>
            </w:pPr>
            <w:r>
              <w:rPr>
                <w:rFonts w:hint="eastAsia"/>
                <w:color w:val="auto"/>
                <w:highlight w:val="none"/>
                <w:lang w:val="en-US" w:eastAsia="zh-CN"/>
              </w:rPr>
              <w:t>2、</w:t>
            </w:r>
            <w:r>
              <w:rPr>
                <w:rFonts w:hint="eastAsia"/>
                <w:color w:val="auto"/>
                <w:highlight w:val="none"/>
                <w:lang w:eastAsia="zh-CN"/>
              </w:rPr>
              <w:t>供应商</w:t>
            </w:r>
            <w:r>
              <w:rPr>
                <w:rFonts w:hint="eastAsia"/>
                <w:color w:val="auto"/>
                <w:highlight w:val="none"/>
              </w:rPr>
              <w:t>书面说明应当签字确认或者加盖公章，否则无效</w:t>
            </w:r>
            <w:r>
              <w:rPr>
                <w:rFonts w:hint="eastAsia"/>
                <w:color w:val="auto"/>
                <w:highlight w:val="none"/>
                <w:lang w:eastAsia="zh-CN"/>
              </w:rPr>
              <w:t>，书面说明的签字确认由其现任法定代表人</w:t>
            </w:r>
            <w:r>
              <w:rPr>
                <w:rFonts w:hint="eastAsia"/>
                <w:color w:val="auto"/>
                <w:highlight w:val="none"/>
                <w:lang w:val="en-US" w:eastAsia="zh-CN"/>
              </w:rPr>
              <w:t>/主要负责人/本人或者其授权代表签字确认。</w:t>
            </w:r>
          </w:p>
          <w:p>
            <w:pPr>
              <w:pStyle w:val="70"/>
              <w:numPr>
                <w:ilvl w:val="0"/>
                <w:numId w:val="0"/>
              </w:numPr>
              <w:kinsoku/>
              <w:overflowPunct/>
              <w:bidi w:val="0"/>
              <w:snapToGrid w:val="0"/>
              <w:spacing w:line="480" w:lineRule="atLeast"/>
              <w:rPr>
                <w:rFonts w:hint="eastAsia"/>
                <w:color w:val="auto"/>
                <w:highlight w:val="none"/>
              </w:rPr>
            </w:pPr>
            <w:r>
              <w:rPr>
                <w:rFonts w:hint="eastAsia"/>
                <w:color w:val="auto"/>
                <w:highlight w:val="none"/>
                <w:lang w:val="en-US" w:eastAsia="zh-CN"/>
              </w:rPr>
              <w:t>3、</w:t>
            </w:r>
            <w:r>
              <w:rPr>
                <w:rFonts w:hint="eastAsia"/>
                <w:color w:val="auto"/>
                <w:highlight w:val="none"/>
                <w:lang w:eastAsia="zh-CN"/>
              </w:rPr>
              <w:t>供应商</w:t>
            </w:r>
            <w:r>
              <w:rPr>
                <w:rFonts w:hint="eastAsia"/>
                <w:color w:val="auto"/>
                <w:highlight w:val="none"/>
              </w:rPr>
              <w:t>提供书面说明后，评审委员会应当结合采购项目采购需求、专业实际情况、</w:t>
            </w:r>
            <w:r>
              <w:rPr>
                <w:rFonts w:hint="eastAsia"/>
                <w:color w:val="auto"/>
                <w:highlight w:val="none"/>
                <w:lang w:eastAsia="zh-CN"/>
              </w:rPr>
              <w:t>供应商</w:t>
            </w:r>
            <w:r>
              <w:rPr>
                <w:rFonts w:hint="eastAsia"/>
                <w:color w:val="auto"/>
                <w:highlight w:val="none"/>
              </w:rPr>
              <w:t>财务状况报告、与其他</w:t>
            </w:r>
            <w:r>
              <w:rPr>
                <w:rFonts w:hint="eastAsia"/>
                <w:color w:val="auto"/>
                <w:highlight w:val="none"/>
                <w:lang w:eastAsia="zh-CN"/>
              </w:rPr>
              <w:t>供应商</w:t>
            </w:r>
            <w:r>
              <w:rPr>
                <w:rFonts w:hint="eastAsia"/>
                <w:color w:val="auto"/>
                <w:highlight w:val="none"/>
              </w:rPr>
              <w:t>比较情况等就</w:t>
            </w:r>
            <w:r>
              <w:rPr>
                <w:rFonts w:hint="eastAsia"/>
                <w:color w:val="auto"/>
                <w:highlight w:val="none"/>
                <w:lang w:eastAsia="zh-CN"/>
              </w:rPr>
              <w:t>供应商</w:t>
            </w:r>
            <w:r>
              <w:rPr>
                <w:rFonts w:hint="eastAsia"/>
                <w:color w:val="auto"/>
                <w:highlight w:val="none"/>
              </w:rPr>
              <w:t>书面说明进行审查评价。</w:t>
            </w:r>
            <w:r>
              <w:rPr>
                <w:rFonts w:hint="eastAsia"/>
                <w:color w:val="auto"/>
                <w:highlight w:val="none"/>
                <w:lang w:eastAsia="zh-CN"/>
              </w:rPr>
              <w:t>供应商</w:t>
            </w:r>
            <w:r>
              <w:rPr>
                <w:rFonts w:hint="eastAsia"/>
                <w:color w:val="auto"/>
                <w:highlight w:val="none"/>
              </w:rPr>
              <w:t>拒绝或者变相拒绝提供有效书面说明或者书面说明不能证明其报价合理性的，评审委员会应当将其</w:t>
            </w:r>
            <w:r>
              <w:rPr>
                <w:rFonts w:hint="eastAsia"/>
                <w:color w:val="auto"/>
                <w:highlight w:val="none"/>
                <w:lang w:eastAsia="zh-CN"/>
              </w:rPr>
              <w:t>响应</w:t>
            </w:r>
            <w:r>
              <w:rPr>
                <w:rFonts w:hint="eastAsia"/>
                <w:color w:val="auto"/>
                <w:highlight w:val="none"/>
              </w:rPr>
              <w:t>文件作为无效处理。</w:t>
            </w:r>
          </w:p>
          <w:p>
            <w:pPr>
              <w:pStyle w:val="70"/>
              <w:kinsoku/>
              <w:overflowPunct/>
              <w:bidi w:val="0"/>
              <w:snapToGrid w:val="0"/>
              <w:spacing w:line="480" w:lineRule="atLeast"/>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4、供应商应当保证其提供的说明、证明材料真实、有效，如若在项目评审后发现其项目成本明显高于其</w:t>
            </w:r>
            <w:r>
              <w:rPr>
                <w:rFonts w:hint="eastAsia" w:ascii="宋体" w:hAnsi="宋体" w:eastAsia="宋体" w:cs="宋体"/>
                <w:bCs/>
                <w:color w:val="auto"/>
                <w:highlight w:val="none"/>
                <w:lang w:val="zh-CN" w:eastAsia="zh-CN"/>
              </w:rPr>
              <w:t>说明、</w:t>
            </w:r>
            <w:r>
              <w:rPr>
                <w:rFonts w:hint="eastAsia" w:ascii="宋体" w:hAnsi="宋体" w:eastAsia="宋体" w:cs="宋体"/>
                <w:bCs/>
                <w:color w:val="auto"/>
                <w:highlight w:val="none"/>
                <w:lang w:eastAsia="zh-CN"/>
              </w:rPr>
              <w:t>证明的，供应商承担提供虚假材料谋取成交及采取不正当手段诋毁、排挤其他供应商等行为情形的相关法律责任。</w:t>
            </w:r>
          </w:p>
          <w:p>
            <w:pPr>
              <w:pStyle w:val="70"/>
              <w:kinsoku/>
              <w:overflowPunct/>
              <w:bidi w:val="0"/>
              <w:snapToGrid w:val="0"/>
              <w:spacing w:line="480" w:lineRule="atLeast"/>
              <w:rPr>
                <w:rFonts w:hint="eastAsia" w:cs="Times New Roman"/>
                <w:bCs/>
                <w:color w:val="auto"/>
                <w:highlight w:val="none"/>
              </w:rPr>
            </w:pPr>
            <w:r>
              <w:rPr>
                <w:rFonts w:hint="eastAsia" w:ascii="宋体" w:hAnsi="宋体" w:eastAsia="宋体" w:cs="宋体"/>
                <w:bCs/>
                <w:color w:val="auto"/>
                <w:highlight w:val="none"/>
                <w:lang w:eastAsia="zh-CN"/>
              </w:rPr>
              <w:t>5、项目行政法规及规范性文件有特别要求的，从其要求。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9" w:type="dxa"/>
            <w:vMerge w:val="restart"/>
            <w:noWrap w:val="0"/>
            <w:vAlign w:val="center"/>
          </w:tcPr>
          <w:p>
            <w:pPr>
              <w:numPr>
                <w:ilvl w:val="0"/>
                <w:numId w:val="6"/>
              </w:numPr>
              <w:kinsoku/>
              <w:overflowPunct/>
              <w:bidi w:val="0"/>
              <w:snapToGrid w:val="0"/>
              <w:spacing w:after="0" w:line="480" w:lineRule="atLeast"/>
              <w:ind w:left="425" w:leftChars="0" w:hanging="425" w:firstLineChars="0"/>
              <w:jc w:val="center"/>
              <w:rPr>
                <w:rFonts w:hint="default" w:ascii="宋体" w:hAnsi="宋体" w:eastAsia="宋体"/>
                <w:color w:val="auto"/>
                <w:sz w:val="24"/>
                <w:szCs w:val="24"/>
                <w:highlight w:val="none"/>
                <w:lang w:val="en-US" w:eastAsia="zh-CN"/>
              </w:rPr>
            </w:pPr>
          </w:p>
        </w:tc>
        <w:tc>
          <w:tcPr>
            <w:tcW w:w="593" w:type="dxa"/>
            <w:vMerge w:val="restart"/>
            <w:noWrap w:val="0"/>
            <w:vAlign w:val="center"/>
          </w:tcPr>
          <w:p>
            <w:pPr>
              <w:pStyle w:val="70"/>
              <w:kinsoku/>
              <w:overflowPunct/>
              <w:bidi w:val="0"/>
              <w:snapToGrid w:val="0"/>
              <w:spacing w:line="480" w:lineRule="atLeast"/>
              <w:ind w:left="38"/>
              <w:jc w:val="center"/>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政府采购政策功能</w:t>
            </w:r>
          </w:p>
          <w:p>
            <w:pPr>
              <w:pStyle w:val="70"/>
              <w:kinsoku/>
              <w:overflowPunct/>
              <w:bidi w:val="0"/>
              <w:snapToGrid w:val="0"/>
              <w:spacing w:line="480" w:lineRule="atLeast"/>
              <w:ind w:left="38" w:leftChars="0"/>
              <w:jc w:val="center"/>
              <w:rPr>
                <w:rFonts w:hint="eastAsia" w:cs="Times New Roman"/>
                <w:bCs/>
                <w:color w:val="auto"/>
                <w:highlight w:val="none"/>
              </w:rPr>
            </w:pPr>
          </w:p>
        </w:tc>
        <w:tc>
          <w:tcPr>
            <w:tcW w:w="1607" w:type="dxa"/>
            <w:noWrap w:val="0"/>
            <w:vAlign w:val="center"/>
          </w:tcPr>
          <w:p>
            <w:pPr>
              <w:pStyle w:val="70"/>
              <w:kinsoku/>
              <w:overflowPunct/>
              <w:bidi w:val="0"/>
              <w:snapToGrid w:val="0"/>
              <w:spacing w:line="480" w:lineRule="atLeast"/>
              <w:ind w:left="38" w:leftChars="0"/>
              <w:jc w:val="both"/>
              <w:rPr>
                <w:rFonts w:hint="eastAsia" w:cs="Times New Roman"/>
                <w:bCs/>
                <w:color w:val="auto"/>
                <w:highlight w:val="none"/>
              </w:rPr>
            </w:pPr>
            <w:r>
              <w:rPr>
                <w:rFonts w:hint="eastAsia" w:ascii="宋体" w:hAnsi="宋体" w:eastAsia="宋体" w:cs="宋体"/>
                <w:color w:val="auto"/>
                <w:highlight w:val="none"/>
                <w:lang w:val="zh-CN"/>
              </w:rPr>
              <w:t>小微企业（监狱企业、残疾人福利性单位视同小微企业）价格扣除</w:t>
            </w:r>
            <w:r>
              <w:rPr>
                <w:rFonts w:hint="eastAsia" w:cs="Times New Roman"/>
                <w:bCs/>
                <w:color w:val="auto"/>
                <w:highlight w:val="none"/>
              </w:rPr>
              <w:t>（实质性要求）</w:t>
            </w:r>
          </w:p>
        </w:tc>
        <w:tc>
          <w:tcPr>
            <w:tcW w:w="6828" w:type="dxa"/>
            <w:noWrap w:val="0"/>
            <w:vAlign w:val="top"/>
          </w:tcPr>
          <w:p>
            <w:pPr>
              <w:pStyle w:val="70"/>
              <w:keepNext w:val="0"/>
              <w:keepLines w:val="0"/>
              <w:pageBreakBefore w:val="0"/>
              <w:widowControl w:val="0"/>
              <w:kinsoku/>
              <w:wordWrap/>
              <w:overflowPunct/>
              <w:topLinePunct w:val="0"/>
              <w:bidi w:val="0"/>
              <w:snapToGrid w:val="0"/>
              <w:spacing w:line="312" w:lineRule="auto"/>
              <w:jc w:val="both"/>
              <w:textAlignment w:val="auto"/>
              <w:rPr>
                <w:color w:val="auto"/>
                <w:highlight w:val="none"/>
              </w:rPr>
            </w:pPr>
            <w:r>
              <w:rPr>
                <w:color w:val="auto"/>
                <w:highlight w:val="none"/>
              </w:rPr>
              <w:t>1、依据为《政府采购促进中小企业发展管理办法》（财库〔2020〕46号）（下称《办法》）。</w:t>
            </w:r>
          </w:p>
          <w:p>
            <w:pPr>
              <w:pStyle w:val="70"/>
              <w:keepNext w:val="0"/>
              <w:keepLines w:val="0"/>
              <w:pageBreakBefore w:val="0"/>
              <w:widowControl w:val="0"/>
              <w:kinsoku/>
              <w:wordWrap/>
              <w:overflowPunct/>
              <w:topLinePunct w:val="0"/>
              <w:bidi w:val="0"/>
              <w:snapToGrid w:val="0"/>
              <w:spacing w:line="312" w:lineRule="auto"/>
              <w:jc w:val="both"/>
              <w:textAlignment w:val="auto"/>
              <w:rPr>
                <w:color w:val="auto"/>
                <w:highlight w:val="none"/>
              </w:rPr>
            </w:pPr>
            <w:r>
              <w:rPr>
                <w:color w:val="auto"/>
                <w:highlight w:val="none"/>
              </w:rPr>
              <w:t>2、本项目为以下勾选项方式扶持中小企业，须提供材料的要求详见本文件第</w:t>
            </w:r>
            <w:r>
              <w:rPr>
                <w:rFonts w:hint="eastAsia"/>
                <w:color w:val="auto"/>
                <w:highlight w:val="none"/>
              </w:rPr>
              <w:t>八</w:t>
            </w:r>
            <w:r>
              <w:rPr>
                <w:color w:val="auto"/>
                <w:highlight w:val="none"/>
              </w:rPr>
              <w:t>章投标文件格式。</w:t>
            </w:r>
          </w:p>
          <w:p>
            <w:pPr>
              <w:pStyle w:val="70"/>
              <w:keepNext w:val="0"/>
              <w:keepLines w:val="0"/>
              <w:pageBreakBefore w:val="0"/>
              <w:widowControl w:val="0"/>
              <w:kinsoku/>
              <w:wordWrap/>
              <w:overflowPunct/>
              <w:topLinePunct w:val="0"/>
              <w:bidi w:val="0"/>
              <w:snapToGrid w:val="0"/>
              <w:spacing w:line="312" w:lineRule="auto"/>
              <w:ind w:firstLine="241" w:firstLineChars="100"/>
              <w:jc w:val="both"/>
              <w:textAlignment w:val="auto"/>
              <w:rPr>
                <w:b/>
                <w:bCs/>
                <w:color w:val="auto"/>
                <w:highlight w:val="none"/>
              </w:rPr>
            </w:pPr>
            <w:r>
              <w:rPr>
                <w:b/>
                <w:bCs/>
                <w:color w:val="auto"/>
                <w:highlight w:val="none"/>
              </w:rPr>
              <w:t>（</w:t>
            </w:r>
            <w:r>
              <w:rPr>
                <w:rFonts w:hint="eastAsia" w:ascii="宋体" w:hAnsi="宋体" w:eastAsia="宋体" w:cs="宋体"/>
                <w:b/>
                <w:bCs/>
                <w:color w:val="auto"/>
                <w:kern w:val="0"/>
                <w:sz w:val="24"/>
                <w:szCs w:val="24"/>
                <w:highlight w:val="none"/>
                <w:lang w:val="en-US" w:eastAsia="zh-CN" w:bidi="ar-SA"/>
              </w:rPr>
              <w:t xml:space="preserve"> </w:t>
            </w:r>
            <w:r>
              <w:rPr>
                <w:rFonts w:ascii="宋体" w:hAnsi="宋体" w:eastAsia="宋体" w:cs="宋体"/>
                <w:b/>
                <w:bCs/>
                <w:color w:val="auto"/>
                <w:kern w:val="0"/>
                <w:sz w:val="24"/>
                <w:szCs w:val="24"/>
                <w:highlight w:val="none"/>
                <w:lang w:val="en-US" w:eastAsia="zh-CN" w:bidi="ar-SA"/>
              </w:rPr>
              <w:t>√</w:t>
            </w:r>
            <w:r>
              <w:rPr>
                <w:rFonts w:hint="eastAsia" w:ascii="宋体" w:hAnsi="宋体" w:eastAsia="宋体" w:cs="宋体"/>
                <w:b/>
                <w:bCs/>
                <w:color w:val="auto"/>
                <w:kern w:val="0"/>
                <w:sz w:val="24"/>
                <w:szCs w:val="24"/>
                <w:highlight w:val="none"/>
                <w:lang w:val="en-US" w:eastAsia="zh-CN" w:bidi="ar-SA"/>
              </w:rPr>
              <w:t xml:space="preserve"> </w:t>
            </w:r>
            <w:r>
              <w:rPr>
                <w:b/>
                <w:bCs/>
                <w:color w:val="auto"/>
                <w:highlight w:val="none"/>
              </w:rPr>
              <w:t>）本项目整体专门面向中小企业采购。即：所投货物制造商（货物类项目，下同）或承接服务供应商（服务类项目，下同）须全部是中小企业，否则作资格性审查不通过处理。</w:t>
            </w:r>
          </w:p>
          <w:p>
            <w:pPr>
              <w:pStyle w:val="70"/>
              <w:keepNext w:val="0"/>
              <w:keepLines w:val="0"/>
              <w:pageBreakBefore w:val="0"/>
              <w:widowControl w:val="0"/>
              <w:kinsoku/>
              <w:wordWrap/>
              <w:overflowPunct/>
              <w:topLinePunct w:val="0"/>
              <w:bidi w:val="0"/>
              <w:snapToGrid w:val="0"/>
              <w:spacing w:line="312" w:lineRule="auto"/>
              <w:ind w:firstLine="240" w:firstLineChars="100"/>
              <w:jc w:val="both"/>
              <w:textAlignment w:val="auto"/>
              <w:rPr>
                <w:color w:val="auto"/>
                <w:highlight w:val="none"/>
              </w:rPr>
            </w:pPr>
            <w:r>
              <w:rPr>
                <w:color w:val="auto"/>
                <w:highlight w:val="none"/>
              </w:rPr>
              <w:t>（  ）本项目部分专门面向中小企业采购。专门面向的内容见本文件第</w:t>
            </w:r>
            <w:r>
              <w:rPr>
                <w:rFonts w:hint="eastAsia"/>
                <w:color w:val="auto"/>
                <w:highlight w:val="none"/>
              </w:rPr>
              <w:t>五</w:t>
            </w:r>
            <w:r>
              <w:rPr>
                <w:color w:val="auto"/>
                <w:highlight w:val="none"/>
              </w:rPr>
              <w:t>章。即：对本文件规定专门面向的内容，供应商所投货物制造商或承接服务供应商须全部是中小企业，否则作资格性审查不通过处理。</w:t>
            </w:r>
          </w:p>
          <w:p>
            <w:pPr>
              <w:pStyle w:val="70"/>
              <w:keepNext w:val="0"/>
              <w:keepLines w:val="0"/>
              <w:pageBreakBefore w:val="0"/>
              <w:widowControl w:val="0"/>
              <w:kinsoku/>
              <w:wordWrap/>
              <w:overflowPunct/>
              <w:topLinePunct w:val="0"/>
              <w:bidi w:val="0"/>
              <w:snapToGrid w:val="0"/>
              <w:spacing w:line="312" w:lineRule="auto"/>
              <w:ind w:firstLine="240" w:firstLineChars="100"/>
              <w:jc w:val="both"/>
              <w:textAlignment w:val="auto"/>
              <w:rPr>
                <w:rFonts w:hint="eastAsia" w:cs="Times New Roman"/>
                <w:bCs/>
                <w:color w:val="auto"/>
                <w:highlight w:val="none"/>
              </w:rPr>
            </w:pPr>
            <w:r>
              <w:rPr>
                <w:rFonts w:ascii="宋体" w:hAnsi="宋体" w:eastAsia="宋体" w:cs="宋体"/>
                <w:b w:val="0"/>
                <w:bCs w:val="0"/>
                <w:color w:val="auto"/>
                <w:kern w:val="0"/>
                <w:sz w:val="24"/>
                <w:szCs w:val="24"/>
                <w:highlight w:val="none"/>
                <w:lang w:val="en-US" w:eastAsia="zh-CN" w:bidi="ar-SA"/>
              </w:rPr>
              <w:t>（</w:t>
            </w:r>
            <w:r>
              <w:rPr>
                <w:rFonts w:hint="eastAsia" w:cs="宋体"/>
                <w:b w:val="0"/>
                <w:bCs w:val="0"/>
                <w:color w:val="auto"/>
                <w:kern w:val="0"/>
                <w:sz w:val="24"/>
                <w:szCs w:val="24"/>
                <w:highlight w:val="none"/>
                <w:lang w:val="en-US" w:eastAsia="zh-CN" w:bidi="ar-SA"/>
              </w:rPr>
              <w:t xml:space="preserve">  </w:t>
            </w:r>
            <w:r>
              <w:rPr>
                <w:rFonts w:ascii="宋体" w:hAnsi="宋体" w:eastAsia="宋体" w:cs="宋体"/>
                <w:b w:val="0"/>
                <w:bCs w:val="0"/>
                <w:color w:val="auto"/>
                <w:kern w:val="0"/>
                <w:sz w:val="24"/>
                <w:szCs w:val="24"/>
                <w:highlight w:val="none"/>
                <w:lang w:val="en-US" w:eastAsia="zh-CN" w:bidi="ar-SA"/>
              </w:rPr>
              <w:t>）</w:t>
            </w:r>
            <w:r>
              <w:rPr>
                <w:rFonts w:hint="default" w:ascii="宋体" w:hAnsi="宋体" w:eastAsia="宋体" w:cs="宋体"/>
                <w:b w:val="0"/>
                <w:bCs w:val="0"/>
                <w:color w:val="auto"/>
                <w:kern w:val="0"/>
                <w:sz w:val="24"/>
                <w:szCs w:val="24"/>
                <w:highlight w:val="none"/>
                <w:lang w:val="en-US" w:eastAsia="zh-CN" w:bidi="ar"/>
              </w:rPr>
              <w:t>本项目非专门面向中小企业采购。即：供应商所投货物制造商或承接服务供应商全部是小微企业的给予投标总价</w:t>
            </w:r>
            <w:r>
              <w:rPr>
                <w:rFonts w:hint="eastAsia" w:cs="宋体"/>
                <w:b w:val="0"/>
                <w:bCs w:val="0"/>
                <w:color w:val="auto"/>
                <w:kern w:val="0"/>
                <w:sz w:val="24"/>
                <w:szCs w:val="24"/>
                <w:highlight w:val="none"/>
                <w:lang w:val="en-US" w:eastAsia="zh-CN" w:bidi="ar"/>
              </w:rPr>
              <w:t>20</w:t>
            </w:r>
            <w:r>
              <w:rPr>
                <w:rFonts w:hint="default" w:ascii="宋体" w:hAnsi="宋体" w:eastAsia="宋体" w:cs="宋体"/>
                <w:b w:val="0"/>
                <w:bCs w:val="0"/>
                <w:color w:val="auto"/>
                <w:kern w:val="0"/>
                <w:sz w:val="24"/>
                <w:szCs w:val="24"/>
                <w:highlight w:val="none"/>
                <w:lang w:val="en-US" w:eastAsia="zh-CN" w:bidi="ar"/>
              </w:rPr>
              <w:t>%的价格扣除；项目允许联合体投标且所投货物制造商或承接服务供应商为小微企业的金额达到合同总金额</w:t>
            </w:r>
            <w:r>
              <w:rPr>
                <w:rFonts w:hint="eastAsia" w:cs="宋体"/>
                <w:b w:val="0"/>
                <w:bCs w:val="0"/>
                <w:color w:val="auto"/>
                <w:kern w:val="0"/>
                <w:sz w:val="24"/>
                <w:szCs w:val="24"/>
                <w:highlight w:val="none"/>
                <w:lang w:val="en-US" w:eastAsia="zh-CN" w:bidi="ar"/>
              </w:rPr>
              <w:t>30</w:t>
            </w:r>
            <w:r>
              <w:rPr>
                <w:rFonts w:hint="default" w:ascii="宋体" w:hAnsi="宋体" w:eastAsia="宋体" w:cs="宋体"/>
                <w:b w:val="0"/>
                <w:bCs w:val="0"/>
                <w:color w:val="auto"/>
                <w:kern w:val="0"/>
                <w:sz w:val="24"/>
                <w:szCs w:val="24"/>
                <w:highlight w:val="none"/>
                <w:lang w:val="en-US" w:eastAsia="zh-CN" w:bidi="ar"/>
              </w:rPr>
              <w:t>%以上或者项目允许</w:t>
            </w:r>
            <w:r>
              <w:rPr>
                <w:rFonts w:hint="eastAsia" w:cs="宋体"/>
                <w:b w:val="0"/>
                <w:bCs w:val="0"/>
                <w:color w:val="auto"/>
                <w:kern w:val="0"/>
                <w:sz w:val="24"/>
                <w:szCs w:val="24"/>
                <w:highlight w:val="none"/>
                <w:lang w:val="en-US" w:eastAsia="zh-CN" w:bidi="ar"/>
              </w:rPr>
              <w:t>成交</w:t>
            </w:r>
            <w:r>
              <w:rPr>
                <w:rFonts w:hint="default" w:ascii="宋体" w:hAnsi="宋体" w:eastAsia="宋体" w:cs="宋体"/>
                <w:b w:val="0"/>
                <w:bCs w:val="0"/>
                <w:color w:val="auto"/>
                <w:kern w:val="0"/>
                <w:sz w:val="24"/>
                <w:szCs w:val="24"/>
                <w:highlight w:val="none"/>
                <w:lang w:val="en-US" w:eastAsia="zh-CN" w:bidi="ar"/>
              </w:rPr>
              <w:t>后分包且供应商约定货物制造商或承接服务供应商为小微企业的金额达到合同总金额</w:t>
            </w:r>
            <w:r>
              <w:rPr>
                <w:rFonts w:hint="eastAsia" w:cs="宋体"/>
                <w:b w:val="0"/>
                <w:bCs w:val="0"/>
                <w:color w:val="auto"/>
                <w:kern w:val="0"/>
                <w:sz w:val="24"/>
                <w:szCs w:val="24"/>
                <w:highlight w:val="none"/>
                <w:lang w:val="en-US" w:eastAsia="zh-CN" w:bidi="ar"/>
              </w:rPr>
              <w:t>30</w:t>
            </w:r>
            <w:r>
              <w:rPr>
                <w:rFonts w:hint="default" w:ascii="宋体" w:hAnsi="宋体" w:eastAsia="宋体" w:cs="宋体"/>
                <w:b w:val="0"/>
                <w:bCs w:val="0"/>
                <w:color w:val="auto"/>
                <w:kern w:val="0"/>
                <w:sz w:val="24"/>
                <w:szCs w:val="24"/>
                <w:highlight w:val="none"/>
                <w:lang w:val="en-US" w:eastAsia="zh-CN" w:bidi="ar"/>
              </w:rPr>
              <w:t>%以上的可享受投标总价</w:t>
            </w:r>
            <w:r>
              <w:rPr>
                <w:rFonts w:hint="eastAsia" w:cs="宋体"/>
                <w:b w:val="0"/>
                <w:bCs w:val="0"/>
                <w:color w:val="auto"/>
                <w:kern w:val="0"/>
                <w:sz w:val="24"/>
                <w:szCs w:val="24"/>
                <w:highlight w:val="none"/>
                <w:lang w:val="en-US" w:eastAsia="zh-CN" w:bidi="ar"/>
              </w:rPr>
              <w:t>4</w:t>
            </w:r>
            <w:r>
              <w:rPr>
                <w:rFonts w:hint="default" w:ascii="宋体" w:hAnsi="宋体" w:eastAsia="宋体" w:cs="宋体"/>
                <w:b w:val="0"/>
                <w:bCs w:val="0"/>
                <w:color w:val="auto"/>
                <w:kern w:val="0"/>
                <w:sz w:val="24"/>
                <w:szCs w:val="24"/>
                <w:highlight w:val="none"/>
                <w:lang w:val="en-US" w:eastAsia="zh-CN" w:bidi="ar"/>
              </w:rPr>
              <w:t>%的价格扣除。用扣除后的金额参与评审。价格不作为评审因素的项目不再执行价格扣除政策。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719" w:type="dxa"/>
            <w:vMerge w:val="continue"/>
            <w:noWrap w:val="0"/>
            <w:vAlign w:val="center"/>
          </w:tcPr>
          <w:p>
            <w:pPr>
              <w:kinsoku/>
              <w:overflowPunct/>
              <w:bidi w:val="0"/>
              <w:snapToGrid w:val="0"/>
              <w:spacing w:after="0" w:line="480" w:lineRule="atLeast"/>
              <w:ind w:firstLineChars="0"/>
              <w:jc w:val="center"/>
              <w:rPr>
                <w:rFonts w:hint="eastAsia" w:ascii="宋体" w:hAnsi="宋体" w:eastAsia="宋体"/>
                <w:color w:val="auto"/>
                <w:sz w:val="24"/>
                <w:szCs w:val="24"/>
                <w:highlight w:val="none"/>
              </w:rPr>
            </w:pPr>
          </w:p>
        </w:tc>
        <w:tc>
          <w:tcPr>
            <w:tcW w:w="593" w:type="dxa"/>
            <w:vMerge w:val="continue"/>
            <w:noWrap w:val="0"/>
            <w:vAlign w:val="center"/>
          </w:tcPr>
          <w:p>
            <w:pPr>
              <w:pStyle w:val="70"/>
              <w:kinsoku/>
              <w:overflowPunct/>
              <w:bidi w:val="0"/>
              <w:snapToGrid w:val="0"/>
              <w:spacing w:line="480" w:lineRule="atLeast"/>
              <w:ind w:left="38" w:leftChars="0"/>
              <w:jc w:val="center"/>
              <w:rPr>
                <w:rFonts w:hint="eastAsia" w:cs="Times New Roman"/>
                <w:bCs/>
                <w:color w:val="auto"/>
                <w:highlight w:val="none"/>
              </w:rPr>
            </w:pPr>
          </w:p>
        </w:tc>
        <w:tc>
          <w:tcPr>
            <w:tcW w:w="1607" w:type="dxa"/>
            <w:noWrap w:val="0"/>
            <w:vAlign w:val="center"/>
          </w:tcPr>
          <w:p>
            <w:pPr>
              <w:pStyle w:val="70"/>
              <w:kinsoku/>
              <w:overflowPunct/>
              <w:bidi w:val="0"/>
              <w:snapToGrid w:val="0"/>
              <w:spacing w:line="480" w:lineRule="atLeast"/>
              <w:rPr>
                <w:rFonts w:hint="eastAsia" w:cs="Times New Roman"/>
                <w:bCs/>
                <w:color w:val="auto"/>
                <w:highlight w:val="none"/>
              </w:rPr>
            </w:pPr>
            <w:r>
              <w:rPr>
                <w:rFonts w:hint="eastAsia" w:eastAsia="宋体" w:cs="Times New Roman"/>
                <w:bCs/>
                <w:color w:val="auto"/>
                <w:highlight w:val="none"/>
                <w:lang w:eastAsia="zh-CN"/>
              </w:rPr>
              <w:t>节能、环境标志产品政府采购政策</w:t>
            </w:r>
            <w:r>
              <w:rPr>
                <w:rFonts w:hint="eastAsia" w:cs="Times New Roman"/>
                <w:bCs/>
                <w:color w:val="auto"/>
                <w:highlight w:val="none"/>
              </w:rPr>
              <w:t>（实质性要求）</w:t>
            </w:r>
          </w:p>
          <w:p>
            <w:pPr>
              <w:pStyle w:val="70"/>
              <w:kinsoku/>
              <w:overflowPunct/>
              <w:bidi w:val="0"/>
              <w:snapToGrid w:val="0"/>
              <w:spacing w:line="480" w:lineRule="atLeast"/>
              <w:ind w:left="38" w:leftChars="0"/>
              <w:jc w:val="center"/>
              <w:rPr>
                <w:rFonts w:hint="eastAsia" w:eastAsia="宋体" w:cs="Times New Roman"/>
                <w:bCs/>
                <w:color w:val="auto"/>
                <w:highlight w:val="none"/>
                <w:lang w:eastAsia="zh-CN"/>
              </w:rPr>
            </w:pPr>
          </w:p>
          <w:p>
            <w:pPr>
              <w:pStyle w:val="70"/>
              <w:kinsoku/>
              <w:overflowPunct/>
              <w:bidi w:val="0"/>
              <w:snapToGrid w:val="0"/>
              <w:spacing w:line="480" w:lineRule="atLeast"/>
              <w:ind w:left="38" w:leftChars="0"/>
              <w:jc w:val="both"/>
              <w:rPr>
                <w:rFonts w:hint="eastAsia" w:eastAsia="宋体" w:cs="Times New Roman"/>
                <w:bCs/>
                <w:color w:val="auto"/>
                <w:highlight w:val="none"/>
                <w:lang w:eastAsia="zh-CN"/>
              </w:rPr>
            </w:pPr>
          </w:p>
        </w:tc>
        <w:tc>
          <w:tcPr>
            <w:tcW w:w="6828" w:type="dxa"/>
            <w:noWrap w:val="0"/>
            <w:vAlign w:val="top"/>
          </w:tcPr>
          <w:p>
            <w:pPr>
              <w:pStyle w:val="48"/>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textAlignment w:val="auto"/>
              <w:rPr>
                <w:rFonts w:hint="eastAsia" w:ascii="宋体" w:hAnsi="宋体" w:eastAsia="宋体" w:cs="Times New Roman"/>
                <w:b w:val="0"/>
                <w:bCs/>
                <w:color w:val="auto"/>
                <w:sz w:val="24"/>
                <w:highlight w:val="none"/>
                <w:lang w:val="en-US" w:eastAsia="zh-CN"/>
              </w:rPr>
            </w:pPr>
            <w:r>
              <w:rPr>
                <w:rFonts w:hint="eastAsia" w:ascii="宋体" w:hAnsi="宋体" w:eastAsia="宋体" w:cs="Times New Roman"/>
                <w:b w:val="0"/>
                <w:bCs/>
                <w:color w:val="auto"/>
                <w:sz w:val="24"/>
                <w:highlight w:val="none"/>
                <w:lang w:val="en-US" w:eastAsia="zh-CN"/>
              </w:rPr>
              <w:t>一、节能、环保产品政府采购政策：</w:t>
            </w:r>
          </w:p>
          <w:p>
            <w:pPr>
              <w:pStyle w:val="48"/>
              <w:keepNext w:val="0"/>
              <w:keepLines w:val="0"/>
              <w:pageBreakBefore w:val="0"/>
              <w:widowControl w:val="0"/>
              <w:kinsoku/>
              <w:wordWrap/>
              <w:overflowPunct/>
              <w:topLinePunct w:val="0"/>
              <w:autoSpaceDE/>
              <w:autoSpaceDN/>
              <w:bidi w:val="0"/>
              <w:adjustRightInd/>
              <w:snapToGrid w:val="0"/>
              <w:spacing w:line="312" w:lineRule="auto"/>
              <w:ind w:firstLine="482"/>
              <w:textAlignment w:val="auto"/>
              <w:rPr>
                <w:rFonts w:hint="eastAsia" w:ascii="宋体" w:hAnsi="宋体" w:eastAsia="宋体" w:cs="Times New Roman"/>
                <w:b w:val="0"/>
                <w:bCs/>
                <w:color w:val="auto"/>
                <w:sz w:val="24"/>
                <w:highlight w:val="none"/>
                <w:lang w:val="en-US" w:eastAsia="zh-CN"/>
              </w:rPr>
            </w:pPr>
            <w:r>
              <w:rPr>
                <w:rFonts w:hint="eastAsia" w:ascii="宋体" w:hAnsi="宋体" w:eastAsia="宋体" w:cs="Times New Roman"/>
                <w:b w:val="0"/>
                <w:bCs/>
                <w:color w:val="auto"/>
                <w:sz w:val="24"/>
                <w:highlight w:val="none"/>
                <w:lang w:val="en-US" w:eastAsia="zh-CN"/>
              </w:rPr>
              <w:t>根据《财政部发展改革委生态环境部市场监管总局关于调整优化节能产品、环境标志产品政府采购执行机制的通知》（财库〔2019〕9号）相关要求，依据品目清单和认证证书实施政府优先采购和强制采购。本项目采购的产品属于品目清单范围的，依据国家确定的认证机构出具的、处于有效期之内的节能产品、环境标志产品认证信息，对通过认证的产品实施政府优先采购或强制采购。本项目采购的产品属于品目清单强制采购范围的，投标人须提供国家确定的认证机构出具的、处于有效期内的认证证书复印件并加盖投标人鲜章，否则其投标文件按无效处理。</w:t>
            </w:r>
          </w:p>
          <w:p>
            <w:pPr>
              <w:pStyle w:val="48"/>
              <w:keepNext w:val="0"/>
              <w:keepLines w:val="0"/>
              <w:pageBreakBefore w:val="0"/>
              <w:widowControl w:val="0"/>
              <w:kinsoku/>
              <w:wordWrap/>
              <w:overflowPunct/>
              <w:topLinePunct w:val="0"/>
              <w:autoSpaceDE/>
              <w:autoSpaceDN/>
              <w:bidi w:val="0"/>
              <w:adjustRightInd/>
              <w:snapToGrid w:val="0"/>
              <w:spacing w:line="312" w:lineRule="auto"/>
              <w:ind w:left="0" w:leftChars="0" w:firstLine="480" w:firstLineChars="200"/>
              <w:textAlignment w:val="auto"/>
              <w:rPr>
                <w:rFonts w:hint="eastAsia" w:ascii="宋体" w:hAnsi="宋体" w:eastAsia="宋体" w:cs="Times New Roman"/>
                <w:b w:val="0"/>
                <w:bCs/>
                <w:color w:val="auto"/>
                <w:sz w:val="24"/>
                <w:highlight w:val="none"/>
                <w:lang w:val="en-US" w:eastAsia="zh-CN"/>
              </w:rPr>
            </w:pPr>
            <w:r>
              <w:rPr>
                <w:rFonts w:hint="eastAsia" w:ascii="宋体" w:hAnsi="宋体" w:eastAsia="宋体" w:cs="Times New Roman"/>
                <w:b w:val="0"/>
                <w:bCs/>
                <w:color w:val="auto"/>
                <w:sz w:val="24"/>
                <w:highlight w:val="none"/>
                <w:lang w:val="en-US" w:eastAsia="zh-CN"/>
              </w:rPr>
              <w:t>本项目采购的产品属于品目清单优先采购范围的，当供应商的评审价相同时，优先采购其响应产品属于品目清单内的产品，供应商在响应文件中按上述要求提供产品认证证书复印件并加盖供应商单位公章（鲜章）。</w:t>
            </w:r>
            <w:r>
              <w:rPr>
                <w:rFonts w:hint="eastAsia" w:ascii="宋体" w:hAnsi="宋体" w:cs="Times New Roman"/>
                <w:b/>
                <w:bCs w:val="0"/>
                <w:color w:val="auto"/>
                <w:sz w:val="24"/>
                <w:highlight w:val="none"/>
                <w:lang w:val="en-US" w:eastAsia="zh-CN"/>
              </w:rPr>
              <w:t>（</w:t>
            </w:r>
            <w:r>
              <w:rPr>
                <w:rFonts w:hint="eastAsia" w:ascii="宋体" w:hAnsi="宋体" w:eastAsia="宋体" w:cs="Times New Roman"/>
                <w:b/>
                <w:bCs w:val="0"/>
                <w:color w:val="auto"/>
                <w:sz w:val="24"/>
                <w:highlight w:val="none"/>
                <w:lang w:val="en-US" w:eastAsia="zh-CN"/>
              </w:rPr>
              <w:t>本项目中硒鼓、打印机碳粉、打印机粉盒属于政府优先采购环境标志产品，供应商提供报价产品有效的环境标志产品认证证书，评审价相同时实行优先采购。</w:t>
            </w:r>
            <w:r>
              <w:rPr>
                <w:rFonts w:hint="eastAsia" w:ascii="宋体" w:hAnsi="宋体" w:cs="Times New Roman"/>
                <w:b/>
                <w:bCs w:val="0"/>
                <w:color w:val="auto"/>
                <w:sz w:val="24"/>
                <w:highlight w:val="none"/>
                <w:lang w:val="en-US" w:eastAsia="zh-CN"/>
              </w:rPr>
              <w:t>）</w:t>
            </w:r>
          </w:p>
          <w:p>
            <w:pPr>
              <w:pStyle w:val="48"/>
              <w:keepNext w:val="0"/>
              <w:keepLines w:val="0"/>
              <w:pageBreakBefore w:val="0"/>
              <w:widowControl w:val="0"/>
              <w:kinsoku/>
              <w:wordWrap/>
              <w:overflowPunct/>
              <w:topLinePunct w:val="0"/>
              <w:autoSpaceDE/>
              <w:autoSpaceDN/>
              <w:bidi w:val="0"/>
              <w:adjustRightInd/>
              <w:snapToGrid w:val="0"/>
              <w:spacing w:line="312" w:lineRule="auto"/>
              <w:ind w:left="0" w:leftChars="0" w:firstLine="240" w:firstLineChars="100"/>
              <w:textAlignment w:val="auto"/>
              <w:rPr>
                <w:rFonts w:hint="eastAsia" w:ascii="宋体" w:hAnsi="宋体" w:eastAsia="宋体" w:cs="Times New Roman"/>
                <w:b w:val="0"/>
                <w:bCs/>
                <w:color w:val="auto"/>
                <w:sz w:val="24"/>
                <w:highlight w:val="none"/>
                <w:lang w:val="en-US" w:eastAsia="zh-CN"/>
              </w:rPr>
            </w:pPr>
            <w:r>
              <w:rPr>
                <w:rFonts w:hint="eastAsia" w:ascii="宋体" w:hAnsi="宋体" w:eastAsia="宋体" w:cs="Times New Roman"/>
                <w:b w:val="0"/>
                <w:bCs/>
                <w:color w:val="auto"/>
                <w:sz w:val="24"/>
                <w:highlight w:val="none"/>
                <w:lang w:val="en-US" w:eastAsia="zh-CN"/>
              </w:rPr>
              <w:t>注：对政府采购节能产品、环境标志产品实施品目清单管理。财政部、发展改革委、生态环境部等部门确定实施政府优先采购和强制采购的产品类别，以品目清单的形式发布并适时调整。</w:t>
            </w:r>
          </w:p>
          <w:p>
            <w:pPr>
              <w:pStyle w:val="48"/>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textAlignment w:val="auto"/>
              <w:rPr>
                <w:rFonts w:hint="eastAsia" w:ascii="宋体" w:hAnsi="宋体" w:eastAsia="宋体" w:cs="Times New Roman"/>
                <w:b w:val="0"/>
                <w:bCs/>
                <w:color w:val="auto"/>
                <w:sz w:val="24"/>
                <w:highlight w:val="none"/>
                <w:lang w:val="en-US" w:eastAsia="zh-CN"/>
              </w:rPr>
            </w:pPr>
            <w:r>
              <w:rPr>
                <w:rFonts w:hint="eastAsia" w:ascii="宋体" w:hAnsi="宋体" w:eastAsia="宋体" w:cs="Times New Roman"/>
                <w:b w:val="0"/>
                <w:bCs/>
                <w:color w:val="auto"/>
                <w:sz w:val="24"/>
                <w:highlight w:val="none"/>
                <w:lang w:val="en-US" w:eastAsia="zh-CN"/>
              </w:rPr>
              <w:t>二、无线局域网产品政府采购政策：</w:t>
            </w:r>
          </w:p>
          <w:p>
            <w:pPr>
              <w:pStyle w:val="48"/>
              <w:keepNext w:val="0"/>
              <w:keepLines w:val="0"/>
              <w:pageBreakBefore w:val="0"/>
              <w:widowControl w:val="0"/>
              <w:kinsoku/>
              <w:wordWrap/>
              <w:overflowPunct/>
              <w:topLinePunct w:val="0"/>
              <w:autoSpaceDE/>
              <w:autoSpaceDN/>
              <w:bidi w:val="0"/>
              <w:adjustRightInd/>
              <w:snapToGrid w:val="0"/>
              <w:spacing w:line="312" w:lineRule="auto"/>
              <w:ind w:left="0" w:leftChars="0" w:firstLine="240" w:firstLineChars="100"/>
              <w:textAlignment w:val="auto"/>
              <w:rPr>
                <w:rFonts w:hint="eastAsia" w:cs="Times New Roman"/>
                <w:bCs/>
                <w:color w:val="auto"/>
                <w:highlight w:val="none"/>
              </w:rPr>
            </w:pPr>
            <w:r>
              <w:rPr>
                <w:rFonts w:hint="eastAsia" w:ascii="宋体" w:hAnsi="宋体" w:eastAsia="宋体" w:cs="Times New Roman"/>
                <w:b w:val="0"/>
                <w:bCs/>
                <w:color w:val="auto"/>
                <w:sz w:val="24"/>
                <w:highlight w:val="none"/>
                <w:lang w:val="en-US" w:eastAsia="zh-CN"/>
              </w:rPr>
              <w:t>本项目采购的产品属于四川政府采购网公布的《无线局域网认证产品政府采购清单》且在有效期内的，当供应商的评审价相同时，优先采购其响应产品属于《无线局域网认证产品政府采购清单》内的产品，供应商在响应文件中提供该产品政府采购清单对应页并加盖供应商单位公章（鲜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8"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default" w:ascii="宋体" w:hAnsi="宋体" w:eastAsia="宋体"/>
                <w:color w:val="auto"/>
                <w:sz w:val="24"/>
                <w:szCs w:val="24"/>
                <w:highlight w:val="none"/>
                <w:lang w:val="en-US" w:eastAsia="zh-CN"/>
              </w:rPr>
            </w:pPr>
          </w:p>
        </w:tc>
        <w:tc>
          <w:tcPr>
            <w:tcW w:w="2200" w:type="dxa"/>
            <w:gridSpan w:val="2"/>
            <w:noWrap w:val="0"/>
            <w:vAlign w:val="center"/>
          </w:tcPr>
          <w:p>
            <w:pPr>
              <w:pStyle w:val="70"/>
              <w:keepNext w:val="0"/>
              <w:keepLines w:val="0"/>
              <w:pageBreakBefore w:val="0"/>
              <w:widowControl w:val="0"/>
              <w:kinsoku/>
              <w:wordWrap/>
              <w:overflowPunct/>
              <w:topLinePunct/>
              <w:bidi w:val="0"/>
              <w:snapToGrid w:val="0"/>
              <w:spacing w:line="360" w:lineRule="auto"/>
              <w:ind w:left="96" w:leftChars="0"/>
              <w:jc w:val="center"/>
              <w:textAlignment w:val="auto"/>
              <w:rPr>
                <w:rFonts w:hint="eastAsia" w:ascii="宋体" w:hAnsi="宋体" w:eastAsia="宋体" w:cs="Times New Roman"/>
                <w:b w:val="0"/>
                <w:bCs/>
                <w:color w:val="auto"/>
                <w:sz w:val="24"/>
                <w:highlight w:val="none"/>
                <w:lang w:val="zh-CN" w:eastAsia="zh-CN"/>
              </w:rPr>
            </w:pPr>
            <w:r>
              <w:rPr>
                <w:rFonts w:hint="eastAsia" w:ascii="宋体" w:hAnsi="宋体" w:eastAsia="宋体" w:cs="宋体"/>
                <w:color w:val="auto"/>
                <w:kern w:val="2"/>
                <w:highlight w:val="none"/>
              </w:rPr>
              <w:t>信用信息查询</w:t>
            </w:r>
            <w:r>
              <w:rPr>
                <w:rFonts w:hint="eastAsia" w:cs="宋体"/>
                <w:color w:val="auto"/>
                <w:kern w:val="2"/>
                <w:highlight w:val="none"/>
                <w:lang w:eastAsia="zh-CN"/>
              </w:rPr>
              <w:t>及相关要求</w:t>
            </w:r>
          </w:p>
        </w:tc>
        <w:tc>
          <w:tcPr>
            <w:tcW w:w="6828" w:type="dxa"/>
            <w:noWrap w:val="0"/>
            <w:vAlign w:val="center"/>
          </w:tcPr>
          <w:p>
            <w:pPr>
              <w:widowControl/>
              <w:tabs>
                <w:tab w:val="left" w:pos="2730"/>
              </w:tabs>
              <w:spacing w:line="360" w:lineRule="auto"/>
              <w:jc w:val="left"/>
              <w:rPr>
                <w:rFonts w:hint="eastAsia" w:ascii="宋体" w:hAnsi="宋体" w:eastAsia="宋体" w:cs="宋体"/>
                <w:b w:val="0"/>
                <w:bCs/>
                <w:color w:val="auto"/>
                <w:sz w:val="24"/>
                <w:highlight w:val="none"/>
              </w:rPr>
            </w:pPr>
            <w:r>
              <w:rPr>
                <w:rFonts w:hint="eastAsia" w:ascii="宋体" w:hAnsi="宋体" w:cs="宋体"/>
                <w:b w:val="0"/>
                <w:bCs/>
                <w:color w:val="auto"/>
                <w:sz w:val="24"/>
                <w:highlight w:val="none"/>
                <w:lang w:eastAsia="zh-CN"/>
              </w:rPr>
              <w:t>一、</w:t>
            </w:r>
            <w:r>
              <w:rPr>
                <w:rFonts w:hint="eastAsia" w:ascii="宋体" w:hAnsi="宋体" w:cs="宋体"/>
                <w:b w:val="0"/>
                <w:bCs/>
                <w:color w:val="auto"/>
                <w:sz w:val="24"/>
                <w:highlight w:val="none"/>
                <w:lang w:val="en-US" w:eastAsia="zh-CN"/>
              </w:rPr>
              <w:t>采购代理机构将</w:t>
            </w:r>
            <w:r>
              <w:rPr>
                <w:rFonts w:hint="eastAsia" w:ascii="宋体" w:hAnsi="宋体" w:eastAsia="宋体" w:cs="宋体"/>
                <w:b w:val="0"/>
                <w:bCs/>
                <w:color w:val="auto"/>
                <w:sz w:val="24"/>
                <w:highlight w:val="none"/>
              </w:rPr>
              <w:t>通过“信用中国”网站（www.creditchina.gov.cn）、“中国政府采购网”网站（www.ccgp.gov.cn）“中国执行信息公开”网站（http://zxgk.court.gov.cn）、“国家税务总局”网站（http://www.chinatax.gov.cn）等渠道查询信用记录并提供信用记录结果网页截图。截至</w:t>
            </w:r>
            <w:r>
              <w:rPr>
                <w:rFonts w:hint="eastAsia" w:ascii="宋体" w:hAnsi="宋体" w:cs="宋体"/>
                <w:b w:val="0"/>
                <w:bCs/>
                <w:color w:val="auto"/>
                <w:sz w:val="24"/>
                <w:highlight w:val="none"/>
                <w:lang w:eastAsia="zh-CN"/>
              </w:rPr>
              <w:t>响应文件</w:t>
            </w:r>
            <w:r>
              <w:rPr>
                <w:rFonts w:hint="eastAsia" w:ascii="宋体" w:hAnsi="宋体" w:eastAsia="宋体" w:cs="宋体"/>
                <w:b w:val="0"/>
                <w:bCs/>
                <w:color w:val="auto"/>
                <w:sz w:val="24"/>
                <w:highlight w:val="none"/>
              </w:rPr>
              <w:t>获取截止日，列入政府采购严重违法失信行为记录名单、失信被执行人名单、重大税收违法失信案件当事人名单的</w:t>
            </w:r>
            <w:r>
              <w:rPr>
                <w:rFonts w:hint="eastAsia" w:ascii="宋体" w:hAnsi="宋体" w:cs="宋体"/>
                <w:b w:val="0"/>
                <w:bCs/>
                <w:color w:val="auto"/>
                <w:kern w:val="0"/>
                <w:sz w:val="24"/>
                <w:szCs w:val="24"/>
                <w:highlight w:val="none"/>
                <w:lang w:val="en-US" w:eastAsia="zh-CN" w:bidi="ar-SA"/>
              </w:rPr>
              <w:t>投标供应商</w:t>
            </w:r>
            <w:r>
              <w:rPr>
                <w:rFonts w:hint="eastAsia" w:ascii="宋体" w:hAnsi="宋体" w:eastAsia="宋体" w:cs="宋体"/>
                <w:b w:val="0"/>
                <w:bCs/>
                <w:color w:val="auto"/>
                <w:sz w:val="24"/>
                <w:highlight w:val="none"/>
              </w:rPr>
              <w:t>，不得参与本项目政府采购活动。以联合体形式参加本项目采购活动，联合体成员被列入政府采购严重违法失信行为记录名单、失信被执行人名单、重大税收违法失信案件当事人名单存在不良信用记录的，视同联合体存在前述情形，不得参与本项目政府采购活动。</w:t>
            </w:r>
          </w:p>
          <w:p>
            <w:pPr>
              <w:widowControl/>
              <w:tabs>
                <w:tab w:val="left" w:pos="2730"/>
              </w:tabs>
              <w:spacing w:line="360" w:lineRule="auto"/>
              <w:jc w:val="left"/>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lang w:eastAsia="zh-CN"/>
              </w:rPr>
              <w:t>二</w:t>
            </w:r>
            <w:r>
              <w:rPr>
                <w:rFonts w:hint="eastAsia" w:ascii="宋体" w:hAnsi="宋体" w:eastAsia="宋体" w:cs="宋体"/>
                <w:b/>
                <w:bCs w:val="0"/>
                <w:color w:val="auto"/>
                <w:sz w:val="24"/>
                <w:highlight w:val="none"/>
              </w:rPr>
              <w:t>、相关要求</w:t>
            </w:r>
          </w:p>
          <w:p>
            <w:pPr>
              <w:widowControl/>
              <w:tabs>
                <w:tab w:val="left" w:pos="2730"/>
              </w:tabs>
              <w:spacing w:line="360" w:lineRule="auto"/>
              <w:jc w:val="left"/>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w:t>
            </w:r>
            <w:r>
              <w:rPr>
                <w:rFonts w:hint="eastAsia" w:ascii="宋体" w:hAnsi="宋体" w:eastAsia="宋体" w:cs="宋体"/>
                <w:b/>
                <w:bCs w:val="0"/>
                <w:color w:val="auto"/>
                <w:sz w:val="24"/>
                <w:highlight w:val="none"/>
                <w:lang w:eastAsia="zh-CN"/>
              </w:rPr>
              <w:t>供应商</w:t>
            </w:r>
            <w:r>
              <w:rPr>
                <w:rFonts w:hint="eastAsia" w:ascii="宋体" w:hAnsi="宋体" w:eastAsia="宋体" w:cs="宋体"/>
                <w:b/>
                <w:bCs w:val="0"/>
                <w:color w:val="auto"/>
                <w:sz w:val="24"/>
                <w:highlight w:val="none"/>
              </w:rPr>
              <w:t>应当就自己的诚信情况在</w:t>
            </w:r>
            <w:r>
              <w:rPr>
                <w:rFonts w:hint="eastAsia" w:ascii="宋体" w:hAnsi="宋体" w:eastAsia="宋体" w:cs="宋体"/>
                <w:b/>
                <w:bCs w:val="0"/>
                <w:color w:val="auto"/>
                <w:sz w:val="24"/>
                <w:highlight w:val="none"/>
                <w:lang w:eastAsia="zh-CN"/>
              </w:rPr>
              <w:t>响应</w:t>
            </w:r>
            <w:r>
              <w:rPr>
                <w:rFonts w:hint="eastAsia" w:ascii="宋体" w:hAnsi="宋体" w:eastAsia="宋体" w:cs="宋体"/>
                <w:b/>
                <w:bCs w:val="0"/>
                <w:color w:val="auto"/>
                <w:sz w:val="24"/>
                <w:highlight w:val="none"/>
              </w:rPr>
              <w:t>文件中提供</w:t>
            </w:r>
            <w:r>
              <w:rPr>
                <w:rFonts w:hint="eastAsia" w:ascii="宋体" w:hAnsi="宋体" w:eastAsia="宋体" w:cs="宋体"/>
                <w:b/>
                <w:bCs w:val="0"/>
                <w:color w:val="auto"/>
                <w:sz w:val="24"/>
                <w:highlight w:val="none"/>
                <w:lang w:val="en-US" w:eastAsia="zh-CN"/>
              </w:rPr>
              <w:t>中提供承诺或声明。</w:t>
            </w:r>
          </w:p>
          <w:p>
            <w:pPr>
              <w:widowControl/>
              <w:tabs>
                <w:tab w:val="left" w:pos="2730"/>
              </w:tabs>
              <w:spacing w:line="360" w:lineRule="auto"/>
              <w:jc w:val="left"/>
              <w:rPr>
                <w:rFonts w:hint="eastAsia" w:ascii="宋体" w:hAnsi="宋体" w:eastAsia="宋体" w:cs="Times New Roman"/>
                <w:b w:val="0"/>
                <w:bCs/>
                <w:color w:val="auto"/>
                <w:sz w:val="24"/>
                <w:highlight w:val="none"/>
                <w:lang w:val="zh-CN" w:eastAsia="zh-CN"/>
              </w:rPr>
            </w:pPr>
            <w:r>
              <w:rPr>
                <w:rFonts w:hint="eastAsia" w:ascii="宋体" w:hAnsi="宋体" w:eastAsia="宋体" w:cs="宋体"/>
                <w:b w:val="0"/>
                <w:bCs/>
                <w:color w:val="auto"/>
                <w:sz w:val="24"/>
                <w:highlight w:val="none"/>
              </w:rPr>
              <w:t>2、允许联合体投标的，联合体成员存在上述情形的，视同联合体存在上述情形。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lang w:val="en-US" w:eastAsia="zh-CN" w:bidi="ar-SA"/>
              </w:rPr>
            </w:pPr>
          </w:p>
        </w:tc>
        <w:tc>
          <w:tcPr>
            <w:tcW w:w="2200" w:type="dxa"/>
            <w:gridSpan w:val="2"/>
            <w:noWrap w:val="0"/>
            <w:vAlign w:val="center"/>
          </w:tcPr>
          <w:p>
            <w:pPr>
              <w:pStyle w:val="70"/>
              <w:kinsoku/>
              <w:overflowPunct/>
              <w:bidi w:val="0"/>
              <w:snapToGrid w:val="0"/>
              <w:spacing w:line="480" w:lineRule="atLeast"/>
              <w:ind w:left="38" w:leftChars="0"/>
              <w:jc w:val="center"/>
              <w:rPr>
                <w:rFonts w:hint="eastAsia" w:ascii="宋体" w:hAnsi="宋体" w:eastAsia="宋体" w:cs="Times New Roman"/>
                <w:color w:val="auto"/>
                <w:sz w:val="24"/>
                <w:szCs w:val="24"/>
                <w:highlight w:val="none"/>
                <w:lang w:val="en-US" w:eastAsia="zh-CN" w:bidi="ar-SA"/>
              </w:rPr>
            </w:pPr>
            <w:r>
              <w:rPr>
                <w:rFonts w:hint="eastAsia" w:cs="Times New Roman"/>
                <w:color w:val="auto"/>
                <w:highlight w:val="none"/>
              </w:rPr>
              <w:t>谈判情况公告</w:t>
            </w:r>
          </w:p>
        </w:tc>
        <w:tc>
          <w:tcPr>
            <w:tcW w:w="6828" w:type="dxa"/>
            <w:noWrap w:val="0"/>
            <w:vAlign w:val="center"/>
          </w:tcPr>
          <w:p>
            <w:pPr>
              <w:pStyle w:val="70"/>
              <w:kinsoku/>
              <w:overflowPunct/>
              <w:bidi w:val="0"/>
              <w:snapToGrid w:val="0"/>
              <w:spacing w:line="480" w:lineRule="atLeast"/>
              <w:jc w:val="both"/>
              <w:rPr>
                <w:rFonts w:hint="eastAsia" w:ascii="宋体" w:hAnsi="宋体" w:eastAsia="宋体" w:cs="Times New Roman"/>
                <w:color w:val="auto"/>
                <w:sz w:val="24"/>
                <w:szCs w:val="24"/>
                <w:highlight w:val="none"/>
                <w:lang w:val="en-US" w:eastAsia="zh-CN" w:bidi="ar-SA"/>
              </w:rPr>
            </w:pPr>
            <w:r>
              <w:rPr>
                <w:rFonts w:hint="eastAsia" w:ascii="宋体" w:hAnsi="宋体" w:eastAsia="宋体" w:cs="Times New Roman"/>
                <w:b w:val="0"/>
                <w:bCs/>
                <w:color w:val="auto"/>
                <w:kern w:val="2"/>
                <w:sz w:val="24"/>
                <w:szCs w:val="24"/>
                <w:highlight w:val="none"/>
                <w:lang w:val="en-US" w:eastAsia="zh-CN" w:bidi="ar-SA"/>
              </w:rPr>
              <w:t>供应商资格审查情况、谈判情况、报价情况、谈判结果等在</w:t>
            </w:r>
            <w:r>
              <w:rPr>
                <w:rFonts w:hint="eastAsia"/>
                <w:bCs/>
                <w:color w:val="auto"/>
                <w:sz w:val="24"/>
                <w:highlight w:val="none"/>
                <w:lang w:val="en-US" w:eastAsia="zh-CN"/>
              </w:rPr>
              <w:t>四川政府采购网</w:t>
            </w:r>
            <w:r>
              <w:rPr>
                <w:rFonts w:hint="eastAsia" w:ascii="宋体" w:hAnsi="宋体" w:eastAsia="宋体" w:cs="Times New Roman"/>
                <w:b w:val="0"/>
                <w:bCs/>
                <w:color w:val="auto"/>
                <w:kern w:val="2"/>
                <w:sz w:val="24"/>
                <w:szCs w:val="24"/>
                <w:highlight w:val="none"/>
                <w:lang w:val="en-US" w:eastAsia="zh-CN" w:bidi="ar-SA"/>
              </w:rPr>
              <w:t>上采购结果公告栏中予以公告。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default" w:ascii="宋体" w:hAnsi="宋体" w:eastAsia="宋体"/>
                <w:color w:val="auto"/>
                <w:sz w:val="24"/>
                <w:szCs w:val="24"/>
                <w:highlight w:val="none"/>
                <w:lang w:val="en-US" w:eastAsia="zh-CN" w:bidi="ar-SA"/>
              </w:rPr>
            </w:pPr>
          </w:p>
        </w:tc>
        <w:tc>
          <w:tcPr>
            <w:tcW w:w="2200" w:type="dxa"/>
            <w:gridSpan w:val="2"/>
            <w:noWrap w:val="0"/>
            <w:vAlign w:val="center"/>
          </w:tcPr>
          <w:p>
            <w:pPr>
              <w:pStyle w:val="70"/>
              <w:kinsoku/>
              <w:overflowPunct/>
              <w:bidi w:val="0"/>
              <w:snapToGrid w:val="0"/>
              <w:spacing w:line="480" w:lineRule="atLeast"/>
              <w:ind w:firstLine="240" w:firstLineChars="100"/>
              <w:jc w:val="both"/>
              <w:rPr>
                <w:rFonts w:hint="eastAsia" w:ascii="宋体" w:hAnsi="宋体" w:eastAsia="宋体" w:cs="Times New Roman"/>
                <w:color w:val="auto"/>
                <w:highlight w:val="none"/>
                <w:lang w:val="en-US" w:eastAsia="zh-CN"/>
              </w:rPr>
            </w:pPr>
            <w:r>
              <w:rPr>
                <w:rFonts w:hint="eastAsia" w:cs="Times New Roman"/>
                <w:color w:val="auto"/>
                <w:highlight w:val="none"/>
                <w:lang w:val="en-US" w:eastAsia="zh-CN"/>
              </w:rPr>
              <w:t>谈判</w:t>
            </w:r>
            <w:r>
              <w:rPr>
                <w:rFonts w:hint="eastAsia" w:ascii="宋体" w:hAnsi="宋体" w:eastAsia="宋体" w:cs="Times New Roman"/>
                <w:color w:val="auto"/>
                <w:highlight w:val="none"/>
                <w:lang w:val="en-US" w:eastAsia="zh-CN"/>
              </w:rPr>
              <w:t>保证金</w:t>
            </w:r>
          </w:p>
        </w:tc>
        <w:tc>
          <w:tcPr>
            <w:tcW w:w="6828" w:type="dxa"/>
            <w:noWrap w:val="0"/>
            <w:vAlign w:val="center"/>
          </w:tcPr>
          <w:p>
            <w:pPr>
              <w:pStyle w:val="70"/>
              <w:kinsoku/>
              <w:overflowPunct/>
              <w:bidi w:val="0"/>
              <w:snapToGrid w:val="0"/>
              <w:spacing w:line="480" w:lineRule="atLeast"/>
              <w:jc w:val="both"/>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本项目不收取</w:t>
            </w:r>
            <w:r>
              <w:rPr>
                <w:rFonts w:hint="eastAsia" w:cs="Times New Roman"/>
                <w:color w:val="auto"/>
                <w:highlight w:val="none"/>
                <w:lang w:val="en-US" w:eastAsia="zh-CN"/>
              </w:rPr>
              <w:t>谈判</w:t>
            </w:r>
            <w:r>
              <w:rPr>
                <w:rFonts w:hint="eastAsia" w:ascii="宋体" w:hAnsi="宋体" w:eastAsia="宋体" w:cs="Times New Roman"/>
                <w:color w:val="auto"/>
                <w:highlight w:val="none"/>
                <w:lang w:val="en-US" w:eastAsia="zh-CN"/>
              </w:rPr>
              <w:t>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lang w:val="en-US" w:eastAsia="zh-CN" w:bidi="ar-SA"/>
              </w:rPr>
            </w:pPr>
          </w:p>
        </w:tc>
        <w:tc>
          <w:tcPr>
            <w:tcW w:w="2200" w:type="dxa"/>
            <w:gridSpan w:val="2"/>
            <w:noWrap w:val="0"/>
            <w:vAlign w:val="center"/>
          </w:tcPr>
          <w:p>
            <w:pPr>
              <w:pStyle w:val="70"/>
              <w:kinsoku/>
              <w:overflowPunct/>
              <w:bidi w:val="0"/>
              <w:snapToGrid w:val="0"/>
              <w:spacing w:line="480" w:lineRule="atLeast"/>
              <w:ind w:firstLine="240" w:firstLineChars="100"/>
              <w:jc w:val="both"/>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履约保证金</w:t>
            </w:r>
          </w:p>
          <w:p>
            <w:pPr>
              <w:pStyle w:val="70"/>
              <w:kinsoku/>
              <w:overflowPunct/>
              <w:bidi w:val="0"/>
              <w:snapToGrid w:val="0"/>
              <w:spacing w:line="480" w:lineRule="atLeast"/>
              <w:jc w:val="left"/>
              <w:rPr>
                <w:rFonts w:hint="eastAsia"/>
                <w:color w:val="auto"/>
                <w:highlight w:val="none"/>
                <w:lang w:val="en-US" w:eastAsia="zh-CN"/>
              </w:rPr>
            </w:pPr>
            <w:r>
              <w:rPr>
                <w:rFonts w:hint="eastAsia" w:ascii="宋体" w:hAnsi="宋体" w:eastAsia="宋体" w:cs="Times New Roman"/>
                <w:color w:val="auto"/>
                <w:highlight w:val="none"/>
                <w:lang w:val="en-US" w:eastAsia="zh-CN"/>
              </w:rPr>
              <w:t>（实质性要求）</w:t>
            </w:r>
          </w:p>
        </w:tc>
        <w:tc>
          <w:tcPr>
            <w:tcW w:w="6828" w:type="dxa"/>
            <w:noWrap w:val="0"/>
            <w:vAlign w:val="center"/>
          </w:tcPr>
          <w:p>
            <w:pPr>
              <w:snapToGrid w:val="0"/>
              <w:spacing w:after="50" w:line="440" w:lineRule="atLeast"/>
              <w:jc w:val="left"/>
              <w:rPr>
                <w:rFonts w:hint="eastAsia" w:ascii="宋体" w:hAnsi="宋体" w:eastAsia="宋体" w:cs="Times New Roman"/>
                <w:color w:val="auto"/>
                <w:sz w:val="24"/>
                <w:szCs w:val="24"/>
                <w:highlight w:val="none"/>
                <w:lang w:val="en-US" w:eastAsia="zh-CN" w:bidi="ar-SA"/>
              </w:rPr>
            </w:pPr>
            <w:r>
              <w:rPr>
                <w:rFonts w:hint="eastAsia" w:ascii="宋体" w:hAnsi="宋体" w:eastAsia="宋体" w:cs="Times New Roman"/>
                <w:color w:val="auto"/>
                <w:sz w:val="24"/>
                <w:szCs w:val="24"/>
                <w:highlight w:val="none"/>
                <w:lang w:val="en-US" w:eastAsia="zh-CN" w:bidi="ar-SA"/>
              </w:rPr>
              <w:t>本项目不收取履约保证金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eastAsia" w:ascii="宋体" w:hAnsi="宋体" w:eastAsia="宋体"/>
                <w:color w:val="auto"/>
                <w:sz w:val="24"/>
                <w:szCs w:val="24"/>
                <w:highlight w:val="none"/>
                <w:lang w:val="en-US" w:eastAsia="zh-CN" w:bidi="ar-SA"/>
              </w:rPr>
            </w:pPr>
          </w:p>
        </w:tc>
        <w:tc>
          <w:tcPr>
            <w:tcW w:w="2200" w:type="dxa"/>
            <w:gridSpan w:val="2"/>
            <w:noWrap w:val="0"/>
            <w:vAlign w:val="center"/>
          </w:tcPr>
          <w:p>
            <w:pPr>
              <w:tabs>
                <w:tab w:val="left" w:pos="3960"/>
                <w:tab w:val="left" w:pos="4500"/>
              </w:tabs>
              <w:kinsoku/>
              <w:overflowPunct/>
              <w:bidi w:val="0"/>
              <w:snapToGrid w:val="0"/>
              <w:spacing w:before="120" w:beforeLines="5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咨询</w:t>
            </w:r>
          </w:p>
        </w:tc>
        <w:tc>
          <w:tcPr>
            <w:tcW w:w="6828" w:type="dxa"/>
            <w:noWrap w:val="0"/>
            <w:vAlign w:val="center"/>
          </w:tcPr>
          <w:p>
            <w:pPr>
              <w:tabs>
                <w:tab w:val="left" w:pos="3960"/>
                <w:tab w:val="left" w:pos="4500"/>
              </w:tabs>
              <w:kinsoku/>
              <w:overflowPunct/>
              <w:bidi w:val="0"/>
              <w:snapToGrid w:val="0"/>
              <w:spacing w:before="120" w:beforeLines="50" w:line="480" w:lineRule="atLeas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何</w:t>
            </w:r>
            <w:r>
              <w:rPr>
                <w:rFonts w:hint="eastAsia" w:ascii="宋体" w:hAnsi="宋体" w:eastAsia="宋体"/>
                <w:color w:val="auto"/>
                <w:sz w:val="24"/>
                <w:szCs w:val="24"/>
                <w:highlight w:val="none"/>
                <w:lang w:eastAsia="zh-CN"/>
              </w:rPr>
              <w:t>女士</w:t>
            </w:r>
            <w:r>
              <w:rPr>
                <w:rFonts w:hint="eastAsia" w:ascii="宋体" w:hAnsi="宋体" w:eastAsia="宋体"/>
                <w:color w:val="auto"/>
                <w:sz w:val="24"/>
                <w:szCs w:val="24"/>
                <w:highlight w:val="none"/>
              </w:rPr>
              <w:t xml:space="preserve">         联系电话：0833-</w:t>
            </w:r>
            <w:r>
              <w:rPr>
                <w:rFonts w:hint="eastAsia" w:ascii="宋体" w:hAnsi="宋体" w:eastAsia="宋体"/>
                <w:color w:val="auto"/>
                <w:sz w:val="24"/>
                <w:szCs w:val="24"/>
                <w:highlight w:val="none"/>
                <w:lang w:eastAsia="zh-CN"/>
              </w:rPr>
              <w:t>2105766</w:t>
            </w:r>
            <w:r>
              <w:rPr>
                <w:rFonts w:hint="eastAsia" w:ascii="宋体" w:hAnsi="宋体" w:eastAsia="宋体"/>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719" w:type="dxa"/>
            <w:noWrap w:val="0"/>
            <w:vAlign w:val="center"/>
          </w:tcPr>
          <w:p>
            <w:pPr>
              <w:pStyle w:val="70"/>
              <w:numPr>
                <w:ilvl w:val="0"/>
                <w:numId w:val="6"/>
              </w:numPr>
              <w:kinsoku/>
              <w:overflowPunct/>
              <w:bidi w:val="0"/>
              <w:snapToGrid w:val="0"/>
              <w:spacing w:line="480" w:lineRule="atLeast"/>
              <w:ind w:left="425" w:leftChars="0" w:hanging="425" w:firstLineChars="0"/>
              <w:jc w:val="center"/>
              <w:rPr>
                <w:rFonts w:hint="eastAsia" w:ascii="宋体" w:hAnsi="宋体" w:eastAsia="宋体" w:cs="宋体"/>
                <w:color w:val="auto"/>
                <w:kern w:val="2"/>
                <w:sz w:val="24"/>
                <w:szCs w:val="24"/>
                <w:highlight w:val="none"/>
                <w:lang w:val="en-US" w:eastAsia="zh-CN" w:bidi="ar-SA"/>
              </w:rPr>
            </w:pPr>
          </w:p>
        </w:tc>
        <w:tc>
          <w:tcPr>
            <w:tcW w:w="2200" w:type="dxa"/>
            <w:gridSpan w:val="2"/>
            <w:noWrap w:val="0"/>
            <w:vAlign w:val="center"/>
          </w:tcPr>
          <w:p>
            <w:pPr>
              <w:tabs>
                <w:tab w:val="left" w:pos="3960"/>
                <w:tab w:val="left" w:pos="4500"/>
              </w:tabs>
              <w:kinsoku/>
              <w:overflowPunct/>
              <w:bidi w:val="0"/>
              <w:snapToGrid w:val="0"/>
              <w:spacing w:before="120" w:beforeLines="5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谈判过程、结果工作咨询</w:t>
            </w:r>
          </w:p>
        </w:tc>
        <w:tc>
          <w:tcPr>
            <w:tcW w:w="6828" w:type="dxa"/>
            <w:noWrap w:val="0"/>
            <w:vAlign w:val="center"/>
          </w:tcPr>
          <w:p>
            <w:pPr>
              <w:tabs>
                <w:tab w:val="left" w:pos="3960"/>
                <w:tab w:val="left" w:pos="4500"/>
              </w:tabs>
              <w:kinsoku/>
              <w:overflowPunct/>
              <w:bidi w:val="0"/>
              <w:snapToGrid w:val="0"/>
              <w:spacing w:before="120" w:beforeLines="50" w:line="480" w:lineRule="atLeas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何</w:t>
            </w:r>
            <w:r>
              <w:rPr>
                <w:rFonts w:hint="eastAsia" w:ascii="宋体" w:hAnsi="宋体" w:eastAsia="宋体"/>
                <w:color w:val="auto"/>
                <w:sz w:val="24"/>
                <w:szCs w:val="24"/>
                <w:highlight w:val="none"/>
                <w:lang w:eastAsia="zh-CN"/>
              </w:rPr>
              <w:t>女士</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 xml:space="preserve">   联系电话：0833-</w:t>
            </w:r>
            <w:r>
              <w:rPr>
                <w:rFonts w:hint="eastAsia" w:ascii="宋体" w:hAnsi="宋体" w:eastAsia="宋体"/>
                <w:color w:val="auto"/>
                <w:sz w:val="24"/>
                <w:szCs w:val="24"/>
                <w:highlight w:val="none"/>
                <w:lang w:eastAsia="zh-CN"/>
              </w:rPr>
              <w:t>2105766</w:t>
            </w:r>
            <w:r>
              <w:rPr>
                <w:rFonts w:hint="eastAsia" w:ascii="宋体" w:hAnsi="宋体" w:eastAsia="宋体"/>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default" w:ascii="宋体" w:hAnsi="宋体" w:eastAsia="宋体"/>
                <w:color w:val="auto"/>
                <w:sz w:val="24"/>
                <w:szCs w:val="24"/>
                <w:highlight w:val="none"/>
                <w:lang w:val="en-US" w:eastAsia="zh-CN" w:bidi="ar-SA"/>
              </w:rPr>
            </w:pPr>
          </w:p>
        </w:tc>
        <w:tc>
          <w:tcPr>
            <w:tcW w:w="2200" w:type="dxa"/>
            <w:gridSpan w:val="2"/>
            <w:noWrap w:val="0"/>
            <w:vAlign w:val="center"/>
          </w:tcPr>
          <w:p>
            <w:pPr>
              <w:pStyle w:val="70"/>
              <w:kinsoku/>
              <w:overflowPunct/>
              <w:bidi w:val="0"/>
              <w:snapToGrid w:val="0"/>
              <w:spacing w:line="480" w:lineRule="atLeast"/>
              <w:jc w:val="center"/>
              <w:rPr>
                <w:rFonts w:hint="eastAsia" w:ascii="宋体" w:hAnsi="宋体" w:eastAsia="宋体" w:cs="宋体"/>
                <w:color w:val="auto"/>
                <w:kern w:val="2"/>
                <w:sz w:val="24"/>
                <w:szCs w:val="24"/>
                <w:highlight w:val="none"/>
                <w:lang w:val="en-US" w:eastAsia="zh-CN" w:bidi="ar-SA"/>
              </w:rPr>
            </w:pPr>
            <w:r>
              <w:rPr>
                <w:rFonts w:hint="eastAsia"/>
                <w:color w:val="auto"/>
                <w:kern w:val="2"/>
                <w:highlight w:val="none"/>
                <w:lang w:val="zh-CN"/>
              </w:rPr>
              <w:t>谈判文件、开评标工作咨询、供应商询问、质疑</w:t>
            </w:r>
          </w:p>
        </w:tc>
        <w:tc>
          <w:tcPr>
            <w:tcW w:w="6828" w:type="dxa"/>
            <w:noWrap w:val="0"/>
            <w:vAlign w:val="top"/>
          </w:tcPr>
          <w:p>
            <w:pPr>
              <w:spacing w:after="0"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rPr>
              <w:t>根据委托代理协议约定，属于采购程序问题的，由</w:t>
            </w:r>
            <w:r>
              <w:rPr>
                <w:rFonts w:hint="eastAsia" w:ascii="宋体" w:hAnsi="宋体" w:eastAsia="宋体" w:cs="宋体"/>
                <w:color w:val="auto"/>
                <w:sz w:val="24"/>
                <w:szCs w:val="24"/>
                <w:highlight w:val="none"/>
                <w:lang w:val="zh-CN" w:eastAsia="zh-CN"/>
              </w:rPr>
              <w:t>采购代理机构</w:t>
            </w:r>
            <w:r>
              <w:rPr>
                <w:rFonts w:hint="eastAsia" w:ascii="宋体" w:hAnsi="宋体" w:eastAsia="宋体" w:cs="宋体"/>
                <w:color w:val="auto"/>
                <w:sz w:val="24"/>
                <w:szCs w:val="24"/>
                <w:highlight w:val="none"/>
                <w:lang w:val="zh-CN"/>
              </w:rPr>
              <w:t>负责解释；属于商务和技术问题的，由</w:t>
            </w:r>
            <w:r>
              <w:rPr>
                <w:rFonts w:hint="eastAsia" w:ascii="宋体" w:hAnsi="宋体" w:eastAsia="宋体" w:cs="宋体"/>
                <w:color w:val="auto"/>
                <w:sz w:val="24"/>
                <w:szCs w:val="24"/>
                <w:highlight w:val="none"/>
                <w:lang w:val="zh-CN" w:eastAsia="zh-CN"/>
              </w:rPr>
              <w:t>采购人</w:t>
            </w:r>
            <w:r>
              <w:rPr>
                <w:rFonts w:hint="eastAsia" w:ascii="宋体" w:hAnsi="宋体" w:eastAsia="宋体" w:cs="宋体"/>
                <w:color w:val="auto"/>
                <w:sz w:val="24"/>
                <w:szCs w:val="24"/>
                <w:highlight w:val="none"/>
                <w:lang w:val="zh-CN"/>
              </w:rPr>
              <w:t>负责解释；属于评审问题的，由评审委员会负责解释</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同一事项不得反复质疑。</w:t>
            </w:r>
          </w:p>
          <w:p>
            <w:pPr>
              <w:spacing w:after="0"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1.代理机构联系方式</w:t>
            </w:r>
          </w:p>
          <w:p>
            <w:pPr>
              <w:spacing w:after="0" w:line="360" w:lineRule="auto"/>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联 系 人：</w:t>
            </w:r>
            <w:r>
              <w:rPr>
                <w:rFonts w:hint="eastAsia" w:ascii="宋体" w:hAnsi="宋体" w:eastAsia="宋体" w:cs="宋体"/>
                <w:color w:val="auto"/>
                <w:sz w:val="24"/>
                <w:szCs w:val="24"/>
                <w:highlight w:val="none"/>
                <w:lang w:val="zh-CN"/>
              </w:rPr>
              <w:t>杨女士</w:t>
            </w:r>
            <w:r>
              <w:rPr>
                <w:rFonts w:hint="eastAsia" w:ascii="宋体" w:hAnsi="宋体" w:eastAsia="宋体" w:cs="宋体"/>
                <w:color w:val="auto"/>
                <w:sz w:val="24"/>
                <w:szCs w:val="24"/>
                <w:highlight w:val="none"/>
                <w:lang w:val="zh-CN" w:eastAsia="zh-CN"/>
              </w:rPr>
              <w:t xml:space="preserve">            联系电话：0833-</w:t>
            </w:r>
            <w:r>
              <w:rPr>
                <w:rFonts w:hint="eastAsia" w:ascii="宋体" w:hAnsi="宋体" w:eastAsia="宋体" w:cs="宋体"/>
                <w:color w:val="auto"/>
                <w:sz w:val="24"/>
                <w:szCs w:val="24"/>
                <w:highlight w:val="none"/>
                <w:lang w:val="en-US" w:eastAsia="zh-CN"/>
              </w:rPr>
              <w:t>2105766</w:t>
            </w:r>
          </w:p>
          <w:p>
            <w:pPr>
              <w:spacing w:after="0" w:line="360" w:lineRule="auto"/>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eastAsia="zh-CN"/>
              </w:rPr>
              <w:t>联系地址：</w:t>
            </w:r>
            <w:r>
              <w:rPr>
                <w:rFonts w:hint="eastAsia" w:ascii="宋体" w:hAnsi="宋体" w:eastAsia="宋体" w:cs="宋体"/>
                <w:color w:val="auto"/>
                <w:sz w:val="24"/>
                <w:szCs w:val="24"/>
                <w:highlight w:val="none"/>
                <w:lang w:val="zh-CN"/>
              </w:rPr>
              <w:t>乐山市市中区至乐路491号万华国际写字楼20楼1号</w:t>
            </w:r>
          </w:p>
          <w:p>
            <w:pPr>
              <w:spacing w:after="0"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2.采购人联系方式</w:t>
            </w:r>
          </w:p>
          <w:p>
            <w:pPr>
              <w:spacing w:after="0"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联 系 人：</w:t>
            </w:r>
            <w:r>
              <w:rPr>
                <w:rFonts w:hint="eastAsia" w:ascii="宋体" w:hAnsi="宋体" w:cs="宋体"/>
                <w:color w:val="auto"/>
                <w:sz w:val="24"/>
                <w:szCs w:val="24"/>
                <w:highlight w:val="none"/>
                <w:lang w:val="en-US" w:eastAsia="zh-CN"/>
              </w:rPr>
              <w:t>王</w:t>
            </w:r>
            <w:r>
              <w:rPr>
                <w:rFonts w:hint="eastAsia" w:ascii="宋体" w:hAnsi="宋体" w:eastAsia="宋体" w:cs="宋体"/>
                <w:color w:val="auto"/>
                <w:sz w:val="24"/>
                <w:szCs w:val="24"/>
                <w:highlight w:val="none"/>
                <w:lang w:val="en-US" w:eastAsia="zh-CN"/>
              </w:rPr>
              <w:t>老师             联系电话：</w:t>
            </w:r>
            <w:r>
              <w:rPr>
                <w:rFonts w:hint="eastAsia" w:ascii="宋体" w:hAnsi="宋体" w:eastAsia="宋体" w:cs="宋体"/>
                <w:bCs/>
                <w:color w:val="auto"/>
                <w:sz w:val="24"/>
                <w:highlight w:val="none"/>
              </w:rPr>
              <w:t>0833-2165287</w:t>
            </w:r>
          </w:p>
          <w:p>
            <w:pPr>
              <w:spacing w:after="0"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联系地址：</w:t>
            </w:r>
            <w:r>
              <w:rPr>
                <w:rFonts w:hint="eastAsia" w:ascii="宋体" w:hAnsi="宋体"/>
                <w:bCs/>
                <w:color w:val="auto"/>
                <w:sz w:val="24"/>
                <w:highlight w:val="none"/>
              </w:rPr>
              <w:t>乐山市市中区清风街306号</w:t>
            </w:r>
          </w:p>
          <w:p>
            <w:pPr>
              <w:spacing w:after="0"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3.供应商的所有质疑以书面形式提交。</w:t>
            </w:r>
          </w:p>
          <w:p>
            <w:pPr>
              <w:spacing w:after="0" w:line="360" w:lineRule="auto"/>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4.参与本项目的供应商应当认真阅读并充分理解本条款的内容，因供应商未按上述要求和国家相关规定进行质疑，由此而造成的供应商权利失效和其他各类损失，由供应商自行负责。供应商没有依法进行质疑的事项，直接提起投诉的，不予受理。</w:t>
            </w:r>
          </w:p>
          <w:p>
            <w:pPr>
              <w:kinsoku/>
              <w:overflowPunct/>
              <w:bidi w:val="0"/>
              <w:snapToGrid w:val="0"/>
              <w:spacing w:after="0" w:line="480" w:lineRule="atLeast"/>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zh-CN"/>
              </w:rPr>
              <w:t>注：根据《政府采购质疑和投诉办法》（财政部令第94号）的规定，供应商质疑不得超出谈判文件、评审过程、</w:t>
            </w:r>
            <w:r>
              <w:rPr>
                <w:rFonts w:hint="eastAsia" w:ascii="宋体" w:hAnsi="宋体" w:cs="宋体"/>
                <w:color w:val="auto"/>
                <w:kern w:val="0"/>
                <w:sz w:val="24"/>
                <w:highlight w:val="none"/>
                <w:lang w:val="en-US" w:eastAsia="zh-CN"/>
              </w:rPr>
              <w:t>成交</w:t>
            </w:r>
            <w:r>
              <w:rPr>
                <w:rFonts w:hint="eastAsia" w:ascii="宋体" w:hAnsi="宋体" w:eastAsia="宋体"/>
                <w:color w:val="auto"/>
                <w:sz w:val="24"/>
                <w:szCs w:val="24"/>
                <w:highlight w:val="none"/>
                <w:lang w:val="zh-CN"/>
              </w:rPr>
              <w:t>结果的范围。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19" w:type="dxa"/>
            <w:noWrap w:val="0"/>
            <w:vAlign w:val="center"/>
          </w:tcPr>
          <w:p>
            <w:pPr>
              <w:pStyle w:val="70"/>
              <w:numPr>
                <w:ilvl w:val="0"/>
                <w:numId w:val="6"/>
              </w:numPr>
              <w:kinsoku/>
              <w:overflowPunct/>
              <w:bidi w:val="0"/>
              <w:snapToGrid w:val="0"/>
              <w:spacing w:line="480" w:lineRule="atLeast"/>
              <w:ind w:left="425" w:leftChars="0" w:hanging="425" w:firstLineChars="0"/>
              <w:jc w:val="center"/>
              <w:rPr>
                <w:rFonts w:hint="eastAsia" w:ascii="宋体" w:hAnsi="宋体" w:eastAsia="宋体" w:cs="宋体"/>
                <w:color w:val="auto"/>
                <w:kern w:val="2"/>
                <w:sz w:val="24"/>
                <w:szCs w:val="24"/>
                <w:highlight w:val="none"/>
                <w:lang w:val="en-US" w:eastAsia="zh-CN" w:bidi="ar-SA"/>
              </w:rPr>
            </w:pPr>
          </w:p>
        </w:tc>
        <w:tc>
          <w:tcPr>
            <w:tcW w:w="2200" w:type="dxa"/>
            <w:gridSpan w:val="2"/>
            <w:noWrap w:val="0"/>
            <w:vAlign w:val="center"/>
          </w:tcPr>
          <w:p>
            <w:pPr>
              <w:kinsoku/>
              <w:overflowPunct/>
              <w:bidi w:val="0"/>
              <w:snapToGrid w:val="0"/>
              <w:spacing w:after="0" w:line="480" w:lineRule="atLeast"/>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供应商投诉</w:t>
            </w:r>
          </w:p>
        </w:tc>
        <w:tc>
          <w:tcPr>
            <w:tcW w:w="6828" w:type="dxa"/>
            <w:noWrap w:val="0"/>
            <w:vAlign w:val="center"/>
          </w:tcPr>
          <w:p>
            <w:pPr>
              <w:kinsoku/>
              <w:overflowPunct/>
              <w:bidi w:val="0"/>
              <w:snapToGrid w:val="0"/>
              <w:spacing w:after="0" w:line="480" w:lineRule="atLeast"/>
              <w:jc w:val="both"/>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投诉受理单位</w:t>
            </w:r>
            <w:r>
              <w:rPr>
                <w:rFonts w:hint="eastAsia" w:ascii="宋体" w:hAnsi="宋体"/>
                <w:color w:val="auto"/>
                <w:sz w:val="24"/>
                <w:szCs w:val="24"/>
                <w:highlight w:val="none"/>
                <w:lang w:val="en-US" w:eastAsia="zh-CN"/>
              </w:rPr>
              <w:t>乐山市</w:t>
            </w:r>
            <w:r>
              <w:rPr>
                <w:rFonts w:hint="eastAsia" w:ascii="宋体" w:hAnsi="宋体" w:eastAsia="宋体"/>
                <w:color w:val="auto"/>
                <w:sz w:val="24"/>
                <w:szCs w:val="24"/>
                <w:highlight w:val="none"/>
                <w:lang w:val="zh-CN"/>
              </w:rPr>
              <w:t>财政局。</w:t>
            </w:r>
          </w:p>
          <w:p>
            <w:pPr>
              <w:kinsoku/>
              <w:overflowPunct/>
              <w:bidi w:val="0"/>
              <w:snapToGrid w:val="0"/>
              <w:spacing w:after="0" w:line="480" w:lineRule="atLeast"/>
              <w:jc w:val="both"/>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联系电话</w:t>
            </w:r>
            <w:r>
              <w:rPr>
                <w:rFonts w:hint="eastAsia" w:ascii="宋体" w:hAnsi="宋体" w:eastAsia="宋体" w:cs="Times New Roman"/>
                <w:color w:val="auto"/>
                <w:sz w:val="24"/>
                <w:szCs w:val="24"/>
                <w:highlight w:val="none"/>
                <w:lang w:val="zh-CN"/>
              </w:rPr>
              <w:t>：0833-</w:t>
            </w:r>
            <w:r>
              <w:rPr>
                <w:rFonts w:hint="eastAsia" w:ascii="宋体" w:hAnsi="宋体" w:cs="Times New Roman"/>
                <w:color w:val="auto"/>
                <w:sz w:val="24"/>
                <w:szCs w:val="24"/>
                <w:highlight w:val="none"/>
                <w:lang w:val="en-US" w:eastAsia="zh-CN"/>
              </w:rPr>
              <w:t>2496183</w:t>
            </w:r>
            <w:r>
              <w:rPr>
                <w:rFonts w:hint="eastAsia" w:ascii="宋体" w:hAnsi="宋体" w:eastAsia="宋体" w:cs="Times New Roman"/>
                <w:color w:val="auto"/>
                <w:sz w:val="24"/>
                <w:szCs w:val="24"/>
                <w:highlight w:val="none"/>
                <w:lang w:val="zh-CN"/>
              </w:rPr>
              <w:t>。</w:t>
            </w:r>
          </w:p>
          <w:p>
            <w:pPr>
              <w:kinsoku/>
              <w:overflowPunct/>
              <w:bidi w:val="0"/>
              <w:snapToGrid w:val="0"/>
              <w:spacing w:after="0" w:line="480" w:lineRule="atLeast"/>
              <w:jc w:val="both"/>
              <w:rPr>
                <w:rFonts w:hint="eastAsia"/>
                <w:color w:val="auto"/>
                <w:highlight w:val="none"/>
              </w:rPr>
            </w:pPr>
            <w:r>
              <w:rPr>
                <w:rFonts w:hint="eastAsia" w:ascii="宋体" w:hAnsi="宋体" w:eastAsia="宋体"/>
                <w:color w:val="auto"/>
                <w:sz w:val="24"/>
                <w:szCs w:val="24"/>
                <w:highlight w:val="none"/>
                <w:lang w:val="zh-CN"/>
              </w:rPr>
              <w:t>注：根据《中华人民共和国政府采购法实施条例》的规定，供应商投诉事项不得超出已质疑事项的范围。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19" w:type="dxa"/>
            <w:noWrap w:val="0"/>
            <w:vAlign w:val="center"/>
          </w:tcPr>
          <w:p>
            <w:pPr>
              <w:pStyle w:val="70"/>
              <w:numPr>
                <w:ilvl w:val="0"/>
                <w:numId w:val="6"/>
              </w:numPr>
              <w:kinsoku/>
              <w:overflowPunct/>
              <w:bidi w:val="0"/>
              <w:snapToGrid w:val="0"/>
              <w:spacing w:line="480" w:lineRule="atLeast"/>
              <w:ind w:left="425" w:leftChars="0" w:hanging="425" w:firstLineChars="0"/>
              <w:jc w:val="center"/>
              <w:rPr>
                <w:rFonts w:hint="default" w:ascii="宋体" w:hAnsi="宋体" w:eastAsia="宋体" w:cs="宋体"/>
                <w:color w:val="auto"/>
                <w:kern w:val="2"/>
                <w:sz w:val="24"/>
                <w:szCs w:val="24"/>
                <w:highlight w:val="none"/>
                <w:lang w:val="en-US" w:eastAsia="zh-CN" w:bidi="ar-SA"/>
              </w:rPr>
            </w:pPr>
          </w:p>
        </w:tc>
        <w:tc>
          <w:tcPr>
            <w:tcW w:w="2200" w:type="dxa"/>
            <w:gridSpan w:val="2"/>
            <w:noWrap w:val="0"/>
            <w:vAlign w:val="center"/>
          </w:tcPr>
          <w:p>
            <w:pPr>
              <w:pStyle w:val="70"/>
              <w:kinsoku/>
              <w:overflowPunct/>
              <w:bidi w:val="0"/>
              <w:snapToGrid w:val="0"/>
              <w:spacing w:line="480" w:lineRule="atLeast"/>
              <w:jc w:val="center"/>
              <w:rPr>
                <w:rFonts w:hint="eastAsia" w:ascii="宋体" w:hAnsi="宋体" w:eastAsia="宋体" w:cs="宋体"/>
                <w:color w:val="auto"/>
                <w:kern w:val="2"/>
                <w:sz w:val="24"/>
                <w:szCs w:val="24"/>
                <w:highlight w:val="none"/>
                <w:lang w:val="zh-CN" w:eastAsia="zh-CN" w:bidi="ar-SA"/>
              </w:rPr>
            </w:pPr>
            <w:r>
              <w:rPr>
                <w:rFonts w:hint="eastAsia"/>
                <w:color w:val="auto"/>
                <w:kern w:val="2"/>
                <w:highlight w:val="none"/>
                <w:lang w:val="zh-CN" w:eastAsia="zh-CN"/>
              </w:rPr>
              <w:t>供应商对谈判文件提出质疑的时间</w:t>
            </w:r>
          </w:p>
        </w:tc>
        <w:tc>
          <w:tcPr>
            <w:tcW w:w="6828" w:type="dxa"/>
            <w:noWrap w:val="0"/>
            <w:vAlign w:val="center"/>
          </w:tcPr>
          <w:p>
            <w:pPr>
              <w:pStyle w:val="70"/>
              <w:kinsoku/>
              <w:overflowPunct/>
              <w:bidi w:val="0"/>
              <w:snapToGrid w:val="0"/>
              <w:spacing w:line="480" w:lineRule="atLeast"/>
              <w:jc w:val="both"/>
              <w:rPr>
                <w:rFonts w:hint="eastAsia" w:ascii="宋体" w:hAnsi="宋体" w:eastAsia="宋体" w:cs="宋体"/>
                <w:color w:val="auto"/>
                <w:kern w:val="2"/>
                <w:sz w:val="24"/>
                <w:szCs w:val="24"/>
                <w:highlight w:val="none"/>
                <w:lang w:val="zh-CN" w:eastAsia="zh-CN" w:bidi="ar-SA"/>
              </w:rPr>
            </w:pPr>
            <w:r>
              <w:rPr>
                <w:rFonts w:hint="eastAsia"/>
                <w:color w:val="auto"/>
                <w:kern w:val="2"/>
                <w:highlight w:val="none"/>
                <w:lang w:val="en-US" w:eastAsia="zh-CN"/>
              </w:rPr>
              <w:t>严格按中华人民共和国财政部令第94号《政府采购质疑和投诉办法》规定执行。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19" w:type="dxa"/>
            <w:noWrap w:val="0"/>
            <w:vAlign w:val="center"/>
          </w:tcPr>
          <w:p>
            <w:pPr>
              <w:pStyle w:val="70"/>
              <w:numPr>
                <w:ilvl w:val="0"/>
                <w:numId w:val="6"/>
              </w:numPr>
              <w:kinsoku/>
              <w:overflowPunct/>
              <w:bidi w:val="0"/>
              <w:snapToGrid w:val="0"/>
              <w:spacing w:line="480" w:lineRule="atLeast"/>
              <w:ind w:left="425" w:leftChars="0" w:hanging="425" w:firstLineChars="0"/>
              <w:jc w:val="center"/>
              <w:rPr>
                <w:rFonts w:hint="default" w:ascii="宋体" w:hAnsi="宋体" w:eastAsia="宋体" w:cs="宋体"/>
                <w:color w:val="auto"/>
                <w:kern w:val="2"/>
                <w:sz w:val="24"/>
                <w:szCs w:val="24"/>
                <w:highlight w:val="none"/>
                <w:lang w:val="en-US" w:eastAsia="zh-CN" w:bidi="ar-SA"/>
              </w:rPr>
            </w:pPr>
          </w:p>
        </w:tc>
        <w:tc>
          <w:tcPr>
            <w:tcW w:w="2200" w:type="dxa"/>
            <w:gridSpan w:val="2"/>
            <w:noWrap w:val="0"/>
            <w:vAlign w:val="center"/>
          </w:tcPr>
          <w:p>
            <w:pPr>
              <w:pStyle w:val="70"/>
              <w:kinsoku/>
              <w:overflowPunct/>
              <w:bidi w:val="0"/>
              <w:snapToGrid w:val="0"/>
              <w:spacing w:line="480" w:lineRule="atLeast"/>
              <w:jc w:val="center"/>
              <w:rPr>
                <w:rFonts w:hint="eastAsia" w:ascii="宋体" w:hAnsi="宋体" w:eastAsia="宋体" w:cs="宋体"/>
                <w:color w:val="auto"/>
                <w:kern w:val="2"/>
                <w:sz w:val="24"/>
                <w:szCs w:val="24"/>
                <w:highlight w:val="none"/>
                <w:lang w:val="zh-CN" w:eastAsia="zh-CN" w:bidi="ar-SA"/>
              </w:rPr>
            </w:pPr>
            <w:r>
              <w:rPr>
                <w:rFonts w:hint="eastAsia"/>
                <w:color w:val="auto"/>
                <w:kern w:val="2"/>
                <w:highlight w:val="none"/>
                <w:lang w:val="zh-CN" w:eastAsia="zh-CN"/>
              </w:rPr>
              <w:t>构成谈判文件的其他文件</w:t>
            </w:r>
          </w:p>
        </w:tc>
        <w:tc>
          <w:tcPr>
            <w:tcW w:w="6828" w:type="dxa"/>
            <w:noWrap w:val="0"/>
            <w:vAlign w:val="center"/>
          </w:tcPr>
          <w:p>
            <w:pPr>
              <w:pStyle w:val="70"/>
              <w:kinsoku/>
              <w:overflowPunct/>
              <w:bidi w:val="0"/>
              <w:snapToGrid w:val="0"/>
              <w:spacing w:line="480" w:lineRule="atLeast"/>
              <w:jc w:val="both"/>
              <w:rPr>
                <w:rFonts w:hint="eastAsia" w:ascii="宋体" w:hAnsi="宋体" w:eastAsia="宋体" w:cs="宋体"/>
                <w:color w:val="auto"/>
                <w:kern w:val="2"/>
                <w:sz w:val="24"/>
                <w:szCs w:val="24"/>
                <w:highlight w:val="none"/>
                <w:lang w:val="zh-CN" w:eastAsia="zh-CN" w:bidi="ar-SA"/>
              </w:rPr>
            </w:pPr>
            <w:r>
              <w:rPr>
                <w:rFonts w:hint="eastAsia"/>
                <w:color w:val="auto"/>
                <w:kern w:val="2"/>
                <w:highlight w:val="none"/>
                <w:lang w:val="en-US" w:eastAsia="zh-CN"/>
              </w:rPr>
              <w:t>谈判文件的澄清、修改书及有关补充通知为谈判文件的有效组成部分。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19" w:type="dxa"/>
            <w:noWrap w:val="0"/>
            <w:vAlign w:val="center"/>
          </w:tcPr>
          <w:p>
            <w:pPr>
              <w:numPr>
                <w:ilvl w:val="0"/>
                <w:numId w:val="6"/>
              </w:numPr>
              <w:kinsoku/>
              <w:overflowPunct/>
              <w:bidi w:val="0"/>
              <w:snapToGrid w:val="0"/>
              <w:spacing w:after="0" w:line="480" w:lineRule="atLeast"/>
              <w:ind w:left="425" w:leftChars="0" w:hanging="425" w:firstLineChars="0"/>
              <w:jc w:val="center"/>
              <w:rPr>
                <w:rFonts w:hint="default" w:ascii="宋体" w:hAnsi="宋体" w:eastAsia="宋体"/>
                <w:color w:val="auto"/>
                <w:sz w:val="24"/>
                <w:szCs w:val="24"/>
                <w:highlight w:val="none"/>
                <w:lang w:val="en-US" w:eastAsia="zh-CN" w:bidi="ar-SA"/>
              </w:rPr>
            </w:pPr>
          </w:p>
        </w:tc>
        <w:tc>
          <w:tcPr>
            <w:tcW w:w="2200" w:type="dxa"/>
            <w:gridSpan w:val="2"/>
            <w:noWrap w:val="0"/>
            <w:vAlign w:val="center"/>
          </w:tcPr>
          <w:p>
            <w:pPr>
              <w:kinsoku/>
              <w:overflowPunct/>
              <w:bidi w:val="0"/>
              <w:snapToGrid w:val="0"/>
              <w:spacing w:after="0" w:line="480" w:lineRule="atLeast"/>
              <w:jc w:val="both"/>
              <w:rPr>
                <w:rFonts w:hint="eastAsia" w:ascii="宋体" w:hAnsi="宋体" w:eastAsia="宋体"/>
                <w:color w:val="auto"/>
                <w:sz w:val="24"/>
                <w:szCs w:val="24"/>
                <w:highlight w:val="none"/>
                <w:lang w:val="zh-CN" w:eastAsia="zh-CN"/>
              </w:rPr>
            </w:pPr>
            <w:r>
              <w:rPr>
                <w:rFonts w:hint="eastAsia" w:ascii="宋体" w:hAnsi="宋体" w:eastAsia="宋体"/>
                <w:color w:val="auto"/>
                <w:sz w:val="24"/>
                <w:szCs w:val="24"/>
                <w:highlight w:val="none"/>
                <w:lang w:eastAsia="zh-CN"/>
              </w:rPr>
              <w:t>成交通知书领取</w:t>
            </w:r>
          </w:p>
        </w:tc>
        <w:tc>
          <w:tcPr>
            <w:tcW w:w="6828" w:type="dxa"/>
            <w:noWrap w:val="0"/>
            <w:vAlign w:val="center"/>
          </w:tcPr>
          <w:p>
            <w:pPr>
              <w:kinsoku/>
              <w:overflowPunct/>
              <w:bidi w:val="0"/>
              <w:snapToGrid w:val="0"/>
              <w:spacing w:after="0" w:line="480" w:lineRule="atLeast"/>
              <w:jc w:val="both"/>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成交公告在</w:t>
            </w:r>
            <w:r>
              <w:rPr>
                <w:rFonts w:hint="eastAsia" w:ascii="宋体" w:hAnsi="宋体"/>
                <w:bCs/>
                <w:color w:val="auto"/>
                <w:sz w:val="24"/>
                <w:highlight w:val="none"/>
                <w:lang w:val="en-US" w:eastAsia="zh-CN"/>
              </w:rPr>
              <w:t>四川政府采购网</w:t>
            </w:r>
            <w:r>
              <w:rPr>
                <w:rFonts w:hint="eastAsia" w:ascii="宋体" w:hAnsi="宋体" w:eastAsia="宋体"/>
                <w:color w:val="auto"/>
                <w:sz w:val="24"/>
                <w:szCs w:val="24"/>
                <w:highlight w:val="none"/>
                <w:lang w:eastAsia="zh-CN"/>
              </w:rPr>
              <w:t>上公告后</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个工作日内，请成交供应商凭有效身份证明证件到四川乐盛招标代理有限公司领取成交通知书</w:t>
            </w:r>
            <w:r>
              <w:rPr>
                <w:rFonts w:hint="eastAsia" w:ascii="宋体" w:hAnsi="宋体" w:eastAsia="宋体"/>
                <w:color w:val="auto"/>
                <w:sz w:val="24"/>
                <w:szCs w:val="24"/>
                <w:highlight w:val="none"/>
                <w:lang w:val="en-US" w:eastAsia="zh-CN"/>
              </w:rPr>
              <w:t>或成交供应商将有效身份证明证件（单位介绍信和个人身份证）加盖公章扫描发送至 QQ 邮箱（946310972@qq.com）后，由采购代理机构将成交通知书邮寄给成交供应商</w:t>
            </w:r>
            <w:r>
              <w:rPr>
                <w:rFonts w:hint="eastAsia" w:ascii="宋体" w:hAnsi="宋体" w:eastAsia="宋体"/>
                <w:color w:val="auto"/>
                <w:sz w:val="24"/>
                <w:szCs w:val="24"/>
                <w:highlight w:val="none"/>
                <w:lang w:eastAsia="zh-CN"/>
              </w:rPr>
              <w:t>。</w:t>
            </w:r>
          </w:p>
          <w:p>
            <w:pPr>
              <w:kinsoku/>
              <w:overflowPunct/>
              <w:bidi w:val="0"/>
              <w:snapToGrid w:val="0"/>
              <w:spacing w:after="0" w:line="480" w:lineRule="atLeast"/>
              <w:jc w:val="both"/>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eastAsia="zh-CN"/>
              </w:rPr>
              <w:t>联系人：</w:t>
            </w:r>
            <w:r>
              <w:rPr>
                <w:rFonts w:hint="eastAsia" w:ascii="宋体" w:hAnsi="宋体" w:eastAsia="宋体"/>
                <w:color w:val="auto"/>
                <w:sz w:val="24"/>
                <w:szCs w:val="24"/>
                <w:highlight w:val="none"/>
                <w:lang w:val="en-US" w:eastAsia="zh-CN"/>
              </w:rPr>
              <w:t>何</w:t>
            </w:r>
            <w:r>
              <w:rPr>
                <w:rFonts w:hint="eastAsia" w:ascii="宋体" w:hAnsi="宋体" w:eastAsia="宋体"/>
                <w:color w:val="auto"/>
                <w:sz w:val="24"/>
                <w:szCs w:val="24"/>
                <w:highlight w:val="none"/>
                <w:lang w:eastAsia="zh-CN"/>
              </w:rPr>
              <w:t>女士</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lang w:eastAsia="zh-CN"/>
              </w:rPr>
              <w:t>联系电话：0833-2105766</w:t>
            </w:r>
          </w:p>
          <w:p>
            <w:pPr>
              <w:kinsoku/>
              <w:overflowPunct/>
              <w:bidi w:val="0"/>
              <w:snapToGrid w:val="0"/>
              <w:spacing w:after="0" w:line="480" w:lineRule="atLeast"/>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eastAsia="zh-CN"/>
              </w:rPr>
              <w:t>地址：乐山市市中区至乐路491号万华国际写字楼20楼1号。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19" w:type="dxa"/>
            <w:noWrap w:val="0"/>
            <w:vAlign w:val="center"/>
          </w:tcPr>
          <w:p>
            <w:pPr>
              <w:numPr>
                <w:ilvl w:val="0"/>
                <w:numId w:val="6"/>
              </w:numPr>
              <w:tabs>
                <w:tab w:val="left" w:pos="3960"/>
                <w:tab w:val="left" w:pos="4500"/>
              </w:tabs>
              <w:kinsoku/>
              <w:overflowPunct/>
              <w:bidi w:val="0"/>
              <w:snapToGrid w:val="0"/>
              <w:spacing w:before="120" w:beforeLines="50" w:line="480" w:lineRule="atLeast"/>
              <w:ind w:left="425" w:leftChars="0" w:hanging="425" w:firstLineChars="0"/>
              <w:jc w:val="center"/>
              <w:rPr>
                <w:rFonts w:hint="default" w:ascii="宋体" w:hAnsi="宋体" w:eastAsia="宋体" w:cs="华文细黑"/>
                <w:color w:val="auto"/>
                <w:sz w:val="24"/>
                <w:szCs w:val="24"/>
                <w:highlight w:val="none"/>
                <w:lang w:val="en-US" w:eastAsia="zh-CN" w:bidi="ar-SA"/>
              </w:rPr>
            </w:pPr>
          </w:p>
        </w:tc>
        <w:tc>
          <w:tcPr>
            <w:tcW w:w="2200" w:type="dxa"/>
            <w:gridSpan w:val="2"/>
            <w:noWrap w:val="0"/>
            <w:vAlign w:val="center"/>
          </w:tcPr>
          <w:p>
            <w:pPr>
              <w:kinsoku/>
              <w:overflowPunct/>
              <w:bidi w:val="0"/>
              <w:snapToGrid w:val="0"/>
              <w:spacing w:after="0" w:line="480" w:lineRule="atLeast"/>
              <w:jc w:val="both"/>
              <w:rPr>
                <w:rFonts w:hint="eastAsia" w:ascii="宋体" w:hAnsi="宋体" w:eastAsia="宋体"/>
                <w:color w:val="auto"/>
                <w:sz w:val="24"/>
                <w:szCs w:val="24"/>
                <w:highlight w:val="none"/>
                <w:lang w:val="zh-CN" w:eastAsia="zh-CN"/>
              </w:rPr>
            </w:pPr>
            <w:r>
              <w:rPr>
                <w:rFonts w:hint="eastAsia" w:ascii="宋体" w:hAnsi="宋体" w:eastAsia="宋体"/>
                <w:color w:val="auto"/>
                <w:sz w:val="24"/>
                <w:szCs w:val="24"/>
                <w:highlight w:val="none"/>
                <w:lang w:val="zh-CN" w:eastAsia="zh-CN"/>
              </w:rPr>
              <w:t>代理服务费</w:t>
            </w:r>
          </w:p>
        </w:tc>
        <w:tc>
          <w:tcPr>
            <w:tcW w:w="6828" w:type="dxa"/>
            <w:noWrap w:val="0"/>
            <w:vAlign w:val="center"/>
          </w:tcPr>
          <w:p>
            <w:pPr>
              <w:pStyle w:val="70"/>
              <w:pBdr>
                <w:top w:val="none" w:color="000000" w:sz="0" w:space="0"/>
                <w:left w:val="none" w:color="000000" w:sz="0" w:space="0"/>
                <w:bottom w:val="none" w:color="000000" w:sz="0" w:space="0"/>
                <w:right w:val="none" w:color="000000" w:sz="0" w:space="0"/>
              </w:pBdr>
              <w:snapToGrid w:val="0"/>
              <w:spacing w:line="440" w:lineRule="atLeast"/>
              <w:jc w:val="both"/>
              <w:rPr>
                <w:rFonts w:hint="eastAsia"/>
                <w:color w:val="000000" w:themeColor="text1"/>
                <w:highlight w:val="none"/>
                <w:lang w:val="en-US" w:eastAsia="zh-CN"/>
                <w14:textFill>
                  <w14:solidFill>
                    <w14:schemeClr w14:val="tx1"/>
                  </w14:solidFill>
                </w14:textFill>
              </w:rPr>
            </w:pPr>
            <w:r>
              <w:rPr>
                <w:rFonts w:hint="default" w:ascii="宋体" w:hAnsi="宋体" w:eastAsia="宋体"/>
                <w:color w:val="000000" w:themeColor="text1"/>
                <w:sz w:val="24"/>
                <w:szCs w:val="24"/>
                <w:highlight w:val="none"/>
                <w:lang w:val="en-US" w:eastAsia="zh-CN"/>
                <w14:textFill>
                  <w14:solidFill>
                    <w14:schemeClr w14:val="tx1"/>
                  </w14:solidFill>
                </w14:textFill>
              </w:rPr>
              <w:t>代理费收取标准: 按照成本加合理利润的原则,</w:t>
            </w:r>
            <w:r>
              <w:rPr>
                <w:color w:val="000000" w:themeColor="text1"/>
                <w:highlight w:val="none"/>
                <w14:textFill>
                  <w14:solidFill>
                    <w14:schemeClr w14:val="tx1"/>
                  </w14:solidFill>
                </w14:textFill>
              </w:rPr>
              <w:t>本项目招标代理服务费</w:t>
            </w:r>
            <w:r>
              <w:rPr>
                <w:rFonts w:hint="eastAsia"/>
                <w:color w:val="000000" w:themeColor="text1"/>
                <w:highlight w:val="none"/>
                <w:lang w:val="en-US" w:eastAsia="zh-CN"/>
                <w14:textFill>
                  <w14:solidFill>
                    <w14:schemeClr w14:val="tx1"/>
                  </w14:solidFill>
                </w14:textFill>
              </w:rPr>
              <w:t>按定额收取</w:t>
            </w:r>
            <w:r>
              <w:rPr>
                <w:rFonts w:hint="eastAsia"/>
                <w:color w:val="000000" w:themeColor="text1"/>
                <w:highlight w:val="none"/>
                <w14:textFill>
                  <w14:solidFill>
                    <w14:schemeClr w14:val="tx1"/>
                  </w14:solidFill>
                </w14:textFill>
              </w:rPr>
              <w:t>；本项目招标代理服务</w:t>
            </w:r>
            <w:r>
              <w:rPr>
                <w:rFonts w:hint="eastAsia"/>
                <w:color w:val="auto"/>
                <w:highlight w:val="none"/>
                <w:u w:val="none"/>
              </w:rPr>
              <w:t>费</w:t>
            </w:r>
            <w:r>
              <w:rPr>
                <w:rFonts w:hint="eastAsia"/>
                <w:color w:val="auto"/>
                <w:highlight w:val="none"/>
                <w:u w:val="none"/>
                <w:lang w:eastAsia="zh-CN"/>
              </w:rPr>
              <w:t>：</w:t>
            </w:r>
            <w:r>
              <w:rPr>
                <w:rFonts w:hint="eastAsia"/>
                <w:color w:val="auto"/>
                <w:highlight w:val="none"/>
                <w:u w:val="none"/>
                <w:lang w:val="en-US" w:eastAsia="zh-CN"/>
              </w:rPr>
              <w:t>3900元</w:t>
            </w:r>
            <w:r>
              <w:rPr>
                <w:rFonts w:hint="eastAsia"/>
                <w:color w:val="auto"/>
                <w:highlight w:val="none"/>
                <w:u w:val="none"/>
              </w:rPr>
              <w:t>。</w:t>
            </w:r>
            <w:r>
              <w:rPr>
                <w:rFonts w:hint="default" w:ascii="宋体" w:hAnsi="宋体" w:eastAsia="宋体"/>
                <w:color w:val="000000" w:themeColor="text1"/>
                <w:sz w:val="24"/>
                <w:szCs w:val="24"/>
                <w:highlight w:val="none"/>
                <w:u w:val="none"/>
                <w:lang w:val="en-US" w:eastAsia="zh-CN"/>
                <w14:textFill>
                  <w14:solidFill>
                    <w14:schemeClr w14:val="tx1"/>
                  </w14:solidFill>
                </w14:textFill>
              </w:rPr>
              <w:t>由</w:t>
            </w:r>
            <w:r>
              <w:rPr>
                <w:rFonts w:hint="eastAsia" w:ascii="宋体" w:hAnsi="宋体" w:eastAsia="宋体"/>
                <w:color w:val="000000" w:themeColor="text1"/>
                <w:sz w:val="24"/>
                <w:szCs w:val="24"/>
                <w:highlight w:val="none"/>
                <w:lang w:val="en-US" w:eastAsia="zh-CN"/>
                <w14:textFill>
                  <w14:solidFill>
                    <w14:schemeClr w14:val="tx1"/>
                  </w14:solidFill>
                </w14:textFill>
              </w:rPr>
              <w:t>中标供应商</w:t>
            </w:r>
            <w:r>
              <w:rPr>
                <w:rFonts w:hint="default" w:ascii="宋体" w:hAnsi="宋体" w:eastAsia="宋体"/>
                <w:color w:val="000000" w:themeColor="text1"/>
                <w:sz w:val="24"/>
                <w:szCs w:val="24"/>
                <w:highlight w:val="none"/>
                <w:lang w:val="en-US" w:eastAsia="zh-CN"/>
                <w14:textFill>
                  <w14:solidFill>
                    <w14:schemeClr w14:val="tx1"/>
                  </w14:solidFill>
                </w14:textFill>
              </w:rPr>
              <w:t>领取</w:t>
            </w:r>
            <w:r>
              <w:rPr>
                <w:rFonts w:hint="eastAsia" w:ascii="宋体" w:hAnsi="宋体" w:eastAsia="宋体"/>
                <w:color w:val="000000" w:themeColor="text1"/>
                <w:sz w:val="24"/>
                <w:szCs w:val="24"/>
                <w:highlight w:val="none"/>
                <w:lang w:val="en-US" w:eastAsia="zh-CN"/>
                <w14:textFill>
                  <w14:solidFill>
                    <w14:schemeClr w14:val="tx1"/>
                  </w14:solidFill>
                </w14:textFill>
              </w:rPr>
              <w:t>中标</w:t>
            </w:r>
            <w:r>
              <w:rPr>
                <w:rFonts w:hint="default" w:ascii="宋体" w:hAnsi="宋体" w:eastAsia="宋体"/>
                <w:color w:val="000000" w:themeColor="text1"/>
                <w:sz w:val="24"/>
                <w:szCs w:val="24"/>
                <w:highlight w:val="none"/>
                <w:lang w:val="en-US" w:eastAsia="zh-CN"/>
                <w14:textFill>
                  <w14:solidFill>
                    <w14:schemeClr w14:val="tx1"/>
                  </w14:solidFill>
                </w14:textFill>
              </w:rPr>
              <w:t>通知书时向采购代理机构交纳。</w:t>
            </w:r>
          </w:p>
          <w:p>
            <w:pPr>
              <w:pStyle w:val="70"/>
              <w:keepNext w:val="0"/>
              <w:keepLines w:val="0"/>
              <w:pageBreakBefore w:val="0"/>
              <w:widowControl w:val="0"/>
              <w:pBdr>
                <w:top w:val="none" w:color="000000" w:sz="0" w:space="0"/>
                <w:left w:val="none" w:color="000000" w:sz="0" w:space="0"/>
                <w:bottom w:val="none" w:color="000000" w:sz="0" w:space="0"/>
                <w:right w:val="none" w:color="000000" w:sz="0" w:space="0"/>
              </w:pBdr>
              <w:kinsoku/>
              <w:wordWrap/>
              <w:overflowPunct/>
              <w:bidi w:val="0"/>
              <w:snapToGrid w:val="0"/>
              <w:spacing w:line="440" w:lineRule="atLeast"/>
              <w:jc w:val="both"/>
              <w:textAlignment w:val="auto"/>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代理费收取方式:现金或银行转账</w:t>
            </w:r>
          </w:p>
          <w:p>
            <w:pPr>
              <w:pStyle w:val="70"/>
              <w:keepNext w:val="0"/>
              <w:keepLines w:val="0"/>
              <w:pageBreakBefore w:val="0"/>
              <w:widowControl w:val="0"/>
              <w:pBdr>
                <w:top w:val="none" w:color="000000" w:sz="0" w:space="0"/>
                <w:left w:val="none" w:color="000000" w:sz="0" w:space="0"/>
                <w:bottom w:val="none" w:color="000000" w:sz="0" w:space="0"/>
                <w:right w:val="none" w:color="000000" w:sz="0" w:space="0"/>
              </w:pBdr>
              <w:kinsoku/>
              <w:wordWrap/>
              <w:overflowPunct/>
              <w:bidi w:val="0"/>
              <w:snapToGrid w:val="0"/>
              <w:spacing w:line="440" w:lineRule="atLeast"/>
              <w:jc w:val="both"/>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olor w:val="000000" w:themeColor="text1"/>
                <w:sz w:val="24"/>
                <w:szCs w:val="24"/>
                <w:highlight w:val="none"/>
                <w:lang w:eastAsia="zh-CN"/>
                <w14:textFill>
                  <w14:solidFill>
                    <w14:schemeClr w14:val="tx1"/>
                  </w14:solidFill>
                </w14:textFill>
              </w:rPr>
              <w:t>开户名：四川乐盛招标代理有限公司</w:t>
            </w:r>
          </w:p>
          <w:p>
            <w:pPr>
              <w:pStyle w:val="70"/>
              <w:keepNext w:val="0"/>
              <w:keepLines w:val="0"/>
              <w:pageBreakBefore w:val="0"/>
              <w:widowControl w:val="0"/>
              <w:pBdr>
                <w:top w:val="none" w:color="000000" w:sz="0" w:space="0"/>
                <w:left w:val="none" w:color="000000" w:sz="0" w:space="0"/>
                <w:bottom w:val="none" w:color="000000" w:sz="0" w:space="0"/>
                <w:right w:val="none" w:color="000000" w:sz="0" w:space="0"/>
              </w:pBdr>
              <w:kinsoku/>
              <w:wordWrap/>
              <w:overflowPunct/>
              <w:bidi w:val="0"/>
              <w:snapToGrid w:val="0"/>
              <w:spacing w:line="440" w:lineRule="atLeast"/>
              <w:jc w:val="both"/>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olor w:val="000000" w:themeColor="text1"/>
                <w:sz w:val="24"/>
                <w:szCs w:val="24"/>
                <w:highlight w:val="none"/>
                <w:lang w:eastAsia="zh-CN"/>
                <w14:textFill>
                  <w14:solidFill>
                    <w14:schemeClr w14:val="tx1"/>
                  </w14:solidFill>
                </w14:textFill>
              </w:rPr>
              <w:t>开户银行：招商银行股份有限公司乐山分行</w:t>
            </w:r>
          </w:p>
          <w:p>
            <w:pPr>
              <w:rPr>
                <w:rFonts w:hint="default" w:ascii="宋体" w:hAnsi="宋体" w:eastAsia="宋体"/>
                <w:color w:val="auto"/>
                <w:sz w:val="24"/>
                <w:szCs w:val="24"/>
                <w:highlight w:val="none"/>
                <w:lang w:val="en-US" w:eastAsia="zh-CN"/>
              </w:rPr>
            </w:pPr>
            <w:r>
              <w:rPr>
                <w:rFonts w:hint="eastAsia" w:ascii="宋体" w:hAnsi="宋体" w:eastAsia="宋体"/>
                <w:color w:val="000000" w:themeColor="text1"/>
                <w:sz w:val="24"/>
                <w:szCs w:val="24"/>
                <w:highlight w:val="none"/>
                <w:lang w:eastAsia="zh-CN"/>
                <w14:textFill>
                  <w14:solidFill>
                    <w14:schemeClr w14:val="tx1"/>
                  </w14:solidFill>
                </w14:textFill>
              </w:rPr>
              <w:t>账号：</w:t>
            </w:r>
            <w:r>
              <w:rPr>
                <w:rFonts w:hint="eastAsia" w:ascii="宋体" w:hAnsi="宋体" w:eastAsia="宋体"/>
                <w:color w:val="000000" w:themeColor="text1"/>
                <w:sz w:val="24"/>
                <w:szCs w:val="24"/>
                <w:highlight w:val="none"/>
                <w:lang w:val="en-US" w:eastAsia="zh-CN"/>
                <w14:textFill>
                  <w14:solidFill>
                    <w14:schemeClr w14:val="tx1"/>
                  </w14:solidFill>
                </w14:textFill>
              </w:rPr>
              <w:t>983900415510701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719" w:type="dxa"/>
            <w:noWrap w:val="0"/>
            <w:vAlign w:val="center"/>
          </w:tcPr>
          <w:p>
            <w:pPr>
              <w:numPr>
                <w:ilvl w:val="0"/>
                <w:numId w:val="6"/>
              </w:numPr>
              <w:tabs>
                <w:tab w:val="left" w:pos="3960"/>
                <w:tab w:val="left" w:pos="4500"/>
              </w:tabs>
              <w:kinsoku/>
              <w:overflowPunct/>
              <w:bidi w:val="0"/>
              <w:snapToGrid w:val="0"/>
              <w:spacing w:before="120" w:beforeLines="50" w:line="480" w:lineRule="atLeast"/>
              <w:ind w:left="425" w:leftChars="0" w:hanging="425" w:firstLineChars="0"/>
              <w:jc w:val="center"/>
              <w:rPr>
                <w:rFonts w:hint="default" w:ascii="宋体" w:hAnsi="宋体" w:eastAsia="宋体" w:cs="华文细黑"/>
                <w:color w:val="auto"/>
                <w:sz w:val="24"/>
                <w:szCs w:val="24"/>
                <w:highlight w:val="none"/>
                <w:lang w:val="en-US" w:eastAsia="zh-CN" w:bidi="ar-SA"/>
              </w:rPr>
            </w:pPr>
          </w:p>
        </w:tc>
        <w:tc>
          <w:tcPr>
            <w:tcW w:w="2200" w:type="dxa"/>
            <w:gridSpan w:val="2"/>
            <w:noWrap w:val="0"/>
            <w:vAlign w:val="center"/>
          </w:tcPr>
          <w:p>
            <w:pPr>
              <w:pStyle w:val="70"/>
              <w:tabs>
                <w:tab w:val="left" w:pos="2730"/>
              </w:tabs>
              <w:kinsoku/>
              <w:overflowPunct/>
              <w:bidi w:val="0"/>
              <w:snapToGrid w:val="0"/>
              <w:spacing w:line="480" w:lineRule="atLeast"/>
              <w:jc w:val="both"/>
              <w:rPr>
                <w:rFonts w:hint="eastAsia" w:ascii="宋体" w:hAnsi="宋体" w:eastAsia="宋体" w:cs="宋体"/>
                <w:color w:val="auto"/>
                <w:kern w:val="2"/>
                <w:highlight w:val="none"/>
                <w:lang w:val="zh-CN"/>
              </w:rPr>
            </w:pPr>
            <w:r>
              <w:rPr>
                <w:rFonts w:hint="eastAsia" w:ascii="宋体" w:hAnsi="宋体" w:eastAsia="宋体" w:cs="宋体"/>
                <w:color w:val="auto"/>
                <w:kern w:val="2"/>
                <w:highlight w:val="none"/>
                <w:lang w:val="zh-CN"/>
              </w:rPr>
              <w:t>响应文件份数及</w:t>
            </w:r>
          </w:p>
          <w:p>
            <w:pPr>
              <w:pStyle w:val="70"/>
              <w:tabs>
                <w:tab w:val="left" w:pos="2730"/>
              </w:tabs>
              <w:kinsoku/>
              <w:overflowPunct/>
              <w:bidi w:val="0"/>
              <w:snapToGrid w:val="0"/>
              <w:spacing w:line="480" w:lineRule="atLeast"/>
              <w:jc w:val="both"/>
              <w:rPr>
                <w:rFonts w:hint="eastAsia" w:ascii="宋体" w:hAnsi="宋体" w:eastAsia="宋体" w:cs="宋体"/>
                <w:color w:val="auto"/>
                <w:kern w:val="2"/>
                <w:highlight w:val="none"/>
                <w:lang w:val="zh-CN"/>
              </w:rPr>
            </w:pPr>
            <w:r>
              <w:rPr>
                <w:rFonts w:hint="eastAsia" w:ascii="宋体" w:hAnsi="宋体" w:eastAsia="宋体" w:cs="宋体"/>
                <w:color w:val="auto"/>
                <w:kern w:val="2"/>
                <w:highlight w:val="none"/>
                <w:lang w:val="zh-CN"/>
              </w:rPr>
              <w:t>装订要求</w:t>
            </w:r>
          </w:p>
        </w:tc>
        <w:tc>
          <w:tcPr>
            <w:tcW w:w="6828" w:type="dxa"/>
            <w:noWrap w:val="0"/>
            <w:vAlign w:val="center"/>
          </w:tcPr>
          <w:p>
            <w:pPr>
              <w:pStyle w:val="70"/>
              <w:tabs>
                <w:tab w:val="left" w:pos="2730"/>
              </w:tabs>
              <w:kinsoku/>
              <w:overflowPunct/>
              <w:bidi w:val="0"/>
              <w:snapToGrid w:val="0"/>
              <w:spacing w:line="480" w:lineRule="atLeast"/>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lang w:eastAsia="zh-CN"/>
              </w:rPr>
              <w:t>资格性响应文件</w:t>
            </w:r>
            <w:r>
              <w:rPr>
                <w:rFonts w:hint="eastAsia" w:ascii="宋体" w:hAnsi="宋体" w:eastAsia="宋体" w:cs="宋体"/>
                <w:color w:val="auto"/>
                <w:kern w:val="2"/>
                <w:highlight w:val="none"/>
              </w:rPr>
              <w:t>正本1份，副本</w:t>
            </w:r>
            <w:r>
              <w:rPr>
                <w:rFonts w:hint="eastAsia" w:cs="宋体"/>
                <w:color w:val="auto"/>
                <w:kern w:val="2"/>
                <w:highlight w:val="none"/>
                <w:lang w:val="en-US" w:eastAsia="zh-CN"/>
              </w:rPr>
              <w:t>2</w:t>
            </w:r>
            <w:r>
              <w:rPr>
                <w:rFonts w:hint="eastAsia" w:ascii="宋体" w:hAnsi="宋体" w:eastAsia="宋体" w:cs="宋体"/>
                <w:color w:val="auto"/>
                <w:kern w:val="2"/>
                <w:highlight w:val="none"/>
              </w:rPr>
              <w:t>份；</w:t>
            </w:r>
          </w:p>
          <w:p>
            <w:pPr>
              <w:pStyle w:val="70"/>
              <w:tabs>
                <w:tab w:val="left" w:pos="2730"/>
              </w:tabs>
              <w:kinsoku/>
              <w:overflowPunct/>
              <w:bidi w:val="0"/>
              <w:snapToGrid w:val="0"/>
              <w:spacing w:line="480" w:lineRule="atLeast"/>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lang w:eastAsia="zh-CN"/>
              </w:rPr>
              <w:t>其他响应文件</w:t>
            </w:r>
            <w:r>
              <w:rPr>
                <w:rFonts w:hint="eastAsia" w:ascii="宋体" w:hAnsi="宋体" w:eastAsia="宋体" w:cs="宋体"/>
                <w:color w:val="auto"/>
                <w:kern w:val="2"/>
                <w:highlight w:val="none"/>
              </w:rPr>
              <w:t>正本1份，副本</w:t>
            </w:r>
            <w:r>
              <w:rPr>
                <w:rFonts w:hint="eastAsia" w:cs="宋体"/>
                <w:color w:val="auto"/>
                <w:kern w:val="2"/>
                <w:highlight w:val="none"/>
                <w:lang w:val="en-US" w:eastAsia="zh-CN"/>
              </w:rPr>
              <w:t>2</w:t>
            </w:r>
            <w:r>
              <w:rPr>
                <w:rFonts w:hint="eastAsia" w:ascii="宋体" w:hAnsi="宋体" w:eastAsia="宋体" w:cs="宋体"/>
                <w:color w:val="auto"/>
                <w:kern w:val="2"/>
                <w:highlight w:val="none"/>
              </w:rPr>
              <w:t>份；</w:t>
            </w:r>
          </w:p>
          <w:p>
            <w:pPr>
              <w:pStyle w:val="70"/>
              <w:tabs>
                <w:tab w:val="left" w:pos="2730"/>
              </w:tabs>
              <w:kinsoku/>
              <w:overflowPunct/>
              <w:bidi w:val="0"/>
              <w:snapToGrid w:val="0"/>
              <w:spacing w:line="480" w:lineRule="atLeast"/>
              <w:jc w:val="both"/>
              <w:rPr>
                <w:rFonts w:hint="default" w:ascii="宋体" w:hAnsi="宋体" w:eastAsia="宋体" w:cs="宋体"/>
                <w:color w:val="auto"/>
                <w:kern w:val="2"/>
                <w:highlight w:val="none"/>
                <w:lang w:val="en-US" w:eastAsia="zh-CN"/>
              </w:rPr>
            </w:pPr>
            <w:r>
              <w:rPr>
                <w:rFonts w:hint="eastAsia" w:cs="宋体"/>
                <w:color w:val="auto"/>
                <w:kern w:val="2"/>
                <w:highlight w:val="none"/>
                <w:lang w:val="en-US" w:eastAsia="zh-CN"/>
              </w:rPr>
              <w:t>电子文档1份（正本PDF扫描文件）</w:t>
            </w:r>
          </w:p>
          <w:p>
            <w:pPr>
              <w:pStyle w:val="70"/>
              <w:tabs>
                <w:tab w:val="left" w:pos="2730"/>
              </w:tabs>
              <w:kinsoku/>
              <w:overflowPunct/>
              <w:bidi w:val="0"/>
              <w:snapToGrid w:val="0"/>
              <w:spacing w:line="480" w:lineRule="atLeast"/>
              <w:jc w:val="both"/>
              <w:rPr>
                <w:rFonts w:hint="eastAsia" w:ascii="宋体" w:hAnsi="宋体" w:eastAsia="宋体" w:cs="宋体"/>
                <w:color w:val="auto"/>
                <w:kern w:val="2"/>
                <w:highlight w:val="none"/>
              </w:rPr>
            </w:pPr>
            <w:r>
              <w:rPr>
                <w:rFonts w:hint="eastAsia" w:ascii="宋体" w:hAnsi="宋体" w:eastAsia="宋体" w:cs="宋体"/>
                <w:color w:val="auto"/>
                <w:sz w:val="24"/>
                <w:szCs w:val="24"/>
                <w:highlight w:val="none"/>
              </w:rPr>
              <w:t>响应文件采用 A4 纸左侧胶装装订，不得有散页。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719" w:type="dxa"/>
            <w:noWrap w:val="0"/>
            <w:vAlign w:val="center"/>
          </w:tcPr>
          <w:p>
            <w:pPr>
              <w:numPr>
                <w:ilvl w:val="0"/>
                <w:numId w:val="6"/>
              </w:numPr>
              <w:tabs>
                <w:tab w:val="left" w:pos="3960"/>
                <w:tab w:val="left" w:pos="4500"/>
              </w:tabs>
              <w:kinsoku/>
              <w:overflowPunct/>
              <w:bidi w:val="0"/>
              <w:snapToGrid w:val="0"/>
              <w:spacing w:before="120" w:beforeLines="50" w:line="480" w:lineRule="atLeast"/>
              <w:ind w:left="425" w:leftChars="0" w:hanging="425" w:firstLineChars="0"/>
              <w:jc w:val="center"/>
              <w:rPr>
                <w:rFonts w:hint="default" w:ascii="宋体" w:hAnsi="宋体" w:eastAsia="宋体" w:cs="华文细黑"/>
                <w:color w:val="auto"/>
                <w:sz w:val="24"/>
                <w:szCs w:val="24"/>
                <w:highlight w:val="none"/>
                <w:lang w:val="en-US" w:eastAsia="zh-CN" w:bidi="ar-SA"/>
              </w:rPr>
            </w:pPr>
          </w:p>
        </w:tc>
        <w:tc>
          <w:tcPr>
            <w:tcW w:w="2200" w:type="dxa"/>
            <w:gridSpan w:val="2"/>
            <w:noWrap w:val="0"/>
            <w:vAlign w:val="center"/>
          </w:tcPr>
          <w:p>
            <w:pPr>
              <w:tabs>
                <w:tab w:val="left" w:pos="2730"/>
              </w:tabs>
              <w:kinsoku/>
              <w:overflowPunct/>
              <w:bidi w:val="0"/>
              <w:snapToGrid w:val="0"/>
              <w:spacing w:line="480" w:lineRule="atLeast"/>
              <w:jc w:val="center"/>
              <w:rPr>
                <w:rFonts w:hint="eastAsia" w:ascii="宋体" w:hAnsi="宋体" w:eastAsia="宋体" w:cs="华文细黑"/>
                <w:color w:val="auto"/>
                <w:sz w:val="24"/>
                <w:szCs w:val="24"/>
                <w:highlight w:val="none"/>
                <w:lang w:val="zh-CN"/>
              </w:rPr>
            </w:pPr>
            <w:r>
              <w:rPr>
                <w:rFonts w:hint="eastAsia" w:hAnsi="宋体" w:cs="宋体"/>
                <w:color w:val="auto"/>
                <w:sz w:val="24"/>
                <w:szCs w:val="24"/>
                <w:highlight w:val="none"/>
              </w:rPr>
              <w:t>关于本</w:t>
            </w:r>
            <w:r>
              <w:rPr>
                <w:rFonts w:hint="eastAsia" w:hAnsi="宋体" w:cs="宋体"/>
                <w:color w:val="auto"/>
                <w:sz w:val="24"/>
                <w:szCs w:val="24"/>
                <w:highlight w:val="none"/>
                <w:lang w:eastAsia="zh-CN"/>
              </w:rPr>
              <w:t>谈判文件</w:t>
            </w:r>
            <w:r>
              <w:rPr>
                <w:rFonts w:hint="eastAsia" w:hAnsi="宋体" w:cs="宋体"/>
                <w:color w:val="auto"/>
                <w:sz w:val="24"/>
                <w:szCs w:val="24"/>
                <w:highlight w:val="none"/>
              </w:rPr>
              <w:t>说明</w:t>
            </w:r>
          </w:p>
        </w:tc>
        <w:tc>
          <w:tcPr>
            <w:tcW w:w="6828" w:type="dxa"/>
            <w:noWrap w:val="0"/>
            <w:vAlign w:val="top"/>
          </w:tcPr>
          <w:p>
            <w:pPr>
              <w:tabs>
                <w:tab w:val="left" w:pos="2730"/>
              </w:tabs>
              <w:kinsoku/>
              <w:overflowPunct/>
              <w:bidi w:val="0"/>
              <w:snapToGrid w:val="0"/>
              <w:spacing w:line="480" w:lineRule="atLeast"/>
              <w:rPr>
                <w:rFonts w:hint="eastAsia" w:ascii="宋体" w:hAnsi="宋体" w:eastAsia="宋体"/>
                <w:bCs/>
                <w:color w:val="auto"/>
                <w:sz w:val="24"/>
                <w:szCs w:val="24"/>
                <w:highlight w:val="none"/>
              </w:rPr>
            </w:pPr>
            <w:r>
              <w:rPr>
                <w:rFonts w:hint="eastAsia" w:hAnsi="宋体" w:cs="宋体"/>
                <w:color w:val="auto"/>
                <w:sz w:val="24"/>
                <w:szCs w:val="24"/>
                <w:highlight w:val="none"/>
              </w:rPr>
              <w:t>本</w:t>
            </w:r>
            <w:r>
              <w:rPr>
                <w:rFonts w:hint="eastAsia" w:hAnsi="宋体" w:cs="宋体"/>
                <w:color w:val="auto"/>
                <w:sz w:val="24"/>
                <w:szCs w:val="24"/>
                <w:highlight w:val="none"/>
                <w:lang w:eastAsia="zh-CN"/>
              </w:rPr>
              <w:t>谈判文件</w:t>
            </w:r>
            <w:r>
              <w:rPr>
                <w:rFonts w:hint="eastAsia" w:hAnsi="宋体" w:cs="宋体"/>
                <w:color w:val="auto"/>
                <w:sz w:val="24"/>
                <w:szCs w:val="24"/>
                <w:highlight w:val="none"/>
              </w:rPr>
              <w:t>如果出现同一问题表述不一致且无澄清或更正公告的以有利于供应商的原则确定，但属明显文字错误或违反相关法律法规须修改后重新招标的除外。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9" w:type="dxa"/>
            <w:noWrap w:val="0"/>
            <w:vAlign w:val="center"/>
          </w:tcPr>
          <w:p>
            <w:pPr>
              <w:numPr>
                <w:ilvl w:val="0"/>
                <w:numId w:val="6"/>
              </w:numPr>
              <w:tabs>
                <w:tab w:val="left" w:pos="3960"/>
                <w:tab w:val="left" w:pos="4500"/>
              </w:tabs>
              <w:kinsoku/>
              <w:overflowPunct/>
              <w:bidi w:val="0"/>
              <w:snapToGrid w:val="0"/>
              <w:spacing w:before="120" w:beforeLines="50" w:line="480" w:lineRule="atLeast"/>
              <w:ind w:left="425" w:leftChars="0" w:hanging="425" w:firstLineChars="0"/>
              <w:jc w:val="center"/>
              <w:rPr>
                <w:rFonts w:hint="default" w:ascii="宋体" w:hAnsi="宋体" w:eastAsia="宋体" w:cs="华文细黑"/>
                <w:color w:val="auto"/>
                <w:sz w:val="24"/>
                <w:szCs w:val="24"/>
                <w:highlight w:val="none"/>
                <w:lang w:val="en-US" w:eastAsia="zh-CN" w:bidi="ar-SA"/>
              </w:rPr>
            </w:pPr>
          </w:p>
        </w:tc>
        <w:tc>
          <w:tcPr>
            <w:tcW w:w="2200" w:type="dxa"/>
            <w:gridSpan w:val="2"/>
            <w:noWrap w:val="0"/>
            <w:vAlign w:val="center"/>
          </w:tcPr>
          <w:p>
            <w:pPr>
              <w:tabs>
                <w:tab w:val="left" w:pos="3960"/>
                <w:tab w:val="left" w:pos="4500"/>
              </w:tabs>
              <w:spacing w:before="120" w:beforeLines="50" w:line="360" w:lineRule="auto"/>
              <w:jc w:val="center"/>
              <w:rPr>
                <w:rFonts w:hint="eastAsia" w:hAnsi="宋体" w:cs="宋体"/>
                <w:color w:val="auto"/>
                <w:sz w:val="24"/>
                <w:szCs w:val="24"/>
                <w:highlight w:val="none"/>
              </w:rPr>
            </w:pPr>
            <w:r>
              <w:rPr>
                <w:rFonts w:hint="eastAsia" w:ascii="宋体" w:hAnsi="宋体" w:eastAsia="宋体" w:cs="宋体"/>
                <w:color w:val="auto"/>
                <w:sz w:val="24"/>
                <w:szCs w:val="24"/>
                <w:highlight w:val="none"/>
                <w:lang w:val="zh-CN"/>
              </w:rPr>
              <w:t>报价要求（实质性要求）</w:t>
            </w:r>
          </w:p>
        </w:tc>
        <w:tc>
          <w:tcPr>
            <w:tcW w:w="6828" w:type="dxa"/>
            <w:noWrap w:val="0"/>
            <w:vAlign w:val="center"/>
          </w:tcPr>
          <w:p>
            <w:pPr>
              <w:spacing w:line="360" w:lineRule="auto"/>
              <w:jc w:val="both"/>
              <w:rPr>
                <w:rFonts w:hint="eastAsia" w:hAnsi="宋体" w:cs="宋体"/>
                <w:color w:val="auto"/>
                <w:sz w:val="24"/>
                <w:szCs w:val="24"/>
                <w:highlight w:val="none"/>
              </w:rPr>
            </w:pPr>
            <w:r>
              <w:rPr>
                <w:rFonts w:hint="eastAsia" w:ascii="宋体" w:hAnsi="宋体" w:cs="宋体"/>
                <w:color w:val="auto"/>
                <w:sz w:val="24"/>
                <w:highlight w:val="none"/>
                <w:lang w:val="en-US" w:eastAsia="zh-CN"/>
              </w:rPr>
              <w:t>报价报下浮率；</w:t>
            </w:r>
            <w:r>
              <w:rPr>
                <w:rFonts w:hint="eastAsia" w:ascii="宋体" w:hAnsi="宋体" w:eastAsia="宋体" w:cs="宋体"/>
                <w:b w:val="0"/>
                <w:bCs w:val="0"/>
                <w:color w:val="000000"/>
                <w:sz w:val="24"/>
                <w:szCs w:val="24"/>
                <w:highlight w:val="none"/>
              </w:rPr>
              <w:t>供应商按照</w:t>
            </w:r>
            <w:r>
              <w:rPr>
                <w:rFonts w:hint="eastAsia" w:ascii="宋体" w:hAnsi="宋体" w:eastAsia="宋体" w:cs="宋体"/>
                <w:b w:val="0"/>
                <w:bCs w:val="0"/>
                <w:color w:val="000000"/>
                <w:kern w:val="2"/>
                <w:sz w:val="24"/>
                <w:szCs w:val="24"/>
                <w:highlight w:val="none"/>
                <w:lang w:eastAsia="zh-CN" w:bidi="ar-SA"/>
              </w:rPr>
              <w:t>维修维护配件及耗材</w:t>
            </w:r>
            <w:r>
              <w:rPr>
                <w:rFonts w:hint="eastAsia" w:ascii="宋体" w:hAnsi="宋体" w:eastAsia="宋体" w:cs="宋体"/>
                <w:b w:val="0"/>
                <w:bCs w:val="0"/>
                <w:color w:val="000000"/>
                <w:kern w:val="2"/>
                <w:sz w:val="24"/>
                <w:szCs w:val="24"/>
                <w:highlight w:val="none"/>
                <w:lang w:val="en-US" w:eastAsia="zh-CN" w:bidi="ar-SA"/>
              </w:rPr>
              <w:t>报价明细</w:t>
            </w:r>
            <w:r>
              <w:rPr>
                <w:rFonts w:hint="eastAsia" w:ascii="宋体" w:hAnsi="宋体" w:eastAsia="宋体" w:cs="宋体"/>
                <w:b w:val="0"/>
                <w:bCs w:val="0"/>
                <w:color w:val="000000"/>
                <w:kern w:val="2"/>
                <w:sz w:val="24"/>
                <w:szCs w:val="24"/>
                <w:highlight w:val="none"/>
                <w:lang w:eastAsia="zh-CN" w:bidi="ar-SA"/>
              </w:rPr>
              <w:t>表</w:t>
            </w:r>
            <w:r>
              <w:rPr>
                <w:rFonts w:hint="eastAsia" w:ascii="宋体" w:hAnsi="宋体" w:eastAsia="宋体" w:cs="宋体"/>
                <w:b w:val="0"/>
                <w:bCs w:val="0"/>
                <w:color w:val="000000"/>
                <w:kern w:val="2"/>
                <w:sz w:val="24"/>
                <w:szCs w:val="24"/>
                <w:highlight w:val="none"/>
              </w:rPr>
              <w:t>最高限价报统一下浮比例(下浮比例不低于2%，且下浮率分子为整数)，供应商已充分考虑维修人力成本、物料成本、管理成本等包括(但不限于):人工费、人工转运费、材料费、施工设备使用费企业管理费、利润、规费和税金各项费用及其他</w:t>
            </w:r>
            <w:r>
              <w:rPr>
                <w:rFonts w:hint="eastAsia" w:ascii="宋体" w:hAnsi="宋体" w:eastAsia="宋体" w:cs="宋体"/>
                <w:color w:val="auto"/>
                <w:sz w:val="24"/>
                <w:highlight w:val="none"/>
                <w:lang w:val="en-US" w:eastAsia="zh-CN"/>
              </w:rPr>
              <w:t>完成本项目可预见或不可预见所需的一切费用，供应商应根据本项目的实际与自身情况，并充分考虑不确定性因素可能导致的风险。若因供应商原因造成的漏报、错报而导致本项目无法履行的，由供应商负责，采购人不承担任费用。</w:t>
            </w:r>
            <w:r>
              <w:rPr>
                <w:rFonts w:hint="eastAsia" w:ascii="宋体" w:hAnsi="宋体" w:eastAsia="宋体" w:cs="宋体"/>
                <w:color w:val="auto"/>
                <w:sz w:val="24"/>
                <w:highlight w:val="none"/>
              </w:rPr>
              <w:t xml:space="preserve"> </w:t>
            </w:r>
          </w:p>
        </w:tc>
      </w:tr>
    </w:tbl>
    <w:p>
      <w:pPr>
        <w:jc w:val="center"/>
        <w:rPr>
          <w:rFonts w:hint="eastAsia" w:ascii="宋体" w:hAnsi="宋体" w:eastAsia="宋体"/>
          <w:b/>
          <w:color w:val="auto"/>
          <w:sz w:val="30"/>
          <w:szCs w:val="30"/>
          <w:highlight w:val="none"/>
        </w:rPr>
      </w:pPr>
    </w:p>
    <w:p>
      <w:pPr>
        <w:jc w:val="center"/>
        <w:rPr>
          <w:rFonts w:ascii="宋体" w:hAnsi="宋体" w:eastAsia="宋体"/>
          <w:b/>
          <w:color w:val="auto"/>
          <w:sz w:val="30"/>
          <w:szCs w:val="30"/>
          <w:highlight w:val="none"/>
        </w:rPr>
      </w:pPr>
      <w:r>
        <w:rPr>
          <w:rFonts w:hint="eastAsia" w:ascii="宋体" w:hAnsi="宋体" w:eastAsia="宋体"/>
          <w:b/>
          <w:color w:val="auto"/>
          <w:sz w:val="30"/>
          <w:szCs w:val="30"/>
          <w:highlight w:val="none"/>
        </w:rPr>
        <w:t>二、说 明</w:t>
      </w:r>
    </w:p>
    <w:p>
      <w:pPr>
        <w:kinsoku/>
        <w:overflowPunct/>
        <w:bidi w:val="0"/>
        <w:snapToGrid w:val="0"/>
        <w:spacing w:after="0" w:line="480" w:lineRule="atLeast"/>
        <w:ind w:left="-141" w:leftChars="-64"/>
        <w:rPr>
          <w:rFonts w:hint="eastAsia" w:ascii="宋体" w:hAnsi="宋体" w:eastAsia="宋体"/>
          <w:b/>
          <w:bCs/>
          <w:color w:val="auto"/>
          <w:sz w:val="24"/>
          <w:highlight w:val="none"/>
        </w:rPr>
      </w:pPr>
    </w:p>
    <w:p>
      <w:pPr>
        <w:kinsoku/>
        <w:overflowPunct/>
        <w:bidi w:val="0"/>
        <w:snapToGrid w:val="0"/>
        <w:spacing w:after="0" w:line="360" w:lineRule="auto"/>
        <w:ind w:left="-141" w:leftChars="-64"/>
        <w:rPr>
          <w:rFonts w:ascii="宋体" w:hAnsi="宋体" w:eastAsia="宋体"/>
          <w:b/>
          <w:bCs/>
          <w:color w:val="auto"/>
          <w:sz w:val="24"/>
          <w:highlight w:val="none"/>
        </w:rPr>
      </w:pPr>
      <w:r>
        <w:rPr>
          <w:rFonts w:ascii="宋体" w:hAnsi="宋体" w:eastAsia="宋体"/>
          <w:b/>
          <w:bCs/>
          <w:color w:val="auto"/>
          <w:sz w:val="24"/>
          <w:highlight w:val="none"/>
        </w:rPr>
        <w:t>1.</w:t>
      </w:r>
      <w:r>
        <w:rPr>
          <w:rFonts w:hint="eastAsia" w:ascii="宋体" w:hAnsi="宋体" w:eastAsia="宋体"/>
          <w:b/>
          <w:bCs/>
          <w:color w:val="auto"/>
          <w:sz w:val="24"/>
          <w:highlight w:val="none"/>
        </w:rPr>
        <w:t>适用范围</w:t>
      </w:r>
    </w:p>
    <w:p>
      <w:pPr>
        <w:kinsoku/>
        <w:overflowPunct/>
        <w:bidi w:val="0"/>
        <w:snapToGrid w:val="0"/>
        <w:spacing w:after="0" w:line="360" w:lineRule="auto"/>
        <w:ind w:left="-141" w:leftChars="-64" w:firstLine="480" w:firstLineChars="200"/>
        <w:rPr>
          <w:rFonts w:ascii="宋体" w:hAnsi="宋体" w:eastAsia="宋体"/>
          <w:bCs/>
          <w:color w:val="auto"/>
          <w:sz w:val="24"/>
          <w:highlight w:val="none"/>
        </w:rPr>
      </w:pPr>
      <w:r>
        <w:rPr>
          <w:rFonts w:ascii="宋体" w:hAnsi="宋体" w:eastAsia="宋体"/>
          <w:bCs/>
          <w:color w:val="auto"/>
          <w:sz w:val="24"/>
          <w:highlight w:val="none"/>
        </w:rPr>
        <w:t xml:space="preserve">1.1 </w:t>
      </w:r>
      <w:r>
        <w:rPr>
          <w:rFonts w:hint="eastAsia" w:ascii="宋体" w:hAnsi="宋体" w:eastAsia="宋体"/>
          <w:bCs/>
          <w:color w:val="auto"/>
          <w:sz w:val="24"/>
          <w:highlight w:val="none"/>
        </w:rPr>
        <w:t>本</w:t>
      </w:r>
      <w:r>
        <w:rPr>
          <w:rFonts w:hint="eastAsia" w:ascii="宋体" w:hAnsi="宋体" w:eastAsia="宋体"/>
          <w:bCs/>
          <w:color w:val="auto"/>
          <w:sz w:val="24"/>
          <w:highlight w:val="none"/>
          <w:lang w:eastAsia="zh-CN"/>
        </w:rPr>
        <w:t>谈判文件</w:t>
      </w:r>
      <w:r>
        <w:rPr>
          <w:rFonts w:hint="eastAsia" w:ascii="宋体" w:hAnsi="宋体" w:eastAsia="宋体"/>
          <w:bCs/>
          <w:color w:val="auto"/>
          <w:sz w:val="24"/>
          <w:highlight w:val="none"/>
        </w:rPr>
        <w:t>仅适用于本次谈判所叙述的</w:t>
      </w:r>
      <w:r>
        <w:rPr>
          <w:rFonts w:hint="eastAsia" w:ascii="宋体" w:hAnsi="宋体"/>
          <w:bCs/>
          <w:color w:val="auto"/>
          <w:sz w:val="24"/>
          <w:highlight w:val="none"/>
          <w:lang w:val="en-US" w:eastAsia="zh-CN"/>
        </w:rPr>
        <w:t>服务</w:t>
      </w:r>
      <w:r>
        <w:rPr>
          <w:rFonts w:hint="eastAsia" w:ascii="宋体" w:hAnsi="宋体" w:eastAsia="宋体"/>
          <w:bCs/>
          <w:color w:val="auto"/>
          <w:sz w:val="24"/>
          <w:highlight w:val="none"/>
        </w:rPr>
        <w:t>采购。</w:t>
      </w:r>
    </w:p>
    <w:p>
      <w:pPr>
        <w:kinsoku/>
        <w:overflowPunct/>
        <w:bidi w:val="0"/>
        <w:snapToGrid w:val="0"/>
        <w:spacing w:after="0" w:line="360" w:lineRule="auto"/>
        <w:ind w:left="-141" w:leftChars="-64" w:firstLine="480" w:firstLineChars="200"/>
        <w:rPr>
          <w:rFonts w:ascii="宋体" w:hAnsi="宋体" w:eastAsia="宋体"/>
          <w:bCs/>
          <w:color w:val="auto"/>
          <w:sz w:val="24"/>
          <w:highlight w:val="none"/>
        </w:rPr>
      </w:pPr>
      <w:r>
        <w:rPr>
          <w:rFonts w:ascii="宋体" w:hAnsi="宋体" w:eastAsia="宋体"/>
          <w:bCs/>
          <w:color w:val="auto"/>
          <w:sz w:val="24"/>
          <w:highlight w:val="none"/>
        </w:rPr>
        <w:t xml:space="preserve">1.2 </w:t>
      </w:r>
      <w:r>
        <w:rPr>
          <w:rFonts w:hint="eastAsia" w:ascii="宋体" w:hAnsi="宋体" w:eastAsia="宋体"/>
          <w:bCs/>
          <w:color w:val="auto"/>
          <w:sz w:val="24"/>
          <w:highlight w:val="none"/>
        </w:rPr>
        <w:t>本</w:t>
      </w:r>
      <w:r>
        <w:rPr>
          <w:rFonts w:hint="eastAsia" w:ascii="宋体" w:hAnsi="宋体" w:eastAsia="宋体"/>
          <w:bCs/>
          <w:color w:val="auto"/>
          <w:sz w:val="24"/>
          <w:highlight w:val="none"/>
          <w:lang w:eastAsia="zh-CN"/>
        </w:rPr>
        <w:t>谈判文件</w:t>
      </w:r>
      <w:r>
        <w:rPr>
          <w:rFonts w:hint="eastAsia" w:ascii="宋体" w:hAnsi="宋体" w:eastAsia="宋体"/>
          <w:bCs/>
          <w:color w:val="auto"/>
          <w:sz w:val="24"/>
          <w:highlight w:val="none"/>
        </w:rPr>
        <w:t>的解释权归采购人和采购代理机构所有。</w:t>
      </w:r>
    </w:p>
    <w:p>
      <w:pPr>
        <w:kinsoku/>
        <w:overflowPunct/>
        <w:bidi w:val="0"/>
        <w:snapToGrid w:val="0"/>
        <w:spacing w:after="0" w:line="360" w:lineRule="auto"/>
        <w:ind w:left="-141" w:leftChars="-64"/>
        <w:rPr>
          <w:rFonts w:hint="eastAsia" w:ascii="宋体" w:hAnsi="宋体" w:eastAsia="宋体"/>
          <w:b/>
          <w:bCs/>
          <w:color w:val="auto"/>
          <w:sz w:val="24"/>
          <w:highlight w:val="none"/>
        </w:rPr>
      </w:pPr>
      <w:r>
        <w:rPr>
          <w:rFonts w:ascii="宋体" w:hAnsi="宋体" w:eastAsia="宋体"/>
          <w:b/>
          <w:bCs/>
          <w:color w:val="auto"/>
          <w:sz w:val="24"/>
          <w:highlight w:val="none"/>
        </w:rPr>
        <w:t>2.</w:t>
      </w:r>
      <w:r>
        <w:rPr>
          <w:rFonts w:hint="eastAsia" w:ascii="宋体" w:hAnsi="宋体" w:eastAsia="宋体"/>
          <w:b/>
          <w:bCs/>
          <w:color w:val="auto"/>
          <w:sz w:val="24"/>
          <w:highlight w:val="none"/>
        </w:rPr>
        <w:t>采购主体</w:t>
      </w:r>
    </w:p>
    <w:p>
      <w:pPr>
        <w:kinsoku/>
        <w:overflowPunct/>
        <w:bidi w:val="0"/>
        <w:snapToGrid w:val="0"/>
        <w:spacing w:after="0" w:line="360" w:lineRule="auto"/>
        <w:ind w:left="-141" w:leftChars="-64" w:firstLine="480" w:firstLineChars="200"/>
        <w:rPr>
          <w:rFonts w:ascii="宋体" w:hAnsi="宋体" w:eastAsia="宋体"/>
          <w:bCs/>
          <w:color w:val="auto"/>
          <w:sz w:val="24"/>
          <w:highlight w:val="none"/>
        </w:rPr>
      </w:pPr>
      <w:r>
        <w:rPr>
          <w:rFonts w:ascii="宋体" w:hAnsi="宋体" w:eastAsia="宋体"/>
          <w:bCs/>
          <w:color w:val="auto"/>
          <w:sz w:val="24"/>
          <w:highlight w:val="none"/>
        </w:rPr>
        <w:t xml:space="preserve">2.1 </w:t>
      </w:r>
      <w:r>
        <w:rPr>
          <w:rFonts w:hint="eastAsia" w:ascii="宋体" w:hAnsi="宋体" w:eastAsia="宋体"/>
          <w:bCs/>
          <w:color w:val="auto"/>
          <w:sz w:val="24"/>
          <w:highlight w:val="none"/>
        </w:rPr>
        <w:t>本次谈判的采购人是</w:t>
      </w:r>
      <w:r>
        <w:rPr>
          <w:rFonts w:hint="eastAsia" w:ascii="宋体" w:hAnsi="宋体"/>
          <w:bCs/>
          <w:color w:val="auto"/>
          <w:sz w:val="24"/>
          <w:highlight w:val="none"/>
          <w:u w:val="single"/>
          <w:lang w:eastAsia="zh-CN"/>
        </w:rPr>
        <w:t>乐山市中医医院</w:t>
      </w:r>
      <w:r>
        <w:rPr>
          <w:rFonts w:hint="eastAsia" w:ascii="宋体" w:hAnsi="宋体" w:eastAsia="宋体"/>
          <w:bCs/>
          <w:color w:val="auto"/>
          <w:sz w:val="24"/>
          <w:highlight w:val="none"/>
          <w:u w:val="single"/>
        </w:rPr>
        <w:t>。</w:t>
      </w:r>
    </w:p>
    <w:p>
      <w:pPr>
        <w:kinsoku/>
        <w:overflowPunct/>
        <w:bidi w:val="0"/>
        <w:snapToGrid w:val="0"/>
        <w:spacing w:after="0" w:line="360" w:lineRule="auto"/>
        <w:ind w:left="-141" w:leftChars="-64" w:firstLine="480" w:firstLineChars="200"/>
        <w:rPr>
          <w:rFonts w:hint="eastAsia" w:ascii="宋体" w:hAnsi="宋体" w:eastAsia="宋体"/>
          <w:bCs/>
          <w:color w:val="auto"/>
          <w:sz w:val="24"/>
          <w:highlight w:val="none"/>
          <w:u w:val="single"/>
        </w:rPr>
      </w:pPr>
      <w:r>
        <w:rPr>
          <w:rFonts w:ascii="宋体" w:hAnsi="宋体" w:eastAsia="宋体"/>
          <w:bCs/>
          <w:color w:val="auto"/>
          <w:sz w:val="24"/>
          <w:highlight w:val="none"/>
        </w:rPr>
        <w:t xml:space="preserve">2.2 </w:t>
      </w:r>
      <w:r>
        <w:rPr>
          <w:rFonts w:hint="eastAsia" w:ascii="宋体" w:hAnsi="宋体" w:eastAsia="宋体"/>
          <w:bCs/>
          <w:color w:val="auto"/>
          <w:sz w:val="24"/>
          <w:highlight w:val="none"/>
        </w:rPr>
        <w:t>本次谈判的采购代理机构是</w:t>
      </w:r>
      <w:r>
        <w:rPr>
          <w:rFonts w:hint="eastAsia" w:ascii="宋体" w:hAnsi="宋体" w:eastAsia="宋体"/>
          <w:bCs/>
          <w:color w:val="auto"/>
          <w:sz w:val="24"/>
          <w:highlight w:val="none"/>
          <w:u w:val="single"/>
          <w:lang w:eastAsia="zh-CN"/>
        </w:rPr>
        <w:t>四川乐盛招标代理有限公司</w:t>
      </w:r>
      <w:r>
        <w:rPr>
          <w:rFonts w:hint="eastAsia" w:ascii="宋体" w:hAnsi="宋体" w:eastAsia="宋体"/>
          <w:bCs/>
          <w:color w:val="auto"/>
          <w:sz w:val="24"/>
          <w:highlight w:val="none"/>
          <w:u w:val="single"/>
        </w:rPr>
        <w:t>。</w:t>
      </w:r>
    </w:p>
    <w:p>
      <w:pPr>
        <w:kinsoku/>
        <w:overflowPunct/>
        <w:bidi w:val="0"/>
        <w:snapToGrid w:val="0"/>
        <w:spacing w:after="0" w:line="360" w:lineRule="auto"/>
        <w:ind w:left="-141" w:leftChars="-64"/>
        <w:rPr>
          <w:rFonts w:ascii="宋体" w:hAnsi="宋体" w:eastAsia="宋体"/>
          <w:b/>
          <w:bCs/>
          <w:color w:val="auto"/>
          <w:sz w:val="24"/>
          <w:highlight w:val="none"/>
        </w:rPr>
      </w:pPr>
      <w:r>
        <w:rPr>
          <w:rFonts w:ascii="宋体" w:hAnsi="宋体" w:eastAsia="宋体"/>
          <w:b/>
          <w:bCs/>
          <w:color w:val="auto"/>
          <w:sz w:val="24"/>
          <w:highlight w:val="none"/>
        </w:rPr>
        <w:t xml:space="preserve">3. </w:t>
      </w:r>
      <w:r>
        <w:rPr>
          <w:rFonts w:hint="eastAsia" w:ascii="宋体" w:hAnsi="宋体" w:eastAsia="宋体"/>
          <w:b/>
          <w:bCs/>
          <w:color w:val="auto"/>
          <w:sz w:val="24"/>
          <w:highlight w:val="none"/>
        </w:rPr>
        <w:t>合格供应商（实质性要求）</w:t>
      </w:r>
    </w:p>
    <w:p>
      <w:pPr>
        <w:kinsoku/>
        <w:overflowPunct/>
        <w:bidi w:val="0"/>
        <w:snapToGrid w:val="0"/>
        <w:spacing w:after="0" w:line="360" w:lineRule="auto"/>
        <w:ind w:left="-141" w:leftChars="-64" w:firstLine="480" w:firstLineChars="200"/>
        <w:rPr>
          <w:rFonts w:ascii="宋体" w:hAnsi="宋体" w:eastAsia="宋体"/>
          <w:bCs/>
          <w:color w:val="auto"/>
          <w:sz w:val="24"/>
          <w:highlight w:val="none"/>
        </w:rPr>
      </w:pPr>
      <w:r>
        <w:rPr>
          <w:rFonts w:hint="eastAsia" w:ascii="宋体" w:hAnsi="宋体" w:eastAsia="宋体"/>
          <w:bCs/>
          <w:color w:val="auto"/>
          <w:sz w:val="24"/>
          <w:highlight w:val="none"/>
        </w:rPr>
        <w:t>合格供应商应具备以下条件：</w:t>
      </w:r>
    </w:p>
    <w:p>
      <w:pPr>
        <w:kinsoku/>
        <w:overflowPunct/>
        <w:bidi w:val="0"/>
        <w:snapToGrid w:val="0"/>
        <w:spacing w:after="0" w:line="360" w:lineRule="auto"/>
        <w:ind w:left="-141" w:leftChars="-64" w:firstLine="480" w:firstLineChars="200"/>
        <w:rPr>
          <w:rFonts w:ascii="宋体" w:hAnsi="宋体" w:eastAsia="宋体"/>
          <w:bCs/>
          <w:color w:val="auto"/>
          <w:sz w:val="24"/>
          <w:highlight w:val="none"/>
        </w:rPr>
      </w:pPr>
      <w:r>
        <w:rPr>
          <w:rFonts w:ascii="宋体" w:hAnsi="宋体" w:eastAsia="宋体"/>
          <w:bCs/>
          <w:color w:val="auto"/>
          <w:sz w:val="24"/>
          <w:highlight w:val="none"/>
        </w:rPr>
        <w:t xml:space="preserve">3.1 </w:t>
      </w:r>
      <w:r>
        <w:rPr>
          <w:rFonts w:hint="eastAsia" w:ascii="宋体" w:hAnsi="宋体" w:eastAsia="宋体"/>
          <w:bCs/>
          <w:color w:val="auto"/>
          <w:sz w:val="24"/>
          <w:highlight w:val="none"/>
        </w:rPr>
        <w:t>具备法律法规和本采购文件规定的资格条件；</w:t>
      </w:r>
    </w:p>
    <w:p>
      <w:pPr>
        <w:kinsoku/>
        <w:overflowPunct/>
        <w:bidi w:val="0"/>
        <w:snapToGrid w:val="0"/>
        <w:spacing w:after="0" w:line="360" w:lineRule="auto"/>
        <w:ind w:left="-141" w:leftChars="-64" w:firstLine="480" w:firstLineChars="200"/>
        <w:rPr>
          <w:rFonts w:ascii="宋体" w:hAnsi="宋体" w:eastAsia="宋体"/>
          <w:bCs/>
          <w:color w:val="auto"/>
          <w:sz w:val="24"/>
          <w:highlight w:val="none"/>
        </w:rPr>
      </w:pPr>
      <w:r>
        <w:rPr>
          <w:rFonts w:ascii="宋体" w:hAnsi="宋体" w:eastAsia="宋体"/>
          <w:bCs/>
          <w:color w:val="auto"/>
          <w:sz w:val="24"/>
          <w:highlight w:val="none"/>
        </w:rPr>
        <w:t xml:space="preserve">3.2 </w:t>
      </w:r>
      <w:r>
        <w:rPr>
          <w:rFonts w:hint="eastAsia" w:ascii="宋体" w:hAnsi="宋体" w:eastAsia="宋体"/>
          <w:bCs/>
          <w:color w:val="auto"/>
          <w:sz w:val="24"/>
          <w:highlight w:val="none"/>
        </w:rPr>
        <w:t>不属于禁止参加本项目采购活动的供应商；</w:t>
      </w:r>
    </w:p>
    <w:p>
      <w:pPr>
        <w:kinsoku/>
        <w:overflowPunct/>
        <w:bidi w:val="0"/>
        <w:snapToGrid w:val="0"/>
        <w:spacing w:after="0" w:line="360" w:lineRule="auto"/>
        <w:ind w:left="-141" w:leftChars="-64" w:firstLine="480" w:firstLineChars="200"/>
        <w:rPr>
          <w:rFonts w:ascii="宋体" w:hAnsi="宋体" w:eastAsia="宋体"/>
          <w:b/>
          <w:bCs/>
          <w:color w:val="auto"/>
          <w:sz w:val="24"/>
          <w:highlight w:val="none"/>
        </w:rPr>
      </w:pPr>
      <w:r>
        <w:rPr>
          <w:rFonts w:ascii="宋体" w:hAnsi="宋体" w:eastAsia="宋体"/>
          <w:bCs/>
          <w:color w:val="auto"/>
          <w:sz w:val="24"/>
          <w:highlight w:val="none"/>
        </w:rPr>
        <w:t xml:space="preserve">3.3 </w:t>
      </w:r>
      <w:r>
        <w:rPr>
          <w:rFonts w:hint="eastAsia" w:ascii="宋体" w:hAnsi="宋体" w:eastAsia="宋体"/>
          <w:bCs/>
          <w:color w:val="auto"/>
          <w:sz w:val="24"/>
          <w:highlight w:val="none"/>
        </w:rPr>
        <w:t>按规定获取了</w:t>
      </w:r>
      <w:r>
        <w:rPr>
          <w:rFonts w:hint="eastAsia" w:ascii="宋体" w:hAnsi="宋体" w:eastAsia="宋体"/>
          <w:bCs/>
          <w:color w:val="auto"/>
          <w:sz w:val="24"/>
          <w:highlight w:val="none"/>
          <w:lang w:eastAsia="zh-CN"/>
        </w:rPr>
        <w:t>谈判文件</w:t>
      </w:r>
      <w:r>
        <w:rPr>
          <w:rFonts w:hint="eastAsia" w:ascii="宋体" w:hAnsi="宋体" w:eastAsia="宋体"/>
          <w:bCs/>
          <w:color w:val="auto"/>
          <w:sz w:val="24"/>
          <w:highlight w:val="none"/>
        </w:rPr>
        <w:t>，属于实质性参加政府采购活动的供应商。</w:t>
      </w:r>
    </w:p>
    <w:p>
      <w:pPr>
        <w:kinsoku/>
        <w:overflowPunct/>
        <w:bidi w:val="0"/>
        <w:snapToGrid w:val="0"/>
        <w:spacing w:after="0" w:line="360" w:lineRule="auto"/>
        <w:ind w:left="-141" w:leftChars="-64"/>
        <w:rPr>
          <w:rFonts w:ascii="宋体" w:hAnsi="宋体" w:eastAsia="宋体"/>
          <w:b/>
          <w:bCs/>
          <w:color w:val="auto"/>
          <w:sz w:val="24"/>
          <w:highlight w:val="none"/>
        </w:rPr>
      </w:pPr>
      <w:r>
        <w:rPr>
          <w:rFonts w:ascii="宋体" w:hAnsi="宋体" w:eastAsia="宋体"/>
          <w:b/>
          <w:bCs/>
          <w:color w:val="auto"/>
          <w:sz w:val="24"/>
          <w:highlight w:val="none"/>
        </w:rPr>
        <w:t xml:space="preserve">4. </w:t>
      </w:r>
      <w:r>
        <w:rPr>
          <w:rFonts w:hint="eastAsia" w:ascii="宋体" w:hAnsi="宋体" w:eastAsia="宋体"/>
          <w:b/>
          <w:bCs/>
          <w:color w:val="auto"/>
          <w:sz w:val="24"/>
          <w:highlight w:val="none"/>
        </w:rPr>
        <w:t>谈判费用</w:t>
      </w:r>
    </w:p>
    <w:p>
      <w:pPr>
        <w:kinsoku/>
        <w:overflowPunct/>
        <w:bidi w:val="0"/>
        <w:snapToGrid w:val="0"/>
        <w:spacing w:after="0" w:line="360" w:lineRule="auto"/>
        <w:ind w:left="-141" w:leftChars="-64" w:firstLine="480" w:firstLineChars="200"/>
        <w:rPr>
          <w:rFonts w:hint="eastAsia" w:ascii="宋体" w:hAnsi="宋体" w:eastAsia="宋体"/>
          <w:bCs/>
          <w:color w:val="auto"/>
          <w:sz w:val="24"/>
          <w:highlight w:val="none"/>
        </w:rPr>
      </w:pPr>
      <w:r>
        <w:rPr>
          <w:rFonts w:hint="eastAsia" w:ascii="宋体" w:hAnsi="宋体" w:eastAsia="宋体"/>
          <w:bCs/>
          <w:color w:val="auto"/>
          <w:sz w:val="24"/>
          <w:highlight w:val="none"/>
        </w:rPr>
        <w:t>供应商应自行承担参加谈判活动的全部费用。</w:t>
      </w:r>
    </w:p>
    <w:p>
      <w:pPr>
        <w:kinsoku/>
        <w:overflowPunct/>
        <w:bidi w:val="0"/>
        <w:snapToGrid w:val="0"/>
        <w:spacing w:after="0" w:line="360" w:lineRule="auto"/>
        <w:ind w:left="-141" w:leftChars="-64"/>
        <w:rPr>
          <w:rFonts w:ascii="宋体" w:hAnsi="宋体" w:eastAsia="宋体"/>
          <w:b/>
          <w:bCs/>
          <w:color w:val="auto"/>
          <w:sz w:val="24"/>
          <w:highlight w:val="none"/>
        </w:rPr>
      </w:pPr>
      <w:r>
        <w:rPr>
          <w:rFonts w:hint="eastAsia" w:ascii="宋体" w:hAnsi="宋体" w:eastAsia="宋体"/>
          <w:b/>
          <w:bCs/>
          <w:color w:val="auto"/>
          <w:sz w:val="24"/>
          <w:highlight w:val="none"/>
        </w:rPr>
        <w:t>5.充分、公平竞争保障措施（实质性要求）</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5.1 </w:t>
      </w:r>
      <w:r>
        <w:rPr>
          <w:rFonts w:hint="eastAsia" w:ascii="宋体" w:hAnsi="宋体" w:eastAsia="宋体"/>
          <w:color w:val="auto"/>
          <w:sz w:val="24"/>
          <w:szCs w:val="24"/>
          <w:highlight w:val="none"/>
        </w:rPr>
        <w:t>利害关系供应商处理。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作为无效处理。</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5.2 </w:t>
      </w:r>
      <w:r>
        <w:rPr>
          <w:rFonts w:hint="eastAsia" w:ascii="宋体" w:hAnsi="宋体" w:eastAsia="宋体"/>
          <w:color w:val="auto"/>
          <w:sz w:val="24"/>
          <w:szCs w:val="24"/>
          <w:highlight w:val="none"/>
        </w:rPr>
        <w:t>利害关系授权代表处理。两家以上的供应商不得在同一合同项下的采购项目中，委托同一个自然人、同一家庭的人员、同一单位的人员作为其授权代表，否则，其</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作为无效处理。</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5.3 </w:t>
      </w:r>
      <w:r>
        <w:rPr>
          <w:rFonts w:hint="eastAsia" w:ascii="宋体" w:hAnsi="宋体" w:eastAsia="宋体"/>
          <w:color w:val="auto"/>
          <w:sz w:val="24"/>
          <w:szCs w:val="24"/>
          <w:highlight w:val="none"/>
        </w:rPr>
        <w:t>前期参与供应商处理。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color w:val="auto"/>
          <w:sz w:val="24"/>
          <w:szCs w:val="24"/>
          <w:highlight w:val="none"/>
          <w:lang w:val="en-US" w:eastAsia="zh-CN"/>
        </w:rPr>
        <w:t>4</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供应商实际控制人或者中高级管理人员，同时是采购代理机构工作人员，不得参与本项目政府采购活动。</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color w:val="auto"/>
          <w:sz w:val="24"/>
          <w:szCs w:val="24"/>
          <w:highlight w:val="none"/>
          <w:lang w:val="en-US" w:eastAsia="zh-CN"/>
        </w:rPr>
        <w:t>5</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同一母公司的两家以上的子公司只能组成联合体参加本项目同一合同项下的采购活动，不得以不同供应商身份同时参加本项目同一合同项下的采购活动。</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color w:val="auto"/>
          <w:sz w:val="24"/>
          <w:szCs w:val="24"/>
          <w:highlight w:val="none"/>
          <w:lang w:val="en-US" w:eastAsia="zh-CN"/>
        </w:rPr>
        <w:t>6</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供应商与采购代理机构存在关联关系，或者是采购代理机构的母公司或子公司，不得参加本项目政府采购活动。</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color w:val="auto"/>
          <w:sz w:val="24"/>
          <w:szCs w:val="24"/>
          <w:highlight w:val="none"/>
          <w:lang w:val="en-US" w:eastAsia="zh-CN"/>
        </w:rPr>
        <w:t>7</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回避。政府采购活动中，采购人员及相关人员与供应商有下列利害关系之一的，应当回避：</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）参加采购活动前</w:t>
      </w:r>
      <w:r>
        <w:rPr>
          <w:rFonts w:ascii="宋体" w:hAnsi="宋体" w:eastAsia="宋体"/>
          <w:color w:val="auto"/>
          <w:sz w:val="24"/>
          <w:szCs w:val="24"/>
          <w:highlight w:val="none"/>
        </w:rPr>
        <w:t xml:space="preserve">3 </w:t>
      </w:r>
      <w:r>
        <w:rPr>
          <w:rFonts w:hint="eastAsia" w:ascii="宋体" w:hAnsi="宋体" w:eastAsia="宋体"/>
          <w:color w:val="auto"/>
          <w:sz w:val="24"/>
          <w:szCs w:val="24"/>
          <w:highlight w:val="none"/>
        </w:rPr>
        <w:t>年内与供应商存在劳动关系；</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）参加采购活动前</w:t>
      </w:r>
      <w:r>
        <w:rPr>
          <w:rFonts w:ascii="宋体" w:hAnsi="宋体" w:eastAsia="宋体"/>
          <w:color w:val="auto"/>
          <w:sz w:val="24"/>
          <w:szCs w:val="24"/>
          <w:highlight w:val="none"/>
        </w:rPr>
        <w:t xml:space="preserve">3 </w:t>
      </w:r>
      <w:r>
        <w:rPr>
          <w:rFonts w:hint="eastAsia" w:ascii="宋体" w:hAnsi="宋体" w:eastAsia="宋体"/>
          <w:color w:val="auto"/>
          <w:sz w:val="24"/>
          <w:szCs w:val="24"/>
          <w:highlight w:val="none"/>
        </w:rPr>
        <w:t>年内担任供应商的董事、监事；</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3</w:t>
      </w:r>
      <w:r>
        <w:rPr>
          <w:rFonts w:hint="eastAsia" w:ascii="宋体" w:hAnsi="宋体" w:eastAsia="宋体"/>
          <w:color w:val="auto"/>
          <w:sz w:val="24"/>
          <w:szCs w:val="24"/>
          <w:highlight w:val="none"/>
        </w:rPr>
        <w:t>）参加采购活动前</w:t>
      </w:r>
      <w:r>
        <w:rPr>
          <w:rFonts w:ascii="宋体" w:hAnsi="宋体" w:eastAsia="宋体"/>
          <w:color w:val="auto"/>
          <w:sz w:val="24"/>
          <w:szCs w:val="24"/>
          <w:highlight w:val="none"/>
        </w:rPr>
        <w:t xml:space="preserve">3 </w:t>
      </w:r>
      <w:r>
        <w:rPr>
          <w:rFonts w:hint="eastAsia" w:ascii="宋体" w:hAnsi="宋体" w:eastAsia="宋体"/>
          <w:color w:val="auto"/>
          <w:sz w:val="24"/>
          <w:szCs w:val="24"/>
          <w:highlight w:val="none"/>
        </w:rPr>
        <w:t>年内是供应商的控股股东或者实际控制人；</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）与供应商的法定代表人或者负责人有夫妻、直系血亲、三代以内旁系血亲或者近姻亲关系；</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）与供应商有其他可能影响政府采购活动公平、公正进行的关系。</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政府采购活动中需要依法回避的采购人员是指采购人内部负责采购项目的具体经办工作人员和直接分管采购项目的负责人，以及采购代理机构负责采购项目的具体经办工作人员和直接分管采购活动的负责人。本项目政府采购活动中需要依法回避的相关人员是指谈判小组成员。</w:t>
      </w:r>
    </w:p>
    <w:p>
      <w:pPr>
        <w:kinsoku/>
        <w:overflowPunct/>
        <w:bidi w:val="0"/>
        <w:snapToGrid w:val="0"/>
        <w:spacing w:after="0" w:line="360" w:lineRule="auto"/>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供应商认为采购人员及相关人员与其他供应商有利害关系的，可以向采购代理机构书面提出回避申请，并说明理由。采购代理机构将及时询问被申请回避人员，有利害关系的被申请回避人员应当回避。</w:t>
      </w:r>
    </w:p>
    <w:p>
      <w:pPr>
        <w:kinsoku/>
        <w:overflowPunct/>
        <w:bidi w:val="0"/>
        <w:snapToGrid w:val="0"/>
        <w:spacing w:after="0" w:line="360" w:lineRule="auto"/>
        <w:rPr>
          <w:rFonts w:ascii="宋体" w:hAnsi="宋体" w:eastAsia="宋体"/>
          <w:b/>
          <w:bCs/>
          <w:color w:val="auto"/>
          <w:sz w:val="24"/>
          <w:highlight w:val="none"/>
        </w:rPr>
      </w:pPr>
      <w:r>
        <w:rPr>
          <w:rFonts w:hint="eastAsia" w:ascii="宋体" w:hAnsi="宋体" w:eastAsia="宋体"/>
          <w:b/>
          <w:bCs/>
          <w:color w:val="auto"/>
          <w:sz w:val="24"/>
          <w:highlight w:val="none"/>
        </w:rPr>
        <w:t>6.联合体竞争性谈判（本项目不</w:t>
      </w:r>
      <w:r>
        <w:rPr>
          <w:rFonts w:hint="eastAsia" w:ascii="宋体" w:hAnsi="宋体" w:eastAsia="宋体"/>
          <w:b/>
          <w:bCs/>
          <w:color w:val="auto"/>
          <w:sz w:val="24"/>
          <w:highlight w:val="none"/>
          <w:lang w:val="en-US" w:eastAsia="zh-CN"/>
        </w:rPr>
        <w:t>接受</w:t>
      </w:r>
      <w:r>
        <w:rPr>
          <w:rFonts w:hint="eastAsia" w:ascii="宋体" w:hAnsi="宋体" w:eastAsia="宋体"/>
          <w:b/>
          <w:bCs/>
          <w:color w:val="auto"/>
          <w:sz w:val="24"/>
          <w:highlight w:val="none"/>
        </w:rPr>
        <w:t>联合体投标）</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7.</w:t>
      </w:r>
      <w:r>
        <w:rPr>
          <w:rFonts w:hint="eastAsia" w:ascii="宋体" w:hAnsi="宋体" w:eastAsia="宋体"/>
          <w:b/>
          <w:color w:val="auto"/>
          <w:sz w:val="24"/>
          <w:szCs w:val="24"/>
          <w:highlight w:val="none"/>
        </w:rPr>
        <w:t>谈判保证金（</w:t>
      </w:r>
      <w:r>
        <w:rPr>
          <w:rFonts w:hint="eastAsia" w:ascii="宋体" w:hAnsi="宋体" w:eastAsia="宋体"/>
          <w:b/>
          <w:color w:val="auto"/>
          <w:sz w:val="24"/>
          <w:szCs w:val="24"/>
          <w:highlight w:val="none"/>
          <w:lang w:eastAsia="zh-CN"/>
        </w:rPr>
        <w:t>本项目不收取谈判保证金</w:t>
      </w:r>
      <w:r>
        <w:rPr>
          <w:rFonts w:hint="eastAsia" w:ascii="宋体" w:hAnsi="宋体" w:eastAsia="宋体"/>
          <w:b/>
          <w:color w:val="auto"/>
          <w:sz w:val="24"/>
          <w:szCs w:val="24"/>
          <w:highlight w:val="none"/>
        </w:rPr>
        <w:t>）</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8.</w:t>
      </w:r>
      <w:r>
        <w:rPr>
          <w:rFonts w:hint="eastAsia" w:ascii="宋体" w:hAnsi="宋体" w:eastAsia="宋体"/>
          <w:b/>
          <w:color w:val="auto"/>
          <w:sz w:val="24"/>
          <w:szCs w:val="24"/>
          <w:highlight w:val="none"/>
          <w:lang w:eastAsia="zh-CN"/>
        </w:rPr>
        <w:t>谈判文件</w:t>
      </w:r>
      <w:r>
        <w:rPr>
          <w:rFonts w:hint="eastAsia" w:ascii="宋体" w:hAnsi="宋体" w:eastAsia="宋体"/>
          <w:b/>
          <w:color w:val="auto"/>
          <w:sz w:val="24"/>
          <w:szCs w:val="24"/>
          <w:highlight w:val="none"/>
        </w:rPr>
        <w:t>有效期（实质性要求）</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有效期为递交谈判</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截止之日起</w:t>
      </w:r>
      <w:r>
        <w:rPr>
          <w:rFonts w:hint="eastAsia" w:ascii="宋体" w:hAnsi="宋体" w:eastAsia="宋体"/>
          <w:color w:val="auto"/>
          <w:sz w:val="24"/>
          <w:szCs w:val="24"/>
          <w:highlight w:val="none"/>
          <w:lang w:val="en-US" w:eastAsia="zh-CN"/>
        </w:rPr>
        <w:t>60</w:t>
      </w:r>
      <w:r>
        <w:rPr>
          <w:rFonts w:hint="eastAsia" w:ascii="宋体" w:hAnsi="宋体" w:eastAsia="宋体"/>
          <w:color w:val="auto"/>
          <w:sz w:val="24"/>
          <w:szCs w:val="24"/>
          <w:highlight w:val="none"/>
        </w:rPr>
        <w:t>天。供应商</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中必须载明</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有效期，</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中载明的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有效期可以长于</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规定的期限，但不得短于</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规定的期限。否则，其</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将作为无效响应处理。</w:t>
      </w:r>
    </w:p>
    <w:p>
      <w:pPr>
        <w:kinsoku/>
        <w:overflowPunct/>
        <w:bidi w:val="0"/>
        <w:snapToGrid w:val="0"/>
        <w:spacing w:after="0" w:line="360" w:lineRule="auto"/>
        <w:rPr>
          <w:rFonts w:ascii="宋体" w:hAnsi="宋体" w:eastAsia="宋体"/>
          <w:b/>
          <w:bCs/>
          <w:color w:val="auto"/>
          <w:sz w:val="24"/>
          <w:szCs w:val="24"/>
          <w:highlight w:val="none"/>
        </w:rPr>
      </w:pPr>
      <w:r>
        <w:rPr>
          <w:rFonts w:hint="eastAsia" w:ascii="宋体" w:hAnsi="宋体" w:eastAsia="宋体"/>
          <w:b/>
          <w:color w:val="auto"/>
          <w:sz w:val="24"/>
          <w:szCs w:val="24"/>
          <w:highlight w:val="none"/>
        </w:rPr>
        <w:t>9.</w:t>
      </w:r>
      <w:r>
        <w:rPr>
          <w:rFonts w:hint="eastAsia" w:ascii="宋体" w:hAnsi="宋体" w:eastAsia="宋体"/>
          <w:b/>
          <w:bCs/>
          <w:color w:val="auto"/>
          <w:sz w:val="24"/>
          <w:szCs w:val="24"/>
          <w:highlight w:val="none"/>
        </w:rPr>
        <w:t>知识产权（实质性要求）</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.1</w:t>
      </w:r>
      <w:r>
        <w:rPr>
          <w:rFonts w:hint="eastAsia" w:ascii="宋体" w:hAnsi="宋体" w:eastAsia="宋体"/>
          <w:color w:val="auto"/>
          <w:sz w:val="24"/>
          <w:szCs w:val="24"/>
          <w:highlight w:val="none"/>
        </w:rPr>
        <w:t xml:space="preserve"> 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 除非</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特别规定，采购人享有本项目实施过程中产生的知识成果及知识产权。</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.3</w:t>
      </w:r>
      <w:r>
        <w:rPr>
          <w:rFonts w:hint="eastAsia" w:ascii="宋体" w:hAnsi="宋体" w:eastAsia="宋体"/>
          <w:color w:val="auto"/>
          <w:sz w:val="24"/>
          <w:szCs w:val="24"/>
          <w:highlight w:val="none"/>
        </w:rPr>
        <w:t xml:space="preserve"> 供应商如欲在项目实施过程中采用自有知识成果，需在响应文件中声明，并提供相关知识产权证明文件。使用该知识成果后，供应商需提供开发接口和开发手册等技术文档，并承诺提供无限期技术支持，采购人享有永久使用权（含采购人委托第三方在该项目后续开发的使用权）。</w:t>
      </w:r>
    </w:p>
    <w:p>
      <w:pPr>
        <w:kinsoku/>
        <w:overflowPunct/>
        <w:bidi w:val="0"/>
        <w:snapToGrid w:val="0"/>
        <w:spacing w:after="0" w:line="360" w:lineRule="auto"/>
        <w:ind w:firstLine="480" w:firstLineChars="200"/>
        <w:rPr>
          <w:rFonts w:hint="eastAsia" w:ascii="宋体" w:hAnsi="宋体" w:eastAsia="宋体"/>
          <w:b/>
          <w:color w:val="auto"/>
          <w:sz w:val="30"/>
          <w:szCs w:val="30"/>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如采用供应商所不拥有的知识产权，则在报价中必须包括合法获取该知识产权的相关费用。 </w:t>
      </w:r>
    </w:p>
    <w:p>
      <w:pPr>
        <w:kinsoku/>
        <w:overflowPunct/>
        <w:bidi w:val="0"/>
        <w:snapToGrid w:val="0"/>
        <w:spacing w:after="0" w:line="360" w:lineRule="auto"/>
        <w:jc w:val="center"/>
        <w:rPr>
          <w:rFonts w:hint="eastAsia" w:ascii="宋体" w:hAnsi="宋体" w:eastAsia="宋体"/>
          <w:b/>
          <w:color w:val="auto"/>
          <w:sz w:val="30"/>
          <w:szCs w:val="30"/>
          <w:highlight w:val="none"/>
          <w:lang w:eastAsia="zh-CN"/>
        </w:rPr>
      </w:pPr>
      <w:r>
        <w:rPr>
          <w:rFonts w:hint="eastAsia" w:ascii="宋体" w:hAnsi="宋体" w:eastAsia="宋体"/>
          <w:b/>
          <w:color w:val="auto"/>
          <w:sz w:val="30"/>
          <w:szCs w:val="30"/>
          <w:highlight w:val="none"/>
        </w:rPr>
        <w:t>三、</w:t>
      </w:r>
      <w:r>
        <w:rPr>
          <w:rFonts w:hint="eastAsia" w:ascii="宋体" w:hAnsi="宋体" w:eastAsia="宋体"/>
          <w:b/>
          <w:color w:val="auto"/>
          <w:sz w:val="30"/>
          <w:szCs w:val="30"/>
          <w:highlight w:val="none"/>
          <w:lang w:eastAsia="zh-CN"/>
        </w:rPr>
        <w:t>谈判文件</w:t>
      </w:r>
    </w:p>
    <w:p>
      <w:pPr>
        <w:kinsoku/>
        <w:overflowPunct/>
        <w:bidi w:val="0"/>
        <w:snapToGrid w:val="0"/>
        <w:spacing w:after="0" w:line="360" w:lineRule="auto"/>
        <w:rPr>
          <w:rFonts w:ascii="宋体" w:hAnsi="宋体" w:eastAsia="宋体"/>
          <w:b/>
          <w:color w:val="auto"/>
          <w:sz w:val="24"/>
          <w:szCs w:val="24"/>
          <w:highlight w:val="none"/>
        </w:rPr>
      </w:pP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10</w:t>
      </w:r>
      <w:r>
        <w:rPr>
          <w:rFonts w:hint="eastAsia" w:ascii="宋体" w:hAnsi="宋体" w:eastAsia="宋体"/>
          <w:b/>
          <w:color w:val="auto"/>
          <w:sz w:val="24"/>
          <w:szCs w:val="24"/>
          <w:highlight w:val="none"/>
        </w:rPr>
        <w:t>．</w:t>
      </w:r>
      <w:r>
        <w:rPr>
          <w:rFonts w:hint="eastAsia" w:ascii="宋体" w:hAnsi="宋体" w:eastAsia="宋体"/>
          <w:b/>
          <w:color w:val="auto"/>
          <w:sz w:val="24"/>
          <w:szCs w:val="24"/>
          <w:highlight w:val="none"/>
          <w:lang w:eastAsia="zh-CN"/>
        </w:rPr>
        <w:t>谈判文件</w:t>
      </w:r>
      <w:r>
        <w:rPr>
          <w:rFonts w:hint="eastAsia" w:ascii="宋体" w:hAnsi="宋体" w:eastAsia="宋体"/>
          <w:b/>
          <w:color w:val="auto"/>
          <w:sz w:val="24"/>
          <w:szCs w:val="24"/>
          <w:highlight w:val="none"/>
        </w:rPr>
        <w:t>的构成（实质性要求）</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10.1 </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是供应商准备</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和参加谈判的依据，同时也是谈判的重要依据。</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用以阐明谈判项目所需的资质、技术、服务及报价等要求、谈判程序、有关规定和注意事项以及合同主要条款等。</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10.2 </w:t>
      </w:r>
      <w:r>
        <w:rPr>
          <w:rFonts w:hint="eastAsia" w:ascii="宋体" w:hAnsi="宋体" w:eastAsia="宋体"/>
          <w:color w:val="auto"/>
          <w:sz w:val="24"/>
          <w:szCs w:val="24"/>
          <w:highlight w:val="none"/>
        </w:rPr>
        <w:t>供应商应认真阅读和充分理解</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中所有的事项、格式条款和规范要求。供应商应详细阅读</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的全部内容，按照</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的要求提供</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，并保证所提供的全部资料的真实性和有效性，一经发现有虚假行为的，将取消其参加谈判或成交资格，并承担相应的法律责任。</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 xml:space="preserve">11. </w:t>
      </w:r>
      <w:r>
        <w:rPr>
          <w:rFonts w:hint="eastAsia" w:ascii="宋体" w:hAnsi="宋体" w:eastAsia="宋体"/>
          <w:b/>
          <w:color w:val="auto"/>
          <w:sz w:val="24"/>
          <w:szCs w:val="24"/>
          <w:highlight w:val="none"/>
          <w:lang w:eastAsia="zh-CN"/>
        </w:rPr>
        <w:t>谈判文件</w:t>
      </w:r>
      <w:r>
        <w:rPr>
          <w:rFonts w:hint="eastAsia" w:ascii="宋体" w:hAnsi="宋体" w:eastAsia="宋体"/>
          <w:b/>
          <w:color w:val="auto"/>
          <w:sz w:val="24"/>
          <w:szCs w:val="24"/>
          <w:highlight w:val="none"/>
        </w:rPr>
        <w:t>的澄清和修改</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11.1 </w:t>
      </w:r>
      <w:r>
        <w:rPr>
          <w:rFonts w:hint="eastAsia" w:ascii="宋体" w:hAnsi="宋体" w:eastAsia="宋体"/>
          <w:color w:val="auto"/>
          <w:sz w:val="24"/>
          <w:szCs w:val="24"/>
          <w:highlight w:val="none"/>
        </w:rPr>
        <w:t>在递交</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截止时间前，采购人、采购代理机构可以对</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进行澄清或者修改。</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11.2 </w:t>
      </w:r>
      <w:r>
        <w:rPr>
          <w:rFonts w:hint="eastAsia" w:ascii="宋体" w:hAnsi="宋体" w:eastAsia="宋体"/>
          <w:color w:val="auto"/>
          <w:sz w:val="24"/>
          <w:szCs w:val="24"/>
          <w:highlight w:val="none"/>
        </w:rPr>
        <w:t>采购代理机构对已发出的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进行澄清或者修改，应当以书面形式将澄清或者修改的内容通知所有购买了</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的供应商，同时在</w:t>
      </w:r>
      <w:r>
        <w:rPr>
          <w:rFonts w:hint="eastAsia" w:ascii="宋体" w:hAnsi="宋体"/>
          <w:bCs/>
          <w:color w:val="auto"/>
          <w:sz w:val="24"/>
          <w:highlight w:val="none"/>
          <w:lang w:val="en-US" w:eastAsia="zh-CN"/>
        </w:rPr>
        <w:t>四川政府采购网</w:t>
      </w:r>
      <w:r>
        <w:rPr>
          <w:rFonts w:hint="eastAsia" w:ascii="宋体" w:hAnsi="宋体" w:eastAsia="宋体"/>
          <w:color w:val="auto"/>
          <w:sz w:val="24"/>
          <w:szCs w:val="24"/>
          <w:highlight w:val="none"/>
        </w:rPr>
        <w:t>发布更正公告。该澄清或者修改的内容为</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的组成部分，澄清或者修改的内容可能影响</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编制的，采购人或者采购代理机构发布公告并书面通知供应商的时间，应当在提交首次</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截止之日起</w:t>
      </w:r>
      <w:r>
        <w:rPr>
          <w:rFonts w:ascii="宋体" w:hAnsi="宋体" w:eastAsia="宋体"/>
          <w:color w:val="auto"/>
          <w:sz w:val="24"/>
          <w:szCs w:val="24"/>
          <w:highlight w:val="none"/>
        </w:rPr>
        <w:t xml:space="preserve">3 </w:t>
      </w:r>
      <w:r>
        <w:rPr>
          <w:rFonts w:hint="eastAsia" w:ascii="宋体" w:hAnsi="宋体" w:eastAsia="宋体"/>
          <w:color w:val="auto"/>
          <w:sz w:val="24"/>
          <w:szCs w:val="24"/>
          <w:highlight w:val="none"/>
        </w:rPr>
        <w:t>个工作日前；不足上述时间的，应当顺延递交</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的截止时间。</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11.3 </w:t>
      </w:r>
      <w:r>
        <w:rPr>
          <w:rFonts w:hint="eastAsia" w:ascii="宋体" w:hAnsi="宋体" w:eastAsia="宋体"/>
          <w:color w:val="auto"/>
          <w:sz w:val="24"/>
          <w:szCs w:val="24"/>
          <w:highlight w:val="none"/>
        </w:rPr>
        <w:t>供应商认为采购代理机构需要对</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进行澄清或者修改的，可以以书面形式向采购代理机构提出申请，由采购代理机构决定是否采纳供应商的申请事项。</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 xml:space="preserve">12. </w:t>
      </w:r>
      <w:r>
        <w:rPr>
          <w:rFonts w:hint="eastAsia" w:ascii="宋体" w:hAnsi="宋体" w:eastAsia="宋体"/>
          <w:b/>
          <w:color w:val="auto"/>
          <w:sz w:val="24"/>
          <w:szCs w:val="24"/>
          <w:highlight w:val="none"/>
        </w:rPr>
        <w:t>答疑会和现场考察</w:t>
      </w:r>
      <w:r>
        <w:rPr>
          <w:rFonts w:ascii="宋体" w:hAnsi="宋体" w:eastAsia="宋体"/>
          <w:b/>
          <w:color w:val="auto"/>
          <w:sz w:val="24"/>
          <w:szCs w:val="24"/>
          <w:highlight w:val="none"/>
        </w:rPr>
        <w:t>-</w:t>
      </w:r>
      <w:r>
        <w:rPr>
          <w:rFonts w:hint="eastAsia" w:ascii="宋体" w:hAnsi="宋体" w:eastAsia="宋体"/>
          <w:b/>
          <w:color w:val="auto"/>
          <w:sz w:val="24"/>
          <w:szCs w:val="24"/>
          <w:highlight w:val="none"/>
        </w:rPr>
        <w:t>本项目不组织现场考察，竞标供应商认为有必要的自行考察。</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12.1 </w:t>
      </w:r>
      <w:r>
        <w:rPr>
          <w:rFonts w:hint="eastAsia" w:ascii="宋体" w:hAnsi="宋体" w:eastAsia="宋体"/>
          <w:color w:val="auto"/>
          <w:sz w:val="24"/>
          <w:szCs w:val="24"/>
          <w:highlight w:val="none"/>
        </w:rPr>
        <w:t>根据采购项目和具体情况，采购人、采购代理机构认为有必要，可以在</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提供期限截止后</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提交截止前，组织已获取</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的潜在供应商现场考察或者召开答疑会。</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12.2 </w:t>
      </w:r>
      <w:r>
        <w:rPr>
          <w:rFonts w:hint="eastAsia" w:ascii="宋体" w:hAnsi="宋体" w:eastAsia="宋体"/>
          <w:color w:val="auto"/>
          <w:sz w:val="24"/>
          <w:szCs w:val="24"/>
          <w:highlight w:val="none"/>
        </w:rPr>
        <w:t>采购人、采购代理机构组织现场考察或者召开答疑会的，将以书面形式通知所有获取</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的潜在供应商。供应商接到通知后，不按照要求参加现场考察或者答疑会的，视同放弃参加现场考察或者答疑的权利，采购人、采购代理机构不再对该供应商重新组织，但也不会以此限制供应商提交</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或者以此将供应商</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直接作为无效处理。</w:t>
      </w:r>
    </w:p>
    <w:p>
      <w:pPr>
        <w:kinsoku/>
        <w:overflowPunct/>
        <w:bidi w:val="0"/>
        <w:snapToGrid w:val="0"/>
        <w:spacing w:after="0" w:line="360" w:lineRule="auto"/>
        <w:ind w:firstLine="480" w:firstLineChars="200"/>
        <w:rPr>
          <w:rFonts w:hint="eastAsia"/>
          <w:color w:val="auto"/>
          <w:highlight w:val="none"/>
        </w:rPr>
      </w:pPr>
      <w:r>
        <w:rPr>
          <w:rFonts w:ascii="宋体" w:hAnsi="宋体" w:eastAsia="宋体"/>
          <w:color w:val="auto"/>
          <w:sz w:val="24"/>
          <w:szCs w:val="24"/>
          <w:highlight w:val="none"/>
        </w:rPr>
        <w:t xml:space="preserve">12.3 </w:t>
      </w:r>
      <w:r>
        <w:rPr>
          <w:rFonts w:hint="eastAsia" w:ascii="宋体" w:hAnsi="宋体" w:eastAsia="宋体"/>
          <w:color w:val="auto"/>
          <w:sz w:val="24"/>
          <w:szCs w:val="24"/>
          <w:highlight w:val="none"/>
        </w:rPr>
        <w:t>供应商自行承担参加答疑会和现场考察的一切费用。</w:t>
      </w:r>
    </w:p>
    <w:p>
      <w:pPr>
        <w:kinsoku/>
        <w:overflowPunct/>
        <w:bidi w:val="0"/>
        <w:snapToGrid w:val="0"/>
        <w:spacing w:after="0" w:line="360" w:lineRule="auto"/>
        <w:jc w:val="center"/>
        <w:rPr>
          <w:rFonts w:ascii="宋体" w:hAnsi="宋体" w:eastAsia="宋体"/>
          <w:b/>
          <w:color w:val="auto"/>
          <w:sz w:val="30"/>
          <w:szCs w:val="30"/>
          <w:highlight w:val="none"/>
        </w:rPr>
      </w:pPr>
      <w:r>
        <w:rPr>
          <w:rFonts w:hint="eastAsia" w:ascii="宋体" w:hAnsi="宋体" w:eastAsia="宋体"/>
          <w:b/>
          <w:color w:val="auto"/>
          <w:sz w:val="30"/>
          <w:szCs w:val="30"/>
          <w:highlight w:val="none"/>
        </w:rPr>
        <w:t>四、响应文件</w:t>
      </w:r>
    </w:p>
    <w:p>
      <w:pPr>
        <w:kinsoku/>
        <w:overflowPunct/>
        <w:bidi w:val="0"/>
        <w:snapToGrid w:val="0"/>
        <w:spacing w:after="0" w:line="360" w:lineRule="auto"/>
        <w:rPr>
          <w:rFonts w:hint="eastAsia" w:ascii="宋体" w:hAnsi="宋体" w:eastAsia="宋体"/>
          <w:b/>
          <w:color w:val="auto"/>
          <w:sz w:val="24"/>
          <w:szCs w:val="24"/>
          <w:highlight w:val="none"/>
        </w:rPr>
      </w:pPr>
      <w:r>
        <w:rPr>
          <w:rFonts w:ascii="宋体" w:hAnsi="宋体" w:eastAsia="宋体"/>
          <w:b/>
          <w:color w:val="auto"/>
          <w:sz w:val="24"/>
          <w:szCs w:val="24"/>
          <w:highlight w:val="none"/>
        </w:rPr>
        <w:t>13.</w:t>
      </w:r>
      <w:r>
        <w:rPr>
          <w:rFonts w:hint="eastAsia" w:ascii="宋体" w:hAnsi="宋体" w:eastAsia="宋体"/>
          <w:b/>
          <w:color w:val="auto"/>
          <w:sz w:val="24"/>
          <w:szCs w:val="24"/>
          <w:highlight w:val="none"/>
        </w:rPr>
        <w:t>响应文件的组成（实质性要求）</w:t>
      </w:r>
    </w:p>
    <w:p>
      <w:pPr>
        <w:kinsoku/>
        <w:overflowPunct/>
        <w:bidi w:val="0"/>
        <w:snapToGrid w:val="0"/>
        <w:spacing w:after="0" w:line="360" w:lineRule="auto"/>
        <w:ind w:firstLine="480" w:firstLineChars="200"/>
        <w:rPr>
          <w:rFonts w:hint="eastAsia" w:ascii="宋体" w:hAnsi="宋体" w:eastAsia="宋体"/>
          <w:b/>
          <w:bCs/>
          <w:color w:val="auto"/>
          <w:sz w:val="24"/>
          <w:szCs w:val="24"/>
          <w:highlight w:val="none"/>
        </w:rPr>
      </w:pPr>
      <w:r>
        <w:rPr>
          <w:rFonts w:hint="eastAsia" w:ascii="宋体" w:hAnsi="宋体" w:eastAsia="宋体"/>
          <w:color w:val="auto"/>
          <w:sz w:val="24"/>
          <w:szCs w:val="24"/>
          <w:highlight w:val="none"/>
        </w:rPr>
        <w:t>供应商应按照</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的规定和要求编制响应文件。供应商在成交后将成交项目的非主体、非关键性工作分包他人完成的，应当在响应文件中载明或谈判过程中澄清。</w:t>
      </w:r>
      <w:r>
        <w:rPr>
          <w:rFonts w:hint="eastAsia" w:ascii="宋体" w:hAnsi="宋体"/>
          <w:b/>
          <w:color w:val="auto"/>
          <w:sz w:val="24"/>
          <w:highlight w:val="none"/>
        </w:rPr>
        <w:t>供应商编写的响应文件应包括资格性响应文件</w:t>
      </w:r>
      <w:r>
        <w:rPr>
          <w:rFonts w:hint="eastAsia" w:ascii="宋体" w:hAnsi="宋体"/>
          <w:b/>
          <w:color w:val="auto"/>
          <w:sz w:val="24"/>
          <w:highlight w:val="none"/>
          <w:lang w:val="en-US" w:eastAsia="zh-CN"/>
        </w:rPr>
        <w:t>和</w:t>
      </w:r>
      <w:r>
        <w:rPr>
          <w:rFonts w:hint="eastAsia" w:ascii="宋体" w:hAnsi="宋体"/>
          <w:b/>
          <w:color w:val="auto"/>
          <w:sz w:val="24"/>
          <w:highlight w:val="none"/>
        </w:rPr>
        <w:t>其他响应文件</w:t>
      </w:r>
      <w:r>
        <w:rPr>
          <w:rFonts w:hint="eastAsia" w:ascii="宋体" w:hAnsi="宋体"/>
          <w:b/>
          <w:color w:val="auto"/>
          <w:sz w:val="24"/>
          <w:highlight w:val="none"/>
          <w:lang w:val="en-US" w:eastAsia="zh-CN"/>
        </w:rPr>
        <w:t>2</w:t>
      </w:r>
      <w:r>
        <w:rPr>
          <w:rFonts w:hint="eastAsia" w:ascii="宋体" w:hAnsi="宋体"/>
          <w:b/>
          <w:color w:val="auto"/>
          <w:sz w:val="24"/>
          <w:highlight w:val="none"/>
        </w:rPr>
        <w:t>部分，分册装订。</w:t>
      </w:r>
    </w:p>
    <w:p>
      <w:pPr>
        <w:kinsoku/>
        <w:overflowPunct/>
        <w:bidi w:val="0"/>
        <w:snapToGrid w:val="0"/>
        <w:spacing w:after="0" w:line="360" w:lineRule="auto"/>
        <w:rPr>
          <w:rFonts w:hint="eastAsia" w:ascii="宋体" w:hAnsi="宋体" w:eastAsia="宋体"/>
          <w:b/>
          <w:color w:val="auto"/>
          <w:sz w:val="24"/>
          <w:szCs w:val="24"/>
          <w:highlight w:val="none"/>
        </w:rPr>
      </w:pPr>
      <w:r>
        <w:rPr>
          <w:rFonts w:ascii="宋体" w:hAnsi="宋体" w:eastAsia="宋体"/>
          <w:b/>
          <w:color w:val="auto"/>
          <w:sz w:val="24"/>
          <w:szCs w:val="24"/>
          <w:highlight w:val="none"/>
        </w:rPr>
        <w:t>14.</w:t>
      </w:r>
      <w:r>
        <w:rPr>
          <w:rFonts w:hint="eastAsia" w:ascii="宋体" w:hAnsi="宋体" w:eastAsia="宋体"/>
          <w:b/>
          <w:color w:val="auto"/>
          <w:sz w:val="24"/>
          <w:szCs w:val="24"/>
          <w:highlight w:val="none"/>
        </w:rPr>
        <w:t>响应文件的语言（实质性要求）</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14.1 </w:t>
      </w:r>
      <w:r>
        <w:rPr>
          <w:rFonts w:hint="eastAsia" w:ascii="宋体" w:hAnsi="宋体" w:eastAsia="宋体"/>
          <w:color w:val="auto"/>
          <w:sz w:val="24"/>
          <w:szCs w:val="24"/>
          <w:highlight w:val="none"/>
        </w:rPr>
        <w:t>供应商提交的响应文件以及供应商与采购人、采购代理机构就有关报价的所有来往书面文件均须使用中文。响应文件中如附有外文资料，必须逐一对应翻译成中文并加盖供应商公章后附在相关外文资料后面，否则，供应商的响应文件将作为无效处理。（说明：供应商的法定代表人为外籍人士的，法定代表人的签字和护照除外。）</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14.2 </w:t>
      </w:r>
      <w:r>
        <w:rPr>
          <w:rFonts w:hint="eastAsia" w:ascii="宋体" w:hAnsi="宋体" w:eastAsia="宋体"/>
          <w:color w:val="auto"/>
          <w:sz w:val="24"/>
          <w:szCs w:val="24"/>
          <w:highlight w:val="none"/>
        </w:rPr>
        <w:t>翻译的中文资料与外文资料如果出现差异和矛盾，以中文为准。但不能故意错误翻译，否则，供应商的响应文件将作为无效处理。</w:t>
      </w:r>
    </w:p>
    <w:p>
      <w:pPr>
        <w:kinsoku/>
        <w:overflowPunct/>
        <w:bidi w:val="0"/>
        <w:snapToGrid w:val="0"/>
        <w:spacing w:after="0" w:line="360" w:lineRule="auto"/>
        <w:rPr>
          <w:rFonts w:hint="eastAsia" w:ascii="宋体" w:hAnsi="宋体" w:eastAsia="宋体"/>
          <w:b/>
          <w:color w:val="auto"/>
          <w:sz w:val="24"/>
          <w:szCs w:val="24"/>
          <w:highlight w:val="none"/>
        </w:rPr>
      </w:pPr>
      <w:r>
        <w:rPr>
          <w:rFonts w:ascii="宋体" w:hAnsi="宋体" w:eastAsia="宋体"/>
          <w:b/>
          <w:color w:val="auto"/>
          <w:sz w:val="24"/>
          <w:szCs w:val="24"/>
          <w:highlight w:val="none"/>
        </w:rPr>
        <w:t>15</w:t>
      </w:r>
      <w:r>
        <w:rPr>
          <w:rFonts w:hint="eastAsia" w:ascii="宋体" w:hAnsi="宋体" w:eastAsia="宋体"/>
          <w:b/>
          <w:color w:val="auto"/>
          <w:sz w:val="24"/>
          <w:szCs w:val="24"/>
          <w:highlight w:val="none"/>
        </w:rPr>
        <w:t>．计量单位（实质性要求）</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除</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中另有规定外，本次采购项目所有合同项下的报价均采用国家法定的计量单位。</w:t>
      </w:r>
    </w:p>
    <w:p>
      <w:pPr>
        <w:kinsoku/>
        <w:overflowPunct/>
        <w:bidi w:val="0"/>
        <w:snapToGrid w:val="0"/>
        <w:spacing w:after="0" w:line="360" w:lineRule="auto"/>
        <w:rPr>
          <w:rFonts w:hint="eastAsia" w:ascii="宋体" w:hAnsi="宋体" w:eastAsia="宋体"/>
          <w:b/>
          <w:color w:val="auto"/>
          <w:sz w:val="24"/>
          <w:szCs w:val="24"/>
          <w:highlight w:val="none"/>
        </w:rPr>
      </w:pPr>
      <w:r>
        <w:rPr>
          <w:rFonts w:ascii="宋体" w:hAnsi="宋体" w:eastAsia="宋体"/>
          <w:b/>
          <w:color w:val="auto"/>
          <w:sz w:val="24"/>
          <w:szCs w:val="24"/>
          <w:highlight w:val="none"/>
        </w:rPr>
        <w:t xml:space="preserve">16. </w:t>
      </w:r>
      <w:r>
        <w:rPr>
          <w:rFonts w:hint="eastAsia" w:ascii="宋体" w:hAnsi="宋体" w:eastAsia="宋体"/>
          <w:b/>
          <w:color w:val="auto"/>
          <w:sz w:val="24"/>
          <w:szCs w:val="24"/>
          <w:highlight w:val="none"/>
        </w:rPr>
        <w:t>报价货币（实质性要求）</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本次谈判项目的报价货币为人民币，报价以响应文件约定为准。</w:t>
      </w:r>
    </w:p>
    <w:p>
      <w:pPr>
        <w:kinsoku/>
        <w:overflowPunct/>
        <w:bidi w:val="0"/>
        <w:snapToGrid w:val="0"/>
        <w:spacing w:after="0" w:line="360" w:lineRule="auto"/>
        <w:rPr>
          <w:rFonts w:hint="eastAsia" w:ascii="宋体" w:hAnsi="宋体" w:eastAsia="宋体"/>
          <w:b/>
          <w:color w:val="auto"/>
          <w:sz w:val="24"/>
          <w:szCs w:val="24"/>
          <w:highlight w:val="none"/>
        </w:rPr>
      </w:pPr>
      <w:r>
        <w:rPr>
          <w:rFonts w:ascii="宋体" w:hAnsi="宋体" w:eastAsia="宋体"/>
          <w:b/>
          <w:color w:val="auto"/>
          <w:sz w:val="24"/>
          <w:szCs w:val="24"/>
          <w:highlight w:val="none"/>
        </w:rPr>
        <w:t>17.</w:t>
      </w:r>
      <w:r>
        <w:rPr>
          <w:rFonts w:hint="eastAsia" w:ascii="宋体" w:hAnsi="宋体" w:eastAsia="宋体"/>
          <w:b/>
          <w:color w:val="auto"/>
          <w:sz w:val="24"/>
          <w:szCs w:val="24"/>
          <w:highlight w:val="none"/>
        </w:rPr>
        <w:t>响应文件格式</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17.1 </w:t>
      </w:r>
      <w:r>
        <w:rPr>
          <w:rFonts w:hint="eastAsia" w:ascii="宋体" w:hAnsi="宋体" w:eastAsia="宋体"/>
          <w:color w:val="auto"/>
          <w:sz w:val="24"/>
          <w:szCs w:val="24"/>
          <w:highlight w:val="none"/>
        </w:rPr>
        <w:t>供应商应执行</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第八章的规定要求。</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17.2 </w:t>
      </w:r>
      <w:r>
        <w:rPr>
          <w:rFonts w:hint="eastAsia" w:ascii="宋体" w:hAnsi="宋体" w:eastAsia="宋体"/>
          <w:color w:val="auto"/>
          <w:sz w:val="24"/>
          <w:szCs w:val="24"/>
          <w:highlight w:val="none"/>
        </w:rPr>
        <w:t>对于没有格式要求的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由供应商自行编写。</w:t>
      </w:r>
    </w:p>
    <w:p>
      <w:pPr>
        <w:kinsoku/>
        <w:overflowPunct/>
        <w:bidi w:val="0"/>
        <w:snapToGrid w:val="0"/>
        <w:spacing w:after="0" w:line="360" w:lineRule="auto"/>
        <w:rPr>
          <w:rFonts w:hint="eastAsia" w:ascii="宋体" w:hAnsi="宋体" w:eastAsia="宋体"/>
          <w:b/>
          <w:color w:val="auto"/>
          <w:sz w:val="24"/>
          <w:szCs w:val="24"/>
          <w:highlight w:val="none"/>
          <w:lang w:eastAsia="zh-CN"/>
        </w:rPr>
      </w:pPr>
      <w:r>
        <w:rPr>
          <w:rFonts w:ascii="宋体" w:hAnsi="宋体" w:eastAsia="宋体"/>
          <w:b/>
          <w:color w:val="auto"/>
          <w:sz w:val="24"/>
          <w:szCs w:val="24"/>
          <w:highlight w:val="none"/>
        </w:rPr>
        <w:t>18.</w:t>
      </w:r>
      <w:r>
        <w:rPr>
          <w:rFonts w:hint="eastAsia" w:ascii="宋体" w:hAnsi="宋体" w:eastAsia="宋体"/>
          <w:b/>
          <w:color w:val="auto"/>
          <w:sz w:val="24"/>
          <w:szCs w:val="24"/>
          <w:highlight w:val="none"/>
        </w:rPr>
        <w:t>响应文件的编制和签署</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18.1 </w:t>
      </w:r>
      <w:r>
        <w:rPr>
          <w:rFonts w:hint="eastAsia" w:ascii="宋体" w:hAnsi="宋体" w:eastAsia="宋体"/>
          <w:color w:val="auto"/>
          <w:sz w:val="24"/>
          <w:szCs w:val="24"/>
          <w:highlight w:val="none"/>
        </w:rPr>
        <w:t>资格性响应文件</w:t>
      </w:r>
      <w:r>
        <w:rPr>
          <w:rFonts w:hint="eastAsia" w:ascii="宋体" w:hAnsi="宋体" w:eastAsia="宋体"/>
          <w:b/>
          <w:bCs/>
          <w:color w:val="auto"/>
          <w:sz w:val="24"/>
          <w:szCs w:val="24"/>
          <w:highlight w:val="none"/>
        </w:rPr>
        <w:t>正本</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份</w:t>
      </w:r>
      <w:r>
        <w:rPr>
          <w:rFonts w:hint="eastAsia" w:ascii="宋体" w:hAnsi="宋体" w:eastAsia="宋体"/>
          <w:b/>
          <w:bCs/>
          <w:color w:val="auto"/>
          <w:sz w:val="24"/>
          <w:szCs w:val="24"/>
          <w:highlight w:val="none"/>
          <w:lang w:eastAsia="zh-CN"/>
        </w:rPr>
        <w:t>副本</w:t>
      </w:r>
      <w:r>
        <w:rPr>
          <w:rFonts w:hint="eastAsia" w:ascii="宋体" w:hAnsi="宋体" w:eastAsia="宋体"/>
          <w:b/>
          <w:bCs/>
          <w:color w:val="auto"/>
          <w:sz w:val="24"/>
          <w:szCs w:val="24"/>
          <w:highlight w:val="none"/>
          <w:lang w:val="en-US" w:eastAsia="zh-CN"/>
        </w:rPr>
        <w:t>2</w:t>
      </w:r>
      <w:r>
        <w:rPr>
          <w:rFonts w:hint="eastAsia" w:ascii="宋体" w:hAnsi="宋体" w:eastAsia="宋体"/>
          <w:b/>
          <w:bCs/>
          <w:color w:val="auto"/>
          <w:sz w:val="24"/>
          <w:szCs w:val="24"/>
          <w:highlight w:val="none"/>
          <w:lang w:eastAsia="zh-CN"/>
        </w:rPr>
        <w:t>份</w:t>
      </w:r>
      <w:r>
        <w:rPr>
          <w:rFonts w:hint="eastAsia" w:ascii="宋体" w:hAnsi="宋体" w:eastAsia="宋体"/>
          <w:color w:val="auto"/>
          <w:sz w:val="24"/>
          <w:szCs w:val="24"/>
          <w:highlight w:val="none"/>
        </w:rPr>
        <w:t>，并在其封面上清楚地标明资格性响应文件、采购项目名称、采购项目编号、包号（若有）及名称、供应商名称以及“正本”或“副本”字样。若正本和副本有不一致的内容，以正本书面</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为准。</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18.2 </w:t>
      </w:r>
      <w:r>
        <w:rPr>
          <w:rFonts w:hint="eastAsia" w:ascii="宋体" w:hAnsi="宋体" w:eastAsia="宋体"/>
          <w:color w:val="auto"/>
          <w:sz w:val="24"/>
          <w:szCs w:val="24"/>
          <w:highlight w:val="none"/>
        </w:rPr>
        <w:t>其他响应文件</w:t>
      </w:r>
      <w:r>
        <w:rPr>
          <w:rFonts w:hint="eastAsia" w:ascii="宋体" w:hAnsi="宋体" w:eastAsia="宋体"/>
          <w:b/>
          <w:bCs/>
          <w:color w:val="auto"/>
          <w:sz w:val="24"/>
          <w:szCs w:val="24"/>
          <w:highlight w:val="none"/>
        </w:rPr>
        <w:t>正本</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份</w:t>
      </w:r>
      <w:r>
        <w:rPr>
          <w:rFonts w:hint="eastAsia" w:ascii="宋体" w:hAnsi="宋体" w:eastAsia="宋体"/>
          <w:b/>
          <w:bCs/>
          <w:color w:val="auto"/>
          <w:sz w:val="24"/>
          <w:szCs w:val="24"/>
          <w:highlight w:val="none"/>
          <w:lang w:eastAsia="zh-CN"/>
        </w:rPr>
        <w:t>副本</w:t>
      </w:r>
      <w:r>
        <w:rPr>
          <w:rFonts w:hint="eastAsia" w:ascii="宋体" w:hAnsi="宋体" w:eastAsia="宋体"/>
          <w:b/>
          <w:bCs/>
          <w:color w:val="auto"/>
          <w:sz w:val="24"/>
          <w:szCs w:val="24"/>
          <w:highlight w:val="none"/>
          <w:lang w:val="en-US" w:eastAsia="zh-CN"/>
        </w:rPr>
        <w:t>2</w:t>
      </w:r>
      <w:r>
        <w:rPr>
          <w:rFonts w:hint="eastAsia" w:ascii="宋体" w:hAnsi="宋体" w:eastAsia="宋体"/>
          <w:b/>
          <w:bCs/>
          <w:color w:val="auto"/>
          <w:sz w:val="24"/>
          <w:szCs w:val="24"/>
          <w:highlight w:val="none"/>
        </w:rPr>
        <w:t>份</w:t>
      </w:r>
      <w:r>
        <w:rPr>
          <w:rFonts w:hint="eastAsia" w:ascii="宋体" w:hAnsi="宋体" w:eastAsia="宋体"/>
          <w:color w:val="auto"/>
          <w:sz w:val="24"/>
          <w:szCs w:val="24"/>
          <w:highlight w:val="none"/>
        </w:rPr>
        <w:t>，并在其封面上清楚地标明其他响应文件、采购项目名称、采购项目编号、包号（若有）及名称、供应商名称以及“正本”或“副本”字样。若正本和副本有不一致的内容，以正本书面</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为准。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18.3 </w:t>
      </w:r>
      <w:r>
        <w:rPr>
          <w:rFonts w:hint="eastAsia" w:ascii="宋体" w:hAnsi="宋体" w:eastAsia="宋体"/>
          <w:color w:val="auto"/>
          <w:sz w:val="24"/>
          <w:szCs w:val="24"/>
          <w:highlight w:val="none"/>
        </w:rPr>
        <w:t>响应文件正本和副本均需打印或用不褪色、不变质的墨水书写，并在规定签章处签字和盖章。</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副本可采用正本的复印件。</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18.4</w:t>
      </w:r>
      <w:r>
        <w:rPr>
          <w:rFonts w:hint="eastAsia" w:ascii="宋体" w:hAnsi="宋体" w:eastAsia="宋体"/>
          <w:color w:val="auto"/>
          <w:sz w:val="24"/>
          <w:szCs w:val="24"/>
          <w:highlight w:val="none"/>
        </w:rPr>
        <w:t>响应文件的打印和书写应清楚工整，任何行间插字、涂改或增删，必须由供应商的法定代表人或其授权代表签字并盖供应商公章。字迹潦草、表达不清或可能导致非唯一理解的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可能被作为无效处理。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18.5</w:t>
      </w:r>
      <w:r>
        <w:rPr>
          <w:rFonts w:hint="eastAsia" w:ascii="宋体" w:hAnsi="宋体" w:eastAsia="宋体"/>
          <w:color w:val="auto"/>
          <w:sz w:val="24"/>
          <w:szCs w:val="24"/>
          <w:highlight w:val="none"/>
        </w:rPr>
        <w:t>（实质性要求）响应文件应由供应商法定代表人</w:t>
      </w:r>
      <w:r>
        <w:rPr>
          <w:rFonts w:ascii="宋体" w:hAnsi="宋体" w:eastAsia="宋体"/>
          <w:color w:val="auto"/>
          <w:sz w:val="24"/>
          <w:szCs w:val="24"/>
          <w:highlight w:val="none"/>
        </w:rPr>
        <w:t>/</w:t>
      </w:r>
      <w:r>
        <w:rPr>
          <w:rFonts w:hint="eastAsia" w:ascii="宋体" w:hAnsi="宋体" w:eastAsia="宋体"/>
          <w:color w:val="auto"/>
          <w:sz w:val="24"/>
          <w:szCs w:val="24"/>
          <w:highlight w:val="none"/>
        </w:rPr>
        <w:t>主要负责人</w:t>
      </w:r>
      <w:r>
        <w:rPr>
          <w:rFonts w:ascii="宋体" w:hAnsi="宋体" w:eastAsia="宋体"/>
          <w:color w:val="auto"/>
          <w:sz w:val="24"/>
          <w:szCs w:val="24"/>
          <w:highlight w:val="none"/>
        </w:rPr>
        <w:t>/</w:t>
      </w:r>
      <w:r>
        <w:rPr>
          <w:rFonts w:hint="eastAsia" w:ascii="宋体" w:hAnsi="宋体" w:eastAsia="宋体"/>
          <w:color w:val="auto"/>
          <w:sz w:val="24"/>
          <w:szCs w:val="24"/>
          <w:highlight w:val="none"/>
        </w:rPr>
        <w:t>本人或其授权代表在</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要求的地方签字（或加盖私人印章），要求加盖公章的地方加盖单位公章，不得使用专用章（如经济合同章、投标专用章等）或下属单位印章代替。</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18.6</w:t>
      </w:r>
      <w:r>
        <w:rPr>
          <w:rFonts w:hint="eastAsia" w:ascii="宋体" w:hAnsi="宋体" w:eastAsia="宋体"/>
          <w:color w:val="auto"/>
          <w:sz w:val="24"/>
          <w:szCs w:val="24"/>
          <w:highlight w:val="none"/>
        </w:rPr>
        <w:t>响应文件正本和副本需要逐页编目编码。</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18.7</w:t>
      </w:r>
      <w:r>
        <w:rPr>
          <w:rFonts w:hint="eastAsia" w:ascii="宋体" w:hAnsi="宋体" w:eastAsia="宋体"/>
          <w:color w:val="auto"/>
          <w:sz w:val="24"/>
          <w:szCs w:val="24"/>
          <w:highlight w:val="none"/>
        </w:rPr>
        <w:t>响应文件正本和副本应当装订成册。</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18.8</w:t>
      </w:r>
      <w:r>
        <w:rPr>
          <w:rFonts w:hint="eastAsia" w:ascii="宋体" w:hAnsi="宋体" w:eastAsia="宋体"/>
          <w:color w:val="auto"/>
          <w:sz w:val="24"/>
          <w:szCs w:val="24"/>
          <w:highlight w:val="none"/>
        </w:rPr>
        <w:t>响应文件应根据</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的要求制作，签署、盖章。（按照《四川省政府采购评审工作规程（修订）》规范）</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18.9 </w:t>
      </w:r>
      <w:r>
        <w:rPr>
          <w:rFonts w:hint="eastAsia" w:ascii="宋体" w:hAnsi="宋体" w:eastAsia="宋体"/>
          <w:color w:val="auto"/>
          <w:sz w:val="24"/>
          <w:szCs w:val="24"/>
          <w:highlight w:val="none"/>
        </w:rPr>
        <w:t>响应文件统一用</w:t>
      </w:r>
      <w:r>
        <w:rPr>
          <w:rFonts w:ascii="宋体" w:hAnsi="宋体" w:eastAsia="宋体"/>
          <w:color w:val="auto"/>
          <w:sz w:val="24"/>
          <w:szCs w:val="24"/>
          <w:highlight w:val="none"/>
        </w:rPr>
        <w:t xml:space="preserve">A4 </w:t>
      </w:r>
      <w:r>
        <w:rPr>
          <w:rFonts w:hint="eastAsia" w:ascii="宋体" w:hAnsi="宋体" w:eastAsia="宋体"/>
          <w:color w:val="auto"/>
          <w:sz w:val="24"/>
          <w:szCs w:val="24"/>
          <w:highlight w:val="none"/>
        </w:rPr>
        <w:t>幅面纸印制，除另有规定外。</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b/>
          <w:color w:val="auto"/>
          <w:sz w:val="24"/>
          <w:szCs w:val="24"/>
          <w:highlight w:val="none"/>
        </w:rPr>
      </w:pPr>
      <w:r>
        <w:rPr>
          <w:rFonts w:ascii="宋体" w:hAnsi="宋体" w:eastAsia="宋体"/>
          <w:b/>
          <w:color w:val="auto"/>
          <w:sz w:val="24"/>
          <w:szCs w:val="24"/>
          <w:highlight w:val="none"/>
        </w:rPr>
        <w:t>19.</w:t>
      </w:r>
      <w:r>
        <w:rPr>
          <w:rFonts w:hint="eastAsia" w:ascii="宋体" w:hAnsi="宋体" w:eastAsia="宋体"/>
          <w:b/>
          <w:color w:val="auto"/>
          <w:sz w:val="24"/>
          <w:szCs w:val="24"/>
          <w:highlight w:val="none"/>
        </w:rPr>
        <w:t>响应文件的密封和标注</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19.1 </w:t>
      </w:r>
      <w:r>
        <w:rPr>
          <w:rFonts w:hint="eastAsia" w:ascii="宋体" w:hAnsi="宋体" w:eastAsia="宋体"/>
          <w:color w:val="auto"/>
          <w:sz w:val="24"/>
          <w:szCs w:val="24"/>
          <w:highlight w:val="none"/>
        </w:rPr>
        <w:t>响应文件可以单独密封包装，也可以所有响应文件密封包装在一个密封袋内。</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19.2 </w:t>
      </w:r>
      <w:r>
        <w:rPr>
          <w:rFonts w:hint="eastAsia" w:ascii="宋体" w:hAnsi="宋体" w:eastAsia="宋体"/>
          <w:color w:val="auto"/>
          <w:sz w:val="24"/>
          <w:szCs w:val="24"/>
          <w:highlight w:val="none"/>
        </w:rPr>
        <w:t>响应文件密封袋的最外层应清楚地标明采购项目名称、采购项目编号、包号（若有）及名称、供应商名称。</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19.3 </w:t>
      </w:r>
      <w:r>
        <w:rPr>
          <w:rFonts w:hint="eastAsia" w:ascii="宋体" w:hAnsi="宋体" w:eastAsia="宋体"/>
          <w:color w:val="auto"/>
          <w:sz w:val="24"/>
          <w:szCs w:val="24"/>
          <w:highlight w:val="none"/>
        </w:rPr>
        <w:t>所有外层密封袋的封口处应粘贴牢固。</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19.4 </w:t>
      </w:r>
      <w:r>
        <w:rPr>
          <w:rFonts w:hint="eastAsia" w:ascii="宋体" w:hAnsi="宋体" w:eastAsia="宋体"/>
          <w:color w:val="auto"/>
          <w:sz w:val="24"/>
          <w:szCs w:val="24"/>
          <w:highlight w:val="none"/>
        </w:rPr>
        <w:t>未按以上要求进行密封和标注的响应文件，采购人、采购代理机构将拒收或者在时间允许的范围内，要求修改完善后接收。</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b/>
          <w:color w:val="auto"/>
          <w:sz w:val="24"/>
          <w:szCs w:val="24"/>
          <w:highlight w:val="none"/>
        </w:rPr>
      </w:pPr>
      <w:r>
        <w:rPr>
          <w:rFonts w:ascii="宋体" w:hAnsi="宋体" w:eastAsia="宋体"/>
          <w:b/>
          <w:color w:val="auto"/>
          <w:sz w:val="24"/>
          <w:szCs w:val="24"/>
          <w:highlight w:val="none"/>
        </w:rPr>
        <w:t>20.</w:t>
      </w:r>
      <w:r>
        <w:rPr>
          <w:rFonts w:hint="eastAsia" w:ascii="宋体" w:hAnsi="宋体" w:eastAsia="宋体"/>
          <w:b/>
          <w:color w:val="auto"/>
          <w:sz w:val="24"/>
          <w:szCs w:val="24"/>
          <w:highlight w:val="none"/>
        </w:rPr>
        <w:t>响应文件的递交</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20.1 </w:t>
      </w:r>
      <w:r>
        <w:rPr>
          <w:rFonts w:hint="eastAsia" w:ascii="宋体" w:hAnsi="宋体" w:eastAsia="宋体"/>
          <w:color w:val="auto"/>
          <w:sz w:val="24"/>
          <w:szCs w:val="24"/>
          <w:highlight w:val="none"/>
        </w:rPr>
        <w:t>资格性响应文件和其他响应文件应于递交</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截止时间前送达指定地点，采购代理机构拒绝接收截止时间后送达的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20.2 </w:t>
      </w:r>
      <w:r>
        <w:rPr>
          <w:rFonts w:hint="eastAsia" w:ascii="宋体" w:hAnsi="宋体" w:eastAsia="宋体"/>
          <w:color w:val="auto"/>
          <w:sz w:val="24"/>
          <w:szCs w:val="24"/>
          <w:highlight w:val="none"/>
        </w:rPr>
        <w:t>采购代理机构将向通过资格审查的供应商发出谈判邀请；告知未通过资格审查的供应商未通过的原因。</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20.3 </w:t>
      </w:r>
      <w:r>
        <w:rPr>
          <w:rFonts w:hint="eastAsia" w:ascii="宋体" w:hAnsi="宋体" w:eastAsia="宋体"/>
          <w:color w:val="auto"/>
          <w:sz w:val="24"/>
          <w:szCs w:val="24"/>
          <w:highlight w:val="none"/>
        </w:rPr>
        <w:t>最终报价表在谈判后，谈判小组要求供应商进行最后报价时递交。</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20.4 </w:t>
      </w:r>
      <w:r>
        <w:rPr>
          <w:rFonts w:hint="eastAsia" w:ascii="宋体" w:hAnsi="宋体" w:eastAsia="宋体"/>
          <w:color w:val="auto"/>
          <w:sz w:val="24"/>
          <w:szCs w:val="24"/>
          <w:highlight w:val="none"/>
        </w:rPr>
        <w:t>本次采购不接收邮寄的响应文件。</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21.</w:t>
      </w:r>
      <w:r>
        <w:rPr>
          <w:rFonts w:hint="eastAsia" w:ascii="宋体" w:hAnsi="宋体" w:eastAsia="宋体"/>
          <w:color w:val="auto"/>
          <w:sz w:val="24"/>
          <w:szCs w:val="24"/>
          <w:highlight w:val="none"/>
        </w:rPr>
        <w:t>响应文件的修改和撤回（补充、修改响应文件的密封和标注按照本章“</w:t>
      </w:r>
      <w:r>
        <w:rPr>
          <w:rFonts w:ascii="宋体" w:hAnsi="宋体" w:eastAsia="宋体"/>
          <w:color w:val="auto"/>
          <w:sz w:val="24"/>
          <w:szCs w:val="24"/>
          <w:highlight w:val="none"/>
        </w:rPr>
        <w:t>19.</w:t>
      </w:r>
      <w:r>
        <w:rPr>
          <w:rFonts w:hint="eastAsia" w:ascii="宋体" w:hAnsi="宋体" w:eastAsia="宋体"/>
          <w:color w:val="auto"/>
          <w:sz w:val="24"/>
          <w:szCs w:val="24"/>
          <w:highlight w:val="none"/>
        </w:rPr>
        <w:t>响应文件的密封和标注”规定处理）</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21.1 </w:t>
      </w:r>
      <w:r>
        <w:rPr>
          <w:rFonts w:hint="eastAsia" w:ascii="宋体" w:hAnsi="宋体" w:eastAsia="宋体"/>
          <w:color w:val="auto"/>
          <w:sz w:val="24"/>
          <w:szCs w:val="24"/>
          <w:highlight w:val="none"/>
        </w:rPr>
        <w:t>供应商在提交响应文件后可对其响应文件进行修改或撤回，但该修改或撤回的书面通知须在递交截止时间之前送达采购代理机构，补充、修改的内容作为响应文件的组成部分。且该通知需经正式授权的供应商代表签字方为有效。供应商在提交响应文件截止时间前，可以对所提交的响应文件进行补充、修改或者撤回，补充、修改的内容与响应文件不一致的，以补充、修改的内容为准。</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21.2 </w:t>
      </w:r>
      <w:r>
        <w:rPr>
          <w:rFonts w:hint="eastAsia" w:ascii="宋体" w:hAnsi="宋体" w:eastAsia="宋体"/>
          <w:color w:val="auto"/>
          <w:sz w:val="24"/>
          <w:szCs w:val="24"/>
          <w:highlight w:val="none"/>
        </w:rPr>
        <w:t>供应商对响应文件修改的书面材料或撤回的通知应该按规定进行编写、密封、标注和递送，并注明“修改响应文件”字样。</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21.3 </w:t>
      </w:r>
      <w:r>
        <w:rPr>
          <w:rFonts w:hint="eastAsia" w:ascii="宋体" w:hAnsi="宋体" w:eastAsia="宋体"/>
          <w:color w:val="auto"/>
          <w:sz w:val="24"/>
          <w:szCs w:val="24"/>
          <w:highlight w:val="none"/>
        </w:rPr>
        <w:t>供应商不得在递交截止时间起至响应文件有效期期满前撤回其响应文件。否则其谈判保证金将按“第二部分供应商采购须知</w:t>
      </w:r>
      <w:r>
        <w:rPr>
          <w:rFonts w:ascii="宋体" w:hAnsi="宋体" w:eastAsia="宋体"/>
          <w:color w:val="auto"/>
          <w:sz w:val="24"/>
          <w:szCs w:val="24"/>
          <w:highlight w:val="none"/>
        </w:rPr>
        <w:t>7</w:t>
      </w:r>
      <w:r>
        <w:rPr>
          <w:rFonts w:hint="eastAsia" w:ascii="宋体" w:hAnsi="宋体" w:eastAsia="宋体"/>
          <w:color w:val="auto"/>
          <w:sz w:val="24"/>
          <w:szCs w:val="24"/>
          <w:highlight w:val="none"/>
        </w:rPr>
        <w:t>”的相关规定被没收。</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21.4 </w:t>
      </w:r>
      <w:r>
        <w:rPr>
          <w:rFonts w:hint="eastAsia" w:ascii="宋体" w:hAnsi="宋体" w:eastAsia="宋体"/>
          <w:color w:val="auto"/>
          <w:sz w:val="24"/>
          <w:szCs w:val="24"/>
          <w:highlight w:val="none"/>
        </w:rPr>
        <w:t>响应文件中报价如果出现下列不一致的，可按以下原则进行修改：</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（一）大写金额和小写金额不一致的，以大写金额为准，但大写金额文字存在错误的，应当先对大写金额的文字错误进行澄清、说明或者更正，再行修正。</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（二）总价金额与按单价汇总金额不一致的，以单价金额计算结果为准，但单价或者单价汇总金额存在数字或者文字错误的，应当先对数字或者文字错误进行澄清、说明或者更正，再行修正。</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（三）单价金额小数点或者百分比有明显错位的，以总价为准，修正单价。同时出现两种以上不一致的，按照上述规定的顺序修正。修正后的报价经供应商确认后产生约束力，供应商不确认的，其</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作为无效处理。供应商确认采取书面且加盖单位公章或者供应商授权代表签字的方式。</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21.5 </w:t>
      </w:r>
      <w:r>
        <w:rPr>
          <w:rFonts w:hint="eastAsia" w:ascii="宋体" w:hAnsi="宋体" w:eastAsia="宋体"/>
          <w:color w:val="auto"/>
          <w:sz w:val="24"/>
          <w:szCs w:val="24"/>
          <w:highlight w:val="none"/>
        </w:rPr>
        <w:t>供应商对其提交的响应文件的真实性、合法性承担法律责任。</w:t>
      </w:r>
    </w:p>
    <w:p>
      <w:pPr>
        <w:kinsoku/>
        <w:overflowPunct/>
        <w:bidi w:val="0"/>
        <w:snapToGrid w:val="0"/>
        <w:spacing w:after="0" w:line="360" w:lineRule="auto"/>
        <w:jc w:val="both"/>
        <w:rPr>
          <w:rFonts w:hint="eastAsia" w:ascii="宋体" w:hAnsi="宋体" w:eastAsia="宋体"/>
          <w:b/>
          <w:color w:val="auto"/>
          <w:sz w:val="30"/>
          <w:szCs w:val="30"/>
          <w:highlight w:val="none"/>
        </w:rPr>
      </w:pPr>
    </w:p>
    <w:p>
      <w:pPr>
        <w:kinsoku/>
        <w:overflowPunct/>
        <w:bidi w:val="0"/>
        <w:snapToGrid w:val="0"/>
        <w:spacing w:after="0" w:line="360" w:lineRule="auto"/>
        <w:jc w:val="center"/>
        <w:rPr>
          <w:rFonts w:ascii="宋体" w:hAnsi="宋体" w:eastAsia="宋体"/>
          <w:b/>
          <w:color w:val="auto"/>
          <w:sz w:val="30"/>
          <w:szCs w:val="30"/>
          <w:highlight w:val="none"/>
        </w:rPr>
      </w:pPr>
      <w:r>
        <w:rPr>
          <w:rFonts w:hint="eastAsia" w:ascii="宋体" w:hAnsi="宋体" w:eastAsia="宋体"/>
          <w:b/>
          <w:color w:val="auto"/>
          <w:sz w:val="30"/>
          <w:szCs w:val="30"/>
          <w:highlight w:val="none"/>
        </w:rPr>
        <w:t>五、评审</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谈判小组的组建及其评审工作按照有关法律制度和本文件第九章的规定进行。</w:t>
      </w:r>
    </w:p>
    <w:p>
      <w:pPr>
        <w:kinsoku/>
        <w:overflowPunct/>
        <w:bidi w:val="0"/>
        <w:snapToGrid w:val="0"/>
        <w:spacing w:after="0" w:line="360" w:lineRule="auto"/>
        <w:jc w:val="center"/>
        <w:rPr>
          <w:rFonts w:ascii="宋体" w:hAnsi="宋体" w:eastAsia="宋体"/>
          <w:b/>
          <w:color w:val="auto"/>
          <w:sz w:val="30"/>
          <w:szCs w:val="30"/>
          <w:highlight w:val="none"/>
        </w:rPr>
      </w:pPr>
      <w:r>
        <w:rPr>
          <w:rFonts w:hint="eastAsia" w:ascii="宋体" w:hAnsi="宋体" w:eastAsia="宋体"/>
          <w:b/>
          <w:color w:val="auto"/>
          <w:sz w:val="30"/>
          <w:szCs w:val="30"/>
          <w:highlight w:val="none"/>
        </w:rPr>
        <w:t>六、成交事项</w:t>
      </w:r>
    </w:p>
    <w:p>
      <w:pPr>
        <w:kinsoku/>
        <w:overflowPunct/>
        <w:bidi w:val="0"/>
        <w:snapToGrid w:val="0"/>
        <w:spacing w:after="0" w:line="360" w:lineRule="auto"/>
        <w:rPr>
          <w:rFonts w:hint="eastAsia" w:ascii="宋体" w:hAnsi="宋体" w:eastAsia="宋体"/>
          <w:b/>
          <w:color w:val="auto"/>
          <w:sz w:val="24"/>
          <w:szCs w:val="24"/>
          <w:highlight w:val="none"/>
        </w:rPr>
      </w:pPr>
      <w:r>
        <w:rPr>
          <w:rFonts w:ascii="宋体" w:hAnsi="宋体" w:eastAsia="宋体"/>
          <w:b/>
          <w:color w:val="auto"/>
          <w:sz w:val="24"/>
          <w:szCs w:val="24"/>
          <w:highlight w:val="none"/>
        </w:rPr>
        <w:t>23.</w:t>
      </w:r>
      <w:r>
        <w:rPr>
          <w:rFonts w:hint="eastAsia" w:ascii="宋体" w:hAnsi="宋体" w:eastAsia="宋体"/>
          <w:b/>
          <w:color w:val="auto"/>
          <w:sz w:val="24"/>
          <w:szCs w:val="24"/>
          <w:highlight w:val="none"/>
        </w:rPr>
        <w:t>确定成交供应商</w:t>
      </w:r>
    </w:p>
    <w:p>
      <w:pPr>
        <w:pStyle w:val="7"/>
        <w:snapToGrid w:val="0"/>
        <w:spacing w:line="360" w:lineRule="auto"/>
        <w:ind w:firstLine="480"/>
        <w:rPr>
          <w:rFonts w:ascii="宋体" w:hAnsi="宋体" w:eastAsia="宋体"/>
          <w:b/>
          <w:bCs/>
          <w:color w:val="auto"/>
          <w:sz w:val="24"/>
          <w:szCs w:val="24"/>
          <w:highlight w:val="none"/>
        </w:rPr>
      </w:pPr>
      <w:bookmarkStart w:id="10" w:name="_Toc512518112"/>
      <w:r>
        <w:rPr>
          <w:rFonts w:hint="eastAsia" w:ascii="宋体" w:hAnsi="宋体"/>
          <w:b/>
          <w:bCs/>
          <w:color w:val="auto"/>
          <w:sz w:val="24"/>
          <w:highlight w:val="none"/>
          <w:lang w:val="en-US" w:eastAsia="zh-CN"/>
        </w:rPr>
        <w:t>本项目</w:t>
      </w:r>
      <w:r>
        <w:rPr>
          <w:rFonts w:hint="eastAsia" w:ascii="宋体" w:hAnsi="宋体"/>
          <w:b/>
          <w:bCs/>
          <w:color w:val="auto"/>
          <w:sz w:val="24"/>
          <w:highlight w:val="none"/>
        </w:rPr>
        <w:t>采购人授权</w:t>
      </w:r>
      <w:r>
        <w:rPr>
          <w:rFonts w:hint="eastAsia" w:ascii="宋体" w:hAnsi="宋体"/>
          <w:b/>
          <w:bCs/>
          <w:color w:val="auto"/>
          <w:sz w:val="24"/>
          <w:highlight w:val="none"/>
          <w:lang w:val="en-US" w:eastAsia="zh-CN"/>
        </w:rPr>
        <w:t>谈判</w:t>
      </w:r>
      <w:r>
        <w:rPr>
          <w:rFonts w:hint="eastAsia" w:ascii="宋体" w:hAnsi="宋体"/>
          <w:b/>
          <w:bCs/>
          <w:color w:val="auto"/>
          <w:sz w:val="24"/>
          <w:highlight w:val="none"/>
        </w:rPr>
        <w:t>小组根据排名直接确定成交供应商。</w:t>
      </w:r>
      <w:bookmarkEnd w:id="10"/>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23.1 </w:t>
      </w:r>
      <w:r>
        <w:rPr>
          <w:rFonts w:hint="eastAsia" w:ascii="宋体" w:hAnsi="宋体" w:eastAsia="宋体"/>
          <w:color w:val="auto"/>
          <w:sz w:val="24"/>
          <w:szCs w:val="24"/>
          <w:highlight w:val="none"/>
        </w:rPr>
        <w:t>采购代理机构自评审结束后</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个工作日内将谈判报告及有关资料送交采购人确定成交供应商。</w:t>
      </w:r>
    </w:p>
    <w:p>
      <w:pPr>
        <w:kinsoku/>
        <w:overflowPunct/>
        <w:bidi w:val="0"/>
        <w:snapToGrid w:val="0"/>
        <w:spacing w:after="0" w:line="360" w:lineRule="auto"/>
        <w:ind w:firstLine="480" w:firstLineChars="200"/>
        <w:rPr>
          <w:rFonts w:hint="eastAsia" w:ascii="宋体" w:hAnsi="宋体" w:eastAsia="宋体"/>
          <w:color w:val="auto"/>
          <w:sz w:val="24"/>
          <w:szCs w:val="24"/>
          <w:highlight w:val="none"/>
          <w:lang w:val="en-US" w:eastAsia="zh-CN"/>
        </w:rPr>
      </w:pPr>
      <w:r>
        <w:rPr>
          <w:rFonts w:ascii="宋体" w:hAnsi="宋体" w:eastAsia="宋体"/>
          <w:color w:val="auto"/>
          <w:sz w:val="24"/>
          <w:szCs w:val="24"/>
          <w:highlight w:val="none"/>
        </w:rPr>
        <w:t xml:space="preserve">23.2 </w:t>
      </w:r>
      <w:r>
        <w:rPr>
          <w:rFonts w:hint="eastAsia" w:ascii="宋体" w:hAnsi="宋体" w:eastAsia="宋体"/>
          <w:color w:val="auto"/>
          <w:sz w:val="24"/>
          <w:szCs w:val="24"/>
          <w:highlight w:val="none"/>
        </w:rPr>
        <w:t>采购人收到</w:t>
      </w:r>
      <w:r>
        <w:rPr>
          <w:rFonts w:hint="eastAsia" w:ascii="宋体" w:hAnsi="宋体" w:eastAsia="宋体"/>
          <w:color w:val="auto"/>
          <w:sz w:val="24"/>
          <w:szCs w:val="24"/>
          <w:highlight w:val="none"/>
          <w:lang w:val="en-US" w:eastAsia="zh-CN"/>
        </w:rPr>
        <w:t>评审报告后5个工作日内，按照评审报告中推荐的成交候选供应商顺序确定成交供应商，同时向代理机构提交成交供应商书面确认函。</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23.3 </w:t>
      </w:r>
      <w:r>
        <w:rPr>
          <w:rFonts w:hint="eastAsia" w:ascii="宋体" w:hAnsi="宋体" w:eastAsia="宋体"/>
          <w:color w:val="auto"/>
          <w:sz w:val="24"/>
          <w:szCs w:val="24"/>
          <w:highlight w:val="none"/>
        </w:rPr>
        <w:t>采购人确定成交供应商过程中，发现成交候选供应商有下列情形之一的，应当不予确定其为成交供应商：</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）发现成交候选供应商存在禁止参加本项目采购活动的违法行为的；</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）成交候选供应商因不可抗力，不能继续参加政府采购活动。</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3</w:t>
      </w:r>
      <w:r>
        <w:rPr>
          <w:rFonts w:hint="eastAsia" w:ascii="宋体" w:hAnsi="宋体" w:eastAsia="宋体"/>
          <w:color w:val="auto"/>
          <w:sz w:val="24"/>
          <w:szCs w:val="24"/>
          <w:highlight w:val="none"/>
        </w:rPr>
        <w:t>）成交候选供应商无偿赠与或者低于成本价竞争；</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）成交候选供应商提供虚假材料；</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）成交候选供应商恶意串通。</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成交候选供应商有本条情形之一的，采购人可以确定后一位成交候选供应商为成交供应商，依次类推。无法确定成交供应商的，应当重新组织采购。</w:t>
      </w:r>
    </w:p>
    <w:p>
      <w:pPr>
        <w:kinsoku/>
        <w:overflowPunct/>
        <w:bidi w:val="0"/>
        <w:snapToGrid w:val="0"/>
        <w:spacing w:after="0" w:line="360" w:lineRule="auto"/>
        <w:rPr>
          <w:rFonts w:hint="eastAsia" w:ascii="宋体" w:hAnsi="宋体" w:eastAsia="宋体"/>
          <w:b/>
          <w:color w:val="auto"/>
          <w:sz w:val="24"/>
          <w:szCs w:val="24"/>
          <w:highlight w:val="none"/>
        </w:rPr>
      </w:pPr>
      <w:r>
        <w:rPr>
          <w:rFonts w:ascii="宋体" w:hAnsi="宋体" w:eastAsia="宋体"/>
          <w:b/>
          <w:color w:val="auto"/>
          <w:sz w:val="24"/>
          <w:szCs w:val="24"/>
          <w:highlight w:val="none"/>
        </w:rPr>
        <w:t>24.</w:t>
      </w:r>
      <w:r>
        <w:rPr>
          <w:rFonts w:hint="eastAsia" w:ascii="宋体" w:hAnsi="宋体" w:eastAsia="宋体"/>
          <w:b/>
          <w:color w:val="auto"/>
          <w:sz w:val="24"/>
          <w:szCs w:val="24"/>
          <w:highlight w:val="none"/>
        </w:rPr>
        <w:t>行贿犯罪档案查询</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24.1 </w:t>
      </w:r>
      <w:r>
        <w:rPr>
          <w:rFonts w:hint="eastAsia" w:ascii="宋体" w:hAnsi="宋体" w:eastAsia="宋体"/>
          <w:color w:val="auto"/>
          <w:sz w:val="24"/>
          <w:szCs w:val="24"/>
          <w:highlight w:val="none"/>
        </w:rPr>
        <w:t>成交候选供应商应按</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要求提供相关资料。</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24.2 </w:t>
      </w:r>
      <w:r>
        <w:rPr>
          <w:rFonts w:hint="eastAsia" w:ascii="宋体" w:hAnsi="宋体" w:eastAsia="宋体"/>
          <w:color w:val="auto"/>
          <w:sz w:val="24"/>
          <w:szCs w:val="24"/>
          <w:highlight w:val="none"/>
        </w:rPr>
        <w:t>成交候选</w:t>
      </w:r>
      <w:r>
        <w:rPr>
          <w:rFonts w:hint="eastAsia" w:ascii="宋体" w:hAnsi="宋体" w:eastAsia="宋体"/>
          <w:bCs/>
          <w:color w:val="auto"/>
          <w:sz w:val="24"/>
          <w:szCs w:val="24"/>
          <w:highlight w:val="none"/>
        </w:rPr>
        <w:t>供应商、法定代表人/主要负责人</w:t>
      </w:r>
      <w:r>
        <w:rPr>
          <w:rFonts w:hint="eastAsia" w:ascii="宋体" w:hAnsi="宋体" w:eastAsia="宋体"/>
          <w:color w:val="auto"/>
          <w:sz w:val="24"/>
          <w:szCs w:val="24"/>
          <w:highlight w:val="none"/>
        </w:rPr>
        <w:t>存在行贿犯罪记录的，成交后未签订政府采购合同的，将认定成交无效；成交后签订政府采购合同未履行的，将认定成交无效，同时撤销政府采购合同；成交后签订政府采购合同且已经履行的，将认定采购活动违法，由相关当事人承担赔偿责任。</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25.</w:t>
      </w:r>
      <w:r>
        <w:rPr>
          <w:rFonts w:hint="eastAsia" w:ascii="宋体" w:hAnsi="宋体" w:eastAsia="宋体"/>
          <w:b/>
          <w:color w:val="auto"/>
          <w:sz w:val="24"/>
          <w:szCs w:val="24"/>
          <w:highlight w:val="none"/>
        </w:rPr>
        <w:t>成交结果</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25.1 </w:t>
      </w:r>
      <w:r>
        <w:rPr>
          <w:rFonts w:hint="eastAsia" w:ascii="宋体" w:hAnsi="宋体" w:eastAsia="宋体"/>
          <w:color w:val="auto"/>
          <w:sz w:val="24"/>
          <w:szCs w:val="24"/>
          <w:highlight w:val="none"/>
        </w:rPr>
        <w:t>采购人确定成交供应商后，将及时书面通知采购代理机构，发出成交通知书并发布成交结果公告。</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25.2 </w:t>
      </w:r>
      <w:r>
        <w:rPr>
          <w:rFonts w:hint="eastAsia" w:ascii="宋体" w:hAnsi="宋体" w:eastAsia="宋体"/>
          <w:color w:val="auto"/>
          <w:sz w:val="24"/>
          <w:szCs w:val="24"/>
          <w:highlight w:val="none"/>
        </w:rPr>
        <w:t>成交供应商应当及时领取成交通知书。不能及时领取成交通知书，采购代理机构</w:t>
      </w:r>
      <w:r>
        <w:rPr>
          <w:rFonts w:hint="eastAsia" w:ascii="宋体" w:hAnsi="宋体" w:eastAsia="宋体"/>
          <w:color w:val="auto"/>
          <w:sz w:val="24"/>
          <w:szCs w:val="24"/>
          <w:highlight w:val="none"/>
          <w:lang w:eastAsia="zh-CN"/>
        </w:rPr>
        <w:t>可</w:t>
      </w:r>
      <w:r>
        <w:rPr>
          <w:rFonts w:hint="eastAsia" w:ascii="宋体" w:hAnsi="宋体" w:eastAsia="宋体"/>
          <w:color w:val="auto"/>
          <w:sz w:val="24"/>
          <w:szCs w:val="24"/>
          <w:highlight w:val="none"/>
        </w:rPr>
        <w:t>通过邮寄、快递等方式将项目成交通知书送达成交供应商。</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26.</w:t>
      </w:r>
      <w:r>
        <w:rPr>
          <w:rFonts w:hint="eastAsia" w:ascii="宋体" w:hAnsi="宋体" w:eastAsia="宋体"/>
          <w:b/>
          <w:color w:val="auto"/>
          <w:sz w:val="24"/>
          <w:szCs w:val="24"/>
          <w:highlight w:val="none"/>
        </w:rPr>
        <w:t>成交通知书</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26.1 </w:t>
      </w:r>
      <w:r>
        <w:rPr>
          <w:rFonts w:hint="eastAsia" w:ascii="宋体" w:hAnsi="宋体" w:eastAsia="宋体"/>
          <w:color w:val="auto"/>
          <w:sz w:val="24"/>
          <w:szCs w:val="24"/>
          <w:highlight w:val="none"/>
        </w:rPr>
        <w:t>成交通知书为签订政府采购合同的依据之一，是合同的有效组成部分。</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26.2 </w:t>
      </w:r>
      <w:r>
        <w:rPr>
          <w:rFonts w:hint="eastAsia" w:ascii="宋体" w:hAnsi="宋体" w:eastAsia="宋体"/>
          <w:color w:val="auto"/>
          <w:sz w:val="24"/>
          <w:szCs w:val="24"/>
          <w:highlight w:val="none"/>
        </w:rPr>
        <w:t>成交通知书对采购人和成交供应商均具有法律效力。成交通知书发出后，采购人无正当理由改变成交结果，或者成交供应商无正当理由放弃成交的，将承担相应的法律责任。</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 xml:space="preserve">26.3 </w:t>
      </w:r>
      <w:r>
        <w:rPr>
          <w:rFonts w:hint="eastAsia" w:ascii="宋体" w:hAnsi="宋体" w:eastAsia="宋体"/>
          <w:color w:val="auto"/>
          <w:sz w:val="24"/>
          <w:szCs w:val="24"/>
          <w:highlight w:val="none"/>
        </w:rPr>
        <w:t>成交供应商的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作为无效</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处理或者有政府采购法律法规规章制度规定的成交无效情形的，采购代理机构在取得有权主体的认定以后，有权宣布发出的成交通知书无效，并收回发出的成交通知书，依法重新确定成交供应商或者重新开展采购活动。</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p>
    <w:p>
      <w:pPr>
        <w:kinsoku/>
        <w:overflowPunct/>
        <w:bidi w:val="0"/>
        <w:snapToGrid w:val="0"/>
        <w:spacing w:after="0" w:line="360" w:lineRule="auto"/>
        <w:jc w:val="center"/>
        <w:rPr>
          <w:rFonts w:ascii="宋体" w:hAnsi="宋体" w:eastAsia="宋体"/>
          <w:b/>
          <w:color w:val="auto"/>
          <w:sz w:val="30"/>
          <w:szCs w:val="30"/>
          <w:highlight w:val="none"/>
        </w:rPr>
      </w:pPr>
      <w:r>
        <w:rPr>
          <w:rFonts w:hint="eastAsia" w:ascii="宋体" w:hAnsi="宋体" w:eastAsia="宋体"/>
          <w:b/>
          <w:color w:val="auto"/>
          <w:sz w:val="30"/>
          <w:szCs w:val="30"/>
          <w:highlight w:val="none"/>
        </w:rPr>
        <w:t>七、合同事项</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27.</w:t>
      </w:r>
      <w:r>
        <w:rPr>
          <w:rFonts w:hint="eastAsia" w:ascii="宋体" w:hAnsi="宋体" w:eastAsia="宋体"/>
          <w:b/>
          <w:color w:val="auto"/>
          <w:sz w:val="24"/>
          <w:szCs w:val="24"/>
          <w:highlight w:val="none"/>
        </w:rPr>
        <w:t>签订合同</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27.1 </w:t>
      </w:r>
      <w:r>
        <w:rPr>
          <w:rFonts w:hint="eastAsia" w:ascii="宋体" w:hAnsi="宋体" w:eastAsia="宋体"/>
          <w:b/>
          <w:bCs/>
          <w:color w:val="auto"/>
          <w:sz w:val="24"/>
          <w:szCs w:val="24"/>
          <w:highlight w:val="none"/>
        </w:rPr>
        <w:t>成交供应商应在成交通知书发出之日起</w:t>
      </w:r>
      <w:r>
        <w:rPr>
          <w:rFonts w:hint="eastAsia" w:ascii="宋体" w:hAnsi="宋体" w:eastAsia="宋体"/>
          <w:b/>
          <w:bCs/>
          <w:color w:val="auto"/>
          <w:sz w:val="24"/>
          <w:szCs w:val="24"/>
          <w:highlight w:val="none"/>
          <w:lang w:val="en-US" w:eastAsia="zh-CN"/>
        </w:rPr>
        <w:t>三十</w:t>
      </w:r>
      <w:r>
        <w:rPr>
          <w:rFonts w:hint="eastAsia" w:ascii="宋体" w:hAnsi="宋体" w:eastAsia="宋体"/>
          <w:b/>
          <w:bCs/>
          <w:color w:val="auto"/>
          <w:sz w:val="24"/>
          <w:szCs w:val="24"/>
          <w:highlight w:val="none"/>
        </w:rPr>
        <w:t>日内与采购人签订采购合同。</w:t>
      </w:r>
      <w:r>
        <w:rPr>
          <w:rFonts w:hint="eastAsia" w:ascii="宋体" w:hAnsi="宋体" w:eastAsia="宋体"/>
          <w:color w:val="auto"/>
          <w:sz w:val="24"/>
          <w:szCs w:val="24"/>
          <w:highlight w:val="none"/>
        </w:rPr>
        <w:t>由于成交供应商的原因逾期未与采购人签订采购合同的，将视为放弃成交，取消其成交资格并将按相关规定进行处理。</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27.2 </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、成交供应商的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及双方确认的澄清文件等，均为有法律约束力的经济合同的组成部分。</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27.3 </w:t>
      </w:r>
      <w:r>
        <w:rPr>
          <w:rFonts w:hint="eastAsia" w:ascii="宋体" w:hAnsi="宋体" w:eastAsia="宋体"/>
          <w:color w:val="auto"/>
          <w:sz w:val="24"/>
          <w:szCs w:val="24"/>
          <w:highlight w:val="none"/>
        </w:rPr>
        <w:t>采购人不得向成交供应商提出任何不合理的要求，作为签订合同的条件，不得与成交供应商私下订立背离合同实质性内容的任何协议，所签订的合同不得对</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和成交供应商</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确定的事项进行修改。</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27.4 </w:t>
      </w:r>
      <w:r>
        <w:rPr>
          <w:rFonts w:hint="eastAsia" w:ascii="宋体" w:hAnsi="宋体" w:eastAsia="宋体"/>
          <w:color w:val="auto"/>
          <w:sz w:val="24"/>
          <w:szCs w:val="24"/>
          <w:highlight w:val="none"/>
        </w:rPr>
        <w:t>成交供应商因不可抗力原因不能履行采购合同或放弃成交的，采购人可以与排在成交供应商之后第一位的成交候选人签订采购合同，以此类推。</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27.5 </w:t>
      </w:r>
      <w:r>
        <w:rPr>
          <w:rFonts w:hint="eastAsia" w:ascii="宋体" w:hAnsi="宋体" w:eastAsia="宋体"/>
          <w:color w:val="auto"/>
          <w:sz w:val="24"/>
          <w:szCs w:val="24"/>
          <w:highlight w:val="none"/>
        </w:rPr>
        <w:t>竞争性</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、成交供应商提交的</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、谈判中的最后报价、成交供应商承诺书、成交通知书等均称为有法律约束力的合同组成内容。</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28.</w:t>
      </w:r>
      <w:r>
        <w:rPr>
          <w:rFonts w:hint="eastAsia" w:ascii="宋体" w:hAnsi="宋体" w:eastAsia="宋体"/>
          <w:b/>
          <w:color w:val="auto"/>
          <w:sz w:val="24"/>
          <w:szCs w:val="24"/>
          <w:highlight w:val="none"/>
        </w:rPr>
        <w:t>合同分包（实质性要求）</w:t>
      </w:r>
      <w:r>
        <w:rPr>
          <w:rFonts w:ascii="宋体" w:hAnsi="宋体" w:eastAsia="宋体"/>
          <w:b/>
          <w:color w:val="auto"/>
          <w:sz w:val="24"/>
          <w:szCs w:val="24"/>
          <w:highlight w:val="none"/>
        </w:rPr>
        <w:t>-</w:t>
      </w:r>
      <w:r>
        <w:rPr>
          <w:rFonts w:hint="eastAsia" w:ascii="宋体" w:hAnsi="宋体" w:eastAsia="宋体"/>
          <w:b/>
          <w:color w:val="auto"/>
          <w:sz w:val="24"/>
          <w:szCs w:val="24"/>
          <w:highlight w:val="none"/>
        </w:rPr>
        <w:t>本项目不允许合同分包</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29.</w:t>
      </w:r>
      <w:r>
        <w:rPr>
          <w:rFonts w:hint="eastAsia" w:ascii="宋体" w:hAnsi="宋体" w:eastAsia="宋体"/>
          <w:b/>
          <w:color w:val="auto"/>
          <w:sz w:val="24"/>
          <w:szCs w:val="24"/>
          <w:highlight w:val="none"/>
        </w:rPr>
        <w:t>合同转包（实质性要求）</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采购项目严禁成交供应商将任何政府采购合同义务转包。本项目所称转包，是指成交供应商将政府采购合同义务转让给第三人，并退出现有政府采购合同当事人双方的权利义务关系，受让人（即第三人）成为政府采购合同的另一方当事人的行为。成交供应商转包的，视同拒绝履行政府采购合同义务，将依法追究法律责任。</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30.</w:t>
      </w:r>
      <w:r>
        <w:rPr>
          <w:rFonts w:hint="eastAsia" w:ascii="宋体" w:hAnsi="宋体" w:eastAsia="宋体"/>
          <w:b/>
          <w:color w:val="auto"/>
          <w:sz w:val="24"/>
          <w:szCs w:val="24"/>
          <w:highlight w:val="none"/>
        </w:rPr>
        <w:t>补充合同</w:t>
      </w:r>
    </w:p>
    <w:p>
      <w:pPr>
        <w:kinsoku/>
        <w:overflowPunct/>
        <w:bidi w:val="0"/>
        <w:snapToGrid w:val="0"/>
        <w:spacing w:after="0"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政府采购合同履行过程中，不得在原政府采购合同履行结束后，且采购货物、工程和服务的名称、价格、履约方式、验收标准等必须与原政府采购合同一致。</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31.</w:t>
      </w:r>
      <w:r>
        <w:rPr>
          <w:rFonts w:hint="eastAsia" w:ascii="宋体" w:hAnsi="宋体" w:eastAsia="宋体"/>
          <w:b/>
          <w:color w:val="auto"/>
          <w:sz w:val="24"/>
          <w:szCs w:val="24"/>
          <w:highlight w:val="none"/>
        </w:rPr>
        <w:t>履约保证金</w:t>
      </w:r>
    </w:p>
    <w:p>
      <w:pPr>
        <w:kinsoku/>
        <w:overflowPunct/>
        <w:bidi w:val="0"/>
        <w:snapToGrid w:val="0"/>
        <w:spacing w:after="0" w:line="360" w:lineRule="auto"/>
        <w:ind w:firstLine="480" w:firstLineChars="200"/>
        <w:rPr>
          <w:rFonts w:hint="default" w:ascii="宋体" w:hAnsi="宋体" w:eastAsia="宋体" w:cs="Times New Roman"/>
          <w:bCs/>
          <w:color w:val="auto"/>
          <w:sz w:val="24"/>
          <w:highlight w:val="none"/>
          <w:lang w:val="en-US" w:eastAsia="zh-CN"/>
        </w:rPr>
      </w:pPr>
      <w:r>
        <w:rPr>
          <w:rFonts w:hint="eastAsia" w:ascii="宋体" w:hAnsi="宋体" w:eastAsia="宋体" w:cs="Times New Roman"/>
          <w:bCs/>
          <w:color w:val="auto"/>
          <w:sz w:val="24"/>
          <w:highlight w:val="none"/>
          <w:lang w:val="en-US" w:eastAsia="zh-CN"/>
        </w:rPr>
        <w:t>本项目不收取履约保证金。</w:t>
      </w:r>
    </w:p>
    <w:p>
      <w:pPr>
        <w:kinsoku/>
        <w:overflowPunct/>
        <w:bidi w:val="0"/>
        <w:snapToGrid w:val="0"/>
        <w:spacing w:after="0" w:line="360" w:lineRule="auto"/>
        <w:rPr>
          <w:rFonts w:hint="eastAsia" w:ascii="宋体" w:hAnsi="宋体" w:eastAsia="宋体" w:cs="Times New Roman"/>
          <w:b/>
          <w:bCs w:val="0"/>
          <w:color w:val="auto"/>
          <w:sz w:val="24"/>
          <w:szCs w:val="24"/>
          <w:highlight w:val="none"/>
        </w:rPr>
      </w:pPr>
      <w:r>
        <w:rPr>
          <w:rFonts w:hint="eastAsia" w:ascii="宋体" w:hAnsi="宋体"/>
          <w:b/>
          <w:bCs w:val="0"/>
          <w:color w:val="auto"/>
          <w:sz w:val="24"/>
          <w:highlight w:val="none"/>
        </w:rPr>
        <w:t>3</w:t>
      </w:r>
      <w:r>
        <w:rPr>
          <w:rFonts w:hint="eastAsia" w:ascii="宋体" w:hAnsi="宋体" w:eastAsia="宋体" w:cs="Times New Roman"/>
          <w:b/>
          <w:bCs w:val="0"/>
          <w:color w:val="auto"/>
          <w:sz w:val="24"/>
          <w:szCs w:val="24"/>
          <w:highlight w:val="none"/>
        </w:rPr>
        <w:t>2.合同公告</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采购人应当自政府采购合同签订（双方当事人均已签字盖章）之日起2个工作日内，将政府采购合同在四川政府采购网上公告，但政府采购合同中涉及国家秘密、商业秘密的内容除外。</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33.合同备案</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采购人应当将政府采购合同副本自签订（双方当事人均已签字盖章）之日起七个工作日内通过四川政府采购网报同级财政部门备案。</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3</w:t>
      </w:r>
      <w:r>
        <w:rPr>
          <w:rFonts w:hint="eastAsia" w:ascii="宋体" w:hAnsi="宋体" w:eastAsia="宋体" w:cs="Times New Roman"/>
          <w:b/>
          <w:bCs/>
          <w:color w:val="auto"/>
          <w:sz w:val="24"/>
          <w:szCs w:val="24"/>
          <w:highlight w:val="none"/>
          <w:lang w:val="en-US" w:eastAsia="zh-CN"/>
        </w:rPr>
        <w:t>4</w:t>
      </w:r>
      <w:r>
        <w:rPr>
          <w:rFonts w:hint="eastAsia" w:ascii="宋体" w:hAnsi="宋体" w:eastAsia="宋体" w:cs="Times New Roman"/>
          <w:b/>
          <w:bCs/>
          <w:color w:val="auto"/>
          <w:sz w:val="24"/>
          <w:szCs w:val="24"/>
          <w:highlight w:val="none"/>
        </w:rPr>
        <w:t>.履行合同</w:t>
      </w:r>
    </w:p>
    <w:p>
      <w:pPr>
        <w:kinsoku/>
        <w:overflowPunct/>
        <w:bidi w:val="0"/>
        <w:snapToGrid w:val="0"/>
        <w:spacing w:after="0"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lang w:val="en-US" w:eastAsia="zh-CN"/>
        </w:rPr>
        <w:t>4</w:t>
      </w:r>
      <w:r>
        <w:rPr>
          <w:rFonts w:hint="eastAsia" w:ascii="宋体" w:hAnsi="宋体" w:eastAsia="宋体" w:cs="Times New Roman"/>
          <w:color w:val="auto"/>
          <w:sz w:val="24"/>
          <w:szCs w:val="24"/>
          <w:highlight w:val="none"/>
        </w:rPr>
        <w:t>.1 成交供应商与采购人签订合同后，合同双方应严格执行合同条款，履行合同规定的义务，保证合同的顺利完成。</w:t>
      </w:r>
    </w:p>
    <w:p>
      <w:pPr>
        <w:snapToGrid w:val="0"/>
        <w:spacing w:line="360" w:lineRule="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4</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在合同履行过程中，如发生合同纠纷，合同双方应按照</w:t>
      </w:r>
      <w:r>
        <w:rPr>
          <w:rFonts w:hint="eastAsia" w:ascii="宋体" w:hAnsi="宋体"/>
          <w:color w:val="auto"/>
          <w:sz w:val="24"/>
          <w:highlight w:val="none"/>
        </w:rPr>
        <w:t>《</w:t>
      </w:r>
      <w:r>
        <w:rPr>
          <w:rFonts w:hint="eastAsia" w:ascii="宋体" w:hAnsi="宋体" w:eastAsia="宋体" w:cs="Times New Roman"/>
          <w:color w:val="auto"/>
          <w:sz w:val="24"/>
          <w:highlight w:val="none"/>
          <w:lang w:val="en-US" w:eastAsia="zh-CN"/>
        </w:rPr>
        <w:t>中华人民共和国民法典</w:t>
      </w:r>
      <w:r>
        <w:rPr>
          <w:rFonts w:hint="eastAsia" w:ascii="宋体" w:hAnsi="宋体"/>
          <w:color w:val="auto"/>
          <w:sz w:val="24"/>
          <w:highlight w:val="none"/>
        </w:rPr>
        <w:t>》的有关规定进行处理。</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3</w:t>
      </w:r>
      <w:r>
        <w:rPr>
          <w:rFonts w:hint="eastAsia" w:ascii="宋体" w:hAnsi="宋体" w:eastAsia="宋体"/>
          <w:b/>
          <w:color w:val="auto"/>
          <w:sz w:val="24"/>
          <w:szCs w:val="24"/>
          <w:highlight w:val="none"/>
          <w:lang w:val="en-US" w:eastAsia="zh-CN"/>
        </w:rPr>
        <w:t>5</w:t>
      </w:r>
      <w:r>
        <w:rPr>
          <w:rFonts w:ascii="宋体" w:hAnsi="宋体" w:eastAsia="宋体"/>
          <w:b/>
          <w:color w:val="auto"/>
          <w:sz w:val="24"/>
          <w:szCs w:val="24"/>
          <w:highlight w:val="none"/>
        </w:rPr>
        <w:t>.</w:t>
      </w:r>
      <w:r>
        <w:rPr>
          <w:rFonts w:hint="eastAsia" w:ascii="宋体" w:hAnsi="宋体" w:eastAsia="宋体"/>
          <w:b/>
          <w:color w:val="auto"/>
          <w:sz w:val="24"/>
          <w:szCs w:val="24"/>
          <w:highlight w:val="none"/>
        </w:rPr>
        <w:t>验收</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按照国家、行业相关标准和规范要求以及</w:t>
      </w:r>
      <w:r>
        <w:rPr>
          <w:rFonts w:hint="eastAsia" w:ascii="宋体" w:hAnsi="宋体" w:eastAsia="宋体" w:cs="Times New Roman"/>
          <w:color w:val="auto"/>
          <w:sz w:val="24"/>
          <w:szCs w:val="24"/>
          <w:highlight w:val="none"/>
          <w:lang w:eastAsia="zh-CN"/>
        </w:rPr>
        <w:t>谈判</w:t>
      </w:r>
      <w:r>
        <w:rPr>
          <w:rFonts w:hint="eastAsia" w:ascii="宋体" w:hAnsi="宋体" w:eastAsia="宋体" w:cs="Times New Roman"/>
          <w:color w:val="auto"/>
          <w:sz w:val="24"/>
          <w:szCs w:val="24"/>
          <w:highlight w:val="none"/>
        </w:rPr>
        <w:t>文件的</w:t>
      </w:r>
      <w:r>
        <w:rPr>
          <w:rFonts w:hint="eastAsia" w:ascii="宋体" w:hAnsi="宋体" w:eastAsia="宋体" w:cs="Times New Roman"/>
          <w:color w:val="auto"/>
          <w:sz w:val="24"/>
          <w:szCs w:val="24"/>
          <w:highlight w:val="none"/>
          <w:lang w:val="en-US" w:eastAsia="zh-CN"/>
        </w:rPr>
        <w:t>规定</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lang w:eastAsia="zh-CN"/>
        </w:rPr>
        <w:t>响应</w:t>
      </w:r>
      <w:r>
        <w:rPr>
          <w:rFonts w:hint="eastAsia" w:ascii="宋体" w:hAnsi="宋体" w:eastAsia="宋体" w:cs="Times New Roman"/>
          <w:color w:val="auto"/>
          <w:sz w:val="24"/>
          <w:szCs w:val="24"/>
          <w:highlight w:val="none"/>
        </w:rPr>
        <w:t>文件及承诺与约定标准进行验收。供应商、采购人双方如对质量要求和技术指标的约定标准有相互抵触或异议的事项，由采购人在</w:t>
      </w:r>
      <w:r>
        <w:rPr>
          <w:rFonts w:hint="eastAsia" w:ascii="宋体" w:hAnsi="宋体" w:eastAsia="宋体" w:cs="Times New Roman"/>
          <w:color w:val="auto"/>
          <w:sz w:val="24"/>
          <w:szCs w:val="24"/>
          <w:highlight w:val="none"/>
          <w:lang w:eastAsia="zh-CN"/>
        </w:rPr>
        <w:t>谈判</w:t>
      </w:r>
      <w:r>
        <w:rPr>
          <w:rFonts w:hint="eastAsia" w:ascii="宋体" w:hAnsi="宋体" w:eastAsia="宋体" w:cs="Times New Roman"/>
          <w:color w:val="auto"/>
          <w:sz w:val="24"/>
          <w:szCs w:val="24"/>
          <w:highlight w:val="none"/>
        </w:rPr>
        <w:t>文件及</w:t>
      </w:r>
      <w:r>
        <w:rPr>
          <w:rFonts w:hint="eastAsia" w:ascii="宋体" w:hAnsi="宋体" w:eastAsia="宋体" w:cs="Times New Roman"/>
          <w:color w:val="auto"/>
          <w:sz w:val="24"/>
          <w:szCs w:val="24"/>
          <w:highlight w:val="none"/>
          <w:lang w:eastAsia="zh-CN"/>
        </w:rPr>
        <w:t>响应</w:t>
      </w:r>
      <w:r>
        <w:rPr>
          <w:rFonts w:hint="eastAsia" w:ascii="宋体" w:hAnsi="宋体" w:eastAsia="宋体" w:cs="Times New Roman"/>
          <w:color w:val="auto"/>
          <w:sz w:val="24"/>
          <w:szCs w:val="24"/>
          <w:highlight w:val="none"/>
        </w:rPr>
        <w:t>文件中按质量要求和技术指标比较优胜的原则确定标准进行验收。</w:t>
      </w:r>
    </w:p>
    <w:p>
      <w:pPr>
        <w:kinsoku/>
        <w:overflowPunct/>
        <w:bidi w:val="0"/>
        <w:snapToGrid w:val="0"/>
        <w:spacing w:after="0" w:line="360" w:lineRule="auto"/>
        <w:rPr>
          <w:rFonts w:ascii="宋体" w:hAnsi="宋体" w:eastAsia="宋体"/>
          <w:b/>
          <w:color w:val="auto"/>
          <w:sz w:val="24"/>
          <w:szCs w:val="24"/>
          <w:highlight w:val="none"/>
        </w:rPr>
      </w:pPr>
      <w:r>
        <w:rPr>
          <w:rFonts w:ascii="宋体" w:hAnsi="宋体" w:eastAsia="宋体"/>
          <w:b/>
          <w:color w:val="auto"/>
          <w:sz w:val="24"/>
          <w:szCs w:val="24"/>
          <w:highlight w:val="none"/>
        </w:rPr>
        <w:t>3</w:t>
      </w:r>
      <w:r>
        <w:rPr>
          <w:rFonts w:hint="eastAsia" w:ascii="宋体" w:hAnsi="宋体" w:eastAsia="宋体"/>
          <w:b/>
          <w:color w:val="auto"/>
          <w:sz w:val="24"/>
          <w:szCs w:val="24"/>
          <w:highlight w:val="none"/>
          <w:lang w:val="en-US" w:eastAsia="zh-CN"/>
        </w:rPr>
        <w:t>6</w:t>
      </w:r>
      <w:r>
        <w:rPr>
          <w:rFonts w:ascii="宋体" w:hAnsi="宋体" w:eastAsia="宋体"/>
          <w:b/>
          <w:color w:val="auto"/>
          <w:sz w:val="24"/>
          <w:szCs w:val="24"/>
          <w:highlight w:val="none"/>
        </w:rPr>
        <w:t>.</w:t>
      </w:r>
      <w:r>
        <w:rPr>
          <w:rFonts w:hint="eastAsia" w:ascii="宋体" w:hAnsi="宋体" w:eastAsia="宋体"/>
          <w:b/>
          <w:color w:val="auto"/>
          <w:sz w:val="24"/>
          <w:szCs w:val="24"/>
          <w:highlight w:val="none"/>
        </w:rPr>
        <w:t>资金支付</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采购人将按照政府采购合同规定，及时向成交供应商支付采购资金。本项目采购资金支付</w:t>
      </w:r>
      <w:r>
        <w:rPr>
          <w:rFonts w:hint="eastAsia" w:ascii="宋体" w:hAnsi="宋体" w:eastAsia="宋体"/>
          <w:color w:val="auto"/>
          <w:sz w:val="24"/>
          <w:szCs w:val="24"/>
          <w:highlight w:val="none"/>
          <w:lang w:eastAsia="zh-CN"/>
        </w:rPr>
        <w:t>详见第五章</w:t>
      </w:r>
      <w:r>
        <w:rPr>
          <w:rFonts w:hint="eastAsia" w:ascii="宋体" w:hAnsi="宋体" w:eastAsia="宋体"/>
          <w:color w:val="auto"/>
          <w:sz w:val="24"/>
          <w:szCs w:val="24"/>
          <w:highlight w:val="none"/>
        </w:rPr>
        <w:t>。</w:t>
      </w:r>
    </w:p>
    <w:p>
      <w:pPr>
        <w:kinsoku/>
        <w:overflowPunct/>
        <w:bidi w:val="0"/>
        <w:snapToGrid w:val="0"/>
        <w:spacing w:after="0" w:line="360" w:lineRule="auto"/>
        <w:jc w:val="center"/>
        <w:rPr>
          <w:rFonts w:hint="eastAsia" w:ascii="宋体" w:hAnsi="宋体" w:eastAsia="宋体"/>
          <w:b/>
          <w:color w:val="auto"/>
          <w:sz w:val="30"/>
          <w:szCs w:val="30"/>
          <w:highlight w:val="none"/>
        </w:rPr>
      </w:pPr>
    </w:p>
    <w:p>
      <w:pPr>
        <w:kinsoku/>
        <w:overflowPunct/>
        <w:bidi w:val="0"/>
        <w:snapToGrid w:val="0"/>
        <w:spacing w:after="0" w:line="360" w:lineRule="auto"/>
        <w:ind w:firstLine="3012" w:firstLineChars="1000"/>
        <w:jc w:val="both"/>
        <w:rPr>
          <w:rFonts w:ascii="宋体" w:hAnsi="宋体" w:eastAsia="宋体"/>
          <w:b/>
          <w:color w:val="auto"/>
          <w:sz w:val="30"/>
          <w:szCs w:val="30"/>
          <w:highlight w:val="none"/>
        </w:rPr>
      </w:pPr>
      <w:r>
        <w:rPr>
          <w:rFonts w:hint="eastAsia" w:ascii="宋体" w:hAnsi="宋体" w:eastAsia="宋体"/>
          <w:b/>
          <w:color w:val="auto"/>
          <w:sz w:val="30"/>
          <w:szCs w:val="30"/>
          <w:highlight w:val="none"/>
        </w:rPr>
        <w:t>八、谈判纪律要求</w:t>
      </w:r>
    </w:p>
    <w:p>
      <w:pPr>
        <w:kinsoku/>
        <w:overflowPunct/>
        <w:bidi w:val="0"/>
        <w:snapToGrid w:val="0"/>
        <w:spacing w:after="0" w:line="360" w:lineRule="auto"/>
        <w:ind w:firstLine="241" w:firstLineChars="100"/>
        <w:rPr>
          <w:rFonts w:hint="eastAsia" w:ascii="宋体" w:hAnsi="宋体" w:eastAsia="宋体"/>
          <w:b/>
          <w:color w:val="auto"/>
          <w:sz w:val="24"/>
          <w:szCs w:val="24"/>
          <w:highlight w:val="none"/>
        </w:rPr>
      </w:pPr>
      <w:r>
        <w:rPr>
          <w:rFonts w:ascii="宋体" w:hAnsi="宋体" w:eastAsia="宋体"/>
          <w:b/>
          <w:color w:val="auto"/>
          <w:sz w:val="24"/>
          <w:szCs w:val="24"/>
          <w:highlight w:val="none"/>
        </w:rPr>
        <w:t>3</w:t>
      </w:r>
      <w:r>
        <w:rPr>
          <w:rFonts w:hint="eastAsia" w:ascii="宋体" w:hAnsi="宋体" w:eastAsia="宋体"/>
          <w:b/>
          <w:color w:val="auto"/>
          <w:sz w:val="24"/>
          <w:szCs w:val="24"/>
          <w:highlight w:val="none"/>
          <w:lang w:val="en-US" w:eastAsia="zh-CN"/>
        </w:rPr>
        <w:t>7</w:t>
      </w:r>
      <w:r>
        <w:rPr>
          <w:rFonts w:ascii="宋体" w:hAnsi="宋体" w:eastAsia="宋体"/>
          <w:b/>
          <w:color w:val="auto"/>
          <w:sz w:val="24"/>
          <w:szCs w:val="24"/>
          <w:highlight w:val="none"/>
        </w:rPr>
        <w:t>.</w:t>
      </w:r>
      <w:r>
        <w:rPr>
          <w:rFonts w:hint="eastAsia" w:ascii="宋体" w:hAnsi="宋体" w:eastAsia="宋体"/>
          <w:b/>
          <w:color w:val="auto"/>
          <w:sz w:val="24"/>
          <w:szCs w:val="24"/>
          <w:highlight w:val="none"/>
        </w:rPr>
        <w:t>供应商不得具有的情形</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37.1</w:t>
      </w:r>
      <w:r>
        <w:rPr>
          <w:rFonts w:hint="eastAsia" w:ascii="宋体" w:hAnsi="宋体" w:eastAsia="宋体"/>
          <w:color w:val="auto"/>
          <w:sz w:val="24"/>
          <w:szCs w:val="24"/>
          <w:highlight w:val="none"/>
        </w:rPr>
        <w:t>供应商参加本项目谈判不得有下列情形：</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）提供虚假材料谋取成交；</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）采取不正当手段诋毁、排挤其他供应商；</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3</w:t>
      </w:r>
      <w:r>
        <w:rPr>
          <w:rFonts w:hint="eastAsia" w:ascii="宋体" w:hAnsi="宋体" w:eastAsia="宋体"/>
          <w:color w:val="auto"/>
          <w:sz w:val="24"/>
          <w:szCs w:val="24"/>
          <w:highlight w:val="none"/>
        </w:rPr>
        <w:t>）与采购人、采购代理机构、或其他供应商恶意串通；</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）向采购人、采购代理机构、谈判小组成员行贿或者提供其他不正当利益；</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）在谈判过程中与采购人、采购代理机构进行协商；</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）成交后无正当理由拒不与采购人签订政府采购合同；</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7</w:t>
      </w:r>
      <w:r>
        <w:rPr>
          <w:rFonts w:hint="eastAsia" w:ascii="宋体" w:hAnsi="宋体" w:eastAsia="宋体"/>
          <w:color w:val="auto"/>
          <w:sz w:val="24"/>
          <w:szCs w:val="24"/>
          <w:highlight w:val="none"/>
        </w:rPr>
        <w:t>）未按照</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确定的事项签订政府采购合同；</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8</w:t>
      </w:r>
      <w:r>
        <w:rPr>
          <w:rFonts w:hint="eastAsia" w:ascii="宋体" w:hAnsi="宋体" w:eastAsia="宋体"/>
          <w:color w:val="auto"/>
          <w:sz w:val="24"/>
          <w:szCs w:val="24"/>
          <w:highlight w:val="none"/>
        </w:rPr>
        <w:t>）将政府采购合同转包或者违规分包；</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9</w:t>
      </w:r>
      <w:r>
        <w:rPr>
          <w:rFonts w:hint="eastAsia" w:ascii="宋体" w:hAnsi="宋体" w:eastAsia="宋体"/>
          <w:color w:val="auto"/>
          <w:sz w:val="24"/>
          <w:szCs w:val="24"/>
          <w:highlight w:val="none"/>
        </w:rPr>
        <w:t>）提供假冒伪劣产品；</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10</w:t>
      </w:r>
      <w:r>
        <w:rPr>
          <w:rFonts w:hint="eastAsia" w:ascii="宋体" w:hAnsi="宋体" w:eastAsia="宋体"/>
          <w:color w:val="auto"/>
          <w:sz w:val="24"/>
          <w:szCs w:val="24"/>
          <w:highlight w:val="none"/>
        </w:rPr>
        <w:t>）擅自变更、中止或者终止政府采购合同；</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11</w:t>
      </w:r>
      <w:r>
        <w:rPr>
          <w:rFonts w:hint="eastAsia" w:ascii="宋体" w:hAnsi="宋体" w:eastAsia="宋体"/>
          <w:color w:val="auto"/>
          <w:sz w:val="24"/>
          <w:szCs w:val="24"/>
          <w:highlight w:val="none"/>
        </w:rPr>
        <w:t>）拒绝有关部门的监督检查或者向监督检查部门提供虚假情况；</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12</w:t>
      </w:r>
      <w:r>
        <w:rPr>
          <w:rFonts w:hint="eastAsia" w:ascii="宋体" w:hAnsi="宋体" w:eastAsia="宋体"/>
          <w:color w:val="auto"/>
          <w:sz w:val="24"/>
          <w:szCs w:val="24"/>
          <w:highlight w:val="none"/>
        </w:rPr>
        <w:t>）法律法规规定的其他情形。</w:t>
      </w:r>
    </w:p>
    <w:p>
      <w:pPr>
        <w:kinsoku/>
        <w:overflowPunct/>
        <w:bidi w:val="0"/>
        <w:snapToGrid w:val="0"/>
        <w:spacing w:after="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供应商有上述情形的，按照规定追究法律责任，具备（</w:t>
      </w:r>
      <w:r>
        <w:rPr>
          <w:rFonts w:ascii="宋体" w:hAnsi="宋体" w:eastAsia="宋体"/>
          <w:color w:val="auto"/>
          <w:sz w:val="24"/>
          <w:szCs w:val="24"/>
          <w:highlight w:val="none"/>
        </w:rPr>
        <w:t>1</w:t>
      </w:r>
      <w:r>
        <w:rPr>
          <w:rFonts w:hint="eastAsia" w:ascii="宋体" w:hAnsi="宋体" w:eastAsia="宋体"/>
          <w:color w:val="auto"/>
          <w:sz w:val="24"/>
          <w:szCs w:val="24"/>
          <w:highlight w:val="none"/>
        </w:rPr>
        <w:t>）</w:t>
      </w:r>
      <w:r>
        <w:rPr>
          <w:rFonts w:ascii="宋体" w:hAnsi="宋体" w:eastAsia="宋体"/>
          <w:color w:val="auto"/>
          <w:sz w:val="24"/>
          <w:szCs w:val="24"/>
          <w:highlight w:val="none"/>
        </w:rPr>
        <w:t>-</w:t>
      </w:r>
      <w:r>
        <w:rPr>
          <w:rFonts w:hint="eastAsia" w:ascii="宋体" w:hAnsi="宋体" w:eastAsia="宋体"/>
          <w:color w:val="auto"/>
          <w:sz w:val="24"/>
          <w:szCs w:val="24"/>
          <w:highlight w:val="none"/>
        </w:rPr>
        <w:t>（</w:t>
      </w:r>
      <w:r>
        <w:rPr>
          <w:rFonts w:ascii="宋体" w:hAnsi="宋体" w:eastAsia="宋体"/>
          <w:color w:val="auto"/>
          <w:sz w:val="24"/>
          <w:szCs w:val="24"/>
          <w:highlight w:val="none"/>
        </w:rPr>
        <w:t>10</w:t>
      </w:r>
      <w:r>
        <w:rPr>
          <w:rFonts w:hint="eastAsia" w:ascii="宋体" w:hAnsi="宋体" w:eastAsia="宋体"/>
          <w:color w:val="auto"/>
          <w:sz w:val="24"/>
          <w:szCs w:val="24"/>
          <w:highlight w:val="none"/>
        </w:rPr>
        <w:t>）条情形之一的，同时将取消被确认为成交供应商的资格或者认定成交无效。</w:t>
      </w:r>
    </w:p>
    <w:p>
      <w:pPr>
        <w:snapToGrid w:val="0"/>
        <w:spacing w:line="360" w:lineRule="auto"/>
        <w:ind w:firstLine="480" w:firstLineChars="20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val="en-US" w:eastAsia="zh-CN"/>
        </w:rPr>
        <w:t>37.2</w:t>
      </w:r>
      <w:r>
        <w:rPr>
          <w:rFonts w:hint="eastAsia" w:ascii="宋体" w:hAnsi="宋体" w:eastAsia="宋体" w:cs="Times New Roman"/>
          <w:color w:val="auto"/>
          <w:sz w:val="24"/>
          <w:highlight w:val="none"/>
        </w:rPr>
        <w:t>投标人有下列情形之一的，视为投标人串通投标，其投标无效：</w:t>
      </w:r>
    </w:p>
    <w:p>
      <w:pPr>
        <w:snapToGrid w:val="0"/>
        <w:spacing w:line="360" w:lineRule="auto"/>
        <w:ind w:firstLine="592" w:firstLineChars="247"/>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（1）不同投标人的</w:t>
      </w:r>
      <w:r>
        <w:rPr>
          <w:rFonts w:hint="eastAsia" w:ascii="宋体" w:hAnsi="宋体" w:eastAsia="宋体" w:cs="Times New Roman"/>
          <w:color w:val="auto"/>
          <w:sz w:val="24"/>
          <w:highlight w:val="none"/>
          <w:lang w:eastAsia="zh-CN"/>
        </w:rPr>
        <w:t>响应文件</w:t>
      </w:r>
      <w:r>
        <w:rPr>
          <w:rFonts w:hint="eastAsia" w:ascii="宋体" w:hAnsi="宋体" w:eastAsia="宋体" w:cs="Times New Roman"/>
          <w:color w:val="auto"/>
          <w:sz w:val="24"/>
          <w:highlight w:val="none"/>
        </w:rPr>
        <w:t>由同一单位或者个人编制；</w:t>
      </w:r>
    </w:p>
    <w:p>
      <w:pPr>
        <w:snapToGrid w:val="0"/>
        <w:spacing w:line="360" w:lineRule="auto"/>
        <w:ind w:firstLine="592" w:firstLineChars="247"/>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（2）不同投标人委托同一单位或者个人办理投标事宜；</w:t>
      </w:r>
    </w:p>
    <w:p>
      <w:pPr>
        <w:snapToGrid w:val="0"/>
        <w:spacing w:line="360" w:lineRule="auto"/>
        <w:ind w:firstLine="592" w:firstLineChars="247"/>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（3）不同投标人的</w:t>
      </w:r>
      <w:r>
        <w:rPr>
          <w:rFonts w:hint="eastAsia" w:ascii="宋体" w:hAnsi="宋体" w:eastAsia="宋体" w:cs="Times New Roman"/>
          <w:color w:val="auto"/>
          <w:sz w:val="24"/>
          <w:highlight w:val="none"/>
          <w:lang w:eastAsia="zh-CN"/>
        </w:rPr>
        <w:t>响应文件</w:t>
      </w:r>
      <w:r>
        <w:rPr>
          <w:rFonts w:hint="eastAsia" w:ascii="宋体" w:hAnsi="宋体" w:eastAsia="宋体" w:cs="Times New Roman"/>
          <w:color w:val="auto"/>
          <w:sz w:val="24"/>
          <w:highlight w:val="none"/>
        </w:rPr>
        <w:t>载明的项目管理成员或者联系人员为同一人；</w:t>
      </w:r>
    </w:p>
    <w:p>
      <w:pPr>
        <w:snapToGrid w:val="0"/>
        <w:spacing w:line="360" w:lineRule="auto"/>
        <w:ind w:firstLine="592" w:firstLineChars="247"/>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（4）不同投标人的</w:t>
      </w:r>
      <w:r>
        <w:rPr>
          <w:rFonts w:hint="eastAsia" w:ascii="宋体" w:hAnsi="宋体" w:eastAsia="宋体" w:cs="Times New Roman"/>
          <w:color w:val="auto"/>
          <w:sz w:val="24"/>
          <w:highlight w:val="none"/>
          <w:lang w:eastAsia="zh-CN"/>
        </w:rPr>
        <w:t>响应文件</w:t>
      </w:r>
      <w:r>
        <w:rPr>
          <w:rFonts w:hint="eastAsia" w:ascii="宋体" w:hAnsi="宋体" w:eastAsia="宋体" w:cs="Times New Roman"/>
          <w:color w:val="auto"/>
          <w:sz w:val="24"/>
          <w:highlight w:val="none"/>
        </w:rPr>
        <w:t>异常一致或者投标报价呈规律性差异；</w:t>
      </w:r>
    </w:p>
    <w:p>
      <w:pPr>
        <w:snapToGrid w:val="0"/>
        <w:spacing w:line="360" w:lineRule="auto"/>
        <w:ind w:firstLine="592" w:firstLineChars="247"/>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（5）不同投标人的</w:t>
      </w:r>
      <w:r>
        <w:rPr>
          <w:rFonts w:hint="eastAsia" w:ascii="宋体" w:hAnsi="宋体" w:eastAsia="宋体" w:cs="Times New Roman"/>
          <w:color w:val="auto"/>
          <w:sz w:val="24"/>
          <w:highlight w:val="none"/>
          <w:lang w:eastAsia="zh-CN"/>
        </w:rPr>
        <w:t>响应文件</w:t>
      </w:r>
      <w:r>
        <w:rPr>
          <w:rFonts w:hint="eastAsia" w:ascii="宋体" w:hAnsi="宋体" w:eastAsia="宋体" w:cs="Times New Roman"/>
          <w:color w:val="auto"/>
          <w:sz w:val="24"/>
          <w:highlight w:val="none"/>
        </w:rPr>
        <w:t>相互混装；</w:t>
      </w:r>
    </w:p>
    <w:p>
      <w:pPr>
        <w:kinsoku/>
        <w:overflowPunct/>
        <w:bidi w:val="0"/>
        <w:snapToGrid w:val="0"/>
        <w:spacing w:after="0" w:line="360" w:lineRule="auto"/>
        <w:ind w:firstLine="480" w:firstLineChars="200"/>
        <w:rPr>
          <w:rFonts w:ascii="宋体" w:hAnsi="宋体" w:eastAsia="宋体"/>
          <w:color w:val="auto"/>
          <w:sz w:val="24"/>
          <w:szCs w:val="24"/>
          <w:highlight w:val="none"/>
        </w:rPr>
      </w:pPr>
    </w:p>
    <w:p>
      <w:pPr>
        <w:kinsoku/>
        <w:overflowPunct/>
        <w:bidi w:val="0"/>
        <w:snapToGrid w:val="0"/>
        <w:spacing w:after="0" w:line="480" w:lineRule="atLeast"/>
        <w:jc w:val="center"/>
        <w:rPr>
          <w:rFonts w:hint="eastAsia" w:ascii="宋体" w:hAnsi="宋体" w:eastAsia="宋体"/>
          <w:b/>
          <w:color w:val="auto"/>
          <w:sz w:val="30"/>
          <w:szCs w:val="30"/>
          <w:highlight w:val="none"/>
        </w:rPr>
      </w:pPr>
      <w:r>
        <w:rPr>
          <w:rFonts w:hint="eastAsia" w:ascii="宋体" w:hAnsi="宋体" w:eastAsia="宋体"/>
          <w:b/>
          <w:color w:val="auto"/>
          <w:sz w:val="30"/>
          <w:szCs w:val="30"/>
          <w:highlight w:val="none"/>
        </w:rPr>
        <w:br w:type="page"/>
      </w:r>
    </w:p>
    <w:p>
      <w:pPr>
        <w:kinsoku/>
        <w:overflowPunct/>
        <w:bidi w:val="0"/>
        <w:snapToGrid w:val="0"/>
        <w:spacing w:after="0" w:line="480" w:lineRule="atLeast"/>
        <w:jc w:val="center"/>
        <w:rPr>
          <w:rFonts w:ascii="宋体" w:hAnsi="宋体" w:eastAsia="宋体"/>
          <w:b/>
          <w:color w:val="auto"/>
          <w:sz w:val="30"/>
          <w:szCs w:val="30"/>
          <w:highlight w:val="none"/>
        </w:rPr>
      </w:pPr>
      <w:r>
        <w:rPr>
          <w:rFonts w:hint="eastAsia" w:ascii="宋体" w:hAnsi="宋体" w:eastAsia="宋体"/>
          <w:b/>
          <w:color w:val="auto"/>
          <w:sz w:val="30"/>
          <w:szCs w:val="30"/>
          <w:highlight w:val="none"/>
        </w:rPr>
        <w:t>九、询问、质疑和投诉</w:t>
      </w:r>
    </w:p>
    <w:p>
      <w:pPr>
        <w:kinsoku/>
        <w:overflowPunct/>
        <w:bidi w:val="0"/>
        <w:snapToGrid w:val="0"/>
        <w:spacing w:after="0" w:line="480" w:lineRule="atLeast"/>
        <w:ind w:firstLine="480" w:firstLineChars="200"/>
        <w:rPr>
          <w:rFonts w:hint="eastAsia" w:ascii="宋体" w:hAnsi="宋体" w:eastAsia="宋体"/>
          <w:color w:val="auto"/>
          <w:sz w:val="24"/>
          <w:szCs w:val="24"/>
          <w:highlight w:val="none"/>
        </w:rPr>
      </w:pPr>
    </w:p>
    <w:p>
      <w:pPr>
        <w:kinsoku/>
        <w:overflowPunct/>
        <w:bidi w:val="0"/>
        <w:snapToGrid w:val="0"/>
        <w:spacing w:after="0" w:line="480" w:lineRule="atLeast"/>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8</w:t>
      </w:r>
      <w:r>
        <w:rPr>
          <w:rFonts w:ascii="宋体" w:hAnsi="宋体" w:eastAsia="宋体"/>
          <w:color w:val="auto"/>
          <w:sz w:val="24"/>
          <w:szCs w:val="24"/>
          <w:highlight w:val="none"/>
        </w:rPr>
        <w:t>.</w:t>
      </w:r>
      <w:r>
        <w:rPr>
          <w:rFonts w:hint="eastAsia" w:ascii="宋体" w:hAnsi="宋体" w:eastAsia="宋体"/>
          <w:color w:val="auto"/>
          <w:sz w:val="24"/>
          <w:szCs w:val="24"/>
          <w:highlight w:val="none"/>
        </w:rPr>
        <w:t xml:space="preserve"> 询问、质疑、投诉的接收和处理严格按照《中华人民共和国政府采购法》、《财政部政府采购货物和服务招标投标管理办法》（财政部令第87号）、《政府采购质疑和投诉办法》（财政部令第94号）、《中华人民共和国政府采购法实施条例》、《四川省财政厅关于贯彻落实〈中华人民共和国政府采购法实施条例〉的若干规定》（川财采【2015】37号）。</w:t>
      </w:r>
    </w:p>
    <w:p>
      <w:pPr>
        <w:kinsoku/>
        <w:overflowPunct/>
        <w:bidi w:val="0"/>
        <w:snapToGrid w:val="0"/>
        <w:spacing w:after="0" w:line="480" w:lineRule="atLeast"/>
        <w:jc w:val="center"/>
        <w:rPr>
          <w:rFonts w:hint="eastAsia" w:ascii="宋体" w:hAnsi="宋体" w:eastAsia="宋体"/>
          <w:b/>
          <w:color w:val="auto"/>
          <w:sz w:val="30"/>
          <w:szCs w:val="30"/>
          <w:highlight w:val="none"/>
        </w:rPr>
      </w:pPr>
    </w:p>
    <w:p>
      <w:pPr>
        <w:kinsoku/>
        <w:overflowPunct/>
        <w:bidi w:val="0"/>
        <w:snapToGrid w:val="0"/>
        <w:spacing w:after="0" w:line="480" w:lineRule="atLeast"/>
        <w:jc w:val="center"/>
        <w:rPr>
          <w:rFonts w:ascii="宋体" w:hAnsi="宋体" w:eastAsia="宋体"/>
          <w:b/>
          <w:color w:val="auto"/>
          <w:sz w:val="30"/>
          <w:szCs w:val="30"/>
          <w:highlight w:val="none"/>
        </w:rPr>
      </w:pPr>
      <w:r>
        <w:rPr>
          <w:rFonts w:hint="eastAsia" w:ascii="宋体" w:hAnsi="宋体" w:eastAsia="宋体"/>
          <w:b/>
          <w:color w:val="auto"/>
          <w:sz w:val="30"/>
          <w:szCs w:val="30"/>
          <w:highlight w:val="none"/>
        </w:rPr>
        <w:t>十、其他</w:t>
      </w:r>
    </w:p>
    <w:p>
      <w:pPr>
        <w:kinsoku/>
        <w:overflowPunct/>
        <w:bidi w:val="0"/>
        <w:snapToGrid w:val="0"/>
        <w:spacing w:after="0" w:line="480" w:lineRule="atLeast"/>
        <w:ind w:firstLine="480" w:firstLineChars="200"/>
        <w:rPr>
          <w:rFonts w:hint="eastAsia" w:ascii="宋体" w:hAnsi="宋体" w:eastAsia="宋体"/>
          <w:color w:val="auto"/>
          <w:sz w:val="24"/>
          <w:szCs w:val="24"/>
          <w:highlight w:val="none"/>
        </w:rPr>
      </w:pPr>
    </w:p>
    <w:p>
      <w:pPr>
        <w:kinsoku/>
        <w:overflowPunct/>
        <w:bidi w:val="0"/>
        <w:snapToGrid w:val="0"/>
        <w:spacing w:after="0" w:line="480" w:lineRule="atLeast"/>
        <w:ind w:firstLine="480" w:firstLineChars="200"/>
        <w:rPr>
          <w:rFonts w:hint="eastAsia"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本</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中所引相关法律制度规定，在政府采购中有变化的，按照变化后的相关法律制度规定执行。本章规定的内容条款，在本项目递交</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截止时间届满后，因相关法律制度规定的变化导致不符合相关法律制度规定的，直接按照变化后的相关法律制度规定执行，本</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不再做调整。</w:t>
      </w:r>
    </w:p>
    <w:p>
      <w:pPr>
        <w:pStyle w:val="13"/>
        <w:kinsoku/>
        <w:overflowPunct/>
        <w:bidi w:val="0"/>
        <w:snapToGrid w:val="0"/>
        <w:spacing w:line="480" w:lineRule="atLeast"/>
        <w:rPr>
          <w:rFonts w:hint="eastAsia" w:ascii="宋体" w:hAnsi="宋体" w:eastAsia="宋体"/>
          <w:color w:val="auto"/>
          <w:sz w:val="24"/>
          <w:szCs w:val="24"/>
          <w:highlight w:val="none"/>
        </w:rPr>
      </w:pPr>
    </w:p>
    <w:p>
      <w:pPr>
        <w:kinsoku/>
        <w:overflowPunct/>
        <w:bidi w:val="0"/>
        <w:snapToGrid w:val="0"/>
        <w:spacing w:line="480" w:lineRule="atLeast"/>
        <w:rPr>
          <w:rFonts w:hint="eastAsia" w:ascii="宋体" w:hAnsi="宋体" w:eastAsia="宋体"/>
          <w:color w:val="auto"/>
          <w:sz w:val="24"/>
          <w:szCs w:val="24"/>
          <w:highlight w:val="none"/>
        </w:rPr>
      </w:pPr>
    </w:p>
    <w:p>
      <w:pPr>
        <w:pStyle w:val="13"/>
        <w:kinsoku/>
        <w:overflowPunct/>
        <w:bidi w:val="0"/>
        <w:snapToGrid w:val="0"/>
        <w:spacing w:line="480" w:lineRule="atLeast"/>
        <w:rPr>
          <w:rFonts w:hint="eastAsia" w:ascii="宋体" w:hAnsi="宋体" w:eastAsia="宋体"/>
          <w:color w:val="auto"/>
          <w:sz w:val="24"/>
          <w:szCs w:val="24"/>
          <w:highlight w:val="none"/>
        </w:rPr>
      </w:pPr>
    </w:p>
    <w:p>
      <w:pPr>
        <w:kinsoku/>
        <w:overflowPunct/>
        <w:bidi w:val="0"/>
        <w:snapToGrid w:val="0"/>
        <w:spacing w:line="480" w:lineRule="atLeast"/>
        <w:rPr>
          <w:rFonts w:hint="eastAsia" w:ascii="宋体" w:hAnsi="宋体" w:eastAsia="宋体"/>
          <w:color w:val="auto"/>
          <w:sz w:val="24"/>
          <w:szCs w:val="24"/>
          <w:highlight w:val="none"/>
        </w:rPr>
      </w:pPr>
    </w:p>
    <w:p>
      <w:pPr>
        <w:pStyle w:val="13"/>
        <w:kinsoku/>
        <w:overflowPunct/>
        <w:bidi w:val="0"/>
        <w:snapToGrid w:val="0"/>
        <w:spacing w:line="480" w:lineRule="atLeast"/>
        <w:rPr>
          <w:rFonts w:hint="eastAsia" w:ascii="宋体" w:hAnsi="宋体" w:eastAsia="宋体"/>
          <w:color w:val="auto"/>
          <w:sz w:val="24"/>
          <w:szCs w:val="24"/>
          <w:highlight w:val="none"/>
        </w:rPr>
      </w:pPr>
    </w:p>
    <w:p>
      <w:pPr>
        <w:pStyle w:val="35"/>
        <w:kinsoku/>
        <w:overflowPunct/>
        <w:bidi w:val="0"/>
        <w:snapToGrid w:val="0"/>
        <w:spacing w:line="480" w:lineRule="atLeast"/>
        <w:rPr>
          <w:rFonts w:hint="eastAsia" w:ascii="宋体" w:hAnsi="宋体" w:eastAsia="宋体"/>
          <w:color w:val="auto"/>
          <w:sz w:val="24"/>
          <w:szCs w:val="24"/>
          <w:highlight w:val="none"/>
        </w:rPr>
      </w:pPr>
    </w:p>
    <w:p>
      <w:pPr>
        <w:pStyle w:val="35"/>
        <w:kinsoku/>
        <w:overflowPunct/>
        <w:bidi w:val="0"/>
        <w:snapToGrid w:val="0"/>
        <w:spacing w:line="480" w:lineRule="atLeast"/>
        <w:rPr>
          <w:rFonts w:hint="eastAsia" w:ascii="宋体" w:hAnsi="宋体" w:eastAsia="宋体"/>
          <w:color w:val="auto"/>
          <w:sz w:val="24"/>
          <w:szCs w:val="24"/>
          <w:highlight w:val="none"/>
        </w:rPr>
      </w:pPr>
    </w:p>
    <w:p>
      <w:pPr>
        <w:pStyle w:val="35"/>
        <w:kinsoku/>
        <w:overflowPunct/>
        <w:bidi w:val="0"/>
        <w:snapToGrid w:val="0"/>
        <w:spacing w:line="480" w:lineRule="atLeast"/>
        <w:rPr>
          <w:rFonts w:hint="eastAsia" w:ascii="宋体" w:hAnsi="宋体" w:eastAsia="宋体"/>
          <w:color w:val="auto"/>
          <w:sz w:val="24"/>
          <w:szCs w:val="24"/>
          <w:highlight w:val="none"/>
        </w:rPr>
      </w:pPr>
    </w:p>
    <w:p>
      <w:pPr>
        <w:pStyle w:val="3"/>
        <w:kinsoku/>
        <w:overflowPunct/>
        <w:bidi w:val="0"/>
        <w:snapToGrid w:val="0"/>
        <w:spacing w:line="480" w:lineRule="atLeast"/>
        <w:rPr>
          <w:rFonts w:hint="eastAsia" w:ascii="宋体" w:hAnsi="宋体" w:eastAsia="宋体"/>
          <w:b w:val="0"/>
          <w:color w:val="auto"/>
          <w:sz w:val="24"/>
          <w:szCs w:val="24"/>
          <w:highlight w:val="none"/>
        </w:rPr>
      </w:pPr>
      <w:bookmarkStart w:id="11" w:name="_Toc527362950"/>
      <w:bookmarkStart w:id="12" w:name="_Toc408560318"/>
      <w:r>
        <w:rPr>
          <w:rFonts w:hint="eastAsia" w:ascii="宋体" w:hAnsi="宋体" w:eastAsia="宋体"/>
          <w:color w:val="auto"/>
          <w:highlight w:val="none"/>
        </w:rPr>
        <w:br w:type="page"/>
      </w:r>
      <w:r>
        <w:rPr>
          <w:rFonts w:hint="eastAsia" w:ascii="宋体" w:hAnsi="宋体" w:eastAsia="宋体"/>
          <w:color w:val="auto"/>
          <w:highlight w:val="none"/>
        </w:rPr>
        <w:t>第三章  供应商资格条件要求</w:t>
      </w:r>
      <w:bookmarkEnd w:id="11"/>
    </w:p>
    <w:p>
      <w:pPr>
        <w:snapToGrid w:val="0"/>
        <w:spacing w:after="50" w:line="440" w:lineRule="atLeast"/>
        <w:rPr>
          <w:rFonts w:hint="eastAsia" w:ascii="宋体" w:hAnsi="宋体"/>
          <w:bCs/>
          <w:color w:val="auto"/>
          <w:sz w:val="24"/>
          <w:highlight w:val="none"/>
        </w:rPr>
      </w:pPr>
    </w:p>
    <w:p>
      <w:pPr>
        <w:kinsoku/>
        <w:overflowPunct/>
        <w:bidi w:val="0"/>
        <w:snapToGrid w:val="0"/>
        <w:spacing w:after="0" w:line="360" w:lineRule="auto"/>
        <w:rPr>
          <w:rFonts w:hint="eastAsia" w:ascii="宋体" w:hAnsi="宋体" w:eastAsia="宋体" w:cs="Times New Roman"/>
          <w:b/>
          <w:bCs/>
          <w:color w:val="auto"/>
          <w:sz w:val="24"/>
          <w:szCs w:val="24"/>
          <w:highlight w:val="none"/>
        </w:rPr>
      </w:pPr>
      <w:bookmarkStart w:id="13" w:name="_Toc527362951"/>
      <w:r>
        <w:rPr>
          <w:rFonts w:hint="eastAsia" w:ascii="宋体" w:hAnsi="宋体" w:eastAsia="宋体" w:cs="Times New Roman"/>
          <w:b/>
          <w:bCs/>
          <w:color w:val="auto"/>
          <w:sz w:val="24"/>
          <w:szCs w:val="24"/>
          <w:highlight w:val="none"/>
          <w:lang w:eastAsia="zh-CN"/>
        </w:rPr>
        <w:t>（一）</w:t>
      </w:r>
      <w:r>
        <w:rPr>
          <w:rFonts w:hint="eastAsia" w:ascii="宋体" w:hAnsi="宋体" w:eastAsia="宋体" w:cs="Times New Roman"/>
          <w:b/>
          <w:bCs/>
          <w:color w:val="auto"/>
          <w:sz w:val="24"/>
          <w:szCs w:val="24"/>
          <w:highlight w:val="none"/>
          <w:lang w:val="en-US" w:eastAsia="zh-CN"/>
        </w:rPr>
        <w:t>供应商</w:t>
      </w:r>
      <w:r>
        <w:rPr>
          <w:rFonts w:hint="eastAsia" w:ascii="宋体" w:hAnsi="宋体" w:eastAsia="宋体" w:cs="Times New Roman"/>
          <w:b/>
          <w:bCs/>
          <w:color w:val="auto"/>
          <w:sz w:val="24"/>
          <w:szCs w:val="24"/>
          <w:highlight w:val="none"/>
        </w:rPr>
        <w:t xml:space="preserve">应具备《中华人民共和国政府采购法》第二十二条规定的下列条件：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具有独立承担民事责任的能力；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具有良好的商业信誉和健全的财务会计制度；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具有履行合同所必需的设备和专业技术能力；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有依法缴纳税收和社会保障资金的良好记录；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 xml:space="preserve">参加政府采购活动前三年内，在经营活动中没有重大违法记录；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rPr>
        <w:t>法律、行政法规规定的其他条件</w:t>
      </w:r>
      <w:r>
        <w:rPr>
          <w:rFonts w:hint="eastAsia" w:ascii="宋体" w:hAnsi="宋体" w:eastAsia="宋体" w:cs="Times New Roman"/>
          <w:color w:val="auto"/>
          <w:sz w:val="24"/>
          <w:szCs w:val="24"/>
          <w:highlight w:val="none"/>
          <w:lang w:val="en-US" w:eastAsia="zh-CN"/>
        </w:rPr>
        <w:t>:</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供应商</w:t>
      </w:r>
      <w:r>
        <w:rPr>
          <w:rFonts w:hint="eastAsia" w:ascii="宋体" w:hAnsi="宋体" w:eastAsia="宋体" w:cs="Times New Roman"/>
          <w:color w:val="auto"/>
          <w:sz w:val="24"/>
          <w:szCs w:val="24"/>
          <w:highlight w:val="none"/>
        </w:rPr>
        <w:t>不得具有限制或禁止竞标情形；</w:t>
      </w:r>
    </w:p>
    <w:p>
      <w:pPr>
        <w:kinsoku/>
        <w:overflowPunct/>
        <w:bidi w:val="0"/>
        <w:snapToGrid w:val="0"/>
        <w:spacing w:after="0" w:line="360" w:lineRule="auto"/>
        <w:ind w:firstLine="480" w:firstLineChars="200"/>
        <w:rPr>
          <w:rFonts w:hint="eastAsia"/>
          <w:highlight w:val="none"/>
        </w:rPr>
      </w:pPr>
      <w:r>
        <w:rPr>
          <w:rFonts w:hint="eastAsia" w:ascii="宋体" w:hAnsi="宋体" w:eastAsia="宋体" w:cs="Times New Roman"/>
          <w:color w:val="auto"/>
          <w:sz w:val="24"/>
          <w:szCs w:val="24"/>
          <w:highlight w:val="none"/>
          <w:lang w:eastAsia="zh-CN"/>
        </w:rPr>
        <w:t>（</w:t>
      </w:r>
      <w:r>
        <w:rPr>
          <w:rFonts w:hint="eastAsia" w:ascii="宋体" w:hAnsi="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参加本次采购活动前，本单位及其现任法定代表人、主要负责人无行贿犯罪记录。</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eastAsia="zh-CN"/>
        </w:rPr>
        <w:t>（二）</w:t>
      </w:r>
      <w:r>
        <w:rPr>
          <w:rFonts w:hint="eastAsia" w:ascii="宋体" w:hAnsi="宋体" w:eastAsia="宋体" w:cs="Times New Roman"/>
          <w:b/>
          <w:bCs/>
          <w:color w:val="auto"/>
          <w:sz w:val="24"/>
          <w:szCs w:val="24"/>
          <w:highlight w:val="none"/>
        </w:rPr>
        <w:t>落实政府采购政策</w:t>
      </w:r>
    </w:p>
    <w:p>
      <w:pPr>
        <w:kinsoku/>
        <w:overflowPunct/>
        <w:bidi w:val="0"/>
        <w:snapToGrid w:val="0"/>
        <w:spacing w:after="0" w:line="360" w:lineRule="auto"/>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本项目专门面向中小企业采购</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eastAsia="zh-CN"/>
        </w:rPr>
        <w:t>（</w:t>
      </w:r>
      <w:r>
        <w:rPr>
          <w:rFonts w:hint="eastAsia" w:ascii="宋体" w:hAnsi="宋体" w:cs="Times New Roman"/>
          <w:b/>
          <w:bCs/>
          <w:color w:val="auto"/>
          <w:sz w:val="24"/>
          <w:szCs w:val="24"/>
          <w:highlight w:val="none"/>
          <w:lang w:val="en-US" w:eastAsia="zh-CN"/>
        </w:rPr>
        <w:t>三</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根据采购项目提出的特</w:t>
      </w:r>
      <w:r>
        <w:rPr>
          <w:rFonts w:hint="eastAsia" w:ascii="宋体" w:hAnsi="宋体" w:eastAsia="宋体" w:cs="Times New Roman"/>
          <w:b/>
          <w:bCs/>
          <w:color w:val="auto"/>
          <w:sz w:val="24"/>
          <w:szCs w:val="24"/>
          <w:highlight w:val="none"/>
          <w:lang w:eastAsia="zh-CN"/>
        </w:rPr>
        <w:t>定</w:t>
      </w:r>
      <w:r>
        <w:rPr>
          <w:rFonts w:hint="eastAsia" w:ascii="宋体" w:hAnsi="宋体" w:eastAsia="宋体" w:cs="Times New Roman"/>
          <w:b/>
          <w:bCs/>
          <w:color w:val="auto"/>
          <w:sz w:val="24"/>
          <w:szCs w:val="24"/>
          <w:highlight w:val="none"/>
        </w:rPr>
        <w:t xml:space="preserve">条件： </w:t>
      </w:r>
    </w:p>
    <w:p>
      <w:pPr>
        <w:ind w:firstLine="480" w:firstLineChars="200"/>
        <w:rPr>
          <w:rFonts w:hint="eastAsia" w:ascii="宋体" w:hAnsi="宋体" w:eastAsia="宋体" w:cs="Times New Roman"/>
          <w:b/>
          <w:bCs/>
          <w:color w:val="auto"/>
          <w:sz w:val="24"/>
          <w:szCs w:val="24"/>
          <w:highlight w:val="none"/>
          <w:lang w:eastAsia="zh-CN"/>
        </w:rPr>
      </w:pPr>
      <w:r>
        <w:rPr>
          <w:rFonts w:hint="eastAsia" w:ascii="宋体" w:hAnsi="宋体" w:cs="Times New Roman"/>
          <w:b w:val="0"/>
          <w:bCs w:val="0"/>
          <w:color w:val="auto"/>
          <w:sz w:val="24"/>
          <w:szCs w:val="24"/>
          <w:highlight w:val="none"/>
          <w:lang w:val="en-US" w:eastAsia="zh-CN"/>
        </w:rPr>
        <w:t>1</w:t>
      </w:r>
      <w:r>
        <w:rPr>
          <w:rFonts w:hint="eastAsia" w:ascii="宋体" w:hAnsi="宋体" w:eastAsia="宋体" w:cs="Times New Roman"/>
          <w:b w:val="0"/>
          <w:bCs w:val="0"/>
          <w:color w:val="auto"/>
          <w:sz w:val="24"/>
          <w:szCs w:val="24"/>
          <w:highlight w:val="none"/>
          <w:lang w:val="en-US" w:eastAsia="zh-CN"/>
        </w:rPr>
        <w:t>.</w:t>
      </w:r>
      <w:r>
        <w:rPr>
          <w:rFonts w:hint="eastAsia" w:ascii="宋体" w:hAnsi="宋体" w:eastAsia="宋体" w:cs="Times New Roman"/>
          <w:b w:val="0"/>
          <w:bCs w:val="0"/>
          <w:color w:val="auto"/>
          <w:sz w:val="24"/>
          <w:szCs w:val="24"/>
          <w:highlight w:val="none"/>
          <w:lang w:eastAsia="zh-CN"/>
        </w:rPr>
        <w:t>本项目不接受联合体投标</w:t>
      </w:r>
    </w:p>
    <w:p>
      <w:pPr>
        <w:kinsoku/>
        <w:overflowPunct/>
        <w:bidi w:val="0"/>
        <w:snapToGrid w:val="0"/>
        <w:spacing w:after="0" w:line="360" w:lineRule="auto"/>
        <w:rPr>
          <w:rFonts w:hint="eastAsia"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lang w:eastAsia="zh-CN"/>
        </w:rPr>
        <w:t>（</w:t>
      </w:r>
      <w:r>
        <w:rPr>
          <w:rFonts w:hint="eastAsia" w:ascii="宋体" w:hAnsi="宋体" w:cs="Times New Roman"/>
          <w:b/>
          <w:bCs/>
          <w:color w:val="auto"/>
          <w:sz w:val="24"/>
          <w:szCs w:val="24"/>
          <w:highlight w:val="none"/>
          <w:lang w:val="en-US" w:eastAsia="zh-CN"/>
        </w:rPr>
        <w:t>四</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其他类似效力要求：</w:t>
      </w:r>
      <w:r>
        <w:rPr>
          <w:rFonts w:hint="eastAsia" w:ascii="宋体" w:hAnsi="宋体" w:eastAsia="宋体" w:cs="Times New Roman"/>
          <w:color w:val="auto"/>
          <w:sz w:val="24"/>
          <w:szCs w:val="24"/>
          <w:highlight w:val="none"/>
        </w:rPr>
        <w:t xml:space="preserve"> </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rPr>
        <w:t>按规定</w:t>
      </w:r>
      <w:r>
        <w:rPr>
          <w:rFonts w:hint="eastAsia" w:ascii="宋体" w:hAnsi="宋体" w:eastAsia="宋体" w:cs="Times New Roman"/>
          <w:color w:val="auto"/>
          <w:sz w:val="24"/>
          <w:szCs w:val="24"/>
          <w:highlight w:val="none"/>
          <w:lang w:val="en-US" w:eastAsia="zh-CN"/>
        </w:rPr>
        <w:t>在四川省</w:t>
      </w:r>
      <w:r>
        <w:rPr>
          <w:rFonts w:hint="eastAsia" w:ascii="宋体" w:hAnsi="宋体" w:eastAsia="宋体" w:cs="Times New Roman"/>
          <w:color w:val="auto"/>
          <w:sz w:val="24"/>
          <w:szCs w:val="24"/>
          <w:highlight w:val="none"/>
          <w:lang w:eastAsia="zh-CN"/>
        </w:rPr>
        <w:t>政府采购一体化平台</w:t>
      </w:r>
      <w:r>
        <w:rPr>
          <w:rFonts w:hint="eastAsia" w:ascii="宋体" w:hAnsi="宋体" w:eastAsia="宋体" w:cs="Times New Roman"/>
          <w:color w:val="auto"/>
          <w:sz w:val="24"/>
          <w:szCs w:val="24"/>
          <w:highlight w:val="none"/>
        </w:rPr>
        <w:t>获取</w:t>
      </w:r>
      <w:r>
        <w:rPr>
          <w:rFonts w:hint="eastAsia" w:ascii="宋体" w:hAnsi="宋体" w:eastAsia="宋体" w:cs="Times New Roman"/>
          <w:color w:val="auto"/>
          <w:sz w:val="24"/>
          <w:szCs w:val="24"/>
          <w:highlight w:val="none"/>
          <w:lang w:val="en-US" w:eastAsia="zh-CN"/>
        </w:rPr>
        <w:t>谈判文件</w:t>
      </w:r>
      <w:r>
        <w:rPr>
          <w:rFonts w:hint="eastAsia" w:ascii="宋体" w:hAnsi="宋体" w:eastAsia="宋体" w:cs="Times New Roman"/>
          <w:color w:val="auto"/>
          <w:sz w:val="24"/>
          <w:szCs w:val="24"/>
          <w:highlight w:val="none"/>
        </w:rPr>
        <w:t>；</w:t>
      </w:r>
    </w:p>
    <w:p>
      <w:pPr>
        <w:kinsoku/>
        <w:overflowPunct/>
        <w:bidi w:val="0"/>
        <w:snapToGrid w:val="0"/>
        <w:spacing w:after="0"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投标单位法定代表人授权参加本</w:t>
      </w:r>
      <w:r>
        <w:rPr>
          <w:rFonts w:hint="eastAsia" w:ascii="宋体" w:hAnsi="宋体" w:eastAsia="宋体" w:cs="Times New Roman"/>
          <w:color w:val="auto"/>
          <w:sz w:val="24"/>
          <w:szCs w:val="24"/>
          <w:highlight w:val="none"/>
          <w:lang w:eastAsia="zh-CN"/>
        </w:rPr>
        <w:t>次投标活动的合法代表。</w:t>
      </w:r>
    </w:p>
    <w:p>
      <w:pPr>
        <w:kinsoku/>
        <w:overflowPunct/>
        <w:bidi w:val="0"/>
        <w:snapToGrid w:val="0"/>
        <w:spacing w:after="0" w:line="480" w:lineRule="atLeast"/>
        <w:ind w:firstLine="482" w:firstLineChars="200"/>
        <w:rPr>
          <w:rFonts w:hint="eastAsia" w:ascii="宋体" w:hAnsi="宋体" w:eastAsia="宋体" w:cs="Times New Roman"/>
          <w:b/>
          <w:bCs/>
          <w:color w:val="auto"/>
          <w:sz w:val="24"/>
          <w:szCs w:val="24"/>
          <w:highlight w:val="none"/>
          <w:lang w:eastAsia="zh-CN"/>
        </w:rPr>
      </w:pPr>
      <w:r>
        <w:rPr>
          <w:rFonts w:hint="eastAsia" w:ascii="宋体" w:hAnsi="宋体" w:eastAsia="宋体" w:cs="Times New Roman"/>
          <w:b/>
          <w:bCs/>
          <w:color w:val="auto"/>
          <w:sz w:val="24"/>
          <w:szCs w:val="24"/>
          <w:highlight w:val="none"/>
          <w:lang w:eastAsia="zh-CN"/>
        </w:rPr>
        <w:t xml:space="preserve">注：1.资格要求中“5.参加本次政府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定的行政处罚罚款听证标准金额。本项目确定供应商经营活动中重大违法记录中较大数额罚款的金额标准为：200万元。 </w:t>
      </w:r>
    </w:p>
    <w:p>
      <w:pPr>
        <w:kinsoku/>
        <w:overflowPunct/>
        <w:bidi w:val="0"/>
        <w:snapToGrid w:val="0"/>
        <w:spacing w:after="0" w:line="480" w:lineRule="atLeast"/>
        <w:ind w:firstLine="482" w:firstLineChars="200"/>
        <w:rPr>
          <w:rFonts w:hint="eastAsia" w:ascii="宋体" w:hAnsi="宋体" w:eastAsia="宋体" w:cs="Times New Roman"/>
          <w:b/>
          <w:bCs/>
          <w:color w:val="auto"/>
          <w:sz w:val="24"/>
          <w:szCs w:val="24"/>
          <w:highlight w:val="none"/>
          <w:lang w:eastAsia="zh-CN"/>
        </w:rPr>
      </w:pPr>
      <w:r>
        <w:rPr>
          <w:rFonts w:hint="eastAsia" w:ascii="宋体" w:hAnsi="宋体" w:eastAsia="宋体" w:cs="Times New Roman"/>
          <w:b/>
          <w:bCs/>
          <w:color w:val="auto"/>
          <w:sz w:val="24"/>
          <w:szCs w:val="24"/>
          <w:highlight w:val="none"/>
          <w:lang w:eastAsia="zh-CN"/>
        </w:rPr>
        <w:t>2.</w:t>
      </w:r>
      <w:r>
        <w:rPr>
          <w:rFonts w:hint="eastAsia" w:ascii="宋体" w:hAnsi="宋体" w:eastAsia="宋体" w:cs="Times New Roman"/>
          <w:b/>
          <w:bCs/>
          <w:color w:val="auto"/>
          <w:sz w:val="24"/>
          <w:szCs w:val="24"/>
          <w:highlight w:val="none"/>
          <w:lang w:val="en-US" w:eastAsia="zh-CN"/>
        </w:rPr>
        <w:t>供应商</w:t>
      </w:r>
      <w:r>
        <w:rPr>
          <w:rFonts w:hint="eastAsia" w:ascii="宋体" w:hAnsi="宋体" w:eastAsia="宋体" w:cs="Times New Roman"/>
          <w:b/>
          <w:bCs/>
          <w:color w:val="auto"/>
          <w:sz w:val="24"/>
          <w:szCs w:val="24"/>
          <w:highlight w:val="none"/>
          <w:lang w:eastAsia="zh-CN"/>
        </w:rPr>
        <w:t>在参加政府采购活动前，被纳入法院、工商行政管理部门、税务部门、银行认定的失信名单且在有效期内，或者在前三年政府采购合同履约过程中及其他经营活动（合同）履约过程中未依法履约被有关行政部门处罚（处理）的，本项目不认定其具有良好的商业信誉。</w:t>
      </w:r>
    </w:p>
    <w:p>
      <w:pPr>
        <w:rPr>
          <w:rFonts w:hint="eastAsia" w:ascii="宋体" w:hAnsi="宋体" w:eastAsia="宋体"/>
          <w:color w:val="auto"/>
          <w:highlight w:val="none"/>
        </w:rPr>
      </w:pPr>
      <w:r>
        <w:rPr>
          <w:rFonts w:hint="eastAsia" w:ascii="宋体" w:hAnsi="宋体" w:eastAsia="宋体"/>
          <w:color w:val="auto"/>
          <w:highlight w:val="none"/>
        </w:rPr>
        <w:br w:type="page"/>
      </w:r>
    </w:p>
    <w:p>
      <w:pPr>
        <w:pStyle w:val="3"/>
        <w:kinsoku/>
        <w:overflowPunct/>
        <w:bidi w:val="0"/>
        <w:snapToGrid w:val="0"/>
        <w:spacing w:line="480" w:lineRule="atLeast"/>
        <w:rPr>
          <w:rFonts w:ascii="宋体" w:hAnsi="宋体" w:eastAsia="宋体"/>
          <w:color w:val="auto"/>
          <w:highlight w:val="none"/>
        </w:rPr>
      </w:pPr>
      <w:r>
        <w:rPr>
          <w:rFonts w:hint="eastAsia" w:ascii="宋体" w:hAnsi="宋体" w:eastAsia="宋体"/>
          <w:color w:val="auto"/>
          <w:highlight w:val="none"/>
        </w:rPr>
        <w:t>第四章  供应商资格证明材料</w:t>
      </w:r>
      <w:bookmarkEnd w:id="13"/>
    </w:p>
    <w:p>
      <w:pPr>
        <w:kinsoku/>
        <w:overflowPunct/>
        <w:bidi w:val="0"/>
        <w:snapToGrid w:val="0"/>
        <w:spacing w:after="0" w:line="480" w:lineRule="atLeast"/>
        <w:ind w:left="-141" w:leftChars="-64"/>
        <w:jc w:val="both"/>
        <w:rPr>
          <w:rFonts w:hint="eastAsia" w:ascii="宋体" w:hAnsi="宋体" w:eastAsia="宋体"/>
          <w:b/>
          <w:bCs/>
          <w:color w:val="auto"/>
          <w:sz w:val="24"/>
          <w:szCs w:val="24"/>
          <w:highlight w:val="none"/>
        </w:rPr>
      </w:pPr>
    </w:p>
    <w:p>
      <w:pPr>
        <w:kinsoku/>
        <w:overflowPunct/>
        <w:bidi w:val="0"/>
        <w:snapToGrid w:val="0"/>
        <w:spacing w:after="0" w:line="360" w:lineRule="auto"/>
        <w:ind w:left="-440" w:leftChars="-200" w:firstLine="441" w:firstLineChars="183"/>
        <w:jc w:val="both"/>
        <w:rPr>
          <w:rFonts w:hint="eastAsia" w:ascii="宋体" w:hAnsi="宋体" w:eastAsia="宋体"/>
          <w:b/>
          <w:bCs/>
          <w:color w:val="auto"/>
          <w:sz w:val="24"/>
          <w:szCs w:val="24"/>
          <w:highlight w:val="none"/>
        </w:rPr>
      </w:pPr>
      <w:r>
        <w:rPr>
          <w:rFonts w:hint="eastAsia" w:ascii="宋体" w:hAnsi="宋体" w:eastAsia="宋体"/>
          <w:b/>
          <w:bCs/>
          <w:color w:val="auto"/>
          <w:sz w:val="24"/>
          <w:szCs w:val="24"/>
          <w:highlight w:val="none"/>
        </w:rPr>
        <w:t>一、供应商应当提供的的资格、资质性及其他类似效力要求的相关证明材料：</w:t>
      </w:r>
    </w:p>
    <w:p>
      <w:pPr>
        <w:kinsoku/>
        <w:overflowPunct/>
        <w:bidi w:val="0"/>
        <w:snapToGrid w:val="0"/>
        <w:spacing w:after="0" w:line="360" w:lineRule="auto"/>
        <w:ind w:left="-440" w:leftChars="-200" w:firstLine="441" w:firstLineChars="183"/>
        <w:jc w:val="both"/>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（一）供应商应具备《中华人民共和国政府采购法》第二十二条规定的下列条件：</w:t>
      </w:r>
    </w:p>
    <w:p>
      <w:pPr>
        <w:kinsoku/>
        <w:overflowPunct/>
        <w:bidi w:val="0"/>
        <w:snapToGrid w:val="0"/>
        <w:spacing w:after="0" w:line="360" w:lineRule="auto"/>
        <w:ind w:left="-440" w:leftChars="-200" w:firstLine="441" w:firstLineChars="183"/>
        <w:jc w:val="both"/>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1.具有独立承担民事责任的能力提供以下证明材料：</w:t>
      </w:r>
    </w:p>
    <w:p>
      <w:pPr>
        <w:kinsoku/>
        <w:overflowPunct/>
        <w:bidi w:val="0"/>
        <w:snapToGrid w:val="0"/>
        <w:spacing w:after="0" w:line="360" w:lineRule="auto"/>
        <w:ind w:left="-440" w:leftChars="-200" w:firstLine="439" w:firstLineChars="183"/>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（1）独立法人机构提供下述证明材料：</w:t>
      </w:r>
    </w:p>
    <w:p>
      <w:pPr>
        <w:kinsoku/>
        <w:overflowPunct/>
        <w:bidi w:val="0"/>
        <w:snapToGrid w:val="0"/>
        <w:spacing w:after="0" w:line="360" w:lineRule="auto"/>
        <w:ind w:left="-440" w:leftChars="-200" w:firstLine="439" w:firstLineChars="183"/>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营业执照副本复印件【（注：①在有效期内；②具有独立法人资格；）、组织机构代码证副本复印件（注：①在有效期内）、税务登记证复印件（注：①在有效期内）】或工商部门新颁发的三证合一的营业执照副体复印件（有效期内）。复印件加盖供应商鲜章。</w:t>
      </w:r>
    </w:p>
    <w:p>
      <w:pPr>
        <w:kinsoku/>
        <w:overflowPunct/>
        <w:bidi w:val="0"/>
        <w:snapToGrid w:val="0"/>
        <w:spacing w:after="0" w:line="360" w:lineRule="auto"/>
        <w:ind w:left="-440" w:leftChars="-200" w:firstLine="439" w:firstLineChars="183"/>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（2）其他组织或自然人提供具有承担民事责任的能力的证明材料复印件；</w:t>
      </w:r>
    </w:p>
    <w:p>
      <w:pPr>
        <w:kinsoku/>
        <w:overflowPunct/>
        <w:bidi w:val="0"/>
        <w:snapToGrid w:val="0"/>
        <w:spacing w:after="0" w:line="360" w:lineRule="auto"/>
        <w:ind w:left="-440" w:leftChars="-200" w:firstLine="441" w:firstLineChars="183"/>
        <w:jc w:val="both"/>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2.具有良好的商业信誉和健全的财务会计制度提供以下证明材料：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bCs/>
          <w:color w:val="auto"/>
          <w:sz w:val="24"/>
          <w:szCs w:val="24"/>
          <w:highlight w:val="none"/>
        </w:rPr>
      </w:pPr>
      <w:r>
        <w:rPr>
          <w:rFonts w:hint="eastAsia" w:ascii="宋体" w:hAnsi="宋体"/>
          <w:bCs/>
          <w:color w:val="auto"/>
          <w:sz w:val="24"/>
          <w:szCs w:val="24"/>
          <w:highlight w:val="none"/>
        </w:rPr>
        <w:t>（1）具有健全的财务会计制度（202</w:t>
      </w:r>
      <w:r>
        <w:rPr>
          <w:rFonts w:hint="eastAsia" w:ascii="宋体" w:hAnsi="宋体"/>
          <w:bCs/>
          <w:color w:val="auto"/>
          <w:sz w:val="24"/>
          <w:szCs w:val="24"/>
          <w:highlight w:val="none"/>
          <w:lang w:val="en-US" w:eastAsia="zh-CN"/>
        </w:rPr>
        <w:t>2</w:t>
      </w:r>
      <w:r>
        <w:rPr>
          <w:rFonts w:hint="eastAsia" w:ascii="宋体" w:hAnsi="宋体"/>
          <w:bCs/>
          <w:color w:val="auto"/>
          <w:sz w:val="24"/>
          <w:szCs w:val="24"/>
          <w:highlight w:val="none"/>
        </w:rPr>
        <w:t>或 20</w:t>
      </w:r>
      <w:r>
        <w:rPr>
          <w:rFonts w:hint="eastAsia" w:ascii="宋体" w:hAnsi="宋体"/>
          <w:bCs/>
          <w:color w:val="auto"/>
          <w:sz w:val="24"/>
          <w:szCs w:val="24"/>
          <w:highlight w:val="none"/>
          <w:lang w:val="en-US" w:eastAsia="zh-CN"/>
        </w:rPr>
        <w:t>23</w:t>
      </w:r>
      <w:r>
        <w:rPr>
          <w:rFonts w:hint="eastAsia" w:ascii="宋体" w:hAnsi="宋体"/>
          <w:bCs/>
          <w:color w:val="auto"/>
          <w:sz w:val="24"/>
          <w:szCs w:val="24"/>
          <w:highlight w:val="none"/>
        </w:rPr>
        <w:t>年度财务状况（供应商可根据自身实际情况任选其一提供以下证明材料））：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bCs/>
          <w:color w:val="auto"/>
          <w:sz w:val="24"/>
          <w:szCs w:val="24"/>
          <w:highlight w:val="none"/>
        </w:rPr>
      </w:pPr>
      <w:r>
        <w:rPr>
          <w:rFonts w:hint="eastAsia" w:ascii="宋体" w:hAnsi="宋体"/>
          <w:bCs/>
          <w:color w:val="auto"/>
          <w:sz w:val="24"/>
          <w:szCs w:val="24"/>
          <w:highlight w:val="none"/>
        </w:rPr>
        <w:t>①可提供202</w:t>
      </w:r>
      <w:r>
        <w:rPr>
          <w:rFonts w:hint="eastAsia" w:ascii="宋体" w:hAnsi="宋体"/>
          <w:bCs/>
          <w:color w:val="auto"/>
          <w:sz w:val="24"/>
          <w:szCs w:val="24"/>
          <w:highlight w:val="none"/>
          <w:lang w:val="en-US" w:eastAsia="zh-CN"/>
        </w:rPr>
        <w:t>2</w:t>
      </w:r>
      <w:r>
        <w:rPr>
          <w:rFonts w:hint="eastAsia" w:ascii="宋体" w:hAnsi="宋体"/>
          <w:bCs/>
          <w:color w:val="auto"/>
          <w:sz w:val="24"/>
          <w:szCs w:val="24"/>
          <w:highlight w:val="none"/>
        </w:rPr>
        <w:t>年度或202</w:t>
      </w:r>
      <w:r>
        <w:rPr>
          <w:rFonts w:hint="eastAsia" w:ascii="宋体" w:hAnsi="宋体"/>
          <w:bCs/>
          <w:color w:val="auto"/>
          <w:sz w:val="24"/>
          <w:szCs w:val="24"/>
          <w:highlight w:val="none"/>
          <w:lang w:val="en-US" w:eastAsia="zh-CN"/>
        </w:rPr>
        <w:t>3</w:t>
      </w:r>
      <w:r>
        <w:rPr>
          <w:rFonts w:hint="eastAsia" w:ascii="宋体" w:hAnsi="宋体"/>
          <w:bCs/>
          <w:color w:val="auto"/>
          <w:sz w:val="24"/>
          <w:szCs w:val="24"/>
          <w:highlight w:val="none"/>
        </w:rPr>
        <w:t>年度经审计的财务报告复印件（包含审计报告和审计报告中所涉及的财务报表和报表附注）；（复印件加盖鲜章）</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bCs/>
          <w:color w:val="auto"/>
          <w:sz w:val="24"/>
          <w:szCs w:val="24"/>
          <w:highlight w:val="none"/>
        </w:rPr>
      </w:pPr>
      <w:r>
        <w:rPr>
          <w:rFonts w:hint="eastAsia" w:ascii="宋体" w:hAnsi="宋体"/>
          <w:bCs/>
          <w:color w:val="auto"/>
          <w:sz w:val="24"/>
          <w:szCs w:val="24"/>
          <w:highlight w:val="none"/>
        </w:rPr>
        <w:t>②也可提供截至投标文件递交截止日一年内银行出具的资信证明复印件；（复印件加盖鲜章）</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bCs/>
          <w:color w:val="auto"/>
          <w:sz w:val="24"/>
          <w:szCs w:val="24"/>
          <w:highlight w:val="none"/>
        </w:rPr>
      </w:pPr>
      <w:r>
        <w:rPr>
          <w:rFonts w:hint="eastAsia" w:ascii="宋体" w:hAnsi="宋体"/>
          <w:bCs/>
          <w:color w:val="auto"/>
          <w:sz w:val="24"/>
          <w:szCs w:val="24"/>
          <w:highlight w:val="none"/>
        </w:rPr>
        <w:t>③供应商注册时间至响应文件递交截止日不足一年的，也可提供在工商备案的公司章程复印件（复印件加盖鲜章）</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bCs/>
          <w:color w:val="auto"/>
          <w:sz w:val="24"/>
          <w:szCs w:val="24"/>
          <w:highlight w:val="none"/>
        </w:rPr>
      </w:pPr>
      <w:r>
        <w:rPr>
          <w:rFonts w:hint="eastAsia" w:ascii="宋体" w:hAnsi="宋体"/>
          <w:bCs/>
          <w:color w:val="auto"/>
          <w:sz w:val="24"/>
          <w:szCs w:val="24"/>
          <w:highlight w:val="none"/>
        </w:rPr>
        <w:t>④也可提供具有健全的财务会计制度承诺函原件；</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bCs/>
          <w:color w:val="auto"/>
          <w:sz w:val="24"/>
          <w:szCs w:val="24"/>
          <w:highlight w:val="none"/>
        </w:rPr>
      </w:pPr>
      <w:r>
        <w:rPr>
          <w:rFonts w:hint="eastAsia" w:ascii="宋体" w:hAnsi="宋体"/>
          <w:bCs/>
          <w:color w:val="auto"/>
          <w:sz w:val="24"/>
          <w:szCs w:val="24"/>
          <w:highlight w:val="none"/>
        </w:rPr>
        <w:t>（2）具有良好的商业信誉</w:t>
      </w:r>
    </w:p>
    <w:p>
      <w:pPr>
        <w:keepNext w:val="0"/>
        <w:keepLines w:val="0"/>
        <w:pageBreakBefore w:val="0"/>
        <w:widowControl/>
        <w:kinsoku/>
        <w:wordWrap/>
        <w:overflowPunct/>
        <w:topLinePunct w:val="0"/>
        <w:autoSpaceDE/>
        <w:autoSpaceDN/>
        <w:bidi w:val="0"/>
        <w:adjustRightInd w:val="0"/>
        <w:snapToGrid w:val="0"/>
        <w:spacing w:after="0" w:line="360" w:lineRule="auto"/>
        <w:ind w:left="82" w:leftChars="19" w:hanging="40" w:hangingChars="17"/>
        <w:jc w:val="both"/>
        <w:textAlignment w:val="auto"/>
        <w:rPr>
          <w:rFonts w:hint="eastAsia" w:ascii="宋体" w:hAnsi="宋体" w:eastAsia="宋体"/>
          <w:bCs/>
          <w:color w:val="auto"/>
          <w:sz w:val="24"/>
          <w:szCs w:val="24"/>
          <w:highlight w:val="none"/>
          <w:lang w:eastAsia="zh-CN"/>
        </w:rPr>
      </w:pPr>
      <w:r>
        <w:rPr>
          <w:rFonts w:hint="eastAsia" w:ascii="宋体" w:hAnsi="宋体"/>
          <w:bCs/>
          <w:color w:val="auto"/>
          <w:sz w:val="24"/>
          <w:szCs w:val="24"/>
          <w:highlight w:val="none"/>
        </w:rPr>
        <w:t>提供具有良好的商业信誉承诺函原件。</w:t>
      </w:r>
    </w:p>
    <w:p>
      <w:pPr>
        <w:keepNext w:val="0"/>
        <w:keepLines w:val="0"/>
        <w:pageBreakBefore w:val="0"/>
        <w:widowControl/>
        <w:kinsoku/>
        <w:wordWrap/>
        <w:overflowPunct/>
        <w:topLinePunct w:val="0"/>
        <w:autoSpaceDE/>
        <w:autoSpaceDN/>
        <w:bidi w:val="0"/>
        <w:adjustRightInd w:val="0"/>
        <w:snapToGrid w:val="0"/>
        <w:spacing w:after="0" w:line="360" w:lineRule="auto"/>
        <w:ind w:left="83" w:leftChars="19" w:hanging="41" w:hangingChars="17"/>
        <w:jc w:val="both"/>
        <w:textAlignment w:val="auto"/>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3.具有履行合同所必需的设备和专业技术能力的证明材料：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（1）供应商自行提供证明材料或提供承诺函原件。</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41" w:firstLineChars="183"/>
        <w:jc w:val="both"/>
        <w:textAlignment w:val="auto"/>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4.有依法缴纳税收和社会保障资金的良好记录的证明材料：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（1）缴纳税收证明材料（供应商可根据自身实际情况任选其一提供以下证明材料）：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①供应商提供 2023年1月1日以后任意一个月的缴纳税收的银行电子回单或者税务部门出具的纳税证明或完税证明（注：复印件或扫描件）；</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②提供具有依法缴纳税收的承诺函原件； </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③供应商为免税企业的，须提供相关证明材料。</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17"/>
        <w:jc w:val="both"/>
        <w:textAlignment w:val="auto"/>
        <w:rPr>
          <w:rFonts w:hint="eastAsia"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lang w:val="en-US" w:eastAsia="zh-CN"/>
        </w:rPr>
        <w:t>（2）缴纳社会保障资金（供应商可根据自身实际情况任选其一提供以下证明材料）：</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17" w:firstLine="240" w:firstLineChars="100"/>
        <w:jc w:val="both"/>
        <w:textAlignment w:val="auto"/>
        <w:rPr>
          <w:rFonts w:hint="eastAsia"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lang w:val="en-US" w:eastAsia="zh-CN"/>
        </w:rPr>
        <w:t>①供应商提供 202</w:t>
      </w:r>
      <w:r>
        <w:rPr>
          <w:rFonts w:hint="eastAsia" w:ascii="宋体" w:hAnsi="宋体"/>
          <w:b w:val="0"/>
          <w:bCs w:val="0"/>
          <w:color w:val="auto"/>
          <w:sz w:val="24"/>
          <w:szCs w:val="24"/>
          <w:highlight w:val="none"/>
          <w:lang w:val="en-US" w:eastAsia="zh-CN"/>
        </w:rPr>
        <w:t>4</w:t>
      </w:r>
      <w:r>
        <w:rPr>
          <w:rFonts w:hint="eastAsia" w:ascii="宋体" w:hAnsi="宋体" w:eastAsia="宋体"/>
          <w:b w:val="0"/>
          <w:bCs w:val="0"/>
          <w:color w:val="auto"/>
          <w:sz w:val="24"/>
          <w:szCs w:val="24"/>
          <w:highlight w:val="none"/>
          <w:lang w:val="en-US" w:eastAsia="zh-CN"/>
        </w:rPr>
        <w:t>年1月1日以后任意一个月社保缴纳的证明材料（注：复印件或扫描件）；</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17" w:firstLine="240" w:firstLineChars="100"/>
        <w:jc w:val="both"/>
        <w:textAlignment w:val="auto"/>
        <w:rPr>
          <w:rFonts w:hint="eastAsia"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lang w:val="en-US" w:eastAsia="zh-CN"/>
        </w:rPr>
        <w:t>②也可提供具有依法缴纳社会保障资金的承诺函原件；</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360" w:lineRule="auto"/>
        <w:ind w:left="-440" w:leftChars="-200" w:firstLine="441" w:firstLineChars="183"/>
        <w:jc w:val="both"/>
        <w:textAlignment w:val="auto"/>
        <w:rPr>
          <w:rFonts w:hint="eastAsia" w:ascii="宋体" w:hAnsi="宋体" w:eastAsia="宋体"/>
          <w:color w:val="auto"/>
          <w:sz w:val="24"/>
          <w:szCs w:val="24"/>
          <w:highlight w:val="none"/>
          <w:lang w:val="en-US" w:eastAsia="zh-CN"/>
        </w:rPr>
      </w:pPr>
      <w:r>
        <w:rPr>
          <w:rFonts w:hint="eastAsia" w:ascii="宋体" w:hAnsi="宋体" w:eastAsia="宋体"/>
          <w:b/>
          <w:bCs/>
          <w:color w:val="auto"/>
          <w:sz w:val="24"/>
          <w:szCs w:val="24"/>
          <w:highlight w:val="none"/>
          <w:lang w:val="en-US" w:eastAsia="zh-CN"/>
        </w:rPr>
        <w:t>参加政府采购活动前三年内，在经营活动中没有重大违法记录提供以下证明材料：</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17"/>
        <w:jc w:val="left"/>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提供供应商参加政府采购活动前三年内，在经营活动中没有重大违法记录的承诺函原件。</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360" w:lineRule="auto"/>
        <w:ind w:left="-440" w:leftChars="-200" w:firstLine="441" w:firstLineChars="183"/>
        <w:jc w:val="both"/>
        <w:textAlignment w:val="auto"/>
        <w:rPr>
          <w:rFonts w:hint="eastAsia" w:ascii="宋体" w:hAnsi="宋体" w:eastAsia="宋体" w:cs="Times New Roman"/>
          <w:b/>
          <w:bCs/>
          <w:color w:val="auto"/>
          <w:sz w:val="24"/>
          <w:szCs w:val="24"/>
          <w:highlight w:val="none"/>
          <w:lang w:val="en-US" w:eastAsia="zh-CN"/>
        </w:rPr>
      </w:pPr>
      <w:r>
        <w:rPr>
          <w:rFonts w:hint="eastAsia" w:ascii="宋体" w:hAnsi="宋体" w:eastAsia="宋体" w:cs="Times New Roman"/>
          <w:b/>
          <w:bCs/>
          <w:color w:val="auto"/>
          <w:sz w:val="24"/>
          <w:szCs w:val="24"/>
          <w:highlight w:val="none"/>
          <w:lang w:val="en-US" w:eastAsia="zh-CN"/>
        </w:rPr>
        <w:t>法律、行政法规规定的其他条件:</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default" w:ascii="宋体" w:hAnsi="宋体" w:eastAsia="宋体" w:cs="Times New Roman"/>
          <w:bCs/>
          <w:color w:val="auto"/>
          <w:sz w:val="24"/>
          <w:szCs w:val="24"/>
          <w:highlight w:val="none"/>
          <w:lang w:val="en-US" w:eastAsia="zh-CN"/>
        </w:rPr>
      </w:pPr>
      <w:r>
        <w:rPr>
          <w:rFonts w:hint="eastAsia" w:ascii="宋体" w:hAnsi="宋体" w:eastAsia="宋体" w:cs="Times New Roman"/>
          <w:bCs/>
          <w:color w:val="auto"/>
          <w:sz w:val="24"/>
          <w:szCs w:val="24"/>
          <w:highlight w:val="none"/>
          <w:lang w:val="en-US" w:eastAsia="zh-CN"/>
        </w:rPr>
        <w:t>（1）供应商</w:t>
      </w:r>
      <w:r>
        <w:rPr>
          <w:rFonts w:hint="default" w:ascii="宋体" w:hAnsi="宋体" w:eastAsia="宋体" w:cs="Times New Roman"/>
          <w:bCs/>
          <w:color w:val="auto"/>
          <w:sz w:val="24"/>
          <w:szCs w:val="24"/>
          <w:highlight w:val="none"/>
          <w:lang w:val="en-US" w:eastAsia="zh-CN"/>
        </w:rPr>
        <w:t>不得具有限制或禁止竞标情形</w:t>
      </w:r>
      <w:r>
        <w:rPr>
          <w:rFonts w:hint="eastAsia" w:ascii="宋体" w:hAnsi="宋体" w:eastAsia="宋体" w:cs="Times New Roman"/>
          <w:bCs/>
          <w:color w:val="auto"/>
          <w:sz w:val="24"/>
          <w:szCs w:val="24"/>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eastAsia="宋体" w:cs="Times New Roman"/>
          <w:b/>
          <w:bCs/>
          <w:color w:val="auto"/>
          <w:sz w:val="24"/>
          <w:szCs w:val="24"/>
          <w:highlight w:val="none"/>
          <w:lang w:val="en-US" w:eastAsia="zh-CN"/>
        </w:rPr>
      </w:pPr>
      <w:r>
        <w:rPr>
          <w:rFonts w:hint="eastAsia" w:ascii="宋体" w:hAnsi="宋体" w:eastAsia="宋体" w:cs="Times New Roman"/>
          <w:bCs/>
          <w:color w:val="auto"/>
          <w:sz w:val="24"/>
          <w:szCs w:val="24"/>
          <w:highlight w:val="none"/>
          <w:lang w:val="en-US" w:eastAsia="zh-CN"/>
        </w:rPr>
        <w:t>提供供应商不具有限制或禁止竞标情形的承诺函原件（加盖单位公章）。</w:t>
      </w:r>
    </w:p>
    <w:p>
      <w:pPr>
        <w:numPr>
          <w:ilvl w:val="0"/>
          <w:numId w:val="8"/>
        </w:numPr>
        <w:kinsoku/>
        <w:overflowPunct/>
        <w:bidi w:val="0"/>
        <w:snapToGrid w:val="0"/>
        <w:spacing w:after="0"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参加本次采购活动前，本单位及其现任法定代表人、主要负责人无行贿犯罪记录。</w:t>
      </w:r>
    </w:p>
    <w:p>
      <w:pPr>
        <w:numPr>
          <w:ilvl w:val="0"/>
          <w:numId w:val="0"/>
        </w:numPr>
        <w:kinsoku/>
        <w:overflowPunct/>
        <w:bidi w:val="0"/>
        <w:snapToGrid w:val="0"/>
        <w:spacing w:after="0" w:line="360" w:lineRule="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w:t>
      </w:r>
      <w:r>
        <w:rPr>
          <w:rFonts w:hint="eastAsia" w:ascii="宋体" w:hAnsi="宋体" w:eastAsia="宋体" w:cs="Times New Roman"/>
          <w:color w:val="auto"/>
          <w:sz w:val="24"/>
          <w:szCs w:val="24"/>
          <w:highlight w:val="none"/>
        </w:rPr>
        <w:t>参加本次采购活动前，本单位及其现任法定代表人、主要负责人无行贿犯罪记录</w:t>
      </w:r>
      <w:r>
        <w:rPr>
          <w:rFonts w:hint="eastAsia" w:ascii="宋体" w:hAnsi="宋体" w:eastAsia="宋体" w:cs="Times New Roman"/>
          <w:color w:val="auto"/>
          <w:sz w:val="24"/>
          <w:szCs w:val="24"/>
          <w:highlight w:val="none"/>
          <w:lang w:val="en-US" w:eastAsia="zh-CN"/>
        </w:rPr>
        <w:t>的承诺函原件（加盖单位公章）。</w:t>
      </w:r>
    </w:p>
    <w:p>
      <w:pPr>
        <w:kinsoku/>
        <w:overflowPunct/>
        <w:bidi w:val="0"/>
        <w:snapToGrid w:val="0"/>
        <w:spacing w:after="0" w:line="360" w:lineRule="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eastAsia="zh-CN"/>
        </w:rPr>
        <w:t>（二）</w:t>
      </w:r>
      <w:r>
        <w:rPr>
          <w:rFonts w:hint="eastAsia" w:ascii="宋体" w:hAnsi="宋体" w:eastAsia="宋体" w:cs="Times New Roman"/>
          <w:b/>
          <w:bCs/>
          <w:color w:val="auto"/>
          <w:sz w:val="24"/>
          <w:szCs w:val="24"/>
          <w:highlight w:val="none"/>
        </w:rPr>
        <w:t>落实政府采购政策</w:t>
      </w:r>
    </w:p>
    <w:p>
      <w:pPr>
        <w:kinsoku/>
        <w:overflowPunct/>
        <w:bidi w:val="0"/>
        <w:snapToGrid w:val="0"/>
        <w:spacing w:after="0" w:line="360" w:lineRule="auto"/>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本项目专门面向中小企业采购</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914" w:firstLineChars="381"/>
        <w:textAlignment w:val="auto"/>
        <w:rPr>
          <w:rFonts w:hint="default" w:ascii="宋体" w:hAnsi="宋体" w:eastAsia="宋体" w:cs="Times New Roman"/>
          <w:b/>
          <w:bCs/>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提供中小企业</w:t>
      </w:r>
      <w:r>
        <w:rPr>
          <w:rFonts w:hint="eastAsia" w:ascii="宋体" w:hAnsi="宋体" w:cs="Times New Roman"/>
          <w:color w:val="auto"/>
          <w:sz w:val="24"/>
          <w:szCs w:val="24"/>
          <w:highlight w:val="none"/>
          <w:lang w:val="en-US" w:eastAsia="zh-CN"/>
        </w:rPr>
        <w:t>声明函原件</w:t>
      </w:r>
      <w:r>
        <w:rPr>
          <w:rFonts w:hint="eastAsia" w:ascii="宋体" w:hAnsi="宋体" w:eastAsia="宋体" w:cs="Times New Roman"/>
          <w:bCs/>
          <w:color w:val="auto"/>
          <w:sz w:val="24"/>
          <w:szCs w:val="24"/>
          <w:highlight w:val="none"/>
          <w:lang w:val="en-US" w:eastAsia="zh-CN"/>
        </w:rPr>
        <w:t>（加盖单位公章）</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41" w:firstLineChars="183"/>
        <w:textAlignment w:val="auto"/>
        <w:rPr>
          <w:rFonts w:hint="eastAsia" w:ascii="宋体" w:hAnsi="宋体" w:eastAsia="宋体" w:cs="Times New Roman"/>
          <w:bCs/>
          <w:color w:val="auto"/>
          <w:sz w:val="24"/>
          <w:szCs w:val="24"/>
          <w:highlight w:val="none"/>
          <w:lang w:val="en-US" w:eastAsia="zh-CN"/>
        </w:rPr>
      </w:pPr>
      <w:r>
        <w:rPr>
          <w:rFonts w:hint="eastAsia" w:ascii="宋体" w:hAnsi="宋体" w:eastAsia="宋体" w:cs="Times New Roman"/>
          <w:b/>
          <w:bCs/>
          <w:color w:val="auto"/>
          <w:sz w:val="24"/>
          <w:szCs w:val="24"/>
          <w:highlight w:val="none"/>
          <w:lang w:val="en-US" w:eastAsia="zh-CN"/>
        </w:rPr>
        <w:t>（</w:t>
      </w:r>
      <w:r>
        <w:rPr>
          <w:rFonts w:hint="eastAsia" w:ascii="宋体" w:hAnsi="宋体" w:cs="Times New Roman"/>
          <w:b/>
          <w:bCs/>
          <w:color w:val="auto"/>
          <w:sz w:val="24"/>
          <w:szCs w:val="24"/>
          <w:highlight w:val="none"/>
          <w:lang w:val="en-US" w:eastAsia="zh-CN"/>
        </w:rPr>
        <w:t>三</w:t>
      </w:r>
      <w:r>
        <w:rPr>
          <w:rFonts w:hint="eastAsia" w:ascii="宋体" w:hAnsi="宋体" w:eastAsia="宋体" w:cs="Times New Roman"/>
          <w:b/>
          <w:bCs/>
          <w:color w:val="auto"/>
          <w:sz w:val="24"/>
          <w:szCs w:val="24"/>
          <w:highlight w:val="none"/>
          <w:lang w:val="en-US" w:eastAsia="zh-CN"/>
        </w:rPr>
        <w:t>）根据采购项目提出的特殊条件：</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676" w:firstLineChars="282"/>
        <w:textAlignment w:val="auto"/>
        <w:rPr>
          <w:rFonts w:hint="eastAsia" w:ascii="宋体" w:hAnsi="宋体" w:eastAsia="宋体" w:cs="Times New Roman"/>
          <w:bCs/>
          <w:color w:val="auto"/>
          <w:sz w:val="24"/>
          <w:szCs w:val="24"/>
          <w:highlight w:val="none"/>
          <w:lang w:val="en-US" w:eastAsia="zh-CN"/>
        </w:rPr>
      </w:pPr>
      <w:r>
        <w:rPr>
          <w:rFonts w:hint="eastAsia" w:ascii="宋体" w:hAnsi="宋体" w:eastAsia="宋体" w:cs="Times New Roman"/>
          <w:bCs/>
          <w:color w:val="auto"/>
          <w:sz w:val="24"/>
          <w:szCs w:val="24"/>
          <w:highlight w:val="none"/>
          <w:lang w:val="en-US" w:eastAsia="zh-CN"/>
        </w:rPr>
        <w:t>本项目不接受联合体参与。（无需提供证明材料）</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jc w:val="both"/>
        <w:textAlignment w:val="auto"/>
        <w:rPr>
          <w:rFonts w:hint="eastAsia" w:ascii="宋体" w:hAnsi="宋体" w:eastAsia="宋体"/>
          <w:b/>
          <w:bCs/>
          <w:color w:val="auto"/>
          <w:sz w:val="24"/>
          <w:szCs w:val="24"/>
          <w:highlight w:val="none"/>
          <w:lang w:val="en-US" w:eastAsia="zh-CN"/>
        </w:rPr>
      </w:pPr>
      <w:r>
        <w:rPr>
          <w:rFonts w:hint="eastAsia" w:ascii="宋体" w:hAnsi="宋体" w:eastAsia="宋体"/>
          <w:b/>
          <w:bCs/>
          <w:color w:val="auto"/>
          <w:sz w:val="24"/>
          <w:szCs w:val="24"/>
          <w:highlight w:val="none"/>
          <w:lang w:val="en-US" w:eastAsia="zh-CN"/>
        </w:rPr>
        <w:t>（</w:t>
      </w:r>
      <w:r>
        <w:rPr>
          <w:rFonts w:hint="eastAsia" w:ascii="宋体" w:hAnsi="宋体"/>
          <w:b/>
          <w:bCs/>
          <w:color w:val="auto"/>
          <w:sz w:val="24"/>
          <w:szCs w:val="24"/>
          <w:highlight w:val="none"/>
          <w:lang w:val="en-US" w:eastAsia="zh-CN"/>
        </w:rPr>
        <w:t>四</w:t>
      </w:r>
      <w:r>
        <w:rPr>
          <w:rFonts w:hint="eastAsia" w:ascii="宋体" w:hAnsi="宋体" w:eastAsia="宋体"/>
          <w:b/>
          <w:bCs/>
          <w:color w:val="auto"/>
          <w:sz w:val="24"/>
          <w:szCs w:val="24"/>
          <w:highlight w:val="none"/>
          <w:lang w:val="en-US" w:eastAsia="zh-CN"/>
        </w:rPr>
        <w:t>）其他类似效力要求相关证明材料：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eastAsia="宋体" w:cs="Times New Roman"/>
          <w:bCs/>
          <w:color w:val="auto"/>
          <w:sz w:val="24"/>
          <w:szCs w:val="24"/>
          <w:highlight w:val="none"/>
          <w:lang w:val="en-US" w:eastAsia="zh-CN"/>
        </w:rPr>
      </w:pPr>
      <w:r>
        <w:rPr>
          <w:rFonts w:hint="eastAsia" w:ascii="宋体" w:hAnsi="宋体" w:eastAsia="宋体" w:cs="Times New Roman"/>
          <w:bCs/>
          <w:color w:val="auto"/>
          <w:sz w:val="24"/>
          <w:szCs w:val="24"/>
          <w:highlight w:val="none"/>
          <w:lang w:val="en-US" w:eastAsia="zh-CN"/>
        </w:rPr>
        <w:t>1.按规定在四川省政府采购一体化平台获取谈判文件；</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eastAsia="宋体" w:cs="Times New Roman"/>
          <w:bCs/>
          <w:color w:val="auto"/>
          <w:sz w:val="24"/>
          <w:szCs w:val="24"/>
          <w:highlight w:val="none"/>
          <w:lang w:val="en-US" w:eastAsia="zh-CN"/>
        </w:rPr>
      </w:pPr>
      <w:r>
        <w:rPr>
          <w:rFonts w:hint="eastAsia" w:ascii="宋体" w:hAnsi="宋体" w:eastAsia="宋体" w:cs="Times New Roman"/>
          <w:bCs/>
          <w:color w:val="auto"/>
          <w:sz w:val="24"/>
          <w:szCs w:val="24"/>
          <w:highlight w:val="none"/>
          <w:lang w:val="en-US" w:eastAsia="zh-CN"/>
        </w:rPr>
        <w:t>按规定在四川省政府采购一体化平台获取谈判文件。（根据四川省政府采购一体化平台报名情况核实（由代理机构核实无需提供证明材料））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eastAsia="宋体" w:cs="Times New Roman"/>
          <w:bCs/>
          <w:color w:val="auto"/>
          <w:sz w:val="24"/>
          <w:szCs w:val="24"/>
          <w:highlight w:val="none"/>
          <w:lang w:val="en-US" w:eastAsia="zh-CN"/>
        </w:rPr>
      </w:pPr>
      <w:r>
        <w:rPr>
          <w:rFonts w:hint="eastAsia" w:ascii="宋体" w:hAnsi="宋体" w:eastAsia="宋体" w:cs="Times New Roman"/>
          <w:bCs/>
          <w:color w:val="auto"/>
          <w:sz w:val="24"/>
          <w:szCs w:val="24"/>
          <w:highlight w:val="none"/>
          <w:lang w:val="en-US" w:eastAsia="zh-CN"/>
        </w:rPr>
        <w:t>2.投标单位法定代表人/单位负责人参加或授权参加本次采购活动的合法代表；（提供以下证明材料）</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eastAsia="宋体" w:cs="Times New Roman"/>
          <w:bCs/>
          <w:color w:val="auto"/>
          <w:sz w:val="24"/>
          <w:szCs w:val="24"/>
          <w:highlight w:val="none"/>
          <w:lang w:val="en-US" w:eastAsia="zh-CN"/>
        </w:rPr>
      </w:pPr>
      <w:r>
        <w:rPr>
          <w:rFonts w:hint="default" w:ascii="宋体" w:hAnsi="宋体" w:eastAsia="宋体" w:cs="Times New Roman"/>
          <w:bCs/>
          <w:color w:val="auto"/>
          <w:sz w:val="24"/>
          <w:szCs w:val="24"/>
          <w:highlight w:val="none"/>
          <w:lang w:val="en-US" w:eastAsia="zh-CN"/>
        </w:rPr>
        <w:t>①</w:t>
      </w:r>
      <w:r>
        <w:rPr>
          <w:rFonts w:hint="eastAsia" w:ascii="宋体" w:hAnsi="宋体" w:eastAsia="宋体" w:cs="Times New Roman"/>
          <w:bCs/>
          <w:color w:val="auto"/>
          <w:sz w:val="24"/>
          <w:szCs w:val="24"/>
          <w:highlight w:val="none"/>
          <w:lang w:val="en-US" w:eastAsia="zh-CN"/>
        </w:rPr>
        <w:t>法定代表人身份证复印件或护照复印件［注：①法定代表人身份证复印件（在有效期内、两面均应复印）或护照复印件（法定代表人为外籍人士的，按此提供）；</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eastAsia="宋体" w:cs="Times New Roman"/>
          <w:bCs/>
          <w:color w:val="auto"/>
          <w:sz w:val="24"/>
          <w:szCs w:val="24"/>
          <w:highlight w:val="none"/>
          <w:lang w:val="en-US" w:eastAsia="zh-CN"/>
        </w:rPr>
      </w:pPr>
      <w:r>
        <w:rPr>
          <w:rFonts w:hint="default" w:ascii="宋体" w:hAnsi="宋体" w:eastAsia="宋体" w:cs="Times New Roman"/>
          <w:bCs/>
          <w:color w:val="auto"/>
          <w:sz w:val="24"/>
          <w:szCs w:val="24"/>
          <w:highlight w:val="none"/>
          <w:lang w:val="en-US" w:eastAsia="zh-CN"/>
        </w:rPr>
        <w:t>②</w:t>
      </w:r>
      <w:r>
        <w:rPr>
          <w:rFonts w:hint="eastAsia" w:ascii="宋体" w:hAnsi="宋体" w:eastAsia="宋体" w:cs="Times New Roman"/>
          <w:bCs/>
          <w:color w:val="auto"/>
          <w:sz w:val="24"/>
          <w:szCs w:val="24"/>
          <w:highlight w:val="none"/>
          <w:lang w:val="en-US" w:eastAsia="zh-CN"/>
        </w:rPr>
        <w:t>代理人身份证复印件（身份证两面均应复印）（注：①在有效期内；②由投标供应商法定代表人签署所有响应文件并参加投标的，则可不提供）。</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eastAsia" w:ascii="宋体" w:hAnsi="宋体" w:eastAsia="宋体" w:cs="Times New Roman"/>
          <w:bCs/>
          <w:color w:val="auto"/>
          <w:sz w:val="24"/>
          <w:szCs w:val="24"/>
          <w:highlight w:val="none"/>
          <w:lang w:val="en-US" w:eastAsia="zh-CN"/>
        </w:rPr>
      </w:pPr>
      <w:r>
        <w:rPr>
          <w:rFonts w:hint="default" w:ascii="宋体" w:hAnsi="宋体" w:eastAsia="宋体" w:cs="Times New Roman"/>
          <w:bCs/>
          <w:color w:val="auto"/>
          <w:sz w:val="24"/>
          <w:szCs w:val="24"/>
          <w:highlight w:val="none"/>
          <w:lang w:val="en-US" w:eastAsia="zh-CN"/>
        </w:rPr>
        <w:t>③</w:t>
      </w:r>
      <w:r>
        <w:rPr>
          <w:rFonts w:hint="eastAsia" w:ascii="宋体" w:hAnsi="宋体" w:eastAsia="宋体" w:cs="Times New Roman"/>
          <w:bCs/>
          <w:color w:val="auto"/>
          <w:sz w:val="24"/>
          <w:szCs w:val="24"/>
          <w:highlight w:val="none"/>
          <w:lang w:val="en-US" w:eastAsia="zh-CN"/>
        </w:rPr>
        <w:t>法定代表人授权书原件（注：①非法定代表人签署所有响应文件并参加投标的适用；②其签字或加盖法定代表人私人印章须与其相对应的身份证明文件[身份证复印件或护照复印件（外籍人士适用）]上姓名一致。）</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439" w:firstLineChars="183"/>
        <w:textAlignment w:val="auto"/>
        <w:rPr>
          <w:rFonts w:hint="default" w:ascii="宋体" w:hAnsi="宋体" w:eastAsia="宋体" w:cs="Times New Roman"/>
          <w:bCs/>
          <w:color w:val="auto"/>
          <w:sz w:val="24"/>
          <w:szCs w:val="24"/>
          <w:highlight w:val="none"/>
          <w:lang w:val="en-US" w:eastAsia="zh-CN"/>
        </w:rPr>
      </w:pPr>
      <w:r>
        <w:rPr>
          <w:rFonts w:hint="eastAsia" w:ascii="宋体" w:hAnsi="宋体" w:eastAsia="宋体" w:cs="Times New Roman"/>
          <w:bCs/>
          <w:color w:val="auto"/>
          <w:sz w:val="24"/>
          <w:szCs w:val="24"/>
          <w:highlight w:val="none"/>
          <w:lang w:val="en-US" w:eastAsia="zh-CN"/>
        </w:rPr>
        <w:t>④法定代表人亲自参加投标的查验身份证即可</w:t>
      </w:r>
    </w:p>
    <w:p>
      <w:pPr>
        <w:snapToGrid w:val="0"/>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lang w:eastAsia="zh-CN"/>
        </w:rPr>
        <w:t>注：</w:t>
      </w:r>
      <w:r>
        <w:rPr>
          <w:rFonts w:hint="eastAsia" w:ascii="宋体" w:hAnsi="宋体"/>
          <w:b/>
          <w:color w:val="auto"/>
          <w:sz w:val="24"/>
          <w:highlight w:val="none"/>
        </w:rPr>
        <w:t>1、本章要求提供的相关证明材料应当与第</w:t>
      </w:r>
      <w:r>
        <w:rPr>
          <w:rFonts w:hint="eastAsia" w:ascii="宋体" w:hAnsi="宋体"/>
          <w:b/>
          <w:color w:val="auto"/>
          <w:sz w:val="24"/>
          <w:highlight w:val="none"/>
          <w:lang w:eastAsia="zh-CN"/>
        </w:rPr>
        <w:t>三</w:t>
      </w:r>
      <w:r>
        <w:rPr>
          <w:rFonts w:hint="eastAsia" w:ascii="宋体" w:hAnsi="宋体"/>
          <w:b/>
          <w:color w:val="auto"/>
          <w:sz w:val="24"/>
          <w:highlight w:val="none"/>
        </w:rPr>
        <w:t>章的规定要求对应，除</w:t>
      </w:r>
      <w:r>
        <w:rPr>
          <w:rFonts w:hint="eastAsia" w:ascii="宋体" w:hAnsi="宋体"/>
          <w:b/>
          <w:color w:val="auto"/>
          <w:sz w:val="24"/>
          <w:highlight w:val="none"/>
          <w:lang w:val="en-US" w:eastAsia="zh-CN"/>
        </w:rPr>
        <w:t>供应商</w:t>
      </w:r>
      <w:r>
        <w:rPr>
          <w:rFonts w:hint="eastAsia" w:ascii="宋体" w:hAnsi="宋体"/>
          <w:b/>
          <w:color w:val="auto"/>
          <w:sz w:val="24"/>
          <w:highlight w:val="none"/>
        </w:rPr>
        <w:t>自愿以外，不能要求</w:t>
      </w:r>
      <w:r>
        <w:rPr>
          <w:rFonts w:hint="eastAsia" w:ascii="宋体" w:hAnsi="宋体"/>
          <w:b/>
          <w:color w:val="auto"/>
          <w:sz w:val="24"/>
          <w:highlight w:val="none"/>
          <w:lang w:val="en-US" w:eastAsia="zh-CN"/>
        </w:rPr>
        <w:t>供应商</w:t>
      </w:r>
      <w:r>
        <w:rPr>
          <w:rFonts w:hint="eastAsia" w:ascii="宋体" w:hAnsi="宋体"/>
          <w:b/>
          <w:color w:val="auto"/>
          <w:sz w:val="24"/>
          <w:highlight w:val="none"/>
        </w:rPr>
        <w:t>提供额外的证明材料。如果要求提供额外的证明材料，</w:t>
      </w:r>
      <w:r>
        <w:rPr>
          <w:rFonts w:hint="eastAsia" w:ascii="宋体" w:hAnsi="宋体"/>
          <w:b/>
          <w:color w:val="auto"/>
          <w:sz w:val="24"/>
          <w:highlight w:val="none"/>
          <w:lang w:val="en-US" w:eastAsia="zh-CN"/>
        </w:rPr>
        <w:t>供应商</w:t>
      </w:r>
      <w:r>
        <w:rPr>
          <w:rFonts w:hint="eastAsia" w:ascii="宋体" w:hAnsi="宋体"/>
          <w:b/>
          <w:color w:val="auto"/>
          <w:sz w:val="24"/>
          <w:highlight w:val="none"/>
        </w:rPr>
        <w:t>有权不予提供，且不影响</w:t>
      </w:r>
      <w:r>
        <w:rPr>
          <w:rFonts w:hint="eastAsia" w:ascii="宋体" w:hAnsi="宋体"/>
          <w:b/>
          <w:color w:val="auto"/>
          <w:sz w:val="24"/>
          <w:highlight w:val="none"/>
          <w:lang w:eastAsia="zh-CN"/>
        </w:rPr>
        <w:t>响应文件</w:t>
      </w:r>
      <w:r>
        <w:rPr>
          <w:rFonts w:hint="eastAsia" w:ascii="宋体" w:hAnsi="宋体"/>
          <w:b/>
          <w:color w:val="auto"/>
          <w:sz w:val="24"/>
          <w:highlight w:val="none"/>
        </w:rPr>
        <w:t>的有效性和完整性。</w:t>
      </w:r>
    </w:p>
    <w:p>
      <w:pPr>
        <w:snapToGrid w:val="0"/>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2、本章要求提供的相关证明材料应当结合采购项目具体情况和</w:t>
      </w:r>
      <w:r>
        <w:rPr>
          <w:rFonts w:hint="eastAsia" w:ascii="宋体" w:hAnsi="宋体"/>
          <w:b/>
          <w:color w:val="auto"/>
          <w:sz w:val="24"/>
          <w:highlight w:val="none"/>
          <w:lang w:val="en-US" w:eastAsia="zh-CN"/>
        </w:rPr>
        <w:t>供应商</w:t>
      </w:r>
      <w:r>
        <w:rPr>
          <w:rFonts w:hint="eastAsia" w:ascii="宋体" w:hAnsi="宋体"/>
          <w:b/>
          <w:color w:val="auto"/>
          <w:sz w:val="24"/>
          <w:highlight w:val="none"/>
        </w:rPr>
        <w:t>的组织机构性质确定，不得一概而论。</w:t>
      </w:r>
    </w:p>
    <w:p>
      <w:pPr>
        <w:snapToGrid w:val="0"/>
        <w:spacing w:line="360" w:lineRule="auto"/>
        <w:ind w:firstLine="482" w:firstLineChars="20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3、以上要求提供的承诺函须单独提供，复印件均须加盖供应商公章。</w:t>
      </w:r>
    </w:p>
    <w:p>
      <w:pPr>
        <w:snapToGrid w:val="0"/>
        <w:spacing w:line="360" w:lineRule="auto"/>
        <w:ind w:firstLine="482" w:firstLineChars="200"/>
        <w:jc w:val="left"/>
        <w:rPr>
          <w:rFonts w:ascii="宋体" w:hAnsi="宋体" w:cs="宋体"/>
          <w:b/>
          <w:bCs/>
          <w:color w:val="auto"/>
          <w:sz w:val="24"/>
          <w:highlight w:val="none"/>
        </w:rPr>
      </w:pPr>
      <w:r>
        <w:rPr>
          <w:rFonts w:hint="eastAsia" w:ascii="宋体" w:hAnsi="宋体"/>
          <w:b/>
          <w:color w:val="auto"/>
          <w:sz w:val="24"/>
          <w:highlight w:val="none"/>
          <w:lang w:val="en-US" w:eastAsia="zh-CN"/>
        </w:rPr>
        <w:t>4、</w:t>
      </w:r>
      <w:r>
        <w:rPr>
          <w:rFonts w:hint="eastAsia" w:ascii="宋体" w:hAnsi="宋体" w:cs="宋体"/>
          <w:b/>
          <w:bCs/>
          <w:color w:val="auto"/>
          <w:sz w:val="24"/>
          <w:highlight w:val="none"/>
        </w:rPr>
        <w:t xml:space="preserve">重大违法记录中的较大数额罚款的具体金额标准，采购项目所属行业行政主管部门对较大数额罚款金额标准有明文规定的，可以根据采购项目所属行业行政主管部门规定的较大数额罚款金额标准为准；采购项目所属行业行政主管部门对较大数额罚款金额标准未明文规定的，应当以四川省人民政府规定的行政处罚罚款听证标准金额为准。本项目确定供应商经营活动中重大违法记录中较大数额罚款的金额标准为：200万元。 </w:t>
      </w:r>
    </w:p>
    <w:p>
      <w:pPr>
        <w:snapToGrid w:val="0"/>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lang w:val="en-US" w:eastAsia="zh-CN"/>
        </w:rPr>
        <w:t>5</w:t>
      </w:r>
      <w:r>
        <w:rPr>
          <w:rFonts w:hint="eastAsia" w:ascii="宋体" w:hAnsi="宋体"/>
          <w:b/>
          <w:color w:val="auto"/>
          <w:sz w:val="24"/>
          <w:highlight w:val="none"/>
        </w:rPr>
        <w:t>、</w:t>
      </w:r>
      <w:r>
        <w:rPr>
          <w:rFonts w:hint="eastAsia" w:ascii="宋体" w:hAnsi="宋体"/>
          <w:b/>
          <w:color w:val="auto"/>
          <w:sz w:val="24"/>
          <w:highlight w:val="none"/>
          <w:lang w:val="en-US" w:eastAsia="zh-CN"/>
        </w:rPr>
        <w:t>供应商</w:t>
      </w:r>
      <w:r>
        <w:rPr>
          <w:rFonts w:hint="eastAsia" w:ascii="宋体" w:hAnsi="宋体"/>
          <w:b/>
          <w:color w:val="auto"/>
          <w:sz w:val="24"/>
          <w:highlight w:val="none"/>
        </w:rPr>
        <w:t>在参加政府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bookmarkEnd w:id="12"/>
    <w:p>
      <w:pPr>
        <w:pStyle w:val="3"/>
        <w:kinsoku/>
        <w:overflowPunct/>
        <w:bidi w:val="0"/>
        <w:snapToGrid w:val="0"/>
        <w:spacing w:line="480" w:lineRule="atLeast"/>
        <w:ind w:firstLine="361" w:firstLineChars="100"/>
        <w:jc w:val="both"/>
        <w:rPr>
          <w:rFonts w:hint="eastAsia" w:ascii="宋体" w:hAnsi="宋体" w:eastAsia="宋体"/>
          <w:color w:val="auto"/>
          <w:highlight w:val="none"/>
        </w:rPr>
      </w:pPr>
      <w:bookmarkStart w:id="14" w:name="_Toc408560319"/>
      <w:bookmarkStart w:id="15" w:name="_Toc527362952"/>
      <w:r>
        <w:rPr>
          <w:rFonts w:hint="eastAsia" w:ascii="宋体" w:hAnsi="宋体" w:eastAsia="宋体"/>
          <w:color w:val="auto"/>
          <w:highlight w:val="none"/>
        </w:rPr>
        <w:t xml:space="preserve">第五章  </w:t>
      </w:r>
      <w:bookmarkEnd w:id="14"/>
      <w:r>
        <w:rPr>
          <w:rFonts w:hint="eastAsia" w:ascii="宋体" w:hAnsi="宋体" w:eastAsia="宋体"/>
          <w:color w:val="auto"/>
          <w:highlight w:val="none"/>
        </w:rPr>
        <w:t>采购项目技术、服务及其他商务要求</w:t>
      </w:r>
      <w:bookmarkEnd w:id="15"/>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jc w:val="both"/>
        <w:textAlignment w:val="auto"/>
        <w:rPr>
          <w:rFonts w:hint="eastAsia" w:ascii="宋体" w:hAnsi="宋体" w:eastAsia="宋体" w:cs="Times New Roman"/>
          <w:b/>
          <w:bCs/>
          <w:color w:val="auto"/>
          <w:sz w:val="24"/>
          <w:szCs w:val="24"/>
          <w:highlight w:val="none"/>
          <w:lang w:val="en-US" w:eastAsia="zh-CN"/>
        </w:rPr>
      </w:pPr>
      <w:bookmarkStart w:id="16" w:name="_Toc458094664"/>
      <w:bookmarkStart w:id="17" w:name="_Toc408560320"/>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jc w:val="both"/>
        <w:textAlignment w:val="auto"/>
        <w:rPr>
          <w:rFonts w:hint="eastAsia" w:ascii="宋体" w:hAnsi="宋体" w:eastAsia="宋体" w:cs="Times New Roman"/>
          <w:b/>
          <w:bCs/>
          <w:color w:val="auto"/>
          <w:sz w:val="24"/>
          <w:szCs w:val="24"/>
          <w:highlight w:val="none"/>
          <w:lang w:val="en-US" w:eastAsia="zh-CN"/>
        </w:rPr>
      </w:pPr>
      <w:bookmarkStart w:id="18" w:name="_Toc527362953"/>
      <w:r>
        <w:rPr>
          <w:rFonts w:hint="eastAsia" w:ascii="宋体" w:hAnsi="宋体" w:eastAsia="宋体" w:cs="Times New Roman"/>
          <w:b/>
          <w:bCs/>
          <w:color w:val="auto"/>
          <w:sz w:val="24"/>
          <w:szCs w:val="24"/>
          <w:highlight w:val="none"/>
          <w:lang w:val="en-US" w:eastAsia="zh-CN"/>
        </w:rPr>
        <w:t>一、项目概况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1、项目</w:t>
      </w:r>
      <w:r>
        <w:rPr>
          <w:rFonts w:hint="eastAsia" w:ascii="宋体" w:hAnsi="宋体" w:cs="Times New Roman"/>
          <w:color w:val="auto"/>
          <w:sz w:val="24"/>
          <w:szCs w:val="24"/>
          <w:highlight w:val="none"/>
          <w:lang w:val="en-US" w:eastAsia="zh-CN"/>
        </w:rPr>
        <w:t>概述</w:t>
      </w:r>
      <w:r>
        <w:rPr>
          <w:rFonts w:hint="eastAsia" w:ascii="宋体" w:hAnsi="宋体" w:eastAsia="宋体" w:cs="Times New Roman"/>
          <w:color w:val="auto"/>
          <w:sz w:val="24"/>
          <w:szCs w:val="24"/>
          <w:highlight w:val="none"/>
          <w:lang w:val="en-US" w:eastAsia="zh-CN"/>
        </w:rPr>
        <w:t>：为保障医院电脑、打印机、网络等信息类办公设备正常运行，及时解决医院电脑、打印机、网络故障，采购计算机设备维修和保养服务。</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2、项目金额：采购预算</w:t>
      </w:r>
      <w:r>
        <w:rPr>
          <w:rFonts w:hint="eastAsia" w:ascii="宋体" w:hAnsi="宋体" w:cs="宋体"/>
          <w:color w:val="auto"/>
          <w:kern w:val="0"/>
          <w:sz w:val="24"/>
          <w:highlight w:val="none"/>
          <w:rtl w:val="0"/>
          <w:lang w:val="en-US" w:eastAsia="zh-CN"/>
        </w:rPr>
        <w:t xml:space="preserve"> 50万元</w:t>
      </w:r>
      <w:r>
        <w:rPr>
          <w:rFonts w:hint="eastAsia" w:ascii="宋体" w:hAnsi="宋体" w:eastAsia="宋体" w:cs="Times New Roman"/>
          <w:color w:val="auto"/>
          <w:sz w:val="24"/>
          <w:szCs w:val="24"/>
          <w:highlight w:val="none"/>
          <w:lang w:val="en-US" w:eastAsia="zh-CN"/>
        </w:rPr>
        <w:t>；最高限价</w:t>
      </w:r>
      <w:r>
        <w:rPr>
          <w:rFonts w:hint="eastAsia" w:ascii="宋体" w:hAnsi="宋体" w:cs="宋体"/>
          <w:color w:val="auto"/>
          <w:kern w:val="0"/>
          <w:sz w:val="24"/>
          <w:highlight w:val="none"/>
          <w:rtl w:val="0"/>
          <w:lang w:val="en-US" w:eastAsia="zh-CN"/>
        </w:rPr>
        <w:t>50万元</w:t>
      </w:r>
      <w:r>
        <w:rPr>
          <w:rFonts w:hint="eastAsia" w:ascii="宋体" w:hAnsi="宋体" w:eastAsia="宋体" w:cs="Times New Roman"/>
          <w:color w:val="auto"/>
          <w:sz w:val="24"/>
          <w:szCs w:val="24"/>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3、项目包数：本项目共1个包。</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4、采购标的对应的中小企业划分标准所属行业：</w:t>
      </w:r>
      <w:r>
        <w:rPr>
          <w:rFonts w:hint="eastAsia" w:ascii="宋体" w:hAnsi="宋体" w:cs="Times New Roman"/>
          <w:color w:val="auto"/>
          <w:sz w:val="24"/>
          <w:szCs w:val="24"/>
          <w:highlight w:val="none"/>
          <w:lang w:val="en-US" w:eastAsia="zh-CN"/>
        </w:rPr>
        <w:t>其他未列明行业</w:t>
      </w:r>
      <w:r>
        <w:rPr>
          <w:rFonts w:hint="eastAsia" w:ascii="宋体" w:hAnsi="宋体" w:eastAsia="宋体" w:cs="Times New Roman"/>
          <w:color w:val="auto"/>
          <w:sz w:val="24"/>
          <w:szCs w:val="24"/>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5、拟采购方式：竞争性谈判。</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jc w:val="both"/>
        <w:textAlignment w:val="auto"/>
        <w:rPr>
          <w:rFonts w:hint="eastAsia" w:ascii="宋体" w:hAnsi="宋体" w:eastAsia="宋体" w:cs="Times New Roman"/>
          <w:b/>
          <w:bCs/>
          <w:color w:val="auto"/>
          <w:sz w:val="24"/>
          <w:szCs w:val="24"/>
          <w:highlight w:val="none"/>
          <w:lang w:val="en-US" w:eastAsia="zh-CN"/>
        </w:rPr>
      </w:pPr>
      <w:r>
        <w:rPr>
          <w:rFonts w:hint="eastAsia" w:ascii="宋体" w:hAnsi="宋体" w:eastAsia="宋体" w:cs="Times New Roman"/>
          <w:b/>
          <w:bCs/>
          <w:color w:val="auto"/>
          <w:sz w:val="24"/>
          <w:szCs w:val="24"/>
          <w:highlight w:val="none"/>
          <w:lang w:val="en-US" w:eastAsia="zh-CN"/>
        </w:rPr>
        <w:t>二、服务内容及技术要求（实质性要求）</w:t>
      </w:r>
    </w:p>
    <w:p>
      <w:pPr>
        <w:numPr>
          <w:ilvl w:val="0"/>
          <w:numId w:val="0"/>
        </w:numPr>
        <w:spacing w:line="360" w:lineRule="auto"/>
        <w:ind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w:t>
      </w:r>
      <w:r>
        <w:rPr>
          <w:rFonts w:hint="eastAsia" w:ascii="宋体" w:hAnsi="宋体" w:cs="宋体"/>
          <w:b w:val="0"/>
          <w:bCs w:val="0"/>
          <w:color w:val="000000"/>
          <w:sz w:val="24"/>
          <w:szCs w:val="24"/>
          <w:lang w:val="en-US" w:eastAsia="zh-CN"/>
        </w:rPr>
        <w:t>.</w:t>
      </w:r>
      <w:r>
        <w:rPr>
          <w:rFonts w:hint="eastAsia" w:ascii="宋体" w:hAnsi="宋体" w:eastAsia="宋体" w:cs="宋体"/>
          <w:b w:val="0"/>
          <w:bCs w:val="0"/>
          <w:color w:val="000000"/>
          <w:sz w:val="24"/>
          <w:szCs w:val="24"/>
          <w:lang w:val="en-US" w:eastAsia="zh-CN"/>
        </w:rPr>
        <w:t>服务期间供应商需</w:t>
      </w:r>
      <w:r>
        <w:rPr>
          <w:rFonts w:hint="eastAsia" w:ascii="宋体" w:hAnsi="宋体" w:eastAsia="宋体" w:cs="宋体"/>
          <w:b w:val="0"/>
          <w:bCs w:val="0"/>
          <w:color w:val="000000"/>
          <w:sz w:val="24"/>
          <w:szCs w:val="24"/>
          <w:lang w:eastAsia="zh-CN"/>
        </w:rPr>
        <w:t>负责医院</w:t>
      </w:r>
      <w:r>
        <w:rPr>
          <w:rFonts w:hint="eastAsia" w:ascii="宋体" w:hAnsi="宋体" w:eastAsia="宋体" w:cs="宋体"/>
          <w:b w:val="0"/>
          <w:bCs w:val="0"/>
          <w:color w:val="000000"/>
          <w:sz w:val="24"/>
          <w:szCs w:val="24"/>
          <w:lang w:val="en-US" w:eastAsia="zh-CN"/>
        </w:rPr>
        <w:t>各科室电脑、打印机、电话、自助机、叫号屏等</w:t>
      </w:r>
      <w:r>
        <w:rPr>
          <w:rFonts w:hint="eastAsia" w:ascii="宋体" w:hAnsi="宋体" w:eastAsia="宋体" w:cs="宋体"/>
          <w:b w:val="0"/>
          <w:bCs w:val="0"/>
          <w:color w:val="000000"/>
          <w:sz w:val="24"/>
          <w:szCs w:val="24"/>
          <w:lang w:eastAsia="zh-CN"/>
        </w:rPr>
        <w:t>信息</w:t>
      </w:r>
      <w:r>
        <w:rPr>
          <w:rFonts w:hint="eastAsia" w:ascii="宋体" w:hAnsi="宋体" w:eastAsia="宋体" w:cs="宋体"/>
          <w:b w:val="0"/>
          <w:bCs w:val="0"/>
          <w:color w:val="000000"/>
          <w:sz w:val="24"/>
          <w:szCs w:val="24"/>
          <w:lang w:val="en-US" w:eastAsia="zh-CN"/>
        </w:rPr>
        <w:t>设备的日常</w:t>
      </w:r>
      <w:r>
        <w:rPr>
          <w:rFonts w:hint="eastAsia" w:ascii="宋体" w:hAnsi="宋体" w:eastAsia="宋体" w:cs="宋体"/>
          <w:b w:val="0"/>
          <w:bCs w:val="0"/>
          <w:color w:val="000000"/>
          <w:sz w:val="24"/>
          <w:szCs w:val="24"/>
          <w:lang w:eastAsia="zh-CN"/>
        </w:rPr>
        <w:t>保养、维修</w:t>
      </w:r>
      <w:r>
        <w:rPr>
          <w:rFonts w:hint="eastAsia" w:ascii="宋体" w:hAnsi="宋体" w:eastAsia="宋体" w:cs="宋体"/>
          <w:b w:val="0"/>
          <w:bCs w:val="0"/>
          <w:color w:val="000000"/>
          <w:sz w:val="24"/>
          <w:szCs w:val="24"/>
          <w:lang w:val="en-US" w:eastAsia="zh-CN"/>
        </w:rPr>
        <w:t>，包括终端操作系统及硬件性能优化，常用操作系统安装，办公软件安装。维修部分需更换配件的按采购清单中价格执行。</w:t>
      </w:r>
    </w:p>
    <w:p>
      <w:pPr>
        <w:numPr>
          <w:ilvl w:val="0"/>
          <w:numId w:val="0"/>
        </w:numPr>
        <w:spacing w:line="360" w:lineRule="auto"/>
        <w:ind w:firstLine="42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eastAsia="zh-CN"/>
        </w:rPr>
        <w:t xml:space="preserve"> </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按采购人需求完成医院零星网络布线，网络故障处理。</w:t>
      </w:r>
    </w:p>
    <w:p>
      <w:pPr>
        <w:numPr>
          <w:ilvl w:val="0"/>
          <w:numId w:val="0"/>
        </w:numPr>
        <w:spacing w:line="360" w:lineRule="auto"/>
        <w:ind w:firstLine="42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lang w:eastAsia="zh-CN"/>
        </w:rPr>
        <w:t xml:space="preserve"> 3.</w:t>
      </w:r>
      <w:r>
        <w:rPr>
          <w:rFonts w:hint="eastAsia" w:ascii="宋体" w:hAnsi="宋体" w:eastAsia="宋体" w:cs="宋体"/>
          <w:b w:val="0"/>
          <w:bCs w:val="0"/>
          <w:color w:val="000000"/>
          <w:sz w:val="24"/>
          <w:szCs w:val="24"/>
          <w:highlight w:val="none"/>
          <w:lang w:val="en-US" w:eastAsia="zh-CN"/>
        </w:rPr>
        <w:t>供应商</w:t>
      </w:r>
      <w:r>
        <w:rPr>
          <w:rFonts w:hint="eastAsia" w:ascii="宋体" w:hAnsi="宋体" w:eastAsia="宋体" w:cs="宋体"/>
          <w:b w:val="0"/>
          <w:bCs w:val="0"/>
          <w:color w:val="000000"/>
          <w:sz w:val="24"/>
          <w:szCs w:val="24"/>
          <w:highlight w:val="none"/>
          <w:lang w:eastAsia="zh-CN"/>
        </w:rPr>
        <w:t>应针对本项目配备一名项目</w:t>
      </w:r>
      <w:r>
        <w:rPr>
          <w:rFonts w:hint="eastAsia" w:ascii="宋体" w:hAnsi="宋体" w:eastAsia="宋体" w:cs="宋体"/>
          <w:b w:val="0"/>
          <w:bCs w:val="0"/>
          <w:color w:val="000000"/>
          <w:sz w:val="24"/>
          <w:szCs w:val="24"/>
          <w:highlight w:val="none"/>
          <w:lang w:val="en-US" w:eastAsia="zh-CN"/>
        </w:rPr>
        <w:t>负责</w:t>
      </w:r>
      <w:r>
        <w:rPr>
          <w:rFonts w:hint="eastAsia" w:ascii="宋体" w:hAnsi="宋体" w:eastAsia="宋体" w:cs="宋体"/>
          <w:b w:val="0"/>
          <w:bCs w:val="0"/>
          <w:color w:val="000000"/>
          <w:sz w:val="24"/>
          <w:szCs w:val="24"/>
          <w:highlight w:val="none"/>
          <w:lang w:eastAsia="zh-CN"/>
        </w:rPr>
        <w:t>人</w:t>
      </w:r>
      <w:r>
        <w:rPr>
          <w:rFonts w:hint="eastAsia" w:ascii="宋体" w:hAnsi="宋体" w:eastAsia="宋体" w:cs="宋体"/>
          <w:b w:val="0"/>
          <w:bCs w:val="0"/>
          <w:color w:val="000000"/>
          <w:sz w:val="24"/>
          <w:szCs w:val="24"/>
          <w:highlight w:val="none"/>
          <w:lang w:val="en-US" w:eastAsia="zh-CN"/>
        </w:rPr>
        <w:t>，就双方收集的问题、意见、建议不定次召开工作讨论会，有效解决问题或配合</w:t>
      </w:r>
      <w:r>
        <w:rPr>
          <w:rFonts w:hint="eastAsia" w:ascii="宋体" w:hAnsi="宋体" w:eastAsia="宋体" w:cs="宋体"/>
          <w:b w:val="0"/>
          <w:bCs w:val="0"/>
          <w:color w:val="000000"/>
          <w:sz w:val="24"/>
          <w:szCs w:val="24"/>
          <w:highlight w:val="none"/>
          <w:lang w:eastAsia="zh-CN"/>
        </w:rPr>
        <w:t>医院</w:t>
      </w:r>
      <w:r>
        <w:rPr>
          <w:rFonts w:hint="eastAsia" w:ascii="宋体" w:hAnsi="宋体" w:eastAsia="宋体" w:cs="宋体"/>
          <w:b w:val="0"/>
          <w:bCs w:val="0"/>
          <w:color w:val="000000"/>
          <w:sz w:val="24"/>
          <w:szCs w:val="24"/>
          <w:highlight w:val="none"/>
          <w:lang w:val="en-US" w:eastAsia="zh-CN"/>
        </w:rPr>
        <w:t>信息科工作等。</w:t>
      </w:r>
    </w:p>
    <w:p>
      <w:pPr>
        <w:numPr>
          <w:ilvl w:val="0"/>
          <w:numId w:val="0"/>
        </w:numPr>
        <w:spacing w:line="360" w:lineRule="auto"/>
        <w:ind w:firstLine="480"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供应商针对本项目拟派技术人员至少两名到医院驻场服务，工作日工作时间段8:30-12:00,13:00-17:30，其余时间供应商需配备值班技术服务人员待命。技术人员需具备熟练解决计算机、打印机、复印机、自助机、传真机、网络设备以及办公设备软硬件故障处理的专业技能。(提供服务人员名单及在本单位的在职证明相关材料)。</w:t>
      </w:r>
    </w:p>
    <w:p>
      <w:pPr>
        <w:numPr>
          <w:ilvl w:val="0"/>
          <w:numId w:val="0"/>
        </w:numPr>
        <w:spacing w:line="360" w:lineRule="auto"/>
        <w:ind w:firstLine="480" w:firstLineChars="200"/>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val="en-US" w:eastAsia="zh-CN"/>
        </w:rPr>
        <w:t>5.供应商需配合采购人每季度进行一次</w:t>
      </w:r>
      <w:r>
        <w:rPr>
          <w:rFonts w:hint="eastAsia" w:ascii="宋体" w:hAnsi="宋体" w:eastAsia="宋体" w:cs="宋体"/>
          <w:b w:val="0"/>
          <w:bCs w:val="0"/>
          <w:color w:val="000000"/>
          <w:sz w:val="24"/>
          <w:szCs w:val="24"/>
          <w:lang w:eastAsia="zh-CN"/>
        </w:rPr>
        <w:t>信息</w:t>
      </w:r>
      <w:r>
        <w:rPr>
          <w:rFonts w:hint="eastAsia" w:ascii="宋体" w:hAnsi="宋体" w:eastAsia="宋体" w:cs="宋体"/>
          <w:b w:val="0"/>
          <w:bCs w:val="0"/>
          <w:color w:val="000000"/>
          <w:sz w:val="24"/>
          <w:szCs w:val="24"/>
          <w:lang w:val="en-US" w:eastAsia="zh-CN"/>
        </w:rPr>
        <w:t>设备巡检保养工作</w:t>
      </w:r>
      <w:r>
        <w:rPr>
          <w:rFonts w:hint="eastAsia" w:ascii="宋体" w:hAnsi="宋体" w:eastAsia="宋体" w:cs="宋体"/>
          <w:b w:val="0"/>
          <w:bCs w:val="0"/>
          <w:color w:val="000000"/>
          <w:sz w:val="24"/>
          <w:szCs w:val="24"/>
          <w:lang w:eastAsia="zh-CN"/>
        </w:rPr>
        <w:t>，并做记录。</w:t>
      </w:r>
    </w:p>
    <w:p>
      <w:pPr>
        <w:numPr>
          <w:ilvl w:val="0"/>
          <w:numId w:val="0"/>
        </w:numPr>
        <w:spacing w:line="360" w:lineRule="auto"/>
        <w:ind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6.供应商常驻技术人员需严格遵循采购人的工作流程和要求，使用钉钉软件进行在线办理报修事宜。完成维修、维护、保养任务需要采用工作签单模式，各项工作的完成需要相关人员签字确认，建立故障维护技术字典。需熟悉医院临床部分信息系统及打印机服务的安装方法。</w:t>
      </w:r>
    </w:p>
    <w:p>
      <w:pPr>
        <w:spacing w:line="360" w:lineRule="auto"/>
        <w:ind w:firstLine="480" w:firstLineChars="200"/>
        <w:rPr>
          <w:rFonts w:hint="eastAsia" w:ascii="宋体" w:hAnsi="宋体" w:eastAsia="宋体" w:cs="宋体"/>
          <w:b w:val="0"/>
          <w:bCs w:val="0"/>
          <w:color w:val="000000"/>
          <w:kern w:val="2"/>
          <w:sz w:val="24"/>
          <w:szCs w:val="24"/>
          <w:lang w:val="en-US" w:eastAsia="zh-CN" w:bidi="ar"/>
        </w:rPr>
      </w:pPr>
      <w:r>
        <w:rPr>
          <w:rFonts w:hint="eastAsia" w:ascii="宋体" w:hAnsi="宋体" w:cs="宋体"/>
          <w:b w:val="0"/>
          <w:bCs w:val="0"/>
          <w:color w:val="000000"/>
          <w:kern w:val="2"/>
          <w:sz w:val="24"/>
          <w:szCs w:val="24"/>
          <w:lang w:val="en-US" w:eastAsia="zh-CN" w:bidi="ar"/>
        </w:rPr>
        <w:t>7</w:t>
      </w:r>
      <w:r>
        <w:rPr>
          <w:rFonts w:hint="eastAsia" w:ascii="宋体" w:hAnsi="宋体" w:eastAsia="宋体" w:cs="宋体"/>
          <w:b w:val="0"/>
          <w:bCs w:val="0"/>
          <w:color w:val="000000"/>
          <w:kern w:val="2"/>
          <w:sz w:val="24"/>
          <w:szCs w:val="24"/>
          <w:lang w:eastAsia="zh-CN" w:bidi="ar"/>
        </w:rPr>
        <w:t>.常驻技术人员</w:t>
      </w:r>
      <w:r>
        <w:rPr>
          <w:rFonts w:hint="eastAsia" w:ascii="宋体" w:hAnsi="宋体" w:eastAsia="宋体" w:cs="宋体"/>
          <w:b w:val="0"/>
          <w:bCs w:val="0"/>
          <w:color w:val="000000"/>
          <w:kern w:val="2"/>
          <w:sz w:val="24"/>
          <w:szCs w:val="24"/>
          <w:lang w:val="en-US" w:eastAsia="zh-CN" w:bidi="ar"/>
        </w:rPr>
        <w:t>接到采购人</w:t>
      </w:r>
      <w:r>
        <w:rPr>
          <w:rFonts w:hint="eastAsia" w:ascii="宋体" w:hAnsi="宋体" w:eastAsia="宋体" w:cs="宋体"/>
          <w:b w:val="0"/>
          <w:bCs w:val="0"/>
          <w:color w:val="000000"/>
          <w:kern w:val="2"/>
          <w:sz w:val="24"/>
          <w:szCs w:val="24"/>
          <w:lang w:eastAsia="zh-CN" w:bidi="ar"/>
        </w:rPr>
        <w:t>通知</w:t>
      </w:r>
      <w:r>
        <w:rPr>
          <w:rFonts w:hint="eastAsia" w:ascii="宋体" w:hAnsi="宋体" w:eastAsia="宋体" w:cs="宋体"/>
          <w:b w:val="0"/>
          <w:bCs w:val="0"/>
          <w:color w:val="000000"/>
          <w:kern w:val="2"/>
          <w:sz w:val="24"/>
          <w:szCs w:val="24"/>
          <w:lang w:val="en-US" w:eastAsia="zh-CN" w:bidi="ar"/>
        </w:rPr>
        <w:t>需在</w:t>
      </w:r>
      <w:r>
        <w:rPr>
          <w:rFonts w:hint="eastAsia" w:ascii="宋体" w:hAnsi="宋体" w:eastAsia="宋体" w:cs="宋体"/>
          <w:b w:val="0"/>
          <w:bCs w:val="0"/>
          <w:color w:val="000000"/>
          <w:kern w:val="2"/>
          <w:sz w:val="24"/>
          <w:szCs w:val="24"/>
          <w:lang w:eastAsia="zh-CN" w:bidi="ar"/>
        </w:rPr>
        <w:t>10</w:t>
      </w:r>
      <w:r>
        <w:rPr>
          <w:rFonts w:hint="eastAsia" w:ascii="宋体" w:hAnsi="宋体" w:eastAsia="宋体" w:cs="宋体"/>
          <w:b w:val="0"/>
          <w:bCs w:val="0"/>
          <w:color w:val="000000"/>
          <w:kern w:val="2"/>
          <w:sz w:val="24"/>
          <w:szCs w:val="24"/>
          <w:lang w:val="en-US" w:eastAsia="zh-CN" w:bidi="ar"/>
        </w:rPr>
        <w:t>分钟内响应</w:t>
      </w:r>
      <w:r>
        <w:rPr>
          <w:rFonts w:hint="eastAsia" w:ascii="宋体" w:hAnsi="宋体" w:eastAsia="宋体" w:cs="宋体"/>
          <w:b w:val="0"/>
          <w:bCs w:val="0"/>
          <w:color w:val="000000"/>
          <w:kern w:val="2"/>
          <w:sz w:val="24"/>
          <w:szCs w:val="24"/>
          <w:lang w:eastAsia="zh-CN" w:bidi="ar"/>
        </w:rPr>
        <w:t>，2个小时</w:t>
      </w:r>
      <w:r>
        <w:rPr>
          <w:rFonts w:hint="eastAsia" w:ascii="宋体" w:hAnsi="宋体" w:eastAsia="宋体" w:cs="宋体"/>
          <w:b w:val="0"/>
          <w:bCs w:val="0"/>
          <w:color w:val="000000"/>
          <w:kern w:val="2"/>
          <w:sz w:val="24"/>
          <w:szCs w:val="24"/>
          <w:lang w:val="en-US" w:eastAsia="zh-CN" w:bidi="ar"/>
        </w:rPr>
        <w:t>内</w:t>
      </w:r>
      <w:r>
        <w:rPr>
          <w:rFonts w:hint="eastAsia" w:ascii="宋体" w:hAnsi="宋体" w:eastAsia="宋体" w:cs="宋体"/>
          <w:b w:val="0"/>
          <w:bCs w:val="0"/>
          <w:color w:val="000000"/>
          <w:kern w:val="2"/>
          <w:sz w:val="24"/>
          <w:szCs w:val="24"/>
          <w:lang w:eastAsia="zh-CN" w:bidi="ar"/>
        </w:rPr>
        <w:t>到场完成问题处理。涉及使用</w:t>
      </w:r>
      <w:r>
        <w:rPr>
          <w:rFonts w:hint="eastAsia" w:ascii="宋体" w:hAnsi="宋体" w:eastAsia="宋体" w:cs="宋体"/>
          <w:b w:val="0"/>
          <w:bCs w:val="0"/>
          <w:color w:val="000000"/>
          <w:sz w:val="24"/>
          <w:szCs w:val="24"/>
        </w:rPr>
        <w:t>常用耗材的问题处理应在到场后2小时内完成，如采购人通知需紧急处理的，应在</w:t>
      </w:r>
      <w:r>
        <w:rPr>
          <w:rFonts w:hint="eastAsia" w:ascii="宋体" w:hAnsi="宋体" w:eastAsia="宋体" w:cs="宋体"/>
          <w:b w:val="0"/>
          <w:bCs w:val="0"/>
          <w:color w:val="000000"/>
          <w:sz w:val="24"/>
          <w:szCs w:val="24"/>
          <w:highlight w:val="none"/>
          <w:lang w:eastAsia="zh-CN"/>
        </w:rPr>
        <w:t>3</w:t>
      </w:r>
      <w:r>
        <w:rPr>
          <w:rFonts w:hint="eastAsia" w:ascii="宋体" w:hAnsi="宋体" w:eastAsia="宋体" w:cs="宋体"/>
          <w:b w:val="0"/>
          <w:bCs w:val="0"/>
          <w:color w:val="000000"/>
          <w:sz w:val="24"/>
          <w:szCs w:val="24"/>
          <w:highlight w:val="none"/>
          <w:lang w:val="en-US" w:eastAsia="zh-CN"/>
        </w:rPr>
        <w:t>0分钟</w:t>
      </w:r>
      <w:r>
        <w:rPr>
          <w:rFonts w:hint="eastAsia" w:ascii="宋体" w:hAnsi="宋体" w:eastAsia="宋体" w:cs="宋体"/>
          <w:b w:val="0"/>
          <w:bCs w:val="0"/>
          <w:color w:val="000000"/>
          <w:sz w:val="24"/>
          <w:szCs w:val="24"/>
          <w:highlight w:val="none"/>
        </w:rPr>
        <w:t>内</w:t>
      </w:r>
      <w:r>
        <w:rPr>
          <w:rFonts w:hint="eastAsia" w:ascii="宋体" w:hAnsi="宋体" w:eastAsia="宋体" w:cs="宋体"/>
          <w:b w:val="0"/>
          <w:bCs w:val="0"/>
          <w:color w:val="000000"/>
          <w:sz w:val="24"/>
          <w:szCs w:val="24"/>
        </w:rPr>
        <w:t>完成。涉及试用</w:t>
      </w:r>
      <w:r>
        <w:rPr>
          <w:rFonts w:hint="eastAsia" w:ascii="宋体" w:hAnsi="宋体" w:eastAsia="宋体" w:cs="宋体"/>
          <w:b w:val="0"/>
          <w:bCs w:val="0"/>
          <w:color w:val="000000"/>
          <w:sz w:val="24"/>
          <w:szCs w:val="24"/>
          <w:lang w:val="en-US" w:eastAsia="zh-CN"/>
        </w:rPr>
        <w:t>非常用耗材</w:t>
      </w:r>
      <w:r>
        <w:rPr>
          <w:rFonts w:hint="eastAsia" w:ascii="宋体" w:hAnsi="宋体" w:eastAsia="宋体" w:cs="宋体"/>
          <w:b w:val="0"/>
          <w:bCs w:val="0"/>
          <w:color w:val="000000"/>
          <w:sz w:val="24"/>
          <w:szCs w:val="24"/>
          <w:lang w:eastAsia="zh-CN"/>
        </w:rPr>
        <w:t>问题处理的，应在</w:t>
      </w:r>
      <w:r>
        <w:rPr>
          <w:rFonts w:hint="eastAsia" w:ascii="宋体" w:hAnsi="宋体" w:eastAsia="宋体" w:cs="宋体"/>
          <w:b w:val="0"/>
          <w:bCs w:val="0"/>
          <w:color w:val="000000"/>
          <w:sz w:val="24"/>
          <w:szCs w:val="24"/>
          <w:lang w:val="en-US" w:eastAsia="zh-CN"/>
        </w:rPr>
        <w:t>接到采购人通知</w:t>
      </w:r>
      <w:r>
        <w:rPr>
          <w:rFonts w:hint="eastAsia" w:ascii="宋体" w:hAnsi="宋体" w:eastAsia="宋体" w:cs="宋体"/>
          <w:b w:val="0"/>
          <w:bCs w:val="0"/>
          <w:color w:val="000000"/>
          <w:sz w:val="24"/>
          <w:szCs w:val="24"/>
          <w:lang w:eastAsia="zh-CN"/>
        </w:rPr>
        <w:t>后</w:t>
      </w:r>
      <w:r>
        <w:rPr>
          <w:rFonts w:hint="eastAsia" w:ascii="宋体" w:hAnsi="宋体" w:eastAsia="宋体" w:cs="宋体"/>
          <w:b w:val="0"/>
          <w:bCs w:val="0"/>
          <w:color w:val="000000"/>
          <w:sz w:val="24"/>
          <w:szCs w:val="24"/>
          <w:lang w:val="en-US" w:eastAsia="zh-CN"/>
        </w:rPr>
        <w:t>2天内完成。</w:t>
      </w:r>
    </w:p>
    <w:p>
      <w:pPr>
        <w:pStyle w:val="13"/>
        <w:spacing w:line="360" w:lineRule="auto"/>
        <w:ind w:left="-1" w:firstLine="448"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
        </w:rPr>
        <w:t>8</w:t>
      </w:r>
      <w:r>
        <w:rPr>
          <w:rFonts w:hint="eastAsia" w:ascii="宋体" w:hAnsi="宋体" w:eastAsia="宋体" w:cs="宋体"/>
          <w:b w:val="0"/>
          <w:bCs w:val="0"/>
          <w:color w:val="000000"/>
          <w:kern w:val="2"/>
          <w:sz w:val="24"/>
          <w:szCs w:val="24"/>
          <w:lang w:eastAsia="zh-CN" w:bidi="ar"/>
        </w:rPr>
        <w:t>.供应商须提供</w:t>
      </w:r>
      <w:r>
        <w:rPr>
          <w:rFonts w:hint="eastAsia" w:ascii="宋体" w:hAnsi="宋体" w:eastAsia="宋体" w:cs="宋体"/>
          <w:b w:val="0"/>
          <w:bCs w:val="0"/>
          <w:color w:val="000000"/>
          <w:sz w:val="24"/>
          <w:szCs w:val="24"/>
        </w:rPr>
        <w:t>佳能激光打印机2900、佳能喷墨打印机G1810各两台备用，如上述</w:t>
      </w:r>
      <w:r>
        <w:rPr>
          <w:rFonts w:hint="eastAsia" w:ascii="宋体" w:hAnsi="宋体" w:eastAsia="宋体" w:cs="宋体"/>
          <w:b w:val="0"/>
          <w:bCs w:val="0"/>
          <w:color w:val="000000"/>
          <w:kern w:val="2"/>
          <w:sz w:val="24"/>
          <w:szCs w:val="24"/>
          <w:lang w:eastAsia="zh-CN" w:bidi="ar"/>
        </w:rPr>
        <w:t>打印机维修时长</w:t>
      </w:r>
      <w:r>
        <w:rPr>
          <w:rFonts w:hint="eastAsia" w:ascii="宋体" w:hAnsi="宋体" w:eastAsia="宋体" w:cs="宋体"/>
          <w:b w:val="0"/>
          <w:bCs w:val="0"/>
          <w:color w:val="000000"/>
          <w:kern w:val="2"/>
          <w:sz w:val="24"/>
          <w:szCs w:val="24"/>
          <w:lang w:val="en-US" w:eastAsia="zh-CN" w:bidi="ar"/>
        </w:rPr>
        <w:t>超24小时的，需</w:t>
      </w:r>
      <w:r>
        <w:rPr>
          <w:rFonts w:hint="eastAsia" w:ascii="宋体" w:hAnsi="宋体" w:eastAsia="宋体" w:cs="宋体"/>
          <w:b w:val="0"/>
          <w:bCs w:val="0"/>
          <w:color w:val="000000"/>
          <w:sz w:val="24"/>
          <w:szCs w:val="24"/>
        </w:rPr>
        <w:t>启用备用机。</w:t>
      </w:r>
    </w:p>
    <w:p>
      <w:pPr>
        <w:pStyle w:val="13"/>
        <w:spacing w:line="360" w:lineRule="auto"/>
        <w:ind w:left="-1" w:firstLine="448"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9</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供应商所提供的配件完全符合生产企业或国家规定的质量、规格和性能要求。</w:t>
      </w:r>
      <w:r>
        <w:rPr>
          <w:rFonts w:hint="eastAsia" w:ascii="宋体" w:hAnsi="宋体" w:eastAsia="宋体" w:cs="宋体"/>
          <w:b w:val="0"/>
          <w:bCs w:val="0"/>
          <w:color w:val="000000"/>
          <w:sz w:val="24"/>
          <w:szCs w:val="24"/>
          <w:highlight w:val="none"/>
          <w:lang w:eastAsia="zh-CN"/>
        </w:rPr>
        <w:t>配</w:t>
      </w:r>
      <w:r>
        <w:rPr>
          <w:rFonts w:hint="eastAsia" w:ascii="宋体" w:hAnsi="宋体" w:eastAsia="宋体" w:cs="宋体"/>
          <w:b w:val="0"/>
          <w:bCs w:val="0"/>
          <w:color w:val="000000"/>
          <w:sz w:val="24"/>
          <w:szCs w:val="24"/>
          <w:highlight w:val="none"/>
          <w:lang w:val="en-US" w:eastAsia="zh-CN"/>
        </w:rPr>
        <w:t>件在正确安装后，确保在正常的使用过程中安全可靠，满足</w:t>
      </w:r>
      <w:r>
        <w:rPr>
          <w:rFonts w:hint="eastAsia" w:ascii="宋体" w:hAnsi="宋体" w:eastAsia="宋体" w:cs="宋体"/>
          <w:b w:val="0"/>
          <w:bCs w:val="0"/>
          <w:color w:val="000000"/>
          <w:sz w:val="24"/>
          <w:szCs w:val="24"/>
          <w:highlight w:val="none"/>
          <w:lang w:eastAsia="zh-CN"/>
        </w:rPr>
        <w:t>采购人</w:t>
      </w:r>
      <w:r>
        <w:rPr>
          <w:rFonts w:hint="eastAsia" w:ascii="宋体" w:hAnsi="宋体" w:eastAsia="宋体" w:cs="宋体"/>
          <w:b w:val="0"/>
          <w:bCs w:val="0"/>
          <w:color w:val="000000"/>
          <w:sz w:val="24"/>
          <w:szCs w:val="24"/>
          <w:highlight w:val="none"/>
          <w:lang w:val="en-US" w:eastAsia="zh-CN"/>
        </w:rPr>
        <w:t>实际使用要求，配件经</w:t>
      </w:r>
      <w:r>
        <w:rPr>
          <w:rFonts w:hint="eastAsia" w:ascii="宋体" w:hAnsi="宋体" w:eastAsia="宋体" w:cs="宋体"/>
          <w:b w:val="0"/>
          <w:bCs w:val="0"/>
          <w:color w:val="000000"/>
          <w:sz w:val="24"/>
          <w:szCs w:val="24"/>
          <w:highlight w:val="none"/>
          <w:lang w:eastAsia="zh-CN"/>
        </w:rPr>
        <w:t>安装验收</w:t>
      </w:r>
      <w:r>
        <w:rPr>
          <w:rFonts w:hint="eastAsia" w:ascii="宋体" w:hAnsi="宋体" w:eastAsia="宋体" w:cs="宋体"/>
          <w:b w:val="0"/>
          <w:bCs w:val="0"/>
          <w:color w:val="000000"/>
          <w:sz w:val="24"/>
          <w:szCs w:val="24"/>
          <w:highlight w:val="none"/>
          <w:lang w:val="en-US" w:eastAsia="zh-CN"/>
        </w:rPr>
        <w:t>后</w:t>
      </w:r>
      <w:r>
        <w:rPr>
          <w:rFonts w:hint="eastAsia" w:ascii="宋体" w:hAnsi="宋体" w:eastAsia="宋体" w:cs="宋体"/>
          <w:b w:val="0"/>
          <w:bCs w:val="0"/>
          <w:color w:val="000000"/>
          <w:sz w:val="24"/>
          <w:szCs w:val="24"/>
          <w:highlight w:val="none"/>
          <w:lang w:eastAsia="zh-CN"/>
        </w:rPr>
        <w:t>质保期</w:t>
      </w:r>
      <w:r>
        <w:rPr>
          <w:rFonts w:hint="eastAsia" w:ascii="宋体" w:hAnsi="宋体" w:eastAsia="宋体" w:cs="宋体"/>
          <w:b w:val="0"/>
          <w:bCs w:val="0"/>
          <w:color w:val="000000"/>
          <w:kern w:val="2"/>
          <w:sz w:val="24"/>
          <w:szCs w:val="24"/>
          <w:highlight w:val="none"/>
          <w:lang w:val="en-US" w:eastAsia="zh-CN" w:bidi="ar-SA"/>
        </w:rPr>
        <w:t>不低于一年</w:t>
      </w:r>
      <w:r>
        <w:rPr>
          <w:rFonts w:hint="eastAsia" w:ascii="宋体" w:hAnsi="宋体" w:eastAsia="宋体" w:cs="宋体"/>
          <w:b w:val="0"/>
          <w:bCs w:val="0"/>
          <w:color w:val="000000"/>
          <w:kern w:val="2"/>
          <w:sz w:val="24"/>
          <w:szCs w:val="24"/>
          <w:highlight w:val="none"/>
          <w:lang w:eastAsia="zh-CN" w:bidi="ar-SA"/>
        </w:rPr>
        <w:t>（注：清单中序号71-75、106-117质保期不得低于三个月）</w:t>
      </w:r>
      <w:r>
        <w:rPr>
          <w:rFonts w:hint="eastAsia" w:ascii="宋体" w:hAnsi="宋体" w:eastAsia="宋体" w:cs="宋体"/>
          <w:b w:val="0"/>
          <w:bCs w:val="0"/>
          <w:color w:val="000000"/>
          <w:kern w:val="2"/>
          <w:sz w:val="24"/>
          <w:szCs w:val="24"/>
          <w:highlight w:val="none"/>
          <w:lang w:val="en-US" w:eastAsia="zh-CN" w:bidi="ar-SA"/>
        </w:rPr>
        <w:t>，若厂家、商家或国家三包质保期高于此标准，则质保期按最高标准为准</w:t>
      </w:r>
      <w:r>
        <w:rPr>
          <w:rFonts w:hint="eastAsia" w:ascii="宋体" w:hAnsi="宋体" w:eastAsia="宋体" w:cs="宋体"/>
          <w:b w:val="0"/>
          <w:bCs w:val="0"/>
          <w:color w:val="000000"/>
          <w:sz w:val="24"/>
          <w:szCs w:val="24"/>
          <w:highlight w:val="none"/>
          <w:lang w:val="en-US" w:eastAsia="zh-CN"/>
        </w:rPr>
        <w:t>。</w:t>
      </w:r>
    </w:p>
    <w:p>
      <w:pPr>
        <w:pStyle w:val="13"/>
        <w:spacing w:line="360" w:lineRule="auto"/>
        <w:ind w:left="-1" w:firstLine="448"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10.</w:t>
      </w:r>
      <w:r>
        <w:rPr>
          <w:rFonts w:hint="eastAsia" w:ascii="宋体" w:hAnsi="宋体" w:eastAsia="宋体" w:cs="宋体"/>
          <w:b w:val="0"/>
          <w:bCs w:val="0"/>
          <w:color w:val="000000"/>
          <w:sz w:val="24"/>
          <w:szCs w:val="24"/>
          <w:highlight w:val="none"/>
          <w:lang w:eastAsia="zh-CN"/>
        </w:rPr>
        <w:t>维修维护配件及耗材</w:t>
      </w:r>
      <w:r>
        <w:rPr>
          <w:rFonts w:hint="eastAsia" w:ascii="宋体" w:hAnsi="宋体" w:eastAsia="宋体" w:cs="宋体"/>
          <w:b w:val="0"/>
          <w:bCs w:val="0"/>
          <w:color w:val="000000"/>
          <w:sz w:val="24"/>
          <w:szCs w:val="24"/>
          <w:highlight w:val="none"/>
          <w:lang w:val="en-US" w:eastAsia="zh-CN"/>
        </w:rPr>
        <w:t>报价明细</w:t>
      </w:r>
    </w:p>
    <w:tbl>
      <w:tblPr>
        <w:tblStyle w:val="37"/>
        <w:tblW w:w="88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2"/>
        <w:gridCol w:w="11"/>
        <w:gridCol w:w="6"/>
        <w:gridCol w:w="1789"/>
        <w:gridCol w:w="3727"/>
        <w:gridCol w:w="860"/>
        <w:gridCol w:w="940"/>
        <w:gridCol w:w="8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33"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bidi="ar"/>
              </w:rPr>
            </w:pPr>
            <w:r>
              <w:rPr>
                <w:rFonts w:hint="eastAsia" w:ascii="宋体" w:hAnsi="宋体" w:eastAsia="宋体" w:cs="宋体"/>
                <w:b w:val="0"/>
                <w:bCs w:val="0"/>
                <w:i w:val="0"/>
                <w:iCs w:val="0"/>
                <w:color w:val="000000"/>
                <w:kern w:val="0"/>
                <w:sz w:val="24"/>
                <w:szCs w:val="24"/>
                <w:u w:val="none"/>
                <w:lang w:val="en-US" w:eastAsia="zh-CN" w:bidi="ar"/>
              </w:rPr>
              <w:t>序号</w:t>
            </w:r>
          </w:p>
        </w:tc>
        <w:tc>
          <w:tcPr>
            <w:tcW w:w="1795"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bidi="ar"/>
              </w:rPr>
            </w:pPr>
            <w:r>
              <w:rPr>
                <w:rFonts w:hint="eastAsia" w:ascii="宋体" w:hAnsi="宋体" w:eastAsia="宋体" w:cs="宋体"/>
                <w:b w:val="0"/>
                <w:bCs w:val="0"/>
                <w:i w:val="0"/>
                <w:iCs w:val="0"/>
                <w:color w:val="000000"/>
                <w:kern w:val="0"/>
                <w:sz w:val="24"/>
                <w:szCs w:val="24"/>
                <w:u w:val="none"/>
                <w:lang w:val="en-US" w:eastAsia="zh-CN" w:bidi="ar"/>
              </w:rPr>
              <w:t>名称</w:t>
            </w:r>
          </w:p>
        </w:tc>
        <w:tc>
          <w:tcPr>
            <w:tcW w:w="37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bidi="ar"/>
              </w:rPr>
            </w:pPr>
            <w:r>
              <w:rPr>
                <w:rFonts w:hint="eastAsia" w:ascii="宋体" w:hAnsi="宋体" w:eastAsia="宋体" w:cs="宋体"/>
                <w:b w:val="0"/>
                <w:bCs w:val="0"/>
                <w:i w:val="0"/>
                <w:iCs w:val="0"/>
                <w:color w:val="000000"/>
                <w:kern w:val="0"/>
                <w:sz w:val="24"/>
                <w:szCs w:val="24"/>
                <w:u w:val="none"/>
                <w:lang w:val="en-US" w:eastAsia="zh-CN" w:bidi="ar"/>
              </w:rPr>
              <w:t>要求</w:t>
            </w:r>
          </w:p>
        </w:tc>
        <w:tc>
          <w:tcPr>
            <w:tcW w:w="86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bidi="ar"/>
              </w:rPr>
            </w:pPr>
            <w:r>
              <w:rPr>
                <w:rFonts w:hint="eastAsia" w:ascii="宋体" w:hAnsi="宋体" w:eastAsia="宋体" w:cs="宋体"/>
                <w:b w:val="0"/>
                <w:bCs w:val="0"/>
                <w:i w:val="0"/>
                <w:iCs w:val="0"/>
                <w:color w:val="000000"/>
                <w:kern w:val="0"/>
                <w:sz w:val="24"/>
                <w:szCs w:val="24"/>
                <w:u w:val="none"/>
                <w:lang w:val="en-US" w:eastAsia="zh-CN" w:bidi="ar"/>
              </w:rPr>
              <w:t>单位</w:t>
            </w:r>
          </w:p>
        </w:tc>
        <w:tc>
          <w:tcPr>
            <w:tcW w:w="94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ind w:right="0" w:rightChars="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最高限价（元）</w:t>
            </w:r>
          </w:p>
        </w:tc>
        <w:tc>
          <w:tcPr>
            <w:tcW w:w="819"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ind w:right="0" w:rightChars="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1795" w:type="dxa"/>
            <w:gridSpan w:val="2"/>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U盘</w:t>
            </w:r>
          </w:p>
        </w:tc>
        <w:tc>
          <w:tcPr>
            <w:tcW w:w="3727"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USB-A接口，8GB，支持USB3.0</w:t>
            </w:r>
          </w:p>
        </w:tc>
        <w:tc>
          <w:tcPr>
            <w:tcW w:w="86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USB-A接口，16GB，支持USB3.0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USB-A接口，32GB，支持USB3.0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USB-A接口，64GB，支持USB3.0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USB-A接口，128GB，支持USB3.0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移动硬盘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支持USB3.0，固态，1T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移动硬盘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支持USB3.0，固态，2T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移动硬盘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支持USB3.0，固态，4T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1680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9</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移动硬盘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支持USB3.0，机械，1T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移动硬盘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支持USB3.0，机械，2T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11</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移动硬盘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支持USB3.0，机械，4T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12</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支持SATA3.0，120GB，固态</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13</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支持SATA3.0，240GB，固态</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14</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支持SATA3.0，480GB，固态</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240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支持NVME,M.2，128GB，固态</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16</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支持NVME,M.2，256GB，固态</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168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17</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支持NVME,M.2，512GB，固态</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18</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支持SATA3.0，1T，7200rpm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295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19</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支持SATA3.0，2T，7200rpm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硬盘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支持SATA3.0，4T，7200rpm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21</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视频采集卡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高清图像采集卡支持win7 32位系统或xp系统支持s-视频</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22</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显卡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显卡4GB，适用于台式机显卡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23</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录音电话</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电话簿数量：100-199 条；免提功能：支持；铃声：可选；录音功能：支持；语音拨号：不支持；中文菜单：是；停电使用：支持；夜光照明：屏幕背光； 防雷击：是；</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365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24</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电话座机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办公话机，单主机，通话清晰，支持来电显示，支持免提通话，支持号码存储</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电话座机（子母机）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电话座机子母机（数字信号）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4"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26</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电话机听筒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与电话座机匹配</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27</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电话听筒线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电话听筒线</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28</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电源线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国标三插电源线,10A,线规:3*0.75mm2；额定电流：10A；额定电压：250V；额定功率：2500W Max；3C 强电安全认证；材质：黄铜镀镍线芯；材质：镀锡无氧铜</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29</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 xml:space="preserve">USB </w:t>
            </w:r>
            <w:r>
              <w:rPr>
                <w:rStyle w:val="111"/>
                <w:rFonts w:hint="eastAsia" w:ascii="宋体" w:hAnsi="宋体" w:eastAsia="宋体" w:cs="宋体"/>
                <w:b w:val="0"/>
                <w:bCs w:val="0"/>
                <w:sz w:val="24"/>
                <w:szCs w:val="24"/>
                <w:u w:val="none"/>
                <w:lang w:val="en-US" w:eastAsia="zh-CN" w:bidi="ar"/>
              </w:rPr>
              <w:t>普通集线器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4</w:t>
            </w:r>
            <w:r>
              <w:rPr>
                <w:rStyle w:val="111"/>
                <w:rFonts w:hint="eastAsia" w:ascii="宋体" w:hAnsi="宋体" w:eastAsia="宋体" w:cs="宋体"/>
                <w:b w:val="0"/>
                <w:bCs w:val="0"/>
                <w:sz w:val="24"/>
                <w:szCs w:val="24"/>
                <w:u w:val="none"/>
                <w:lang w:val="en-US" w:eastAsia="zh-CN" w:bidi="ar"/>
              </w:rPr>
              <w:t>口USB3.0；材质ABS，供电口：USB</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脚踏板开关</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USB接口：环保PVC塑壳；适配各类彩超机、胃肠镜机；支持小程序设置快捷键；线长：3米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31</w:t>
            </w:r>
          </w:p>
        </w:tc>
        <w:tc>
          <w:tcPr>
            <w:tcW w:w="1795" w:type="dxa"/>
            <w:gridSpan w:val="2"/>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脚踏板开关</w:t>
            </w:r>
          </w:p>
        </w:tc>
        <w:tc>
          <w:tcPr>
            <w:tcW w:w="37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USB接口：环保PVC塑壳；适配各类彩超机、胃肠镜机；支持小程序设置快捷键；线长：5米</w:t>
            </w:r>
          </w:p>
        </w:tc>
        <w:tc>
          <w:tcPr>
            <w:tcW w:w="86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75</w:t>
            </w:r>
          </w:p>
        </w:tc>
        <w:tc>
          <w:tcPr>
            <w:tcW w:w="81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32</w:t>
            </w:r>
          </w:p>
        </w:tc>
        <w:tc>
          <w:tcPr>
            <w:tcW w:w="17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脚踏板开关</w:t>
            </w:r>
          </w:p>
        </w:tc>
        <w:tc>
          <w:tcPr>
            <w:tcW w:w="37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COM接口：环保PVC塑壳；适配各类彩超机、胃肠镜机；支持小程序设置快捷键；线长：3米</w:t>
            </w:r>
          </w:p>
        </w:tc>
        <w:tc>
          <w:tcPr>
            <w:tcW w:w="860"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auto" w:sz="4" w:space="0"/>
              <w:left w:val="single" w:color="000000"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33</w:t>
            </w:r>
          </w:p>
        </w:tc>
        <w:tc>
          <w:tcPr>
            <w:tcW w:w="1795"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脚踏板开关</w:t>
            </w:r>
          </w:p>
        </w:tc>
        <w:tc>
          <w:tcPr>
            <w:tcW w:w="3727"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COM接口：环保PVC塑壳；适配各类彩超机、胃肠镜机；支持小程序设置快捷键；线长：5米</w:t>
            </w:r>
          </w:p>
        </w:tc>
        <w:tc>
          <w:tcPr>
            <w:tcW w:w="86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auto" w:sz="4" w:space="0"/>
              <w:left w:val="single" w:color="000000"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w:t>
            </w:r>
          </w:p>
        </w:tc>
        <w:tc>
          <w:tcPr>
            <w:tcW w:w="819" w:type="dxa"/>
            <w:tcBorders>
              <w:top w:val="single" w:color="auto" w:sz="4" w:space="0"/>
              <w:left w:val="single" w:color="auto"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34</w:t>
            </w:r>
          </w:p>
        </w:tc>
        <w:tc>
          <w:tcPr>
            <w:tcW w:w="1795"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CPU风扇</w:t>
            </w:r>
          </w:p>
        </w:tc>
        <w:tc>
          <w:tcPr>
            <w:tcW w:w="37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台式机电脑主板通用风扇</w:t>
            </w:r>
          </w:p>
        </w:tc>
        <w:tc>
          <w:tcPr>
            <w:tcW w:w="86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主板电池</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台式机电脑主板通用电池</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36</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台式机内存条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 DRR4 3200MHz 4G</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98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37</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台式机内存条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 DRR4 3200MHz 8G</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165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38</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VGA 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1.5m  3+6 芯 线径 OD    8.0MM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39</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VGA 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3m  3+6 芯 线径 OD 8.0MM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40</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VGA 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5m  3+6 芯 线径 OD   8.0MM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41</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VGA 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10m  3+6 芯 线径 OD  8.0MM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42</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HDMI 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1.5m  支持 4K/60HZ， 支持 2.0 版本</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43</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HDMI 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3m  支持 4K/60HZ，60HZ 支持 2.0 版本</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44</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HDMI 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5m  支持 4K/30HZ或2K/60HZ或1080P/120HZ 支持 1.4 版本</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 xml:space="preserve">HDMI </w:t>
            </w:r>
            <w:r>
              <w:rPr>
                <w:rStyle w:val="111"/>
                <w:rFonts w:hint="eastAsia" w:ascii="宋体" w:hAnsi="宋体" w:eastAsia="宋体" w:cs="宋体"/>
                <w:b w:val="0"/>
                <w:bCs w:val="0"/>
                <w:sz w:val="24"/>
                <w:szCs w:val="24"/>
                <w:u w:val="none"/>
                <w:lang w:val="en-US" w:eastAsia="zh-CN" w:bidi="ar"/>
              </w:rPr>
              <w:t>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10m   支持 4K/30HZ或2K/60HZ或1080P/120HZ 支持 1.4 版本</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46</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 xml:space="preserve">HDMI </w:t>
            </w:r>
            <w:r>
              <w:rPr>
                <w:rStyle w:val="111"/>
                <w:rFonts w:hint="eastAsia" w:ascii="宋体" w:hAnsi="宋体" w:eastAsia="宋体" w:cs="宋体"/>
                <w:b w:val="0"/>
                <w:bCs w:val="0"/>
                <w:sz w:val="24"/>
                <w:szCs w:val="24"/>
                <w:u w:val="none"/>
                <w:lang w:val="en-US" w:eastAsia="zh-CN" w:bidi="ar"/>
              </w:rPr>
              <w:t>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20m   4K/30HZ或2K/60HZ或1080P/120HZ带有放大芯片并具有方向性仅支持单项传输</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47</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HDMI</w:t>
            </w:r>
            <w:r>
              <w:rPr>
                <w:rStyle w:val="111"/>
                <w:rFonts w:hint="eastAsia" w:ascii="宋体" w:hAnsi="宋体" w:eastAsia="宋体" w:cs="宋体"/>
                <w:b w:val="0"/>
                <w:bCs w:val="0"/>
                <w:sz w:val="24"/>
                <w:szCs w:val="24"/>
                <w:u w:val="none"/>
                <w:lang w:val="en-US" w:eastAsia="zh-CN" w:bidi="ar"/>
              </w:rPr>
              <w:t>转</w:t>
            </w:r>
            <w:r>
              <w:rPr>
                <w:rStyle w:val="110"/>
                <w:rFonts w:hint="eastAsia" w:ascii="宋体" w:hAnsi="宋体" w:eastAsia="宋体" w:cs="宋体"/>
                <w:b w:val="0"/>
                <w:bCs w:val="0"/>
                <w:sz w:val="24"/>
                <w:szCs w:val="24"/>
                <w:u w:val="none"/>
                <w:lang w:val="en-US" w:eastAsia="zh-CN" w:bidi="ar"/>
              </w:rPr>
              <w:t xml:space="preserve">VGA </w:t>
            </w:r>
            <w:r>
              <w:rPr>
                <w:rStyle w:val="111"/>
                <w:rFonts w:hint="eastAsia" w:ascii="宋体" w:hAnsi="宋体" w:eastAsia="宋体" w:cs="宋体"/>
                <w:b w:val="0"/>
                <w:bCs w:val="0"/>
                <w:sz w:val="24"/>
                <w:szCs w:val="24"/>
                <w:u w:val="none"/>
                <w:lang w:val="en-US" w:eastAsia="zh-CN" w:bidi="ar"/>
              </w:rPr>
              <w:t>转换器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VGA 视频输出分辨：408i/576i/408p/576p/720p/1080i/1080p@60Hz</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29</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48</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VGA</w:t>
            </w:r>
            <w:r>
              <w:rPr>
                <w:rStyle w:val="111"/>
                <w:rFonts w:hint="eastAsia" w:ascii="宋体" w:hAnsi="宋体" w:eastAsia="宋体" w:cs="宋体"/>
                <w:b w:val="0"/>
                <w:bCs w:val="0"/>
                <w:sz w:val="24"/>
                <w:szCs w:val="24"/>
                <w:u w:val="none"/>
                <w:lang w:val="en-US" w:eastAsia="zh-CN" w:bidi="ar"/>
              </w:rPr>
              <w:t>转HDMI转换器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带电源+音频输入，分辨率支持1920*1080P及以下/60HZ</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49</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 xml:space="preserve">HDMI </w:t>
            </w:r>
            <w:r>
              <w:rPr>
                <w:rStyle w:val="111"/>
                <w:rFonts w:hint="eastAsia" w:ascii="宋体" w:hAnsi="宋体" w:eastAsia="宋体" w:cs="宋体"/>
                <w:b w:val="0"/>
                <w:bCs w:val="0"/>
                <w:sz w:val="24"/>
                <w:szCs w:val="24"/>
                <w:u w:val="none"/>
                <w:lang w:val="en-US" w:eastAsia="zh-CN" w:bidi="ar"/>
              </w:rPr>
              <w:t>一分二分配器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 进 2 出，带电源适配器，支持 4K/30HZ支持 3d ，外壳 ABS 材质</w:t>
            </w:r>
          </w:p>
        </w:tc>
        <w:tc>
          <w:tcPr>
            <w:tcW w:w="86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激光有线扫描枪</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光源：影像；传输方式：有线；解码类型：一维</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51</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有线平台扫描枪</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光源：影像；传输方式：有线；解码类型：二维</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52</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有线键盘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接口：USB，带小键盘；颜色：黑色</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53</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53</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无线键盘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 无线键盘，带小键盘；颜色：黑色</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55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54</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有线鼠标</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USB接口，有线光学鼠标，dpi:1000,按键寿命&gt;=500万次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21</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无线鼠标</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 无线2.4GHz，dpi:1000,光学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38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56</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无线键鼠套件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无线鼠标:USB 无线2.4GHz，dpi:1000,光学无线键盘:USB 无线2.4GHz，带小键盘</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57</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有线键鼠套件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鼠标：USB接口，有线光学鼠标，dpi:1000,按键寿命&gt;=500万次键盘：USB接口，带小键盘；</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48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58</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 xml:space="preserve">USB </w:t>
            </w:r>
            <w:r>
              <w:rPr>
                <w:rStyle w:val="111"/>
                <w:rFonts w:hint="eastAsia" w:ascii="宋体" w:hAnsi="宋体" w:eastAsia="宋体" w:cs="宋体"/>
                <w:b w:val="0"/>
                <w:bCs w:val="0"/>
                <w:sz w:val="24"/>
                <w:szCs w:val="24"/>
                <w:u w:val="none"/>
                <w:lang w:val="en-US" w:eastAsia="zh-CN" w:bidi="ar"/>
              </w:rPr>
              <w:t>外置刻录光驱</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1"/>
                <w:rFonts w:hint="eastAsia" w:ascii="宋体" w:hAnsi="宋体" w:eastAsia="宋体" w:cs="宋体"/>
                <w:b w:val="0"/>
                <w:bCs w:val="0"/>
                <w:sz w:val="24"/>
                <w:szCs w:val="24"/>
                <w:u w:val="none"/>
                <w:lang w:val="en-US" w:eastAsia="zh-CN" w:bidi="ar"/>
              </w:rPr>
              <w:t xml:space="preserve">外置 </w:t>
            </w:r>
            <w:r>
              <w:rPr>
                <w:rStyle w:val="110"/>
                <w:rFonts w:hint="eastAsia" w:ascii="宋体" w:hAnsi="宋体" w:eastAsia="宋体" w:cs="宋体"/>
                <w:b w:val="0"/>
                <w:bCs w:val="0"/>
                <w:sz w:val="24"/>
                <w:szCs w:val="24"/>
                <w:u w:val="none"/>
                <w:lang w:val="en-US" w:eastAsia="zh-CN" w:bidi="ar"/>
              </w:rPr>
              <w:t xml:space="preserve">USB2.0 </w:t>
            </w:r>
            <w:r>
              <w:rPr>
                <w:rStyle w:val="111"/>
                <w:rFonts w:hint="eastAsia" w:ascii="宋体" w:hAnsi="宋体" w:eastAsia="宋体" w:cs="宋体"/>
                <w:b w:val="0"/>
                <w:bCs w:val="0"/>
                <w:sz w:val="24"/>
                <w:szCs w:val="24"/>
                <w:u w:val="none"/>
                <w:lang w:val="en-US" w:eastAsia="zh-CN" w:bidi="ar"/>
              </w:rPr>
              <w:t>，</w:t>
            </w:r>
            <w:r>
              <w:rPr>
                <w:rStyle w:val="110"/>
                <w:rFonts w:hint="eastAsia" w:ascii="宋体" w:hAnsi="宋体" w:eastAsia="宋体" w:cs="宋体"/>
                <w:b w:val="0"/>
                <w:bCs w:val="0"/>
                <w:sz w:val="24"/>
                <w:szCs w:val="24"/>
                <w:u w:val="none"/>
                <w:lang w:val="en-US" w:eastAsia="zh-CN" w:bidi="ar"/>
              </w:rPr>
              <w:t xml:space="preserve">DVD-RW </w:t>
            </w:r>
            <w:r>
              <w:rPr>
                <w:rStyle w:val="111"/>
                <w:rFonts w:hint="eastAsia" w:ascii="宋体" w:hAnsi="宋体" w:eastAsia="宋体" w:cs="宋体"/>
                <w:b w:val="0"/>
                <w:bCs w:val="0"/>
                <w:sz w:val="24"/>
                <w:szCs w:val="24"/>
                <w:u w:val="none"/>
                <w:lang w:val="en-US" w:eastAsia="zh-CN" w:bidi="ar"/>
              </w:rPr>
              <w:t>刻录光驱 ，支持</w:t>
            </w:r>
            <w:r>
              <w:rPr>
                <w:rStyle w:val="110"/>
                <w:rFonts w:hint="eastAsia" w:ascii="宋体" w:hAnsi="宋体" w:eastAsia="宋体" w:cs="宋体"/>
                <w:b w:val="0"/>
                <w:bCs w:val="0"/>
                <w:sz w:val="24"/>
                <w:szCs w:val="24"/>
                <w:u w:val="none"/>
                <w:lang w:val="en-US" w:eastAsia="zh-CN" w:bidi="ar"/>
              </w:rPr>
              <w:t>DVD+RW,CD- R</w:t>
            </w:r>
            <w:r>
              <w:rPr>
                <w:rStyle w:val="111"/>
                <w:rFonts w:hint="eastAsia" w:ascii="宋体" w:hAnsi="宋体" w:eastAsia="宋体" w:cs="宋体"/>
                <w:b w:val="0"/>
                <w:bCs w:val="0"/>
                <w:sz w:val="24"/>
                <w:szCs w:val="24"/>
                <w:u w:val="none"/>
                <w:lang w:val="en-US" w:eastAsia="zh-CN" w:bidi="ar"/>
              </w:rPr>
              <w:t>；</w:t>
            </w:r>
            <w:r>
              <w:rPr>
                <w:rStyle w:val="110"/>
                <w:rFonts w:hint="eastAsia" w:ascii="宋体" w:hAnsi="宋体" w:eastAsia="宋体" w:cs="宋体"/>
                <w:b w:val="0"/>
                <w:bCs w:val="0"/>
                <w:sz w:val="24"/>
                <w:szCs w:val="24"/>
                <w:u w:val="none"/>
                <w:lang w:val="en-US" w:eastAsia="zh-CN" w:bidi="ar"/>
              </w:rPr>
              <w:t xml:space="preserve">DVD-8X </w:t>
            </w:r>
            <w:r>
              <w:rPr>
                <w:rStyle w:val="111"/>
                <w:rFonts w:hint="eastAsia" w:ascii="宋体" w:hAnsi="宋体" w:eastAsia="宋体" w:cs="宋体"/>
                <w:b w:val="0"/>
                <w:bCs w:val="0"/>
                <w:sz w:val="24"/>
                <w:szCs w:val="24"/>
                <w:u w:val="none"/>
                <w:lang w:val="en-US" w:eastAsia="zh-CN" w:bidi="ar"/>
              </w:rPr>
              <w:t xml:space="preserve">速度；线长 </w:t>
            </w:r>
            <w:r>
              <w:rPr>
                <w:rStyle w:val="110"/>
                <w:rFonts w:hint="eastAsia" w:ascii="宋体" w:hAnsi="宋体" w:eastAsia="宋体" w:cs="宋体"/>
                <w:b w:val="0"/>
                <w:bCs w:val="0"/>
                <w:sz w:val="24"/>
                <w:szCs w:val="24"/>
                <w:u w:val="none"/>
                <w:lang w:val="en-US" w:eastAsia="zh-CN" w:bidi="ar"/>
              </w:rPr>
              <w:t xml:space="preserve">0.5 </w:t>
            </w:r>
            <w:r>
              <w:rPr>
                <w:rStyle w:val="111"/>
                <w:rFonts w:hint="eastAsia" w:ascii="宋体" w:hAnsi="宋体" w:eastAsia="宋体" w:cs="宋体"/>
                <w:b w:val="0"/>
                <w:bCs w:val="0"/>
                <w:sz w:val="24"/>
                <w:szCs w:val="24"/>
                <w:u w:val="none"/>
                <w:lang w:val="en-US" w:eastAsia="zh-CN" w:bidi="ar"/>
              </w:rPr>
              <w:t>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165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59</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 xml:space="preserve">DVD </w:t>
            </w:r>
            <w:r>
              <w:rPr>
                <w:rStyle w:val="111"/>
                <w:rFonts w:hint="eastAsia" w:ascii="宋体" w:hAnsi="宋体" w:eastAsia="宋体" w:cs="宋体"/>
                <w:b w:val="0"/>
                <w:bCs w:val="0"/>
                <w:sz w:val="24"/>
                <w:szCs w:val="24"/>
                <w:u w:val="none"/>
                <w:lang w:val="en-US" w:eastAsia="zh-CN" w:bidi="ar"/>
              </w:rPr>
              <w:t>刻录光盘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Style w:val="110"/>
                <w:rFonts w:hint="eastAsia" w:ascii="宋体" w:hAnsi="宋体" w:eastAsia="宋体" w:cs="宋体"/>
                <w:b w:val="0"/>
                <w:bCs w:val="0"/>
                <w:sz w:val="24"/>
                <w:szCs w:val="24"/>
                <w:highlight w:val="none"/>
                <w:u w:val="none"/>
                <w:lang w:val="en-US" w:eastAsia="zh-CN" w:bidi="ar"/>
              </w:rPr>
              <w:t xml:space="preserve">DVD </w:t>
            </w:r>
            <w:r>
              <w:rPr>
                <w:rStyle w:val="111"/>
                <w:rFonts w:hint="eastAsia" w:ascii="宋体" w:hAnsi="宋体" w:eastAsia="宋体" w:cs="宋体"/>
                <w:b w:val="0"/>
                <w:bCs w:val="0"/>
                <w:sz w:val="24"/>
                <w:szCs w:val="24"/>
                <w:highlight w:val="none"/>
                <w:u w:val="none"/>
                <w:lang w:val="en-US" w:eastAsia="zh-CN" w:bidi="ar"/>
              </w:rPr>
              <w:t>光盘，4.5G，50张</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盒</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90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0"/>
                <w:rFonts w:hint="eastAsia" w:ascii="宋体" w:hAnsi="宋体" w:eastAsia="宋体" w:cs="宋体"/>
                <w:b w:val="0"/>
                <w:bCs w:val="0"/>
                <w:sz w:val="24"/>
                <w:szCs w:val="24"/>
                <w:u w:val="none"/>
                <w:lang w:val="en-US" w:eastAsia="zh-CN" w:bidi="ar"/>
              </w:rPr>
              <w:t xml:space="preserve">PCI </w:t>
            </w:r>
            <w:r>
              <w:rPr>
                <w:rStyle w:val="111"/>
                <w:rFonts w:hint="eastAsia" w:ascii="宋体" w:hAnsi="宋体" w:eastAsia="宋体" w:cs="宋体"/>
                <w:b w:val="0"/>
                <w:bCs w:val="0"/>
                <w:sz w:val="24"/>
                <w:szCs w:val="24"/>
                <w:u w:val="none"/>
                <w:lang w:val="en-US" w:eastAsia="zh-CN" w:bidi="ar"/>
              </w:rPr>
              <w:t>串口卡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1"/>
                <w:rFonts w:hint="eastAsia" w:ascii="宋体" w:hAnsi="宋体" w:eastAsia="宋体" w:cs="宋体"/>
                <w:b w:val="0"/>
                <w:bCs w:val="0"/>
                <w:sz w:val="24"/>
                <w:szCs w:val="24"/>
                <w:u w:val="none"/>
                <w:lang w:val="en-US" w:eastAsia="zh-CN" w:bidi="ar"/>
              </w:rPr>
              <w:t xml:space="preserve">接口：双 </w:t>
            </w:r>
            <w:r>
              <w:rPr>
                <w:rStyle w:val="110"/>
                <w:rFonts w:hint="eastAsia" w:ascii="宋体" w:hAnsi="宋体" w:eastAsia="宋体" w:cs="宋体"/>
                <w:b w:val="0"/>
                <w:bCs w:val="0"/>
                <w:sz w:val="24"/>
                <w:szCs w:val="24"/>
                <w:u w:val="none"/>
                <w:lang w:val="en-US" w:eastAsia="zh-CN" w:bidi="ar"/>
              </w:rPr>
              <w:t xml:space="preserve">DB9 </w:t>
            </w:r>
            <w:r>
              <w:rPr>
                <w:rStyle w:val="111"/>
                <w:rFonts w:hint="eastAsia" w:ascii="宋体" w:hAnsi="宋体" w:eastAsia="宋体" w:cs="宋体"/>
                <w:b w:val="0"/>
                <w:bCs w:val="0"/>
                <w:sz w:val="24"/>
                <w:szCs w:val="24"/>
                <w:u w:val="none"/>
                <w:lang w:val="en-US" w:eastAsia="zh-CN" w:bidi="ar"/>
              </w:rPr>
              <w:t>针接口；芯片：</w:t>
            </w:r>
            <w:r>
              <w:rPr>
                <w:rStyle w:val="110"/>
                <w:rFonts w:hint="eastAsia" w:ascii="宋体" w:hAnsi="宋体" w:eastAsia="宋体" w:cs="宋体"/>
                <w:b w:val="0"/>
                <w:bCs w:val="0"/>
                <w:sz w:val="24"/>
                <w:szCs w:val="24"/>
                <w:u w:val="none"/>
                <w:lang w:val="en-US" w:eastAsia="zh-CN" w:bidi="ar"/>
              </w:rPr>
              <w:t>WCH</w:t>
            </w:r>
            <w:r>
              <w:rPr>
                <w:rStyle w:val="111"/>
                <w:rFonts w:hint="eastAsia" w:ascii="宋体" w:hAnsi="宋体" w:eastAsia="宋体" w:cs="宋体"/>
                <w:b w:val="0"/>
                <w:bCs w:val="0"/>
                <w:sz w:val="24"/>
                <w:szCs w:val="24"/>
                <w:u w:val="none"/>
                <w:lang w:val="en-US" w:eastAsia="zh-CN" w:bidi="ar"/>
              </w:rPr>
              <w:t>；工作电压：</w:t>
            </w:r>
            <w:r>
              <w:rPr>
                <w:rStyle w:val="110"/>
                <w:rFonts w:hint="eastAsia" w:ascii="宋体" w:hAnsi="宋体" w:eastAsia="宋体" w:cs="宋体"/>
                <w:b w:val="0"/>
                <w:bCs w:val="0"/>
                <w:sz w:val="24"/>
                <w:szCs w:val="24"/>
                <w:u w:val="none"/>
                <w:lang w:val="en-US" w:eastAsia="zh-CN" w:bidi="ar"/>
              </w:rPr>
              <w:t>5V</w:t>
            </w:r>
            <w:r>
              <w:rPr>
                <w:rStyle w:val="111"/>
                <w:rFonts w:hint="eastAsia" w:ascii="宋体" w:hAnsi="宋体" w:eastAsia="宋体" w:cs="宋体"/>
                <w:b w:val="0"/>
                <w:bCs w:val="0"/>
                <w:sz w:val="24"/>
                <w:szCs w:val="24"/>
                <w:u w:val="none"/>
                <w:lang w:val="en-US" w:eastAsia="zh-CN" w:bidi="ar"/>
              </w:rPr>
              <w:t>；工作电流：</w:t>
            </w:r>
            <w:r>
              <w:rPr>
                <w:rStyle w:val="110"/>
                <w:rFonts w:hint="eastAsia" w:ascii="宋体" w:hAnsi="宋体" w:eastAsia="宋体" w:cs="宋体"/>
                <w:b w:val="0"/>
                <w:bCs w:val="0"/>
                <w:sz w:val="24"/>
                <w:szCs w:val="24"/>
                <w:u w:val="none"/>
                <w:lang w:val="en-US" w:eastAsia="zh-CN" w:bidi="ar"/>
              </w:rPr>
              <w:t>500mA</w:t>
            </w:r>
            <w:r>
              <w:rPr>
                <w:rStyle w:val="111"/>
                <w:rFonts w:hint="eastAsia" w:ascii="宋体" w:hAnsi="宋体" w:eastAsia="宋体" w:cs="宋体"/>
                <w:b w:val="0"/>
                <w:bCs w:val="0"/>
                <w:sz w:val="24"/>
                <w:szCs w:val="24"/>
                <w:u w:val="none"/>
                <w:lang w:val="en-US" w:eastAsia="zh-CN" w:bidi="ar"/>
              </w:rPr>
              <w: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61</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医保读卡器全套</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支持二三代医保卡，USB接口（适用于乐山市）</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62</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医保读卡器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支持二三代医保卡，USB接口（适用于乐山市）</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63</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医保读卡器密码键盘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单独密码键盘，与医保读卡器配套</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64</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CPU</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≥英特尔四代酷睿处理器I5-4460，主频≥3.2GHz</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CPU</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≥英特尔七代酷睿处理器I5-7400，主频≥3.0GHz</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66</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CPU</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≥英特尔九代酷睿处理器I5-9400，主频≥2.9GHz</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67</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CPU</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≥英特尔十代酷睿处理器I3-10105，主频≥3.7GHz</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68</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机箱</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立式，W:176.6,D:393,H:385</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69</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机箱</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立式，W:165,D:265,H:350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70</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机箱电源</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220V，300W≤额定电流≤400W</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71</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台式机主板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H81系列</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72</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台式机主板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B365系列</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340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73</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台式机主板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H410系列</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74</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显示器主板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适应于22寸显示器</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7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75</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显示器屏幕</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适应于22寸显示器</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733" w:type="dxa"/>
            <w:gridSpan w:val="2"/>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76</w:t>
            </w:r>
          </w:p>
        </w:tc>
        <w:tc>
          <w:tcPr>
            <w:tcW w:w="1795" w:type="dxa"/>
            <w:gridSpan w:val="2"/>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显示器底座</w:t>
            </w:r>
          </w:p>
        </w:tc>
        <w:tc>
          <w:tcPr>
            <w:tcW w:w="37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适应于22寸显示器</w:t>
            </w:r>
          </w:p>
        </w:tc>
        <w:tc>
          <w:tcPr>
            <w:tcW w:w="86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77</w:t>
            </w:r>
          </w:p>
        </w:tc>
        <w:tc>
          <w:tcPr>
            <w:tcW w:w="17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显示器 LED 灯条</w:t>
            </w:r>
          </w:p>
        </w:tc>
        <w:tc>
          <w:tcPr>
            <w:tcW w:w="37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适应于22寸显示器</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120</w:t>
            </w:r>
          </w:p>
        </w:tc>
        <w:tc>
          <w:tcPr>
            <w:tcW w:w="819"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2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78</w:t>
            </w:r>
          </w:p>
        </w:tc>
        <w:tc>
          <w:tcPr>
            <w:tcW w:w="1806"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网络单口面板</w:t>
            </w:r>
          </w:p>
        </w:tc>
        <w:tc>
          <w:tcPr>
            <w:tcW w:w="37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单口信息面板</w:t>
            </w:r>
          </w:p>
        </w:tc>
        <w:tc>
          <w:tcPr>
            <w:tcW w:w="86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块</w:t>
            </w:r>
          </w:p>
        </w:tc>
        <w:tc>
          <w:tcPr>
            <w:tcW w:w="94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w:t>
            </w:r>
          </w:p>
        </w:tc>
        <w:tc>
          <w:tcPr>
            <w:tcW w:w="819"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79</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无线网卡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2"/>
                <w:rFonts w:hint="eastAsia" w:ascii="宋体" w:hAnsi="宋体" w:eastAsia="宋体" w:cs="宋体"/>
                <w:b w:val="0"/>
                <w:bCs w:val="0"/>
                <w:sz w:val="24"/>
                <w:szCs w:val="24"/>
                <w:lang w:val="en-US" w:eastAsia="zh-CN" w:bidi="ar"/>
              </w:rPr>
              <w:t>接口：</w:t>
            </w:r>
            <w:r>
              <w:rPr>
                <w:rFonts w:hint="eastAsia" w:ascii="宋体" w:hAnsi="宋体" w:eastAsia="宋体" w:cs="宋体"/>
                <w:b w:val="0"/>
                <w:bCs w:val="0"/>
                <w:i w:val="0"/>
                <w:iCs w:val="0"/>
                <w:color w:val="000000"/>
                <w:kern w:val="0"/>
                <w:sz w:val="24"/>
                <w:szCs w:val="24"/>
                <w:u w:val="none"/>
                <w:lang w:val="en-US" w:eastAsia="zh-CN" w:bidi="ar"/>
              </w:rPr>
              <w:t>USB</w:t>
            </w:r>
            <w:r>
              <w:rPr>
                <w:rStyle w:val="112"/>
                <w:rFonts w:hint="eastAsia" w:ascii="宋体" w:hAnsi="宋体" w:eastAsia="宋体" w:cs="宋体"/>
                <w:b w:val="0"/>
                <w:bCs w:val="0"/>
                <w:sz w:val="24"/>
                <w:szCs w:val="24"/>
                <w:lang w:val="en-US" w:eastAsia="zh-CN" w:bidi="ar"/>
              </w:rPr>
              <w:t>；类型：单频；网卡天线：外置天线；连接方式：无线</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张</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eastAsia="宋体" w:cs="宋体"/>
                <w:b w:val="0"/>
                <w:bCs w:val="0"/>
                <w:i w:val="0"/>
                <w:iCs w:val="0"/>
                <w:color w:val="000000"/>
                <w:sz w:val="24"/>
                <w:szCs w:val="24"/>
                <w:u w:val="none"/>
                <w:lang w:val="en-US" w:eastAsia="zh-CN"/>
              </w:rPr>
              <w:t>80</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 xml:space="preserve">USB </w:t>
            </w:r>
            <w:r>
              <w:rPr>
                <w:rStyle w:val="112"/>
                <w:rFonts w:hint="eastAsia" w:ascii="宋体" w:hAnsi="宋体" w:eastAsia="宋体" w:cs="宋体"/>
                <w:b w:val="0"/>
                <w:bCs w:val="0"/>
                <w:sz w:val="24"/>
                <w:szCs w:val="24"/>
                <w:lang w:val="en-US" w:eastAsia="zh-CN" w:bidi="ar"/>
              </w:rPr>
              <w:t>网卡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2"/>
                <w:rFonts w:hint="eastAsia" w:ascii="宋体" w:hAnsi="宋体" w:eastAsia="宋体" w:cs="宋体"/>
                <w:b w:val="0"/>
                <w:bCs w:val="0"/>
                <w:sz w:val="24"/>
                <w:szCs w:val="24"/>
                <w:lang w:val="en-US" w:eastAsia="zh-CN" w:bidi="ar"/>
              </w:rPr>
              <w:t>速率：</w:t>
            </w:r>
            <w:r>
              <w:rPr>
                <w:rFonts w:hint="eastAsia" w:ascii="宋体" w:hAnsi="宋体" w:eastAsia="宋体" w:cs="宋体"/>
                <w:b w:val="0"/>
                <w:bCs w:val="0"/>
                <w:i w:val="0"/>
                <w:iCs w:val="0"/>
                <w:color w:val="000000"/>
                <w:kern w:val="0"/>
                <w:sz w:val="24"/>
                <w:szCs w:val="24"/>
                <w:u w:val="none"/>
                <w:lang w:val="en-US" w:eastAsia="zh-CN" w:bidi="ar"/>
              </w:rPr>
              <w:t>650M</w:t>
            </w:r>
            <w:r>
              <w:rPr>
                <w:rStyle w:val="112"/>
                <w:rFonts w:hint="eastAsia" w:ascii="宋体" w:hAnsi="宋体" w:eastAsia="宋体" w:cs="宋体"/>
                <w:b w:val="0"/>
                <w:bCs w:val="0"/>
                <w:sz w:val="24"/>
                <w:szCs w:val="24"/>
                <w:lang w:val="en-US" w:eastAsia="zh-CN" w:bidi="ar"/>
              </w:rPr>
              <w:t>；接口：</w:t>
            </w:r>
            <w:r>
              <w:rPr>
                <w:rFonts w:hint="eastAsia" w:ascii="宋体" w:hAnsi="宋体" w:eastAsia="宋体" w:cs="宋体"/>
                <w:b w:val="0"/>
                <w:bCs w:val="0"/>
                <w:i w:val="0"/>
                <w:iCs w:val="0"/>
                <w:color w:val="000000"/>
                <w:kern w:val="0"/>
                <w:sz w:val="24"/>
                <w:szCs w:val="24"/>
                <w:u w:val="none"/>
                <w:lang w:val="en-US" w:eastAsia="zh-CN" w:bidi="ar"/>
              </w:rPr>
              <w:t>USB</w:t>
            </w:r>
            <w:r>
              <w:rPr>
                <w:rStyle w:val="112"/>
                <w:rFonts w:hint="eastAsia" w:ascii="宋体" w:hAnsi="宋体" w:eastAsia="宋体" w:cs="宋体"/>
                <w:b w:val="0"/>
                <w:bCs w:val="0"/>
                <w:sz w:val="24"/>
                <w:szCs w:val="24"/>
                <w:lang w:val="en-US" w:eastAsia="zh-CN" w:bidi="ar"/>
              </w:rPr>
              <w:t>；天线：内置天线；连接方式：无线</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张</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81</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千兆交换机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2"/>
                <w:rFonts w:hint="eastAsia" w:ascii="宋体" w:hAnsi="宋体" w:eastAsia="宋体" w:cs="宋体"/>
                <w:b w:val="0"/>
                <w:bCs w:val="0"/>
                <w:sz w:val="24"/>
                <w:szCs w:val="24"/>
                <w:lang w:val="en-US" w:eastAsia="zh-CN" w:bidi="ar"/>
              </w:rPr>
              <w:t>上行端口速率：千兆；下行端口速率：千兆；端口数量：</w:t>
            </w:r>
            <w:r>
              <w:rPr>
                <w:rFonts w:hint="eastAsia" w:ascii="宋体" w:hAnsi="宋体" w:eastAsia="宋体" w:cs="宋体"/>
                <w:b w:val="0"/>
                <w:bCs w:val="0"/>
                <w:i w:val="0"/>
                <w:iCs w:val="0"/>
                <w:color w:val="000000"/>
                <w:kern w:val="0"/>
                <w:sz w:val="24"/>
                <w:szCs w:val="24"/>
                <w:u w:val="none"/>
                <w:lang w:val="en-US" w:eastAsia="zh-CN" w:bidi="ar"/>
              </w:rPr>
              <w:t xml:space="preserve">5 </w:t>
            </w:r>
            <w:r>
              <w:rPr>
                <w:rStyle w:val="112"/>
                <w:rFonts w:hint="eastAsia" w:ascii="宋体" w:hAnsi="宋体" w:eastAsia="宋体" w:cs="宋体"/>
                <w:b w:val="0"/>
                <w:bCs w:val="0"/>
                <w:sz w:val="24"/>
                <w:szCs w:val="24"/>
                <w:lang w:val="en-US" w:eastAsia="zh-CN" w:bidi="ar"/>
              </w:rPr>
              <w:t>口</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82</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千兆交换机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2"/>
                <w:rFonts w:hint="eastAsia" w:ascii="宋体" w:hAnsi="宋体" w:eastAsia="宋体" w:cs="宋体"/>
                <w:b w:val="0"/>
                <w:bCs w:val="0"/>
                <w:sz w:val="24"/>
                <w:szCs w:val="24"/>
                <w:lang w:val="en-US" w:eastAsia="zh-CN" w:bidi="ar"/>
              </w:rPr>
              <w:t>上行端口速率：千兆；下行端口速率：千兆；端口数量：</w:t>
            </w:r>
            <w:r>
              <w:rPr>
                <w:rFonts w:hint="eastAsia" w:ascii="宋体" w:hAnsi="宋体" w:eastAsia="宋体" w:cs="宋体"/>
                <w:b w:val="0"/>
                <w:bCs w:val="0"/>
                <w:i w:val="0"/>
                <w:iCs w:val="0"/>
                <w:color w:val="000000"/>
                <w:kern w:val="0"/>
                <w:sz w:val="24"/>
                <w:szCs w:val="24"/>
                <w:u w:val="none"/>
                <w:lang w:val="en-US" w:eastAsia="zh-CN" w:bidi="ar"/>
              </w:rPr>
              <w:t xml:space="preserve">8 </w:t>
            </w:r>
            <w:r>
              <w:rPr>
                <w:rStyle w:val="112"/>
                <w:rFonts w:hint="eastAsia" w:ascii="宋体" w:hAnsi="宋体" w:eastAsia="宋体" w:cs="宋体"/>
                <w:b w:val="0"/>
                <w:bCs w:val="0"/>
                <w:sz w:val="24"/>
                <w:szCs w:val="24"/>
                <w:lang w:val="en-US" w:eastAsia="zh-CN" w:bidi="ar"/>
              </w:rPr>
              <w:t>口</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95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83</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六类网线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Style w:val="112"/>
                <w:rFonts w:hint="eastAsia" w:ascii="宋体" w:hAnsi="宋体" w:eastAsia="宋体" w:cs="宋体"/>
                <w:b w:val="0"/>
                <w:bCs w:val="0"/>
                <w:sz w:val="24"/>
                <w:szCs w:val="24"/>
                <w:lang w:val="en-US" w:eastAsia="zh-CN" w:bidi="ar"/>
              </w:rPr>
              <w:t>电线类别：网络线；线长：</w:t>
            </w:r>
            <w:r>
              <w:rPr>
                <w:rFonts w:hint="eastAsia" w:ascii="宋体" w:hAnsi="宋体" w:eastAsia="宋体" w:cs="宋体"/>
                <w:b w:val="0"/>
                <w:bCs w:val="0"/>
                <w:i w:val="0"/>
                <w:iCs w:val="0"/>
                <w:color w:val="000000"/>
                <w:kern w:val="0"/>
                <w:sz w:val="24"/>
                <w:szCs w:val="24"/>
                <w:u w:val="none"/>
                <w:lang w:val="en-US" w:eastAsia="zh-CN" w:bidi="ar"/>
              </w:rPr>
              <w:t xml:space="preserve">305 </w:t>
            </w:r>
            <w:r>
              <w:rPr>
                <w:rStyle w:val="112"/>
                <w:rFonts w:hint="eastAsia" w:ascii="宋体" w:hAnsi="宋体" w:eastAsia="宋体" w:cs="宋体"/>
                <w:b w:val="0"/>
                <w:bCs w:val="0"/>
                <w:sz w:val="24"/>
                <w:szCs w:val="24"/>
                <w:lang w:val="en-US" w:eastAsia="zh-CN" w:bidi="ar"/>
              </w:rPr>
              <w:t>米；线径：0.57，材质：无氧铜</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箱</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84</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网络布线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电线类别：六类网络；线径：0.57，材质：无氧铜备注：含布线，不穿管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米</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85</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网络布线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电线类别：六类网络线；线径：0.57，材质：无氧铜备注：含布线，穿管及耗材</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米</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86</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扎带</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4*250mm</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把</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12</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87</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千兆水晶头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六类（100颗）</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盒</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49</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88</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光缆</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 xml:space="preserve">12 </w:t>
            </w:r>
            <w:r>
              <w:rPr>
                <w:rStyle w:val="112"/>
                <w:rFonts w:hint="eastAsia" w:ascii="宋体" w:hAnsi="宋体" w:eastAsia="宋体" w:cs="宋体"/>
                <w:b w:val="0"/>
                <w:bCs w:val="0"/>
                <w:sz w:val="24"/>
                <w:szCs w:val="24"/>
                <w:lang w:val="en-US" w:eastAsia="zh-CN" w:bidi="ar"/>
              </w:rPr>
              <w:t>芯</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米</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89</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熔光纤</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人工</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90</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网络面板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双口信息面板</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91</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网络信息模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六类模块</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92</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光纤跳线（国产）</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双芯单模（3 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93</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光纤跳线（国产）</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双芯单模（5 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94</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光纤跳线（国产）</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双芯单模（10 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95</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光纤跳线（国产）</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双芯多模（3 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96</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光纤跳线（国产）</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双芯多模（5 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97</w:t>
            </w:r>
          </w:p>
        </w:tc>
        <w:tc>
          <w:tcPr>
            <w:tcW w:w="18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光纤跳线（国产）</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双芯多模（10 米）</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98</w:t>
            </w:r>
          </w:p>
        </w:tc>
        <w:tc>
          <w:tcPr>
            <w:tcW w:w="1806" w:type="dxa"/>
            <w:gridSpan w:val="3"/>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光模块</w:t>
            </w:r>
          </w:p>
        </w:tc>
        <w:tc>
          <w:tcPr>
            <w:tcW w:w="37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传输速度:1.25G千兆单模双纤中心波长：1310nm光纤直径：9/125传输距离：10KM输出光功率：-9.5~-3接收光功率：-20~3模块接口：LC(双芯)</w:t>
            </w:r>
          </w:p>
        </w:tc>
        <w:tc>
          <w:tcPr>
            <w:tcW w:w="86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99</w:t>
            </w:r>
          </w:p>
        </w:tc>
        <w:tc>
          <w:tcPr>
            <w:tcW w:w="81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99</w:t>
            </w: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网线钳</w:t>
            </w:r>
          </w:p>
        </w:tc>
        <w:tc>
          <w:tcPr>
            <w:tcW w:w="37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多功能网线钳 基础款（加铁环）铝箔袋包装</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100</w:t>
            </w:r>
          </w:p>
        </w:tc>
        <w:tc>
          <w:tcPr>
            <w:tcW w:w="1789"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 打印线</w:t>
            </w:r>
          </w:p>
        </w:tc>
        <w:tc>
          <w:tcPr>
            <w:tcW w:w="37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 xml:space="preserve">1.5 米 A公对B公打印线 2824 芯线 </w:t>
            </w:r>
          </w:p>
        </w:tc>
        <w:tc>
          <w:tcPr>
            <w:tcW w:w="860" w:type="dxa"/>
            <w:tcBorders>
              <w:top w:val="single" w:color="auto"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819"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101</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 打印线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 xml:space="preserve">3 米 A公对B公打印线 2824 芯线 </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102</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 打印线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 xml:space="preserve">5 米 A公对B 公打印线 2824 芯线 </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18</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103</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 延长线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 米 USB 3.0 公对母延长线传输速率:480Mbps</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104</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1-2 自动 USB 打印共享器/切换器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USB2.0 端口，多电脑共享一或两个 USB 设备，支持按键切换，也可利用热键切换，适用任何 USB 设备</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105</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打印机上盖</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106</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打印机搓纸轮</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107</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打印机搓纸离合器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108</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打印机进纸器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09</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定影器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适用于三星 K2200 打印机,150000页（A4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10</w:t>
            </w:r>
          </w:p>
        </w:tc>
        <w:tc>
          <w:tcPr>
            <w:tcW w:w="178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打印机主板</w:t>
            </w:r>
          </w:p>
        </w:tc>
        <w:tc>
          <w:tcPr>
            <w:tcW w:w="37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佳能G1800/佳能G1810/佳能G1830打印机</w:t>
            </w:r>
          </w:p>
        </w:tc>
        <w:tc>
          <w:tcPr>
            <w:tcW w:w="860" w:type="dxa"/>
            <w:tcBorders>
              <w:top w:val="single" w:color="000000" w:sz="4" w:space="0"/>
              <w:left w:val="single" w:color="000000" w:sz="4" w:space="0"/>
              <w:bottom w:val="single" w:color="auto"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94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180</w:t>
            </w:r>
          </w:p>
        </w:tc>
        <w:tc>
          <w:tcPr>
            <w:tcW w:w="81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11</w:t>
            </w:r>
          </w:p>
        </w:tc>
        <w:tc>
          <w:tcPr>
            <w:tcW w:w="17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打印机主板</w:t>
            </w:r>
          </w:p>
        </w:tc>
        <w:tc>
          <w:tcPr>
            <w:tcW w:w="37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适用于佳能2900PLUS/佳能2900/佳能1106/东芝241S/东芝300/兄弟5590/佳能6018打印机</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94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280</w:t>
            </w:r>
          </w:p>
        </w:tc>
        <w:tc>
          <w:tcPr>
            <w:tcW w:w="819"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2</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打印机传感器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3</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定影膜</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4</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定影下棍</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5</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定影组件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6</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 G1810 打印机,6000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7</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 G1810 打印机,7000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8</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硒鼓</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适用于佳能2900PLUS/佳能2900/佳能1106/东芝241S/东芝300/兄弟5590/佳能6018打印机，打印页数2000页(A4纸覆盖率5%)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11</w:t>
            </w:r>
            <w:r>
              <w:rPr>
                <w:rFonts w:hint="eastAsia" w:ascii="宋体" w:hAnsi="宋体" w:eastAsia="宋体" w:cs="宋体"/>
                <w:b w:val="0"/>
                <w:bCs w:val="0"/>
                <w:i w:val="0"/>
                <w:iCs w:val="0"/>
                <w:color w:val="000000"/>
                <w:kern w:val="0"/>
                <w:sz w:val="24"/>
                <w:szCs w:val="24"/>
                <w:u w:val="none"/>
                <w:lang w:eastAsia="zh-CN" w:bidi="ar"/>
              </w:rPr>
              <w:t>9</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硒鼓</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用于三星 K2200 打印机,打印页数70000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20</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打印机碳粉</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适用于佳能2900PLUS/佳能2900/佳能1106/东芝241S/东芝300/兄弟5590/佳能6018打印机,净重≥100g，打印页数≥2000页(A4纸覆盖率5%)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21</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打印机粉盒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适用于三星 K2200 打印机,6000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2</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黑色，适用于 HP DeskJet 1112打印机，打印页数155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3</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彩色，适用于 HP DeskJet 1112打印机，打印页数155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4</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黑色，适用于 HP DeskJet InkAdvantage 5078 打印机，打印页数480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5</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彩色，适用于 HP DeskJet InkAdvantage 5078 打印机，打印页数480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6</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黑色，适 用 于 HP Deskjet4729、2020hc、2520hc 打印机，打印页数1500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7</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彩色，适用于 HP Deskjet4729,2020hc、2520hc 打印机，打印页数 1500页/个（A4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8</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 EpsonR330打印机，打印页数470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12</w:t>
            </w:r>
            <w:r>
              <w:rPr>
                <w:rFonts w:hint="eastAsia" w:ascii="宋体" w:hAnsi="宋体" w:eastAsia="宋体" w:cs="宋体"/>
                <w:b w:val="0"/>
                <w:bCs w:val="0"/>
                <w:i w:val="0"/>
                <w:iCs w:val="0"/>
                <w:color w:val="000000"/>
                <w:kern w:val="0"/>
                <w:sz w:val="24"/>
                <w:szCs w:val="24"/>
                <w:u w:val="none"/>
                <w:lang w:eastAsia="zh-CN" w:bidi="ar"/>
              </w:rPr>
              <w:t>9</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黑色，适用于 EpsonR330打印机，打印页数810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30</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彩色，适用于 EpsonR330打印机，打印页数810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支</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31</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 iP2780打印机，打印页数220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2</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适用于佳能 iP2780打印机，打印页数244 页（A4 纸覆盖率 5%）</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套</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120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3</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黑色，适用于佳能 G1810 打印机，净容量135ml</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瓶</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4</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彩色，适用于佳能 G1810 打印机,净容量70ml</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瓶</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5</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黑色，适用于佳能 G1830,净容135ml</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瓶</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6</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墨水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彩色，适用于佳能 G1830,净容70ml</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瓶</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7</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色带</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用于爱普生 lq300k 打印机，长度10M</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8</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色带</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适用于映美 630K 打印机，长度14M</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13</w:t>
            </w:r>
            <w:r>
              <w:rPr>
                <w:rFonts w:hint="eastAsia" w:ascii="宋体" w:hAnsi="宋体" w:eastAsia="宋体" w:cs="宋体"/>
                <w:b w:val="0"/>
                <w:bCs w:val="0"/>
                <w:i w:val="0"/>
                <w:iCs w:val="0"/>
                <w:color w:val="000000"/>
                <w:kern w:val="0"/>
                <w:sz w:val="24"/>
                <w:szCs w:val="24"/>
                <w:u w:val="none"/>
                <w:lang w:eastAsia="zh-CN" w:bidi="ar"/>
              </w:rPr>
              <w:t>9</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色带</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适用于爱普生 1900K 打印机，长度20M</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40</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色带架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适用于爱普生lq300k</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41</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色带架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适用于映美630K</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2</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色带架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适用于爱普生1900K</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3</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二联打印纸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241*279.4mm，1000 页</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包</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4</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三联打印纸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241-3-1/3，1000 页</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包</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5</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热敏打印纸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57mm*50mm 热敏打印纸；单面,19 米</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6</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热敏打印纸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80mm*60mm 热敏打印纸；单面，25 米</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7</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热敏打印纸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50mm*30mm，800 张，热敏；单面</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8</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热敏打印纸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57mm*30mm热敏打印纸；单面，5.2 米</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14</w:t>
            </w:r>
            <w:r>
              <w:rPr>
                <w:rFonts w:hint="eastAsia" w:ascii="宋体" w:hAnsi="宋体" w:eastAsia="宋体" w:cs="宋体"/>
                <w:b w:val="0"/>
                <w:bCs w:val="0"/>
                <w:i w:val="0"/>
                <w:iCs w:val="0"/>
                <w:color w:val="000000"/>
                <w:kern w:val="0"/>
                <w:sz w:val="24"/>
                <w:szCs w:val="24"/>
                <w:u w:val="none"/>
                <w:lang w:eastAsia="zh-CN" w:bidi="ar"/>
              </w:rPr>
              <w:t>9</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热敏缴费凭条打印纸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8cm*8cm 热敏打印纸；单面，23 米</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50</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热敏瓶签打印纸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6cm*4cm，800 张/卷，热敏；单面，耐高温，粘贴在100℃药袋上不变黑</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eastAsia="zh-CN" w:bidi="ar"/>
              </w:rPr>
              <w:t>151</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双层不干胶标签纸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68mm*58mm不干胶标签纸，500 张/卷，130℃高温下不变色</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2</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A4彩喷纸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A4；128G；100 张/包</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包</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19</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3</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亚银纸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100mm*60mm 亚银；单面，1000 张</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33</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4</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热敏打印纸50*30*200</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50mm*30mm，200 张，热敏；单面</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常用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5</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A6相片打印纸</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A6纸；210G；100 页/包；105MM*148MM</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包</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6</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热敏打印纸</w:t>
            </w:r>
          </w:p>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58*50</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58mm*50mm*8m，特殊纸张，热敏，单面，适用于研科T58Z热敏打印机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7</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成人腕带</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w:t>
            </w:r>
            <w:r>
              <w:rPr>
                <w:rStyle w:val="107"/>
                <w:rFonts w:hint="eastAsia" w:ascii="宋体" w:hAnsi="宋体" w:eastAsia="宋体" w:cs="宋体"/>
                <w:b w:val="0"/>
                <w:bCs w:val="0"/>
                <w:sz w:val="24"/>
                <w:szCs w:val="24"/>
                <w:highlight w:val="none"/>
                <w:lang w:val="en-US" w:eastAsia="zh-CN" w:bidi="ar"/>
              </w:rPr>
              <w:t xml:space="preserve">  </w:t>
            </w:r>
            <w:r>
              <w:rPr>
                <w:rFonts w:hint="eastAsia" w:ascii="宋体" w:hAnsi="宋体" w:eastAsia="宋体" w:cs="宋体"/>
                <w:b w:val="0"/>
                <w:bCs w:val="0"/>
                <w:i w:val="0"/>
                <w:iCs w:val="0"/>
                <w:color w:val="000000"/>
                <w:kern w:val="0"/>
                <w:sz w:val="24"/>
                <w:szCs w:val="24"/>
                <w:highlight w:val="none"/>
                <w:u w:val="none"/>
                <w:lang w:val="en-US" w:eastAsia="zh-CN" w:bidi="ar"/>
              </w:rPr>
              <w:t>腕带规格：310mm*30mm2.材料名称：纳米硅 3.厚度：0.28mm4.打印方式：热敏打印5.打印内容：一维码、二维码、文字、图片6，保质期：3年7.产品颜色：白色、蓝色、粉色、绿色8.包装规格：75条/卷9.碳带打印、双扣设计；10.打印保留时间≥ 60 天；11.腕带具备耐酒精、肥皂、血液等物质的特性；12.兼容本院使用的打印机（佳博GP-6024T）。</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lang w:val="en-US"/>
              </w:rPr>
            </w:pPr>
            <w:r>
              <w:rPr>
                <w:rFonts w:hint="eastAsia" w:ascii="宋体" w:hAnsi="宋体" w:eastAsia="宋体" w:cs="宋体"/>
                <w:b w:val="0"/>
                <w:bCs w:val="0"/>
                <w:i w:val="0"/>
                <w:iCs w:val="0"/>
                <w:color w:val="auto"/>
                <w:kern w:val="0"/>
                <w:sz w:val="24"/>
                <w:szCs w:val="24"/>
                <w:highlight w:val="none"/>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4"/>
                <w:szCs w:val="24"/>
                <w:highlight w:val="red"/>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8</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碳带</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55*300M，适用于佳博GP-6024</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卷</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lang w:val="en-US"/>
              </w:rPr>
            </w:pPr>
            <w:r>
              <w:rPr>
                <w:rFonts w:hint="eastAsia" w:ascii="宋体" w:hAnsi="宋体" w:eastAsia="宋体" w:cs="宋体"/>
                <w:b w:val="0"/>
                <w:bCs w:val="0"/>
                <w:i w:val="0"/>
                <w:iCs w:val="0"/>
                <w:color w:val="000000"/>
                <w:kern w:val="0"/>
                <w:sz w:val="24"/>
                <w:szCs w:val="24"/>
                <w:highlight w:val="none"/>
                <w:u w:val="none"/>
                <w:lang w:val="en-US" w:eastAsia="zh-CN" w:bidi="ar"/>
              </w:rPr>
              <w:t>95</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highlight w:val="red"/>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15</w:t>
            </w:r>
            <w:r>
              <w:rPr>
                <w:rFonts w:hint="eastAsia" w:ascii="宋体" w:hAnsi="宋体" w:eastAsia="宋体" w:cs="宋体"/>
                <w:b w:val="0"/>
                <w:bCs w:val="0"/>
                <w:i w:val="0"/>
                <w:iCs w:val="0"/>
                <w:color w:val="000000"/>
                <w:kern w:val="0"/>
                <w:sz w:val="24"/>
                <w:szCs w:val="24"/>
                <w:u w:val="none"/>
                <w:lang w:eastAsia="zh-CN" w:bidi="ar"/>
              </w:rPr>
              <w:t>9</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废粉盒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适用于施乐SC2022打、复印一体机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80" w:hRule="atLeast"/>
        </w:trPr>
        <w:tc>
          <w:tcPr>
            <w:tcW w:w="7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eastAsia="zh-CN" w:bidi="ar"/>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eastAsia="zh-CN" w:bidi="ar"/>
              </w:rPr>
              <w:t>60</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墨盒</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适用于施乐SC2022打、复印一体机</w:t>
            </w:r>
          </w:p>
        </w:tc>
        <w:tc>
          <w:tcPr>
            <w:tcW w:w="860"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盒</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150</w:t>
            </w:r>
          </w:p>
        </w:tc>
        <w:tc>
          <w:tcPr>
            <w:tcW w:w="8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p>
        </w:tc>
      </w:tr>
    </w:tbl>
    <w:p>
      <w:pPr>
        <w:rPr>
          <w:rFonts w:hint="eastAsia" w:ascii="宋体" w:hAnsi="宋体" w:eastAsia="宋体" w:cs="宋体"/>
          <w:b/>
          <w:bCs w:val="0"/>
          <w:color w:val="auto"/>
          <w:sz w:val="24"/>
          <w:szCs w:val="24"/>
          <w:highlight w:val="none"/>
          <w:lang w:val="en-US" w:eastAsia="zh-CN"/>
        </w:rPr>
      </w:pPr>
    </w:p>
    <w:p>
      <w:pPr>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三、总体商务、服务要求及履约主要条款（实质性要求）</w:t>
      </w:r>
    </w:p>
    <w:p>
      <w:pPr>
        <w:pStyle w:val="13"/>
        <w:spacing w:line="360" w:lineRule="auto"/>
        <w:ind w:left="-1" w:firstLine="448"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1.服务期限：自采购合同签订之日起一年或50万元费用执行完毕则本服务终止。</w:t>
      </w:r>
    </w:p>
    <w:p>
      <w:pPr>
        <w:pStyle w:val="13"/>
        <w:spacing w:line="360" w:lineRule="auto"/>
        <w:ind w:left="-1" w:firstLine="448"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2.实施地点：乐山市中医医院东区(乐山市市中区清风街306号)、西区(乐山市市中区柏杨中路183号)、新区(乐山市沙湾区嘉农镇玉龙村)，及因医院发展新运行在本市的院区。</w:t>
      </w:r>
    </w:p>
    <w:p>
      <w:pPr>
        <w:pStyle w:val="13"/>
        <w:spacing w:line="360" w:lineRule="auto"/>
        <w:ind w:left="-1" w:firstLine="448"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供应商按照维修维护配件及耗材报价明细表最高限价报统一下浮比例(下浮比例不低于2%，且下浮率分子为整数)，供应商已充分考虑维修人力成本、物料成本、管理成本等包括(但不限于):人工费、人工转运费、材料费、施工设备使用费企业管理费、利润、规费和税金各项费用及其他费用。</w:t>
      </w:r>
    </w:p>
    <w:p>
      <w:pPr>
        <w:pStyle w:val="13"/>
        <w:spacing w:line="360" w:lineRule="auto"/>
        <w:ind w:left="-1" w:firstLine="448"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lang w:val="en-US" w:eastAsia="zh-CN"/>
        </w:rPr>
        <w:t>供应商未按照采购人要求的时限完成服务的</w:t>
      </w:r>
      <w:r>
        <w:rPr>
          <w:rFonts w:hint="eastAsia" w:ascii="宋体" w:hAnsi="宋体" w:eastAsia="宋体" w:cs="宋体"/>
          <w:b w:val="0"/>
          <w:bCs w:val="0"/>
          <w:color w:val="000000"/>
          <w:sz w:val="24"/>
          <w:szCs w:val="24"/>
          <w:highlight w:val="none"/>
        </w:rPr>
        <w:t>，每发生一次，应按照</w:t>
      </w:r>
      <w:r>
        <w:rPr>
          <w:rFonts w:hint="eastAsia" w:ascii="宋体" w:hAnsi="宋体" w:eastAsia="宋体" w:cs="宋体"/>
          <w:b w:val="0"/>
          <w:bCs w:val="0"/>
          <w:color w:val="000000"/>
          <w:sz w:val="24"/>
          <w:szCs w:val="24"/>
          <w:highlight w:val="none"/>
          <w:lang w:val="en-US" w:eastAsia="zh-CN"/>
        </w:rPr>
        <w:t>1</w:t>
      </w:r>
      <w:r>
        <w:rPr>
          <w:rFonts w:hint="eastAsia" w:ascii="宋体" w:hAnsi="宋体" w:eastAsia="宋体" w:cs="宋体"/>
          <w:b w:val="0"/>
          <w:bCs w:val="0"/>
          <w:color w:val="000000"/>
          <w:sz w:val="24"/>
          <w:szCs w:val="24"/>
          <w:highlight w:val="none"/>
        </w:rPr>
        <w:t>00.00元/次的标准向采购人支付违约金，</w:t>
      </w:r>
      <w:r>
        <w:rPr>
          <w:rFonts w:hint="eastAsia" w:ascii="宋体" w:hAnsi="宋体" w:eastAsia="宋体" w:cs="宋体"/>
          <w:b w:val="0"/>
          <w:bCs w:val="0"/>
          <w:color w:val="000000"/>
          <w:sz w:val="24"/>
          <w:szCs w:val="24"/>
          <w:highlight w:val="none"/>
          <w:lang w:val="en-US" w:eastAsia="zh-CN"/>
        </w:rPr>
        <w:t>从每月结算金额中扣除，</w:t>
      </w:r>
      <w:r>
        <w:rPr>
          <w:rFonts w:hint="eastAsia" w:ascii="宋体" w:hAnsi="宋体" w:eastAsia="宋体" w:cs="宋体"/>
          <w:b w:val="0"/>
          <w:bCs w:val="0"/>
          <w:color w:val="000000"/>
          <w:sz w:val="24"/>
          <w:szCs w:val="24"/>
          <w:highlight w:val="none"/>
        </w:rPr>
        <w:t>累计逾期5次的，采购人有权解除合同且供应商应按合同已支付金额的百分之十的款额向采购人支付违约金。</w:t>
      </w:r>
    </w:p>
    <w:p>
      <w:pPr>
        <w:pStyle w:val="13"/>
        <w:spacing w:line="360" w:lineRule="auto"/>
        <w:ind w:left="-1" w:firstLine="448"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rPr>
        <w:t>.每次维修、维护完毕后由采购人指定人员立即验收。验收时如发现所用配件或耗材有短装、次品、损坏、数量不符或其它不符合合同规定之情形者，供应商应在</w:t>
      </w:r>
      <w:r>
        <w:rPr>
          <w:rFonts w:hint="eastAsia" w:ascii="宋体" w:hAnsi="宋体" w:eastAsia="宋体" w:cs="宋体"/>
          <w:b w:val="0"/>
          <w:bCs w:val="0"/>
          <w:color w:val="000000"/>
          <w:sz w:val="24"/>
          <w:szCs w:val="24"/>
          <w:highlight w:val="none"/>
          <w:lang w:val="en-US" w:eastAsia="zh-CN"/>
        </w:rPr>
        <w:t>24</w:t>
      </w:r>
      <w:r>
        <w:rPr>
          <w:rFonts w:hint="eastAsia" w:ascii="宋体" w:hAnsi="宋体" w:eastAsia="宋体" w:cs="宋体"/>
          <w:b w:val="0"/>
          <w:bCs w:val="0"/>
          <w:color w:val="000000"/>
          <w:sz w:val="24"/>
          <w:szCs w:val="24"/>
          <w:highlight w:val="none"/>
        </w:rPr>
        <w:t>小时内完成整改，由此产生的有关费用由供应商承担。如供应商未在约定的时限内完成整改，视作供应商未按采购人规定时间完成服务，须支付违约金100.00元/次给采购人，发生五次以上（不含五次），采购人有权终止合同且供应商应按合同已支付金额的百分之十的款额向采购人支付违约金。</w:t>
      </w:r>
    </w:p>
    <w:p>
      <w:pPr>
        <w:pStyle w:val="13"/>
        <w:spacing w:line="360" w:lineRule="auto"/>
        <w:ind w:left="-1" w:firstLine="448"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6.如因供应商提供的产品质量问题或安装不当导致采购人设备损坏的，供应商应负责修复设备，保障正常使用；如若不能修复的，供应商应照价赔偿。</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color w:val="000000"/>
          <w:sz w:val="24"/>
          <w:szCs w:val="24"/>
          <w:highlight w:val="none"/>
        </w:rPr>
      </w:pPr>
      <w:r>
        <w:rPr>
          <w:rFonts w:hint="eastAsia" w:ascii="宋体" w:hAnsi="宋体" w:cs="宋体"/>
          <w:b w:val="0"/>
          <w:bCs w:val="0"/>
          <w:color w:val="000000"/>
          <w:sz w:val="24"/>
          <w:szCs w:val="24"/>
          <w:highlight w:val="none"/>
          <w:lang w:val="en-US" w:eastAsia="zh-CN"/>
        </w:rPr>
        <w:t>7</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付款方式:按月据实结算。合同签订生效后，按月据实结算，次月根据上月送货量及成交单价计算结算金额，经双方核实数量、金额无误后，</w:t>
      </w:r>
      <w:r>
        <w:rPr>
          <w:rFonts w:hint="eastAsia" w:ascii="宋体" w:hAnsi="宋体" w:cs="宋体"/>
          <w:b w:val="0"/>
          <w:bCs w:val="0"/>
          <w:color w:val="000000"/>
          <w:sz w:val="24"/>
          <w:szCs w:val="24"/>
          <w:highlight w:val="none"/>
          <w:lang w:val="en-US" w:eastAsia="zh-CN"/>
        </w:rPr>
        <w:t>供应商</w:t>
      </w:r>
      <w:r>
        <w:rPr>
          <w:rFonts w:hint="eastAsia" w:ascii="宋体" w:hAnsi="宋体" w:eastAsia="宋体" w:cs="宋体"/>
          <w:b w:val="0"/>
          <w:bCs w:val="0"/>
          <w:color w:val="000000"/>
          <w:sz w:val="24"/>
          <w:szCs w:val="24"/>
          <w:highlight w:val="none"/>
        </w:rPr>
        <w:t>根据</w:t>
      </w:r>
      <w:r>
        <w:rPr>
          <w:rFonts w:hint="eastAsia" w:ascii="宋体" w:hAnsi="宋体" w:cs="宋体"/>
          <w:b w:val="0"/>
          <w:bCs w:val="0"/>
          <w:color w:val="000000"/>
          <w:sz w:val="24"/>
          <w:szCs w:val="24"/>
          <w:highlight w:val="none"/>
          <w:lang w:val="en-US" w:eastAsia="zh-CN"/>
        </w:rPr>
        <w:t>成交</w:t>
      </w:r>
      <w:r>
        <w:rPr>
          <w:rFonts w:hint="eastAsia" w:ascii="宋体" w:hAnsi="宋体" w:eastAsia="宋体" w:cs="宋体"/>
          <w:b w:val="0"/>
          <w:bCs w:val="0"/>
          <w:color w:val="000000"/>
          <w:sz w:val="24"/>
          <w:szCs w:val="24"/>
          <w:highlight w:val="none"/>
        </w:rPr>
        <w:t>下浮比例下浮开具票据，</w:t>
      </w:r>
      <w:r>
        <w:rPr>
          <w:rFonts w:hint="eastAsia" w:ascii="宋体" w:hAnsi="宋体" w:cs="宋体"/>
          <w:b w:val="0"/>
          <w:bCs w:val="0"/>
          <w:color w:val="000000"/>
          <w:sz w:val="24"/>
          <w:szCs w:val="24"/>
          <w:highlight w:val="none"/>
          <w:lang w:val="en-US" w:eastAsia="zh-CN"/>
        </w:rPr>
        <w:t>采购人</w:t>
      </w:r>
      <w:r>
        <w:rPr>
          <w:rFonts w:hint="eastAsia" w:ascii="宋体" w:hAnsi="宋体" w:eastAsia="宋体" w:cs="宋体"/>
          <w:b w:val="0"/>
          <w:bCs w:val="0"/>
          <w:color w:val="000000"/>
          <w:sz w:val="24"/>
          <w:szCs w:val="24"/>
          <w:highlight w:val="none"/>
        </w:rPr>
        <w:t>收到</w:t>
      </w:r>
      <w:r>
        <w:rPr>
          <w:rFonts w:hint="eastAsia" w:ascii="宋体" w:hAnsi="宋体" w:cs="宋体"/>
          <w:b w:val="0"/>
          <w:bCs w:val="0"/>
          <w:color w:val="000000"/>
          <w:sz w:val="24"/>
          <w:szCs w:val="24"/>
          <w:highlight w:val="none"/>
          <w:lang w:val="en-US" w:eastAsia="zh-CN"/>
        </w:rPr>
        <w:t>供应商</w:t>
      </w:r>
      <w:r>
        <w:rPr>
          <w:rFonts w:hint="eastAsia" w:ascii="宋体" w:hAnsi="宋体" w:eastAsia="宋体" w:cs="宋体"/>
          <w:b w:val="0"/>
          <w:bCs w:val="0"/>
          <w:color w:val="000000"/>
          <w:sz w:val="24"/>
          <w:szCs w:val="24"/>
          <w:highlight w:val="none"/>
        </w:rPr>
        <w:t>出具的等额、合法、有效的票据凭证资料30日内支付相应款项。</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cs="宋体"/>
          <w:b w:val="0"/>
          <w:bCs w:val="0"/>
          <w:kern w:val="0"/>
          <w:sz w:val="24"/>
          <w:szCs w:val="24"/>
          <w:highlight w:val="none"/>
          <w:lang w:val="en-US" w:eastAsia="zh-CN" w:bidi="ar"/>
        </w:rPr>
      </w:pPr>
      <w:r>
        <w:rPr>
          <w:rFonts w:hint="eastAsia" w:ascii="宋体" w:hAnsi="宋体" w:cs="宋体"/>
          <w:b w:val="0"/>
          <w:bCs w:val="0"/>
          <w:kern w:val="0"/>
          <w:sz w:val="24"/>
          <w:szCs w:val="24"/>
          <w:highlight w:val="none"/>
          <w:lang w:val="en-US" w:eastAsia="zh-CN" w:bidi="ar"/>
        </w:rPr>
        <w:t>8.签订合同前供应商须提供2024年1月1日以后任意一个月社保缴纳的证明材料（新公司成立不足一个月的无需提供）。</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 w:val="0"/>
          <w:bCs w:val="0"/>
          <w:kern w:val="0"/>
          <w:sz w:val="24"/>
          <w:szCs w:val="24"/>
          <w:highlight w:val="none"/>
          <w:lang w:val="zh-CN" w:eastAsia="zh-CN"/>
        </w:rPr>
      </w:pPr>
      <w:r>
        <w:rPr>
          <w:rFonts w:hint="eastAsia" w:ascii="宋体" w:hAnsi="宋体" w:cs="宋体"/>
          <w:b w:val="0"/>
          <w:bCs w:val="0"/>
          <w:kern w:val="0"/>
          <w:sz w:val="24"/>
          <w:szCs w:val="24"/>
          <w:highlight w:val="none"/>
          <w:lang w:val="en-US" w:eastAsia="zh-CN" w:bidi="ar"/>
        </w:rPr>
        <w:t>9</w:t>
      </w:r>
      <w:r>
        <w:rPr>
          <w:rFonts w:hint="eastAsia" w:ascii="宋体" w:hAnsi="宋体" w:eastAsia="宋体" w:cs="宋体"/>
          <w:b w:val="0"/>
          <w:bCs w:val="0"/>
          <w:kern w:val="0"/>
          <w:sz w:val="24"/>
          <w:szCs w:val="24"/>
          <w:highlight w:val="none"/>
          <w:lang w:val="en-US" w:eastAsia="zh-CN" w:bidi="ar"/>
        </w:rPr>
        <w:t>.</w:t>
      </w:r>
      <w:r>
        <w:rPr>
          <w:rFonts w:hint="eastAsia" w:ascii="宋体" w:hAnsi="宋体" w:eastAsia="宋体" w:cs="宋体"/>
          <w:b w:val="0"/>
          <w:bCs w:val="0"/>
          <w:kern w:val="0"/>
          <w:sz w:val="24"/>
          <w:szCs w:val="24"/>
          <w:highlight w:val="none"/>
          <w:lang w:val="zh-CN" w:eastAsia="zh-CN" w:bidi="ar"/>
        </w:rPr>
        <w:t>履约、验收要求与标准</w:t>
      </w:r>
    </w:p>
    <w:p>
      <w:pPr>
        <w:keepNext w:val="0"/>
        <w:keepLines w:val="0"/>
        <w:widowControl w:val="0"/>
        <w:suppressLineNumbers w:val="0"/>
        <w:adjustRightInd w:val="0"/>
        <w:spacing w:before="0" w:beforeAutospacing="0" w:after="0" w:afterAutospacing="0" w:line="360" w:lineRule="auto"/>
        <w:ind w:left="0" w:right="0" w:firstLine="512" w:firstLineChars="200"/>
        <w:jc w:val="both"/>
        <w:rPr>
          <w:rFonts w:hint="eastAsia" w:ascii="宋体" w:hAnsi="宋体" w:eastAsia="宋体" w:cs="宋体"/>
          <w:b w:val="0"/>
          <w:bCs w:val="0"/>
          <w:spacing w:val="8"/>
          <w:sz w:val="24"/>
          <w:szCs w:val="24"/>
          <w:highlight w:val="none"/>
          <w:lang w:val="en-US"/>
        </w:rPr>
      </w:pPr>
      <w:r>
        <w:rPr>
          <w:rFonts w:hint="eastAsia" w:ascii="宋体" w:hAnsi="宋体" w:cs="宋体"/>
          <w:b w:val="0"/>
          <w:bCs w:val="0"/>
          <w:spacing w:val="8"/>
          <w:kern w:val="2"/>
          <w:sz w:val="24"/>
          <w:szCs w:val="24"/>
          <w:highlight w:val="none"/>
          <w:lang w:val="en-US" w:eastAsia="zh-CN" w:bidi="ar"/>
        </w:rPr>
        <w:t>9</w:t>
      </w:r>
      <w:r>
        <w:rPr>
          <w:rFonts w:hint="eastAsia" w:ascii="宋体" w:hAnsi="宋体" w:eastAsia="宋体" w:cs="宋体"/>
          <w:b w:val="0"/>
          <w:bCs w:val="0"/>
          <w:spacing w:val="8"/>
          <w:kern w:val="2"/>
          <w:sz w:val="24"/>
          <w:szCs w:val="24"/>
          <w:highlight w:val="none"/>
          <w:lang w:val="en-US" w:eastAsia="zh-CN" w:bidi="ar"/>
        </w:rPr>
        <w:t>.1</w:t>
      </w:r>
      <w:r>
        <w:rPr>
          <w:rFonts w:hint="eastAsia" w:ascii="宋体" w:hAnsi="宋体" w:eastAsia="宋体" w:cs="宋体"/>
          <w:b w:val="0"/>
          <w:bCs w:val="0"/>
          <w:color w:val="000000"/>
          <w:spacing w:val="-8"/>
          <w:kern w:val="2"/>
          <w:sz w:val="24"/>
          <w:szCs w:val="24"/>
          <w:highlight w:val="none"/>
          <w:lang w:val="en-US" w:eastAsia="zh-CN" w:bidi="ar-SA"/>
        </w:rPr>
        <w:t>项目由采购人组织验收，</w:t>
      </w:r>
      <w:r>
        <w:rPr>
          <w:rFonts w:hint="eastAsia" w:ascii="宋体" w:hAnsi="宋体" w:cs="宋体"/>
          <w:b w:val="0"/>
          <w:bCs w:val="0"/>
          <w:color w:val="000000"/>
          <w:spacing w:val="-8"/>
          <w:kern w:val="2"/>
          <w:sz w:val="24"/>
          <w:szCs w:val="24"/>
          <w:highlight w:val="none"/>
          <w:lang w:val="en-US" w:eastAsia="zh-CN" w:bidi="ar-SA"/>
        </w:rPr>
        <w:t>供应商配合。</w:t>
      </w:r>
      <w:r>
        <w:rPr>
          <w:rFonts w:hint="default" w:ascii="宋体" w:hAnsi="宋体" w:eastAsia="宋体" w:cs="宋体"/>
          <w:b w:val="0"/>
          <w:bCs w:val="0"/>
          <w:color w:val="000000"/>
          <w:spacing w:val="-8"/>
          <w:kern w:val="2"/>
          <w:sz w:val="24"/>
          <w:szCs w:val="24"/>
          <w:highlight w:val="none"/>
          <w:lang w:val="en-US" w:eastAsia="zh-CN" w:bidi="ar-SA"/>
        </w:rPr>
        <w:t>按照《政府采购需求管理办法》</w:t>
      </w:r>
      <w:r>
        <w:rPr>
          <w:rFonts w:hint="eastAsia" w:ascii="宋体" w:hAnsi="宋体" w:cs="宋体"/>
          <w:b w:val="0"/>
          <w:bCs w:val="0"/>
          <w:color w:val="000000"/>
          <w:spacing w:val="-8"/>
          <w:kern w:val="2"/>
          <w:sz w:val="24"/>
          <w:szCs w:val="24"/>
          <w:highlight w:val="none"/>
          <w:lang w:val="en-US" w:eastAsia="zh-CN" w:bidi="ar-SA"/>
        </w:rPr>
        <w:t>、</w:t>
      </w:r>
      <w:r>
        <w:rPr>
          <w:rFonts w:hint="eastAsia" w:hAnsi="宋体"/>
          <w:bCs/>
          <w:color w:val="auto"/>
          <w:sz w:val="24"/>
          <w:szCs w:val="24"/>
          <w:lang w:val="en-US" w:eastAsia="zh-CN"/>
        </w:rPr>
        <w:t>及《财政部关于进一步加强政府采购需求和履约验收的指导意见》（财库（2016）205号）规定要求</w:t>
      </w:r>
      <w:r>
        <w:rPr>
          <w:rFonts w:hint="default" w:ascii="宋体" w:hAnsi="宋体" w:eastAsia="宋体" w:cs="宋体"/>
          <w:b w:val="0"/>
          <w:bCs w:val="0"/>
          <w:color w:val="000000"/>
          <w:spacing w:val="-8"/>
          <w:kern w:val="2"/>
          <w:sz w:val="24"/>
          <w:szCs w:val="24"/>
          <w:highlight w:val="none"/>
          <w:lang w:val="en-US" w:eastAsia="zh-CN" w:bidi="ar-SA"/>
        </w:rPr>
        <w:t>、谈判文件、供应商响应文件和政府采购合同承诺的内容进行验收。</w:t>
      </w:r>
    </w:p>
    <w:p>
      <w:pPr>
        <w:pStyle w:val="13"/>
        <w:spacing w:line="360" w:lineRule="auto"/>
        <w:ind w:left="-1" w:firstLine="448" w:firstLineChars="20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9.2每次维修或安装调试完毕后由采购人指定人员立即验收。验收标准:按国家有关规定以及招标文件的质量要求和技术指标、投标文件及承诺与本合同约定标准进行验收；采购人及供应商双方如对质量要求和技术指标的约定标准有相互抵触或异议的事项，由采购人在招标文件、投标文件文件中按质量要求和技术指标确定该项的约定标准进行验收。</w:t>
      </w:r>
    </w:p>
    <w:p>
      <w:pPr>
        <w:spacing w:line="360" w:lineRule="auto"/>
        <w:ind w:firstLine="448" w:firstLineChars="200"/>
        <w:rPr>
          <w:rFonts w:hint="eastAsia" w:ascii="宋体" w:hAnsi="宋体" w:eastAsia="宋体"/>
          <w:color w:val="auto"/>
          <w:highlight w:val="none"/>
        </w:rPr>
      </w:pPr>
      <w:r>
        <w:rPr>
          <w:rFonts w:hint="eastAsia" w:ascii="宋体" w:hAnsi="宋体" w:cs="宋体"/>
          <w:b w:val="0"/>
          <w:bCs w:val="0"/>
          <w:color w:val="000000"/>
          <w:spacing w:val="-8"/>
          <w:kern w:val="2"/>
          <w:sz w:val="24"/>
          <w:szCs w:val="24"/>
          <w:highlight w:val="none"/>
          <w:lang w:val="en-US" w:eastAsia="zh-CN" w:bidi="ar-SA"/>
        </w:rPr>
        <w:t>9</w:t>
      </w:r>
      <w:r>
        <w:rPr>
          <w:rFonts w:hint="eastAsia" w:ascii="宋体" w:hAnsi="宋体" w:eastAsia="宋体" w:cs="宋体"/>
          <w:b w:val="0"/>
          <w:bCs w:val="0"/>
          <w:color w:val="000000"/>
          <w:spacing w:val="-8"/>
          <w:kern w:val="2"/>
          <w:sz w:val="24"/>
          <w:szCs w:val="24"/>
          <w:highlight w:val="none"/>
          <w:lang w:val="en-US" w:eastAsia="zh-CN" w:bidi="ar-SA"/>
        </w:rPr>
        <w:t>.3</w:t>
      </w:r>
      <w:r>
        <w:rPr>
          <w:rFonts w:hint="eastAsia" w:ascii="宋体" w:hAnsi="宋体" w:cs="宋体"/>
          <w:b w:val="0"/>
          <w:bCs w:val="0"/>
          <w:color w:val="000000"/>
          <w:spacing w:val="-8"/>
          <w:kern w:val="2"/>
          <w:sz w:val="24"/>
          <w:szCs w:val="24"/>
          <w:highlight w:val="none"/>
          <w:lang w:val="en-US" w:eastAsia="zh-CN" w:bidi="ar-SA"/>
        </w:rPr>
        <w:t>验收时间：采购指定时间。</w:t>
      </w:r>
      <w:r>
        <w:rPr>
          <w:rFonts w:hint="eastAsia" w:ascii="宋体" w:hAnsi="宋体" w:eastAsia="宋体"/>
          <w:color w:val="auto"/>
          <w:highlight w:val="none"/>
        </w:rPr>
        <w:br w:type="page"/>
      </w:r>
    </w:p>
    <w:p>
      <w:pPr>
        <w:pStyle w:val="3"/>
        <w:kinsoku/>
        <w:overflowPunct/>
        <w:bidi w:val="0"/>
        <w:snapToGrid w:val="0"/>
        <w:spacing w:line="360" w:lineRule="auto"/>
        <w:jc w:val="center"/>
        <w:rPr>
          <w:rFonts w:hint="eastAsia" w:ascii="宋体" w:hAnsi="宋体" w:eastAsia="宋体"/>
          <w:color w:val="auto"/>
          <w:highlight w:val="none"/>
        </w:rPr>
      </w:pPr>
    </w:p>
    <w:p>
      <w:pPr>
        <w:pStyle w:val="3"/>
        <w:kinsoku/>
        <w:overflowPunct/>
        <w:bidi w:val="0"/>
        <w:snapToGrid w:val="0"/>
        <w:spacing w:line="360" w:lineRule="auto"/>
        <w:jc w:val="center"/>
        <w:rPr>
          <w:rFonts w:ascii="宋体" w:hAnsi="宋体" w:eastAsia="宋体"/>
          <w:color w:val="auto"/>
          <w:highlight w:val="none"/>
        </w:rPr>
      </w:pPr>
      <w:r>
        <w:rPr>
          <w:rFonts w:hint="eastAsia" w:ascii="宋体" w:hAnsi="宋体" w:eastAsia="宋体"/>
          <w:color w:val="auto"/>
          <w:highlight w:val="none"/>
        </w:rPr>
        <w:t>第六章  采购项目实质性要求</w:t>
      </w:r>
      <w:bookmarkEnd w:id="18"/>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ascii="宋体" w:hAnsi="宋体" w:eastAsia="宋体"/>
          <w:bCs/>
          <w:color w:val="auto"/>
          <w:sz w:val="24"/>
          <w:szCs w:val="24"/>
          <w:highlight w:val="none"/>
        </w:rPr>
      </w:pPr>
      <w:r>
        <w:rPr>
          <w:rFonts w:ascii="宋体" w:hAnsi="宋体" w:eastAsia="宋体"/>
          <w:bCs/>
          <w:color w:val="auto"/>
          <w:sz w:val="24"/>
          <w:szCs w:val="24"/>
          <w:highlight w:val="none"/>
        </w:rPr>
        <w:t>1</w:t>
      </w:r>
      <w:r>
        <w:rPr>
          <w:rFonts w:hint="eastAsia" w:ascii="宋体" w:hAnsi="宋体" w:eastAsia="宋体"/>
          <w:bCs/>
          <w:color w:val="auto"/>
          <w:sz w:val="24"/>
          <w:szCs w:val="24"/>
          <w:highlight w:val="none"/>
        </w:rPr>
        <w:t>、竞标人必须符合国家有关规定和</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的资格性要求。</w:t>
      </w:r>
    </w:p>
    <w:p>
      <w:pPr>
        <w:kinsoku/>
        <w:overflowPunct/>
        <w:bidi w:val="0"/>
        <w:snapToGrid w:val="0"/>
        <w:spacing w:after="0" w:line="480" w:lineRule="atLeast"/>
        <w:ind w:firstLine="475" w:firstLineChars="198"/>
        <w:jc w:val="both"/>
        <w:rPr>
          <w:rFonts w:ascii="宋体" w:hAnsi="宋体" w:eastAsia="宋体"/>
          <w:bCs/>
          <w:color w:val="auto"/>
          <w:sz w:val="24"/>
          <w:szCs w:val="24"/>
          <w:highlight w:val="none"/>
        </w:rPr>
      </w:pPr>
      <w:r>
        <w:rPr>
          <w:rFonts w:ascii="宋体" w:hAnsi="宋体" w:eastAsia="宋体"/>
          <w:bCs/>
          <w:color w:val="auto"/>
          <w:sz w:val="24"/>
          <w:szCs w:val="24"/>
          <w:highlight w:val="none"/>
        </w:rPr>
        <w:t>2</w:t>
      </w:r>
      <w:r>
        <w:rPr>
          <w:rFonts w:hint="eastAsia" w:ascii="宋体" w:hAnsi="宋体" w:eastAsia="宋体"/>
          <w:bCs/>
          <w:color w:val="auto"/>
          <w:sz w:val="24"/>
          <w:szCs w:val="24"/>
          <w:highlight w:val="none"/>
        </w:rPr>
        <w:t>、竞标报价不能高于本项目的采购预算价。</w:t>
      </w:r>
    </w:p>
    <w:p>
      <w:pPr>
        <w:kinsoku/>
        <w:overflowPunct/>
        <w:bidi w:val="0"/>
        <w:snapToGrid w:val="0"/>
        <w:spacing w:after="0" w:line="480" w:lineRule="atLeast"/>
        <w:ind w:firstLine="475" w:firstLineChars="198"/>
        <w:jc w:val="both"/>
        <w:rPr>
          <w:rFonts w:ascii="宋体" w:hAnsi="宋体" w:eastAsia="宋体"/>
          <w:bCs/>
          <w:color w:val="auto"/>
          <w:sz w:val="24"/>
          <w:szCs w:val="24"/>
          <w:highlight w:val="none"/>
        </w:rPr>
      </w:pPr>
      <w:r>
        <w:rPr>
          <w:rFonts w:ascii="宋体" w:hAnsi="宋体" w:eastAsia="宋体"/>
          <w:bCs/>
          <w:color w:val="auto"/>
          <w:sz w:val="24"/>
          <w:szCs w:val="24"/>
          <w:highlight w:val="none"/>
        </w:rPr>
        <w:t>3</w:t>
      </w:r>
      <w:r>
        <w:rPr>
          <w:rFonts w:hint="eastAsia" w:ascii="宋体" w:hAnsi="宋体" w:eastAsia="宋体"/>
          <w:bCs/>
          <w:color w:val="auto"/>
          <w:sz w:val="24"/>
          <w:szCs w:val="24"/>
          <w:highlight w:val="none"/>
        </w:rPr>
        <w:t>、竞标</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中不能附有采购人不能接受的条件。</w:t>
      </w: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r>
        <w:rPr>
          <w:rFonts w:ascii="宋体" w:hAnsi="宋体" w:eastAsia="宋体"/>
          <w:bCs/>
          <w:color w:val="auto"/>
          <w:sz w:val="24"/>
          <w:szCs w:val="24"/>
          <w:highlight w:val="none"/>
        </w:rPr>
        <w:t>4</w:t>
      </w:r>
      <w:r>
        <w:rPr>
          <w:rFonts w:hint="eastAsia" w:ascii="宋体" w:hAnsi="宋体" w:eastAsia="宋体"/>
          <w:bCs/>
          <w:color w:val="auto"/>
          <w:sz w:val="24"/>
          <w:szCs w:val="24"/>
          <w:highlight w:val="none"/>
        </w:rPr>
        <w:t>、</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中规定的其他实质性要求。</w:t>
      </w: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jc w:val="both"/>
        <w:rPr>
          <w:rFonts w:hint="eastAsia" w:ascii="宋体" w:hAnsi="宋体" w:eastAsia="宋体"/>
          <w:bCs/>
          <w:color w:val="auto"/>
          <w:sz w:val="24"/>
          <w:szCs w:val="24"/>
          <w:highlight w:val="none"/>
        </w:rPr>
      </w:pPr>
    </w:p>
    <w:p>
      <w:pPr>
        <w:pStyle w:val="3"/>
        <w:kinsoku/>
        <w:overflowPunct/>
        <w:bidi w:val="0"/>
        <w:snapToGrid w:val="0"/>
        <w:spacing w:line="480" w:lineRule="atLeast"/>
        <w:jc w:val="both"/>
        <w:rPr>
          <w:rFonts w:ascii="宋体" w:hAnsi="宋体" w:eastAsia="宋体"/>
          <w:color w:val="auto"/>
          <w:highlight w:val="none"/>
        </w:rPr>
      </w:pPr>
      <w:bookmarkStart w:id="19" w:name="_Toc527362954"/>
      <w:r>
        <w:rPr>
          <w:rFonts w:hint="eastAsia" w:ascii="宋体" w:hAnsi="宋体" w:eastAsia="宋体"/>
          <w:color w:val="auto"/>
          <w:highlight w:val="none"/>
        </w:rPr>
        <w:t>第七章 谈判内容、谈判过程中可能实质性变动的内容</w:t>
      </w:r>
      <w:bookmarkEnd w:id="19"/>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r>
        <w:rPr>
          <w:rFonts w:ascii="宋体" w:hAnsi="宋体" w:eastAsia="宋体"/>
          <w:bCs/>
          <w:color w:val="auto"/>
          <w:sz w:val="24"/>
          <w:szCs w:val="24"/>
          <w:highlight w:val="none"/>
        </w:rPr>
        <w:t>1.</w:t>
      </w:r>
      <w:r>
        <w:rPr>
          <w:rFonts w:hint="eastAsia" w:ascii="宋体" w:hAnsi="宋体" w:eastAsia="宋体"/>
          <w:bCs/>
          <w:color w:val="auto"/>
          <w:sz w:val="24"/>
          <w:szCs w:val="24"/>
          <w:highlight w:val="none"/>
        </w:rPr>
        <w:t>竞争性</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内容的变更。谈判过程中，谈判小组获得采购人同意后，可以根据谈判情况实质性变动采购需求中的技术、服务要求以及合同草案条款，但不得变动</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中的其他内容，并将变更的内容书面通知所有参加谈判的竞标人，做好书面记录。谈判过程中，谈判小组发现竞争</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内容有严重的倾向性、或某一产品唯一性、或歧视性的，可要求采购人认可调整，并将变更的内容书面通知所有参加谈判的竞标人。但任何形式的变更须以符合公平、公正原则和有利于项目的顺利实施为前提，且变更后不影响产品的配置、性能、质量。</w:t>
      </w: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r>
        <w:rPr>
          <w:rFonts w:ascii="宋体" w:hAnsi="宋体" w:eastAsia="宋体"/>
          <w:bCs/>
          <w:color w:val="auto"/>
          <w:sz w:val="24"/>
          <w:szCs w:val="24"/>
          <w:highlight w:val="none"/>
        </w:rPr>
        <w:t>2.</w:t>
      </w:r>
      <w:r>
        <w:rPr>
          <w:rFonts w:hint="eastAsia" w:ascii="宋体" w:hAnsi="宋体" w:eastAsia="宋体"/>
          <w:bCs/>
          <w:color w:val="auto"/>
          <w:sz w:val="24"/>
          <w:szCs w:val="24"/>
          <w:highlight w:val="none"/>
        </w:rPr>
        <w:t>技术服务</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的变更。谈判过程中，竞标人可以根据谈判情况变更其</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，并在谈判小组要求时间内将变更内容形成书面材料送谈判小组。变更内容应作为</w:t>
      </w:r>
      <w:r>
        <w:rPr>
          <w:rFonts w:hint="eastAsia" w:ascii="宋体" w:hAnsi="宋体" w:eastAsia="宋体"/>
          <w:bCs/>
          <w:color w:val="auto"/>
          <w:sz w:val="24"/>
          <w:szCs w:val="24"/>
          <w:highlight w:val="none"/>
          <w:lang w:eastAsia="zh-CN"/>
        </w:rPr>
        <w:t>谈判文件</w:t>
      </w:r>
      <w:r>
        <w:rPr>
          <w:rFonts w:hint="eastAsia" w:ascii="宋体" w:hAnsi="宋体" w:eastAsia="宋体"/>
          <w:bCs/>
          <w:color w:val="auto"/>
          <w:sz w:val="24"/>
          <w:szCs w:val="24"/>
          <w:highlight w:val="none"/>
        </w:rPr>
        <w:t>的一部分。竞标人书面材料应当由竞标人代表签字确认，否则无效。</w:t>
      </w: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ind w:firstLine="475" w:firstLineChars="198"/>
        <w:jc w:val="both"/>
        <w:rPr>
          <w:rFonts w:hint="eastAsia" w:ascii="宋体" w:hAnsi="宋体" w:eastAsia="宋体"/>
          <w:bCs/>
          <w:color w:val="auto"/>
          <w:sz w:val="24"/>
          <w:szCs w:val="24"/>
          <w:highlight w:val="none"/>
        </w:rPr>
      </w:pPr>
    </w:p>
    <w:p>
      <w:pPr>
        <w:kinsoku/>
        <w:overflowPunct/>
        <w:bidi w:val="0"/>
        <w:snapToGrid w:val="0"/>
        <w:spacing w:after="0" w:line="480" w:lineRule="atLeast"/>
        <w:jc w:val="both"/>
        <w:rPr>
          <w:rFonts w:hint="eastAsia" w:ascii="宋体" w:hAnsi="宋体" w:eastAsia="宋体"/>
          <w:bCs/>
          <w:color w:val="auto"/>
          <w:sz w:val="24"/>
          <w:szCs w:val="24"/>
          <w:highlight w:val="none"/>
        </w:rPr>
      </w:pPr>
    </w:p>
    <w:p>
      <w:pPr>
        <w:pStyle w:val="3"/>
        <w:kinsoku/>
        <w:overflowPunct/>
        <w:bidi w:val="0"/>
        <w:snapToGrid w:val="0"/>
        <w:spacing w:line="480" w:lineRule="atLeast"/>
        <w:rPr>
          <w:rFonts w:hint="eastAsia" w:ascii="宋体" w:hAnsi="宋体" w:eastAsia="宋体"/>
          <w:color w:val="auto"/>
          <w:highlight w:val="none"/>
        </w:rPr>
      </w:pPr>
      <w:bookmarkStart w:id="20" w:name="_Toc527362955"/>
    </w:p>
    <w:p>
      <w:pPr>
        <w:pStyle w:val="3"/>
        <w:kinsoku/>
        <w:overflowPunct/>
        <w:bidi w:val="0"/>
        <w:snapToGrid w:val="0"/>
        <w:spacing w:line="480" w:lineRule="atLeast"/>
        <w:rPr>
          <w:rFonts w:hint="eastAsia" w:ascii="宋体" w:hAnsi="宋体" w:eastAsia="宋体"/>
          <w:color w:val="auto"/>
          <w:highlight w:val="none"/>
        </w:rPr>
      </w:pPr>
      <w:r>
        <w:rPr>
          <w:rFonts w:hint="eastAsia" w:ascii="宋体" w:hAnsi="宋体" w:eastAsia="宋体"/>
          <w:color w:val="auto"/>
          <w:highlight w:val="none"/>
        </w:rPr>
        <w:t>第八章  响应文件格式</w:t>
      </w:r>
      <w:bookmarkEnd w:id="20"/>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bookmarkStart w:id="21" w:name="_Toc483496380"/>
      <w:bookmarkStart w:id="22" w:name="_Toc485803214"/>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一、本章所</w:t>
      </w:r>
      <w:bookmarkStart w:id="23" w:name="_Toc476753460"/>
      <w:bookmarkStart w:id="24" w:name="_Toc477511151"/>
      <w:bookmarkStart w:id="25" w:name="_Toc476819296"/>
      <w:r>
        <w:rPr>
          <w:rFonts w:hint="eastAsia" w:ascii="宋体" w:hAnsi="宋体" w:eastAsia="宋体"/>
          <w:color w:val="auto"/>
          <w:sz w:val="24"/>
          <w:szCs w:val="24"/>
          <w:highlight w:val="none"/>
        </w:rPr>
        <w:t>制响应文件格式，除格式中明确将该格式作为实质性要求的，一律不具有强制性。</w:t>
      </w:r>
      <w:bookmarkEnd w:id="21"/>
      <w:bookmarkEnd w:id="22"/>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bookmarkStart w:id="26" w:name="_Toc485803215"/>
      <w:bookmarkStart w:id="27" w:name="_Toc483496381"/>
      <w:r>
        <w:rPr>
          <w:rFonts w:hint="eastAsia" w:ascii="宋体" w:hAnsi="宋体" w:eastAsia="宋体"/>
          <w:color w:val="auto"/>
          <w:sz w:val="24"/>
          <w:szCs w:val="24"/>
          <w:highlight w:val="none"/>
        </w:rPr>
        <w:t>二、本章</w:t>
      </w:r>
      <w:bookmarkEnd w:id="23"/>
      <w:bookmarkEnd w:id="24"/>
      <w:bookmarkEnd w:id="25"/>
      <w:r>
        <w:rPr>
          <w:rFonts w:hint="eastAsia" w:ascii="宋体" w:hAnsi="宋体" w:eastAsia="宋体"/>
          <w:color w:val="auto"/>
          <w:sz w:val="24"/>
          <w:szCs w:val="24"/>
          <w:highlight w:val="none"/>
        </w:rPr>
        <w:t>所</w:t>
      </w:r>
      <w:bookmarkStart w:id="28" w:name="_Toc477511152"/>
      <w:bookmarkStart w:id="29" w:name="_Toc476819297"/>
      <w:bookmarkStart w:id="30" w:name="_Toc476753461"/>
      <w:r>
        <w:rPr>
          <w:rFonts w:hint="eastAsia" w:ascii="宋体" w:hAnsi="宋体" w:eastAsia="宋体"/>
          <w:color w:val="auto"/>
          <w:sz w:val="24"/>
          <w:szCs w:val="24"/>
          <w:highlight w:val="none"/>
        </w:rPr>
        <w:t>制响应文件格式有关表格中的备注栏，由供应商根据自身谈判情况作解释性说明，不作为必填项。</w:t>
      </w:r>
      <w:bookmarkEnd w:id="26"/>
      <w:bookmarkEnd w:id="27"/>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bookmarkStart w:id="31" w:name="_Toc483496382"/>
      <w:bookmarkStart w:id="32" w:name="_Toc485803216"/>
      <w:r>
        <w:rPr>
          <w:rFonts w:hint="eastAsia" w:ascii="宋体" w:hAnsi="宋体" w:eastAsia="宋体"/>
          <w:color w:val="auto"/>
          <w:sz w:val="24"/>
          <w:szCs w:val="24"/>
          <w:highlight w:val="none"/>
        </w:rPr>
        <w:t>三、本章</w:t>
      </w:r>
      <w:bookmarkEnd w:id="28"/>
      <w:bookmarkEnd w:id="29"/>
      <w:bookmarkEnd w:id="30"/>
      <w:r>
        <w:rPr>
          <w:rFonts w:hint="eastAsia" w:ascii="宋体" w:hAnsi="宋体" w:eastAsia="宋体"/>
          <w:color w:val="auto"/>
          <w:sz w:val="24"/>
          <w:szCs w:val="24"/>
          <w:highlight w:val="none"/>
        </w:rPr>
        <w:t>所</w:t>
      </w:r>
      <w:bookmarkStart w:id="33" w:name="_Toc476753462"/>
      <w:bookmarkStart w:id="34" w:name="_Toc476819298"/>
      <w:bookmarkStart w:id="35" w:name="_Toc477511153"/>
      <w:r>
        <w:rPr>
          <w:rFonts w:hint="eastAsia" w:ascii="宋体" w:hAnsi="宋体" w:eastAsia="宋体"/>
          <w:color w:val="auto"/>
          <w:sz w:val="24"/>
          <w:szCs w:val="24"/>
          <w:highlight w:val="none"/>
        </w:rPr>
        <w:t>制响应文件格式中需要填写的相关内容事项，可能会与本采购项目无关，在不改变响应文件原义、不影响本项目采购需求的情况下，供应商可以不予填写，但应当注明。</w:t>
      </w:r>
      <w:bookmarkEnd w:id="31"/>
      <w:bookmarkEnd w:id="32"/>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bookmarkStart w:id="36" w:name="_Toc483496383"/>
      <w:bookmarkStart w:id="37" w:name="_Toc485803217"/>
      <w:r>
        <w:rPr>
          <w:rFonts w:hint="eastAsia" w:ascii="宋体" w:hAnsi="宋体" w:eastAsia="宋体"/>
          <w:color w:val="auto"/>
          <w:sz w:val="24"/>
          <w:szCs w:val="24"/>
          <w:highlight w:val="none"/>
        </w:rPr>
        <w:t>四、</w:t>
      </w:r>
      <w:bookmarkEnd w:id="33"/>
      <w:bookmarkEnd w:id="34"/>
      <w:bookmarkEnd w:id="35"/>
      <w:r>
        <w:rPr>
          <w:rFonts w:hint="eastAsia" w:ascii="宋体" w:hAnsi="宋体" w:eastAsia="宋体"/>
          <w:color w:val="auto"/>
          <w:sz w:val="24"/>
          <w:szCs w:val="24"/>
          <w:highlight w:val="none"/>
        </w:rPr>
        <w:t>响应文件</w:t>
      </w:r>
      <w:bookmarkStart w:id="38" w:name="_Toc476753463"/>
      <w:bookmarkStart w:id="39" w:name="_Toc477511154"/>
      <w:bookmarkStart w:id="40" w:name="_Toc476819299"/>
      <w:r>
        <w:rPr>
          <w:rFonts w:hint="eastAsia" w:ascii="宋体" w:hAnsi="宋体" w:eastAsia="宋体"/>
          <w:color w:val="auto"/>
          <w:sz w:val="24"/>
          <w:szCs w:val="24"/>
          <w:highlight w:val="none"/>
        </w:rPr>
        <w:t>格式中“XXXX”部分由供应商根据自身谈判情况替换为相应描述内容。</w:t>
      </w:r>
      <w:bookmarkEnd w:id="36"/>
      <w:bookmarkEnd w:id="37"/>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bookmarkStart w:id="41" w:name="_Toc483496384"/>
      <w:bookmarkStart w:id="42" w:name="_Toc485803218"/>
      <w:r>
        <w:rPr>
          <w:rFonts w:hint="eastAsia" w:ascii="宋体" w:hAnsi="宋体" w:eastAsia="宋体"/>
          <w:color w:val="auto"/>
          <w:sz w:val="24"/>
          <w:szCs w:val="24"/>
          <w:highlight w:val="none"/>
        </w:rPr>
        <w:t>五、</w:t>
      </w:r>
      <w:bookmarkEnd w:id="38"/>
      <w:bookmarkEnd w:id="39"/>
      <w:bookmarkEnd w:id="40"/>
      <w:r>
        <w:rPr>
          <w:rFonts w:hint="eastAsia" w:ascii="宋体" w:hAnsi="宋体" w:eastAsia="宋体"/>
          <w:color w:val="auto"/>
          <w:sz w:val="24"/>
          <w:szCs w:val="24"/>
          <w:highlight w:val="none"/>
        </w:rPr>
        <w:t>响应文件封面及目录供应商根据</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要求及规定自拟格式。</w:t>
      </w:r>
      <w:bookmarkEnd w:id="41"/>
      <w:bookmarkEnd w:id="42"/>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六、有格式要求的从其要求，无格式要求的格式自拟。</w:t>
      </w:r>
    </w:p>
    <w:p>
      <w:pPr>
        <w:kinsoku/>
        <w:overflowPunct/>
        <w:bidi w:val="0"/>
        <w:snapToGrid w:val="0"/>
        <w:spacing w:after="0" w:line="480" w:lineRule="atLeast"/>
        <w:ind w:left="-141" w:leftChars="-64" w:firstLine="480" w:firstLineChars="200"/>
        <w:jc w:val="both"/>
        <w:rPr>
          <w:rFonts w:hint="default" w:ascii="宋体" w:hAnsi="宋体" w:eastAsia="宋体"/>
          <w:color w:val="auto"/>
          <w:sz w:val="24"/>
          <w:szCs w:val="24"/>
          <w:highlight w:val="none"/>
          <w:lang w:val="en-US" w:eastAsia="zh-CN"/>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kinsoku/>
        <w:overflowPunct/>
        <w:bidi w:val="0"/>
        <w:snapToGrid w:val="0"/>
        <w:spacing w:after="0" w:line="480" w:lineRule="atLeast"/>
        <w:jc w:val="both"/>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jc w:val="both"/>
        <w:rPr>
          <w:rFonts w:hint="eastAsia" w:ascii="宋体" w:hAnsi="宋体" w:eastAsia="宋体"/>
          <w:color w:val="auto"/>
          <w:sz w:val="24"/>
          <w:szCs w:val="24"/>
          <w:highlight w:val="none"/>
        </w:rPr>
      </w:pPr>
    </w:p>
    <w:p>
      <w:pPr>
        <w:pStyle w:val="13"/>
        <w:jc w:val="right"/>
        <w:rPr>
          <w:rFonts w:ascii="宋体" w:hAnsi="宋体"/>
          <w:b/>
          <w:color w:val="auto"/>
          <w:sz w:val="32"/>
          <w:szCs w:val="32"/>
          <w:highlight w:val="none"/>
        </w:rPr>
      </w:pPr>
      <w:bookmarkStart w:id="43" w:name="_Toc483496385"/>
      <w:bookmarkStart w:id="44" w:name="_Toc485803219"/>
      <w:r>
        <w:rPr>
          <w:rFonts w:hint="eastAsia" w:ascii="宋体" w:hAnsi="宋体"/>
          <w:b/>
          <w:color w:val="auto"/>
          <w:sz w:val="32"/>
          <w:szCs w:val="32"/>
          <w:highlight w:val="none"/>
        </w:rPr>
        <w:t>正本/副本</w:t>
      </w:r>
    </w:p>
    <w:p>
      <w:pPr>
        <w:jc w:val="center"/>
        <w:rPr>
          <w:rFonts w:hint="eastAsia" w:ascii="宋体" w:hAnsi="宋体"/>
          <w:b/>
          <w:bCs/>
          <w:color w:val="auto"/>
          <w:sz w:val="48"/>
          <w:szCs w:val="48"/>
          <w:highlight w:val="none"/>
          <w:lang w:val="en-US" w:eastAsia="zh-CN"/>
        </w:rPr>
      </w:pPr>
    </w:p>
    <w:p>
      <w:pPr>
        <w:pStyle w:val="2"/>
        <w:rPr>
          <w:rFonts w:hint="eastAsia"/>
          <w:color w:val="auto"/>
          <w:sz w:val="48"/>
          <w:szCs w:val="48"/>
          <w:highlight w:val="none"/>
        </w:rPr>
      </w:pPr>
      <w:r>
        <w:rPr>
          <w:rFonts w:hint="eastAsia"/>
          <w:color w:val="auto"/>
          <w:sz w:val="48"/>
          <w:szCs w:val="48"/>
          <w:highlight w:val="none"/>
          <w:lang w:eastAsia="zh-CN"/>
        </w:rPr>
        <w:t>医院信息类设备耗材配送及维修维护服务（二次）</w:t>
      </w:r>
    </w:p>
    <w:p>
      <w:pPr>
        <w:rPr>
          <w:rFonts w:hint="eastAsia"/>
          <w:color w:val="auto"/>
          <w:highlight w:val="none"/>
        </w:rPr>
      </w:pPr>
    </w:p>
    <w:p>
      <w:pPr>
        <w:snapToGrid w:val="0"/>
        <w:spacing w:line="480" w:lineRule="atLeast"/>
        <w:jc w:val="center"/>
        <w:rPr>
          <w:rFonts w:hint="eastAsia" w:ascii="宋体" w:hAnsi="宋体"/>
          <w:b/>
          <w:bCs/>
          <w:color w:val="auto"/>
          <w:sz w:val="36"/>
          <w:szCs w:val="36"/>
          <w:highlight w:val="none"/>
        </w:rPr>
      </w:pPr>
    </w:p>
    <w:p>
      <w:pPr>
        <w:snapToGrid w:val="0"/>
        <w:spacing w:line="480" w:lineRule="atLeast"/>
        <w:jc w:val="center"/>
        <w:rPr>
          <w:rFonts w:hint="eastAsia" w:ascii="宋体" w:hAnsi="宋体"/>
          <w:b/>
          <w:bCs/>
          <w:color w:val="auto"/>
          <w:sz w:val="96"/>
          <w:szCs w:val="96"/>
          <w:highlight w:val="none"/>
        </w:rPr>
      </w:pPr>
      <w:r>
        <w:rPr>
          <w:rFonts w:hint="eastAsia" w:ascii="宋体" w:hAnsi="宋体"/>
          <w:b/>
          <w:bCs/>
          <w:color w:val="auto"/>
          <w:sz w:val="96"/>
          <w:szCs w:val="96"/>
          <w:highlight w:val="none"/>
        </w:rPr>
        <w:t>响 应 文 件</w:t>
      </w:r>
    </w:p>
    <w:p>
      <w:pPr>
        <w:snapToGrid w:val="0"/>
        <w:spacing w:line="480" w:lineRule="atLeast"/>
        <w:jc w:val="center"/>
        <w:rPr>
          <w:rFonts w:hint="eastAsia" w:ascii="宋体" w:hAnsi="宋体"/>
          <w:b/>
          <w:bCs/>
          <w:color w:val="auto"/>
          <w:sz w:val="36"/>
          <w:szCs w:val="36"/>
          <w:highlight w:val="none"/>
        </w:rPr>
      </w:pPr>
      <w:r>
        <w:rPr>
          <w:rFonts w:hint="eastAsia" w:ascii="宋体" w:hAnsi="宋体"/>
          <w:b/>
          <w:bCs/>
          <w:color w:val="auto"/>
          <w:sz w:val="36"/>
          <w:szCs w:val="36"/>
          <w:highlight w:val="none"/>
        </w:rPr>
        <w:t>（资格性响应文件）</w:t>
      </w:r>
    </w:p>
    <w:p>
      <w:pPr>
        <w:spacing w:line="300" w:lineRule="auto"/>
        <w:ind w:firstLine="1108" w:firstLineChars="345"/>
        <w:rPr>
          <w:rFonts w:hint="eastAsia" w:ascii="宋体" w:hAnsi="宋体" w:cs="宋体"/>
          <w:b/>
          <w:color w:val="auto"/>
          <w:sz w:val="32"/>
          <w:szCs w:val="32"/>
          <w:highlight w:val="none"/>
        </w:rPr>
      </w:pPr>
    </w:p>
    <w:p>
      <w:pPr>
        <w:rPr>
          <w:rFonts w:hint="eastAsia" w:ascii="宋体" w:hAnsi="宋体" w:cs="宋体"/>
          <w:b/>
          <w:color w:val="auto"/>
          <w:sz w:val="32"/>
          <w:szCs w:val="32"/>
          <w:highlight w:val="none"/>
        </w:rPr>
      </w:pPr>
    </w:p>
    <w:p>
      <w:pPr>
        <w:pStyle w:val="10"/>
        <w:rPr>
          <w:rFonts w:hint="eastAsia"/>
          <w:color w:val="auto"/>
          <w:highlight w:val="none"/>
        </w:rPr>
      </w:pPr>
    </w:p>
    <w:p>
      <w:pPr>
        <w:pStyle w:val="2"/>
        <w:rPr>
          <w:rFonts w:hint="eastAsia"/>
          <w:color w:val="auto"/>
          <w:highlight w:val="none"/>
        </w:rPr>
      </w:pPr>
    </w:p>
    <w:p>
      <w:pPr>
        <w:snapToGrid w:val="0"/>
        <w:spacing w:line="300" w:lineRule="auto"/>
        <w:rPr>
          <w:rFonts w:hint="eastAsia" w:ascii="宋体" w:hAnsi="宋体" w:cs="宋体"/>
          <w:b/>
          <w:color w:val="auto"/>
          <w:sz w:val="28"/>
          <w:szCs w:val="28"/>
          <w:highlight w:val="none"/>
          <w:u w:val="none"/>
        </w:rPr>
      </w:pPr>
      <w:r>
        <w:rPr>
          <w:rFonts w:hint="eastAsia" w:ascii="宋体" w:hAnsi="宋体" w:cs="宋体"/>
          <w:b/>
          <w:color w:val="auto"/>
          <w:sz w:val="28"/>
          <w:szCs w:val="28"/>
          <w:highlight w:val="none"/>
        </w:rPr>
        <w:t>采购项目名称：</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医院信息类设备耗材配送及维修维护服务（二次）   </w:t>
      </w:r>
      <w:r>
        <w:rPr>
          <w:rFonts w:hint="eastAsia" w:ascii="宋体" w:hAnsi="宋体" w:cs="宋体"/>
          <w:b/>
          <w:color w:val="auto"/>
          <w:sz w:val="28"/>
          <w:szCs w:val="28"/>
          <w:highlight w:val="none"/>
          <w:u w:val="none"/>
        </w:rPr>
        <w:t xml:space="preserve">                           </w:t>
      </w:r>
    </w:p>
    <w:p>
      <w:pPr>
        <w:snapToGrid w:val="0"/>
        <w:spacing w:line="300" w:lineRule="auto"/>
        <w:rPr>
          <w:rFonts w:hint="default" w:ascii="宋体" w:hAnsi="宋体" w:eastAsia="宋体" w:cs="宋体"/>
          <w:b/>
          <w:color w:val="auto"/>
          <w:sz w:val="28"/>
          <w:szCs w:val="28"/>
          <w:highlight w:val="none"/>
          <w:u w:val="single"/>
          <w:lang w:val="en-US" w:eastAsia="zh-CN"/>
        </w:rPr>
      </w:pPr>
      <w:r>
        <w:rPr>
          <w:rFonts w:hint="eastAsia" w:ascii="宋体" w:hAnsi="宋体" w:cs="宋体"/>
          <w:b/>
          <w:color w:val="auto"/>
          <w:sz w:val="28"/>
          <w:szCs w:val="28"/>
          <w:highlight w:val="none"/>
        </w:rPr>
        <w:t>采购项目编号：</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   </w:t>
      </w:r>
      <w:r>
        <w:rPr>
          <w:rFonts w:hint="eastAsia" w:ascii="宋体" w:hAnsi="宋体" w:cs="宋体"/>
          <w:b/>
          <w:color w:val="auto"/>
          <w:sz w:val="28"/>
          <w:szCs w:val="28"/>
          <w:highlight w:val="none"/>
          <w:u w:val="single"/>
        </w:rPr>
        <w:t xml:space="preserve">                          </w:t>
      </w:r>
    </w:p>
    <w:p>
      <w:pPr>
        <w:tabs>
          <w:tab w:val="left" w:pos="1932"/>
        </w:tabs>
        <w:spacing w:line="300" w:lineRule="auto"/>
        <w:rPr>
          <w:rFonts w:hint="eastAsia" w:ascii="宋体" w:hAnsi="宋体" w:cs="宋体"/>
          <w:color w:val="auto"/>
          <w:sz w:val="20"/>
          <w:szCs w:val="22"/>
          <w:highlight w:val="none"/>
        </w:rPr>
      </w:pPr>
      <w:r>
        <w:rPr>
          <w:rFonts w:hint="eastAsia" w:ascii="宋体" w:hAnsi="宋体" w:cs="宋体"/>
          <w:b/>
          <w:color w:val="auto"/>
          <w:sz w:val="28"/>
          <w:szCs w:val="28"/>
          <w:highlight w:val="none"/>
        </w:rPr>
        <w:t>采   购   人</w:t>
      </w:r>
      <w:r>
        <w:rPr>
          <w:rFonts w:hint="eastAsia" w:ascii="宋体" w:hAnsi="宋体" w:cs="宋体"/>
          <w:b/>
          <w:bCs/>
          <w:color w:val="auto"/>
          <w:spacing w:val="40"/>
          <w:sz w:val="28"/>
          <w:szCs w:val="22"/>
          <w:highlight w:val="none"/>
        </w:rPr>
        <w:t>：</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       乐山市中医医院</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        </w:t>
      </w:r>
    </w:p>
    <w:p>
      <w:pPr>
        <w:spacing w:line="360" w:lineRule="auto"/>
        <w:rPr>
          <w:rFonts w:ascii="宋体" w:hAnsi="宋体"/>
          <w:b/>
          <w:color w:val="auto"/>
          <w:sz w:val="28"/>
          <w:szCs w:val="32"/>
          <w:highlight w:val="none"/>
        </w:rPr>
      </w:pPr>
      <w:r>
        <w:rPr>
          <w:rFonts w:hint="eastAsia" w:ascii="宋体" w:hAnsi="宋体"/>
          <w:b/>
          <w:color w:val="auto"/>
          <w:sz w:val="28"/>
          <w:szCs w:val="32"/>
          <w:highlight w:val="none"/>
        </w:rPr>
        <w:t>采购代理机构：</w:t>
      </w:r>
      <w:r>
        <w:rPr>
          <w:rFonts w:hint="eastAsia" w:ascii="宋体" w:hAnsi="宋体"/>
          <w:b/>
          <w:color w:val="auto"/>
          <w:sz w:val="28"/>
          <w:szCs w:val="32"/>
          <w:highlight w:val="none"/>
          <w:u w:val="single"/>
        </w:rPr>
        <w:t xml:space="preserve"> </w:t>
      </w:r>
      <w:r>
        <w:rPr>
          <w:rFonts w:hint="eastAsia" w:ascii="宋体" w:hAnsi="宋体"/>
          <w:b/>
          <w:color w:val="auto"/>
          <w:sz w:val="28"/>
          <w:szCs w:val="32"/>
          <w:highlight w:val="none"/>
          <w:u w:val="single"/>
          <w:lang w:val="en-US" w:eastAsia="zh-CN"/>
        </w:rPr>
        <w:t xml:space="preserve">      </w:t>
      </w:r>
      <w:r>
        <w:rPr>
          <w:rFonts w:hint="eastAsia" w:ascii="宋体" w:hAnsi="宋体"/>
          <w:b/>
          <w:color w:val="auto"/>
          <w:sz w:val="28"/>
          <w:szCs w:val="32"/>
          <w:highlight w:val="none"/>
          <w:u w:val="single"/>
        </w:rPr>
        <w:t xml:space="preserve">四川乐盛招标代理有限公司       </w:t>
      </w:r>
      <w:r>
        <w:rPr>
          <w:rFonts w:hint="eastAsia" w:ascii="宋体" w:hAnsi="宋体"/>
          <w:b/>
          <w:color w:val="auto"/>
          <w:sz w:val="28"/>
          <w:szCs w:val="32"/>
          <w:highlight w:val="none"/>
          <w:u w:val="single"/>
          <w:lang w:val="en-US" w:eastAsia="zh-CN"/>
        </w:rPr>
        <w:t xml:space="preserve">   </w:t>
      </w:r>
      <w:r>
        <w:rPr>
          <w:rFonts w:hint="eastAsia" w:ascii="宋体" w:hAnsi="宋体"/>
          <w:b/>
          <w:color w:val="auto"/>
          <w:sz w:val="28"/>
          <w:szCs w:val="32"/>
          <w:highlight w:val="none"/>
        </w:rPr>
        <w:t xml:space="preserve"> </w:t>
      </w:r>
    </w:p>
    <w:p>
      <w:pPr>
        <w:tabs>
          <w:tab w:val="left" w:pos="1932"/>
        </w:tabs>
        <w:spacing w:line="300" w:lineRule="auto"/>
        <w:rPr>
          <w:rFonts w:hint="eastAsia" w:ascii="宋体" w:hAnsi="宋体" w:cs="宋体"/>
          <w:b/>
          <w:color w:val="auto"/>
          <w:sz w:val="28"/>
          <w:szCs w:val="22"/>
          <w:highlight w:val="none"/>
          <w:u w:val="single"/>
        </w:rPr>
      </w:pPr>
      <w:r>
        <w:rPr>
          <w:rFonts w:hint="eastAsia" w:ascii="宋体" w:hAnsi="宋体" w:cs="宋体"/>
          <w:b/>
          <w:color w:val="auto"/>
          <w:sz w:val="28"/>
          <w:szCs w:val="28"/>
          <w:highlight w:val="none"/>
        </w:rPr>
        <w:t>供应商名称：</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rPr>
        <w:tab/>
      </w:r>
      <w:r>
        <w:rPr>
          <w:rFonts w:hint="eastAsia" w:ascii="宋体" w:hAnsi="宋体" w:cs="宋体"/>
          <w:b/>
          <w:color w:val="auto"/>
          <w:sz w:val="28"/>
          <w:szCs w:val="22"/>
          <w:highlight w:val="none"/>
          <w:u w:val="single"/>
          <w:lang w:val="en-US" w:eastAsia="zh-CN"/>
        </w:rPr>
        <w:t xml:space="preserve">     </w:t>
      </w:r>
      <w:r>
        <w:rPr>
          <w:rFonts w:hint="eastAsia" w:ascii="宋体" w:hAnsi="宋体" w:cs="宋体"/>
          <w:b/>
          <w:color w:val="auto"/>
          <w:sz w:val="28"/>
          <w:szCs w:val="22"/>
          <w:highlight w:val="none"/>
          <w:u w:val="single"/>
        </w:rPr>
        <w:t xml:space="preserve">    （盖公章）</w:t>
      </w:r>
    </w:p>
    <w:p>
      <w:pPr>
        <w:snapToGrid w:val="0"/>
        <w:spacing w:before="480" w:line="300" w:lineRule="auto"/>
        <w:jc w:val="center"/>
        <w:rPr>
          <w:rFonts w:hint="eastAsia" w:ascii="宋体" w:hAnsi="宋体" w:cs="宋体"/>
          <w:b/>
          <w:color w:val="auto"/>
          <w:sz w:val="28"/>
          <w:szCs w:val="28"/>
          <w:highlight w:val="none"/>
        </w:rPr>
      </w:pPr>
      <w:r>
        <w:rPr>
          <w:rFonts w:hint="eastAsia" w:ascii="宋体" w:hAnsi="宋体" w:cs="宋体"/>
          <w:color w:val="auto"/>
          <w:sz w:val="28"/>
          <w:szCs w:val="28"/>
          <w:highlight w:val="none"/>
          <w:u w:val="single"/>
        </w:rPr>
        <w:t xml:space="preserve">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 年</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 月</w:t>
      </w:r>
    </w:p>
    <w:p>
      <w:pPr>
        <w:kinsoku/>
        <w:overflowPunct/>
        <w:bidi w:val="0"/>
        <w:snapToGrid w:val="0"/>
        <w:spacing w:after="0" w:line="480" w:lineRule="atLeast"/>
        <w:ind w:left="-141" w:leftChars="-64" w:firstLine="643" w:firstLineChars="200"/>
        <w:jc w:val="center"/>
        <w:rPr>
          <w:rFonts w:hint="eastAsia" w:ascii="宋体" w:hAnsi="宋体" w:eastAsia="宋体"/>
          <w:b/>
          <w:color w:val="auto"/>
          <w:sz w:val="32"/>
          <w:szCs w:val="28"/>
          <w:highlight w:val="none"/>
          <w:lang w:eastAsia="zh-CN"/>
        </w:rPr>
      </w:pPr>
      <w:r>
        <w:rPr>
          <w:rFonts w:hint="eastAsia" w:ascii="宋体" w:hAnsi="宋体" w:eastAsia="宋体"/>
          <w:b/>
          <w:color w:val="auto"/>
          <w:sz w:val="32"/>
          <w:szCs w:val="28"/>
          <w:highlight w:val="none"/>
          <w:lang w:eastAsia="zh-CN"/>
        </w:rPr>
        <w:br w:type="page"/>
      </w:r>
    </w:p>
    <w:p>
      <w:pPr>
        <w:kinsoku/>
        <w:overflowPunct/>
        <w:bidi w:val="0"/>
        <w:snapToGrid w:val="0"/>
        <w:spacing w:after="0" w:line="480" w:lineRule="atLeast"/>
        <w:ind w:left="-141" w:leftChars="-64" w:firstLine="643" w:firstLineChars="200"/>
        <w:jc w:val="center"/>
        <w:rPr>
          <w:rFonts w:hint="eastAsia" w:ascii="宋体" w:hAnsi="宋体" w:eastAsia="宋体"/>
          <w:b/>
          <w:color w:val="auto"/>
          <w:sz w:val="28"/>
          <w:szCs w:val="24"/>
          <w:highlight w:val="none"/>
          <w:lang w:eastAsia="zh-CN"/>
        </w:rPr>
      </w:pPr>
      <w:r>
        <w:rPr>
          <w:rFonts w:hint="eastAsia" w:ascii="宋体" w:hAnsi="宋体" w:eastAsia="宋体"/>
          <w:b/>
          <w:color w:val="auto"/>
          <w:sz w:val="32"/>
          <w:szCs w:val="28"/>
          <w:highlight w:val="none"/>
          <w:lang w:eastAsia="zh-CN"/>
        </w:rPr>
        <w:t>目录</w:t>
      </w:r>
    </w:p>
    <w:p>
      <w:pPr>
        <w:widowControl/>
        <w:snapToGrid w:val="0"/>
        <w:spacing w:line="440" w:lineRule="atLeast"/>
        <w:jc w:val="center"/>
        <w:outlineLvl w:val="1"/>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lang w:eastAsia="zh-CN"/>
        </w:rPr>
        <w:t>（目录及页码由</w:t>
      </w:r>
      <w:r>
        <w:rPr>
          <w:rFonts w:hint="eastAsia" w:ascii="宋体" w:hAnsi="宋体"/>
          <w:b/>
          <w:color w:val="auto"/>
          <w:sz w:val="28"/>
          <w:szCs w:val="28"/>
          <w:highlight w:val="none"/>
          <w:lang w:val="en-US" w:eastAsia="zh-CN"/>
        </w:rPr>
        <w:t>供应商</w:t>
      </w:r>
      <w:r>
        <w:rPr>
          <w:rFonts w:hint="eastAsia" w:ascii="宋体" w:hAnsi="宋体"/>
          <w:b/>
          <w:color w:val="auto"/>
          <w:sz w:val="28"/>
          <w:szCs w:val="28"/>
          <w:highlight w:val="none"/>
          <w:lang w:eastAsia="zh-CN"/>
        </w:rPr>
        <w:t>自行编制）</w:t>
      </w: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lang w:eastAsia="zh-CN"/>
        </w:rPr>
      </w:pPr>
      <w:r>
        <w:rPr>
          <w:rFonts w:hint="eastAsia" w:ascii="宋体" w:hAnsi="宋体" w:eastAsia="宋体"/>
          <w:b/>
          <w:color w:val="auto"/>
          <w:sz w:val="28"/>
          <w:szCs w:val="24"/>
          <w:highlight w:val="none"/>
          <w:lang w:eastAsia="zh-CN"/>
        </w:rPr>
        <w:br w:type="page"/>
      </w: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lang w:eastAsia="zh-CN"/>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lang w:val="en-US" w:eastAsia="zh-CN"/>
        </w:rPr>
      </w:pPr>
      <w:r>
        <w:rPr>
          <w:rFonts w:hint="eastAsia" w:ascii="宋体" w:hAnsi="宋体" w:eastAsia="宋体"/>
          <w:b/>
          <w:color w:val="auto"/>
          <w:sz w:val="28"/>
          <w:szCs w:val="24"/>
          <w:highlight w:val="none"/>
          <w:lang w:eastAsia="zh-CN"/>
        </w:rPr>
        <w:t>一、法定代表人身份证明</w:t>
      </w:r>
      <w:r>
        <w:rPr>
          <w:rFonts w:hint="eastAsia" w:ascii="宋体" w:hAnsi="宋体" w:eastAsia="宋体"/>
          <w:b/>
          <w:color w:val="auto"/>
          <w:sz w:val="28"/>
          <w:szCs w:val="24"/>
          <w:highlight w:val="none"/>
          <w:lang w:val="en-US" w:eastAsia="zh-CN"/>
        </w:rPr>
        <w:t>/法定代表人授权书</w:t>
      </w:r>
    </w:p>
    <w:p>
      <w:pPr>
        <w:widowControl/>
        <w:snapToGrid w:val="0"/>
        <w:spacing w:line="440" w:lineRule="atLeast"/>
        <w:jc w:val="center"/>
        <w:outlineLvl w:val="1"/>
        <w:rPr>
          <w:rFonts w:hint="eastAsia" w:ascii="宋体" w:hAnsi="宋体"/>
          <w:b/>
          <w:color w:val="auto"/>
          <w:sz w:val="28"/>
          <w:szCs w:val="28"/>
          <w:highlight w:val="none"/>
        </w:rPr>
      </w:pPr>
      <w:r>
        <w:rPr>
          <w:rFonts w:hint="eastAsia" w:ascii="宋体" w:hAnsi="宋体"/>
          <w:b/>
          <w:color w:val="auto"/>
          <w:sz w:val="28"/>
          <w:szCs w:val="28"/>
          <w:highlight w:val="none"/>
        </w:rPr>
        <w:t>法定代表人身份证明</w:t>
      </w:r>
    </w:p>
    <w:p>
      <w:pPr>
        <w:widowControl/>
        <w:snapToGrid w:val="0"/>
        <w:spacing w:line="440" w:lineRule="atLeast"/>
        <w:ind w:firstLine="470" w:firstLineChars="196"/>
        <w:jc w:val="left"/>
        <w:outlineLvl w:val="1"/>
        <w:rPr>
          <w:rFonts w:hint="eastAsia" w:ascii="宋体" w:hAnsi="宋体"/>
          <w:color w:val="auto"/>
          <w:sz w:val="24"/>
          <w:highlight w:val="none"/>
        </w:rPr>
      </w:pP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left"/>
        <w:textAlignment w:val="auto"/>
        <w:outlineLvl w:val="1"/>
        <w:rPr>
          <w:rFonts w:hint="eastAsia" w:ascii="宋体" w:hAnsi="宋体"/>
          <w:color w:val="auto"/>
          <w:sz w:val="24"/>
          <w:highlight w:val="none"/>
          <w:u w:val="single"/>
        </w:rPr>
      </w:pPr>
      <w:r>
        <w:rPr>
          <w:rFonts w:hint="eastAsia" w:ascii="宋体" w:hAnsi="宋体"/>
          <w:color w:val="auto"/>
          <w:sz w:val="24"/>
          <w:highlight w:val="none"/>
        </w:rPr>
        <w:t>供应商名称：</w:t>
      </w:r>
      <w:r>
        <w:rPr>
          <w:rFonts w:hint="eastAsia" w:ascii="宋体" w:hAnsi="宋体"/>
          <w:color w:val="auto"/>
          <w:sz w:val="24"/>
          <w:highlight w:val="none"/>
          <w:u w:val="single"/>
        </w:rPr>
        <w:t xml:space="preserve">                      </w:t>
      </w: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left"/>
        <w:textAlignment w:val="auto"/>
        <w:outlineLvl w:val="1"/>
        <w:rPr>
          <w:rFonts w:hint="eastAsia" w:ascii="宋体" w:hAnsi="宋体"/>
          <w:color w:val="auto"/>
          <w:sz w:val="24"/>
          <w:highlight w:val="none"/>
        </w:rPr>
      </w:pPr>
      <w:r>
        <w:rPr>
          <w:rFonts w:hint="eastAsia" w:ascii="宋体" w:hAnsi="宋体"/>
          <w:color w:val="auto"/>
          <w:sz w:val="24"/>
          <w:highlight w:val="none"/>
        </w:rPr>
        <w:t>地      址：</w:t>
      </w:r>
      <w:r>
        <w:rPr>
          <w:rFonts w:hint="eastAsia" w:ascii="宋体" w:hAnsi="宋体"/>
          <w:color w:val="auto"/>
          <w:sz w:val="24"/>
          <w:highlight w:val="none"/>
          <w:u w:val="single"/>
        </w:rPr>
        <w:t xml:space="preserve">                      </w:t>
      </w: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left"/>
        <w:textAlignment w:val="auto"/>
        <w:outlineLvl w:val="1"/>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left"/>
        <w:textAlignment w:val="auto"/>
        <w:outlineLvl w:val="1"/>
        <w:rPr>
          <w:rFonts w:hint="eastAsia" w:ascii="宋体" w:hAnsi="宋体"/>
          <w:color w:val="auto"/>
          <w:sz w:val="24"/>
          <w:highlight w:val="none"/>
          <w:u w:val="singl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p>
    <w:p>
      <w:pPr>
        <w:keepNext w:val="0"/>
        <w:keepLines w:val="0"/>
        <w:pageBreakBefore w:val="0"/>
        <w:widowControl/>
        <w:kinsoku/>
        <w:wordWrap/>
        <w:overflowPunct/>
        <w:topLinePunct w:val="0"/>
        <w:autoSpaceDE/>
        <w:autoSpaceDN/>
        <w:bidi w:val="0"/>
        <w:adjustRightInd w:val="0"/>
        <w:snapToGrid w:val="0"/>
        <w:spacing w:line="440" w:lineRule="atLeast"/>
        <w:ind w:firstLine="480" w:firstLineChars="200"/>
        <w:jc w:val="left"/>
        <w:textAlignment w:val="auto"/>
        <w:outlineLvl w:val="1"/>
        <w:rPr>
          <w:rFonts w:hint="eastAsia" w:ascii="宋体" w:hAnsi="宋体"/>
          <w:color w:val="auto"/>
          <w:sz w:val="24"/>
          <w:highlight w:val="none"/>
        </w:rPr>
      </w:pPr>
      <w:r>
        <w:rPr>
          <w:rFonts w:hint="eastAsia" w:ascii="宋体" w:hAnsi="宋体"/>
          <w:color w:val="auto"/>
          <w:sz w:val="24"/>
          <w:highlight w:val="none"/>
        </w:rPr>
        <w:t>姓    名：</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（供应商名称）的法定代表人（职务：</w:t>
      </w:r>
      <w:r>
        <w:rPr>
          <w:rFonts w:hint="eastAsia" w:ascii="宋体" w:hAnsi="宋体"/>
          <w:color w:val="auto"/>
          <w:sz w:val="24"/>
          <w:highlight w:val="none"/>
          <w:u w:val="single"/>
        </w:rPr>
        <w:t xml:space="preserve">                </w:t>
      </w:r>
      <w:r>
        <w:rPr>
          <w:rFonts w:hint="eastAsia" w:ascii="宋体" w:hAnsi="宋体"/>
          <w:color w:val="auto"/>
          <w:sz w:val="24"/>
          <w:highlight w:val="none"/>
        </w:rPr>
        <w:t>电话：</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left"/>
        <w:textAlignment w:val="auto"/>
        <w:outlineLvl w:val="1"/>
        <w:rPr>
          <w:rFonts w:hint="eastAsia" w:ascii="宋体" w:hAnsi="宋体"/>
          <w:color w:val="auto"/>
          <w:sz w:val="24"/>
          <w:highlight w:val="none"/>
        </w:rPr>
      </w:pP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left"/>
        <w:textAlignment w:val="auto"/>
        <w:outlineLvl w:val="1"/>
        <w:rPr>
          <w:rFonts w:hint="eastAsia" w:ascii="宋体" w:hAnsi="宋体"/>
          <w:color w:val="auto"/>
          <w:sz w:val="24"/>
          <w:highlight w:val="none"/>
        </w:rPr>
      </w:pPr>
      <w:r>
        <w:rPr>
          <w:rFonts w:hint="eastAsia" w:ascii="宋体" w:hAnsi="宋体"/>
          <w:color w:val="auto"/>
          <w:sz w:val="24"/>
          <w:highlight w:val="none"/>
        </w:rPr>
        <w:t>特此证明。</w:t>
      </w: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left"/>
        <w:textAlignment w:val="auto"/>
        <w:outlineLvl w:val="1"/>
        <w:rPr>
          <w:rFonts w:hint="eastAsia" w:ascii="宋体" w:hAnsi="宋体"/>
          <w:color w:val="auto"/>
          <w:sz w:val="24"/>
          <w:highlight w:val="none"/>
        </w:rPr>
      </w:pPr>
      <w:r>
        <w:rPr>
          <w:rFonts w:hint="eastAsia" w:ascii="宋体" w:hAnsi="宋体"/>
          <w:color w:val="auto"/>
          <w:sz w:val="24"/>
          <w:highlight w:val="none"/>
        </w:rPr>
        <w:t>附：法定代表人身份证复印件（加盖单位公章）</w:t>
      </w:r>
    </w:p>
    <w:p>
      <w:pPr>
        <w:keepNext w:val="0"/>
        <w:keepLines w:val="0"/>
        <w:pageBreakBefore w:val="0"/>
        <w:widowControl/>
        <w:kinsoku/>
        <w:wordWrap/>
        <w:overflowPunct/>
        <w:topLinePunct w:val="0"/>
        <w:autoSpaceDE/>
        <w:autoSpaceDN/>
        <w:bidi w:val="0"/>
        <w:adjustRightInd w:val="0"/>
        <w:snapToGrid w:val="0"/>
        <w:spacing w:line="440" w:lineRule="atLeast"/>
        <w:ind w:firstLine="470" w:firstLineChars="196"/>
        <w:jc w:val="right"/>
        <w:textAlignment w:val="auto"/>
        <w:outlineLvl w:val="1"/>
        <w:rPr>
          <w:rFonts w:hint="eastAsia" w:ascii="宋体" w:hAnsi="宋体"/>
          <w:color w:val="auto"/>
          <w:sz w:val="24"/>
          <w:highlight w:val="none"/>
        </w:rPr>
      </w:pPr>
    </w:p>
    <w:p>
      <w:pPr>
        <w:widowControl/>
        <w:snapToGrid w:val="0"/>
        <w:spacing w:line="440" w:lineRule="atLeast"/>
        <w:ind w:firstLine="470" w:firstLineChars="196"/>
        <w:jc w:val="right"/>
        <w:outlineLvl w:val="1"/>
        <w:rPr>
          <w:rFonts w:hint="eastAsia" w:ascii="宋体" w:hAnsi="宋体"/>
          <w:color w:val="auto"/>
          <w:sz w:val="24"/>
          <w:highlight w:val="none"/>
        </w:rPr>
      </w:pPr>
    </w:p>
    <w:p>
      <w:pPr>
        <w:widowControl/>
        <w:snapToGrid w:val="0"/>
        <w:spacing w:line="440" w:lineRule="atLeast"/>
        <w:ind w:firstLine="470" w:firstLineChars="196"/>
        <w:jc w:val="right"/>
        <w:outlineLvl w:val="1"/>
        <w:rPr>
          <w:rFonts w:hint="eastAsia" w:ascii="宋体" w:hAnsi="宋体"/>
          <w:color w:val="auto"/>
          <w:sz w:val="24"/>
          <w:highlight w:val="none"/>
        </w:rPr>
      </w:pPr>
    </w:p>
    <w:p>
      <w:pPr>
        <w:widowControl/>
        <w:snapToGrid w:val="0"/>
        <w:spacing w:line="440" w:lineRule="atLeast"/>
        <w:ind w:firstLine="470" w:firstLineChars="196"/>
        <w:jc w:val="right"/>
        <w:outlineLvl w:val="1"/>
        <w:rPr>
          <w:rFonts w:hint="eastAsia" w:ascii="宋体" w:hAnsi="宋体"/>
          <w:color w:val="auto"/>
          <w:sz w:val="24"/>
          <w:highlight w:val="none"/>
        </w:rPr>
      </w:pPr>
    </w:p>
    <w:p>
      <w:pPr>
        <w:widowControl/>
        <w:wordWrap w:val="0"/>
        <w:snapToGrid w:val="0"/>
        <w:spacing w:line="440" w:lineRule="atLeast"/>
        <w:ind w:firstLine="470" w:firstLineChars="196"/>
        <w:jc w:val="right"/>
        <w:outlineLvl w:val="1"/>
        <w:rPr>
          <w:rFonts w:hint="eastAsia" w:ascii="宋体" w:hAnsi="宋体"/>
          <w:color w:val="auto"/>
          <w:sz w:val="24"/>
          <w:highlight w:val="none"/>
        </w:rPr>
      </w:pPr>
      <w:r>
        <w:rPr>
          <w:rFonts w:hint="eastAsia" w:ascii="宋体" w:hAnsi="宋体"/>
          <w:color w:val="auto"/>
          <w:sz w:val="24"/>
          <w:highlight w:val="none"/>
        </w:rPr>
        <w:t>供应商：</w:t>
      </w:r>
      <w:r>
        <w:rPr>
          <w:rFonts w:hint="eastAsia" w:ascii="宋体" w:hAnsi="宋体"/>
          <w:color w:val="auto"/>
          <w:sz w:val="24"/>
          <w:highlight w:val="none"/>
          <w:u w:val="single"/>
        </w:rPr>
        <w:t xml:space="preserve">                （单位全称）</w:t>
      </w:r>
      <w:r>
        <w:rPr>
          <w:rFonts w:hint="eastAsia" w:ascii="宋体" w:hAnsi="宋体"/>
          <w:color w:val="auto"/>
          <w:sz w:val="24"/>
          <w:highlight w:val="none"/>
        </w:rPr>
        <w:t>（公章）</w:t>
      </w:r>
    </w:p>
    <w:p>
      <w:pPr>
        <w:widowControl/>
        <w:wordWrap w:val="0"/>
        <w:snapToGrid w:val="0"/>
        <w:spacing w:line="440" w:lineRule="atLeast"/>
        <w:ind w:firstLine="470" w:firstLineChars="196"/>
        <w:jc w:val="right"/>
        <w:outlineLvl w:val="1"/>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widowControl/>
        <w:snapToGrid w:val="0"/>
        <w:spacing w:line="440" w:lineRule="atLeast"/>
        <w:ind w:right="240" w:firstLine="472" w:firstLineChars="196"/>
        <w:jc w:val="left"/>
        <w:outlineLvl w:val="1"/>
        <w:rPr>
          <w:rFonts w:hint="eastAsia" w:ascii="宋体" w:hAnsi="宋体"/>
          <w:b/>
          <w:color w:val="auto"/>
          <w:sz w:val="24"/>
          <w:highlight w:val="none"/>
        </w:rPr>
      </w:pPr>
      <w:r>
        <w:rPr>
          <w:rFonts w:hint="eastAsia" w:ascii="宋体" w:hAnsi="宋体"/>
          <w:b/>
          <w:color w:val="auto"/>
          <w:sz w:val="24"/>
          <w:highlight w:val="none"/>
        </w:rPr>
        <w:t>注：法定代表人亲自参加投标适用</w:t>
      </w:r>
    </w:p>
    <w:p>
      <w:pPr>
        <w:widowControl/>
        <w:snapToGrid w:val="0"/>
        <w:spacing w:line="440" w:lineRule="atLeast"/>
        <w:ind w:firstLine="470" w:firstLineChars="196"/>
        <w:jc w:val="left"/>
        <w:outlineLvl w:val="1"/>
        <w:rPr>
          <w:rFonts w:hint="eastAsia" w:ascii="宋体" w:hAnsi="宋体"/>
          <w:color w:val="auto"/>
          <w:sz w:val="24"/>
          <w:highlight w:val="none"/>
        </w:rPr>
      </w:pPr>
    </w:p>
    <w:p>
      <w:pPr>
        <w:pStyle w:val="2"/>
        <w:rPr>
          <w:rFonts w:hint="eastAsia" w:ascii="宋体" w:hAnsi="宋体"/>
          <w:color w:val="auto"/>
          <w:sz w:val="24"/>
          <w:highlight w:val="none"/>
        </w:rPr>
      </w:pPr>
    </w:p>
    <w:p>
      <w:pPr>
        <w:rPr>
          <w:rFonts w:hint="eastAsia" w:ascii="宋体" w:hAnsi="宋体"/>
          <w:color w:val="auto"/>
          <w:sz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r>
        <w:rPr>
          <w:rFonts w:hint="eastAsia" w:ascii="宋体" w:hAnsi="宋体" w:eastAsia="宋体"/>
          <w:b/>
          <w:color w:val="auto"/>
          <w:sz w:val="28"/>
          <w:szCs w:val="24"/>
          <w:highlight w:val="none"/>
        </w:rPr>
        <w:t>法定代表人</w:t>
      </w:r>
      <w:r>
        <w:rPr>
          <w:rFonts w:hint="eastAsia" w:ascii="宋体" w:hAnsi="宋体" w:eastAsia="宋体"/>
          <w:b/>
          <w:color w:val="auto"/>
          <w:sz w:val="28"/>
          <w:szCs w:val="24"/>
          <w:highlight w:val="none"/>
          <w:lang w:val="en-US" w:eastAsia="zh-CN"/>
        </w:rPr>
        <w:t>/主要负责人</w:t>
      </w:r>
      <w:r>
        <w:rPr>
          <w:rFonts w:hint="eastAsia" w:ascii="宋体" w:hAnsi="宋体" w:eastAsia="宋体"/>
          <w:b/>
          <w:color w:val="auto"/>
          <w:sz w:val="28"/>
          <w:szCs w:val="24"/>
          <w:highlight w:val="none"/>
        </w:rPr>
        <w:t>授权书</w:t>
      </w: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kinsoku/>
        <w:overflowPunct/>
        <w:bidi w:val="0"/>
        <w:snapToGrid w:val="0"/>
        <w:spacing w:after="0" w:line="480" w:lineRule="atLeas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widowControl/>
        <w:snapToGrid w:val="0"/>
        <w:spacing w:line="440" w:lineRule="atLeast"/>
        <w:ind w:firstLine="480" w:firstLineChars="200"/>
        <w:jc w:val="left"/>
        <w:outlineLvl w:val="1"/>
        <w:rPr>
          <w:rFonts w:hint="eastAsia" w:ascii="宋体" w:hAnsi="宋体"/>
          <w:color w:val="auto"/>
          <w:sz w:val="24"/>
          <w:highlight w:val="none"/>
        </w:rPr>
      </w:pPr>
      <w:r>
        <w:rPr>
          <w:rFonts w:hint="eastAsia" w:ascii="宋体" w:hAnsi="宋体"/>
          <w:color w:val="auto"/>
          <w:sz w:val="24"/>
          <w:highlight w:val="none"/>
        </w:rPr>
        <w:t xml:space="preserve">本人 </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（供应商名称）的法定代表人，现委托本单位人员</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w:t>
      </w:r>
      <w:r>
        <w:rPr>
          <w:rFonts w:hint="eastAsia" w:ascii="宋体" w:hAnsi="宋体"/>
          <w:color w:val="auto"/>
          <w:sz w:val="24"/>
          <w:highlight w:val="none"/>
          <w:u w:val="single"/>
        </w:rPr>
        <w:t xml:space="preserve">             </w:t>
      </w:r>
      <w:r>
        <w:rPr>
          <w:rFonts w:hint="eastAsia" w:ascii="宋体" w:hAnsi="宋体"/>
          <w:color w:val="auto"/>
          <w:sz w:val="24"/>
          <w:highlight w:val="none"/>
        </w:rPr>
        <w:t>（项目编号）的</w:t>
      </w:r>
      <w:r>
        <w:rPr>
          <w:rFonts w:hint="eastAsia" w:ascii="宋体" w:hAnsi="宋体"/>
          <w:color w:val="auto"/>
          <w:sz w:val="24"/>
          <w:highlight w:val="none"/>
          <w:lang w:eastAsia="zh-CN"/>
        </w:rPr>
        <w:t>响应</w:t>
      </w:r>
      <w:r>
        <w:rPr>
          <w:rFonts w:hint="eastAsia" w:ascii="宋体" w:hAnsi="宋体"/>
          <w:color w:val="auto"/>
          <w:sz w:val="24"/>
          <w:highlight w:val="none"/>
        </w:rPr>
        <w:t>文件、签定合同和处理有关事宜（向有关行政监督部门投诉另行授权），其法律后果由我方承担。</w:t>
      </w:r>
    </w:p>
    <w:p>
      <w:pPr>
        <w:widowControl/>
        <w:snapToGrid w:val="0"/>
        <w:spacing w:line="440" w:lineRule="atLeast"/>
        <w:ind w:firstLine="480" w:firstLineChars="200"/>
        <w:jc w:val="left"/>
        <w:outlineLvl w:val="1"/>
        <w:rPr>
          <w:rFonts w:hint="eastAsia" w:ascii="宋体" w:hAnsi="宋体"/>
          <w:color w:val="auto"/>
          <w:sz w:val="24"/>
          <w:highlight w:val="none"/>
        </w:rPr>
      </w:pPr>
      <w:r>
        <w:rPr>
          <w:rFonts w:hint="eastAsia" w:ascii="宋体" w:hAnsi="宋体"/>
          <w:color w:val="auto"/>
          <w:sz w:val="24"/>
          <w:highlight w:val="none"/>
        </w:rPr>
        <w:t>委托期限： 自本授权委托书签署之日起至投标有效期结束为止。</w:t>
      </w:r>
    </w:p>
    <w:p>
      <w:pPr>
        <w:widowControl/>
        <w:snapToGrid w:val="0"/>
        <w:spacing w:line="440" w:lineRule="atLeast"/>
        <w:jc w:val="left"/>
        <w:outlineLvl w:val="1"/>
        <w:rPr>
          <w:rFonts w:hint="eastAsia" w:ascii="宋体" w:hAnsi="宋体"/>
          <w:color w:val="auto"/>
          <w:sz w:val="24"/>
          <w:highlight w:val="none"/>
        </w:rPr>
      </w:pPr>
      <w:r>
        <w:rPr>
          <w:rFonts w:hint="eastAsia" w:ascii="宋体" w:hAnsi="宋体"/>
          <w:color w:val="auto"/>
          <w:sz w:val="24"/>
          <w:highlight w:val="none"/>
        </w:rPr>
        <w:t>附：（1）法定代表人身份证复印件</w:t>
      </w:r>
    </w:p>
    <w:p>
      <w:pPr>
        <w:widowControl/>
        <w:snapToGrid w:val="0"/>
        <w:spacing w:line="440" w:lineRule="atLeast"/>
        <w:ind w:firstLine="480" w:firstLineChars="200"/>
        <w:jc w:val="left"/>
        <w:outlineLvl w:val="1"/>
        <w:rPr>
          <w:rFonts w:hint="eastAsia" w:ascii="宋体" w:hAnsi="宋体"/>
          <w:color w:val="auto"/>
          <w:sz w:val="24"/>
          <w:highlight w:val="none"/>
        </w:rPr>
      </w:pPr>
      <w:r>
        <w:rPr>
          <w:rFonts w:hint="eastAsia" w:ascii="宋体" w:hAnsi="宋体"/>
          <w:color w:val="auto"/>
          <w:sz w:val="24"/>
          <w:highlight w:val="none"/>
        </w:rPr>
        <w:t>（2）委托代理人身份证复印件</w:t>
      </w:r>
    </w:p>
    <w:p>
      <w:pPr>
        <w:widowControl/>
        <w:snapToGrid w:val="0"/>
        <w:spacing w:line="440" w:lineRule="atLeast"/>
        <w:ind w:firstLine="480" w:firstLineChars="200"/>
        <w:jc w:val="left"/>
        <w:outlineLvl w:val="1"/>
        <w:rPr>
          <w:rFonts w:hint="eastAsia" w:ascii="宋体" w:hAnsi="宋体"/>
          <w:color w:val="auto"/>
          <w:sz w:val="24"/>
          <w:highlight w:val="none"/>
        </w:rPr>
      </w:pPr>
      <w:r>
        <w:rPr>
          <w:rFonts w:hint="eastAsia" w:ascii="宋体" w:hAnsi="宋体"/>
          <w:color w:val="auto"/>
          <w:sz w:val="24"/>
          <w:highlight w:val="none"/>
        </w:rPr>
        <w:t>（3）以上资料均需加盖单位公章</w:t>
      </w:r>
    </w:p>
    <w:p>
      <w:pPr>
        <w:kinsoku/>
        <w:overflowPunct/>
        <w:bidi w:val="0"/>
        <w:snapToGrid w:val="0"/>
        <w:spacing w:after="0" w:line="480" w:lineRule="atLeast"/>
        <w:ind w:left="-141" w:leftChars="-64" w:firstLine="480" w:firstLineChars="200"/>
        <w:jc w:val="center"/>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w:t>
      </w:r>
      <w:r>
        <w:rPr>
          <w:rFonts w:hint="eastAsia" w:ascii="宋体" w:hAnsi="宋体" w:eastAsia="宋体"/>
          <w:bCs/>
          <w:color w:val="auto"/>
          <w:sz w:val="24"/>
          <w:szCs w:val="24"/>
          <w:highlight w:val="none"/>
        </w:rPr>
        <w:t>（签字或加盖个人名章）</w:t>
      </w:r>
      <w:r>
        <w:rPr>
          <w:rFonts w:hint="eastAsia" w:ascii="宋体" w:hAnsi="宋体" w:eastAsia="宋体"/>
          <w:color w:val="auto"/>
          <w:sz w:val="24"/>
          <w:szCs w:val="24"/>
          <w:highlight w:val="none"/>
        </w:rPr>
        <w:t>：XXX</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职    务：XXX</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授权代表签字：XXX</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职    务：XXX</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kinsoku/>
        <w:overflowPunct/>
        <w:bidi w:val="0"/>
        <w:snapToGrid w:val="0"/>
        <w:spacing w:after="0" w:line="480" w:lineRule="atLeast"/>
        <w:ind w:left="-141" w:leftChars="-64" w:firstLine="480" w:firstLineChars="200"/>
        <w:jc w:val="center"/>
        <w:rPr>
          <w:rFonts w:hint="eastAsia" w:ascii="宋体" w:hAnsi="宋体" w:eastAsia="宋体"/>
          <w:color w:val="auto"/>
          <w:sz w:val="24"/>
          <w:szCs w:val="24"/>
          <w:highlight w:val="none"/>
        </w:rPr>
      </w:pP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2" w:firstLineChars="200"/>
        <w:textAlignment w:val="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注：</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2" w:firstLineChars="200"/>
        <w:textAlignment w:val="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val="en-US" w:eastAsia="zh-CN"/>
        </w:rPr>
        <w:t>1、</w:t>
      </w:r>
      <w:r>
        <w:rPr>
          <w:rFonts w:hint="eastAsia" w:ascii="宋体" w:hAnsi="宋体" w:eastAsia="宋体" w:cs="Times New Roman"/>
          <w:b/>
          <w:bCs/>
          <w:color w:val="auto"/>
          <w:sz w:val="24"/>
          <w:szCs w:val="24"/>
          <w:highlight w:val="none"/>
        </w:rPr>
        <w:t>法定代理人不亲自参加投标而委托代理人参加投标活动适用。</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2" w:firstLineChars="200"/>
        <w:textAlignment w:val="auto"/>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法定</w:t>
      </w:r>
      <w:r>
        <w:rPr>
          <w:rFonts w:hint="eastAsia" w:ascii="宋体" w:hAnsi="宋体" w:eastAsia="宋体" w:cs="Times New Roman"/>
          <w:b/>
          <w:bCs/>
          <w:color w:val="auto"/>
          <w:sz w:val="24"/>
          <w:szCs w:val="24"/>
          <w:highlight w:val="none"/>
          <w:lang w:eastAsia="zh-CN"/>
        </w:rPr>
        <w:t>代</w:t>
      </w:r>
      <w:r>
        <w:rPr>
          <w:rFonts w:hint="eastAsia" w:ascii="宋体" w:hAnsi="宋体" w:eastAsia="宋体" w:cs="Times New Roman"/>
          <w:b/>
          <w:bCs/>
          <w:color w:val="auto"/>
          <w:sz w:val="24"/>
          <w:szCs w:val="24"/>
          <w:highlight w:val="none"/>
        </w:rPr>
        <w:t>理人参加采购的不需提供此项，制作</w:t>
      </w:r>
      <w:r>
        <w:rPr>
          <w:rFonts w:hint="eastAsia" w:ascii="宋体" w:hAnsi="宋体" w:eastAsia="宋体" w:cs="Times New Roman"/>
          <w:b/>
          <w:bCs/>
          <w:color w:val="auto"/>
          <w:sz w:val="24"/>
          <w:szCs w:val="24"/>
          <w:highlight w:val="none"/>
          <w:lang w:eastAsia="zh-CN"/>
        </w:rPr>
        <w:t>响应</w:t>
      </w:r>
      <w:r>
        <w:rPr>
          <w:rFonts w:hint="eastAsia" w:ascii="宋体" w:hAnsi="宋体" w:eastAsia="宋体" w:cs="Times New Roman"/>
          <w:b/>
          <w:bCs/>
          <w:color w:val="auto"/>
          <w:sz w:val="24"/>
          <w:szCs w:val="24"/>
          <w:highlight w:val="none"/>
        </w:rPr>
        <w:t>文件时全部用“/”表示。</w:t>
      </w:r>
    </w:p>
    <w:p>
      <w:pPr>
        <w:keepNext w:val="0"/>
        <w:keepLines w:val="0"/>
        <w:pageBreakBefore w:val="0"/>
        <w:widowControl/>
        <w:kinsoku/>
        <w:wordWrap/>
        <w:overflowPunct/>
        <w:topLinePunct w:val="0"/>
        <w:autoSpaceDE/>
        <w:autoSpaceDN/>
        <w:bidi w:val="0"/>
        <w:adjustRightInd w:val="0"/>
        <w:snapToGrid w:val="0"/>
        <w:spacing w:after="0" w:line="420" w:lineRule="atLeast"/>
        <w:ind w:left="821" w:leftChars="154" w:hanging="482" w:hangingChars="200"/>
        <w:jc w:val="left"/>
        <w:textAlignment w:val="auto"/>
        <w:rPr>
          <w:rFonts w:hint="eastAsia" w:ascii="宋体" w:hAnsi="宋体" w:eastAsia="宋体"/>
          <w:b/>
          <w:bCs/>
          <w:color w:val="auto"/>
          <w:sz w:val="28"/>
          <w:szCs w:val="24"/>
          <w:highlight w:val="none"/>
          <w:lang w:eastAsia="zh-CN"/>
        </w:rPr>
      </w:pPr>
      <w:r>
        <w:rPr>
          <w:rFonts w:hint="eastAsia" w:ascii="宋体" w:hAnsi="宋体" w:eastAsia="宋体" w:cs="Times New Roman"/>
          <w:b/>
          <w:bCs/>
          <w:color w:val="auto"/>
          <w:sz w:val="24"/>
          <w:szCs w:val="24"/>
          <w:highlight w:val="none"/>
          <w:lang w:val="en-US" w:eastAsia="zh-CN"/>
        </w:rPr>
        <w:t>3、法定代表人/主要负责人授权委托书</w:t>
      </w:r>
      <w:r>
        <w:rPr>
          <w:rFonts w:hint="eastAsia" w:ascii="宋体" w:hAnsi="宋体" w:eastAsia="宋体" w:cs="Times New Roman"/>
          <w:b/>
          <w:bCs/>
          <w:color w:val="auto"/>
          <w:sz w:val="24"/>
          <w:szCs w:val="24"/>
          <w:highlight w:val="none"/>
          <w:lang w:eastAsia="zh-CN"/>
        </w:rPr>
        <w:t>原件一份装入响应文件，一份递交响应文件时同时递交；</w:t>
      </w:r>
      <w:r>
        <w:rPr>
          <w:rFonts w:hint="eastAsia" w:ascii="宋体" w:hAnsi="宋体" w:eastAsia="宋体"/>
          <w:b/>
          <w:bCs/>
          <w:color w:val="auto"/>
          <w:sz w:val="28"/>
          <w:szCs w:val="24"/>
          <w:highlight w:val="none"/>
          <w:lang w:eastAsia="zh-CN"/>
        </w:rPr>
        <w:br w:type="page"/>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562" w:firstLineChars="200"/>
        <w:jc w:val="center"/>
        <w:textAlignment w:val="auto"/>
        <w:rPr>
          <w:rFonts w:hint="eastAsia" w:ascii="宋体" w:hAnsi="宋体" w:eastAsia="宋体" w:cs="Times New Roman"/>
          <w:b/>
          <w:color w:val="auto"/>
          <w:sz w:val="28"/>
          <w:szCs w:val="24"/>
          <w:highlight w:val="none"/>
          <w:lang w:eastAsia="zh-CN"/>
        </w:rPr>
      </w:pP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562" w:firstLineChars="200"/>
        <w:jc w:val="center"/>
        <w:textAlignment w:val="auto"/>
        <w:rPr>
          <w:rFonts w:hint="eastAsia" w:ascii="宋体" w:hAnsi="宋体" w:eastAsia="宋体" w:cs="Times New Roman"/>
          <w:b/>
          <w:color w:val="auto"/>
          <w:sz w:val="28"/>
          <w:szCs w:val="24"/>
          <w:highlight w:val="none"/>
          <w:lang w:eastAsia="zh-CN"/>
        </w:rPr>
      </w:pPr>
      <w:r>
        <w:rPr>
          <w:rFonts w:hint="eastAsia" w:ascii="宋体" w:hAnsi="宋体" w:eastAsia="宋体" w:cs="Times New Roman"/>
          <w:b/>
          <w:color w:val="auto"/>
          <w:sz w:val="28"/>
          <w:szCs w:val="24"/>
          <w:highlight w:val="none"/>
          <w:lang w:eastAsia="zh-CN"/>
        </w:rPr>
        <w:t>二、承诺函</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w:t>
      </w:r>
      <w:r>
        <w:rPr>
          <w:rFonts w:hint="eastAsia" w:ascii="宋体" w:hAnsi="宋体" w:eastAsia="宋体"/>
          <w:color w:val="auto"/>
          <w:sz w:val="24"/>
          <w:szCs w:val="24"/>
          <w:highlight w:val="none"/>
          <w:lang w:eastAsia="zh-CN"/>
        </w:rPr>
        <w:t>人</w:t>
      </w:r>
      <w:r>
        <w:rPr>
          <w:rFonts w:hint="eastAsia" w:ascii="宋体" w:hAnsi="宋体" w:eastAsia="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我公司作为本次采购项目的供应商，根据</w:t>
      </w:r>
      <w:r>
        <w:rPr>
          <w:rFonts w:hint="eastAsia" w:ascii="宋体" w:hAnsi="宋体" w:eastAsia="宋体"/>
          <w:color w:val="auto"/>
          <w:sz w:val="24"/>
          <w:szCs w:val="24"/>
          <w:highlight w:val="none"/>
          <w:lang w:eastAsia="zh-CN"/>
        </w:rPr>
        <w:t>谈判</w:t>
      </w:r>
      <w:r>
        <w:rPr>
          <w:rFonts w:hint="eastAsia" w:ascii="宋体" w:hAnsi="宋体" w:eastAsia="宋体"/>
          <w:color w:val="auto"/>
          <w:sz w:val="24"/>
          <w:szCs w:val="24"/>
          <w:highlight w:val="none"/>
        </w:rPr>
        <w:t>文件要求，现郑重承诺如下：</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一、具备《中华人民共和国政府采购法》第二十二条第一款的条件：</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（一）具有独立承担民事责任的能力；</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（二）具有良好的商业信誉和健全的财务会计制度；</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（三）具有履行合同所必需的设备和专业技术能力；</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（四）有依法缴纳税收和社会保障资金的良好记录；</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（五）参加政府采购活动前三年内，在经营活动中没有重大违法记录；</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（六）法律、行政法规规定的其他条件；</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二、完全接受和满足本项目</w:t>
      </w:r>
      <w:r>
        <w:rPr>
          <w:rFonts w:hint="eastAsia" w:ascii="宋体" w:hAnsi="宋体" w:eastAsia="宋体"/>
          <w:color w:val="auto"/>
          <w:sz w:val="24"/>
          <w:szCs w:val="24"/>
          <w:highlight w:val="none"/>
          <w:lang w:eastAsia="zh-CN"/>
        </w:rPr>
        <w:t>谈判</w:t>
      </w:r>
      <w:r>
        <w:rPr>
          <w:rFonts w:hint="eastAsia" w:ascii="宋体" w:hAnsi="宋体" w:eastAsia="宋体"/>
          <w:color w:val="auto"/>
          <w:sz w:val="24"/>
          <w:szCs w:val="24"/>
          <w:highlight w:val="none"/>
        </w:rPr>
        <w:t>文件中规定的实质性要求，如对</w:t>
      </w:r>
      <w:r>
        <w:rPr>
          <w:rFonts w:hint="eastAsia" w:ascii="宋体" w:hAnsi="宋体" w:eastAsia="宋体"/>
          <w:color w:val="auto"/>
          <w:sz w:val="24"/>
          <w:szCs w:val="24"/>
          <w:highlight w:val="none"/>
          <w:lang w:eastAsia="zh-CN"/>
        </w:rPr>
        <w:t>谈判</w:t>
      </w:r>
      <w:r>
        <w:rPr>
          <w:rFonts w:hint="eastAsia" w:ascii="宋体" w:hAnsi="宋体" w:eastAsia="宋体"/>
          <w:color w:val="auto"/>
          <w:sz w:val="24"/>
          <w:szCs w:val="24"/>
          <w:highlight w:val="none"/>
        </w:rPr>
        <w:t>文件有异议，已经在递交响应文件截止时间届满前依法进行维权救济，不存在对</w:t>
      </w:r>
      <w:r>
        <w:rPr>
          <w:rFonts w:hint="eastAsia" w:ascii="宋体" w:hAnsi="宋体" w:eastAsia="宋体"/>
          <w:color w:val="auto"/>
          <w:sz w:val="24"/>
          <w:szCs w:val="24"/>
          <w:highlight w:val="none"/>
          <w:lang w:eastAsia="zh-CN"/>
        </w:rPr>
        <w:t>谈判</w:t>
      </w:r>
      <w:r>
        <w:rPr>
          <w:rFonts w:hint="eastAsia" w:ascii="宋体" w:hAnsi="宋体" w:eastAsia="宋体"/>
          <w:color w:val="auto"/>
          <w:sz w:val="24"/>
          <w:szCs w:val="24"/>
          <w:highlight w:val="none"/>
        </w:rPr>
        <w:t>文件有异议的同时又参加</w:t>
      </w:r>
      <w:r>
        <w:rPr>
          <w:rFonts w:hint="eastAsia" w:ascii="宋体" w:hAnsi="宋体" w:eastAsia="宋体"/>
          <w:color w:val="auto"/>
          <w:sz w:val="24"/>
          <w:szCs w:val="24"/>
          <w:highlight w:val="none"/>
          <w:lang w:eastAsia="zh-CN"/>
        </w:rPr>
        <w:t>谈判</w:t>
      </w:r>
      <w:r>
        <w:rPr>
          <w:rFonts w:hint="eastAsia" w:ascii="宋体" w:hAnsi="宋体" w:eastAsia="宋体"/>
          <w:color w:val="auto"/>
          <w:sz w:val="24"/>
          <w:szCs w:val="24"/>
          <w:highlight w:val="none"/>
        </w:rPr>
        <w:t>以求侥幸成交或者为实现其他非法目的的行为。</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三、在参加本次采购活动中，不存在与单位负责人为同一人或者存在直接控股、管理关系的其他供应商参与同一合同项下的政府采购活动的行为。</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四、在参加本次采购活动中，不存在和其他供应商在同一合同项下的采购项目中，同时委托同一个自然人、同一家庭的人员、同一单位的人员作为代理人的行为。</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五、响应文件中提供的任何资料和技术、服务、商务等响应承诺情况都是真实的、有效的、合法的。</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本公司对上述承诺的内容事项真实性负责。如经查实上述承诺的内容事项存在虚假，我公司愿意接受以提供虚假材料谋取成交的法律责任。</w:t>
      </w:r>
    </w:p>
    <w:p>
      <w:pPr>
        <w:keepNext w:val="0"/>
        <w:keepLines w:val="0"/>
        <w:pageBreakBefore w:val="0"/>
        <w:widowControl/>
        <w:kinsoku/>
        <w:wordWrap/>
        <w:overflowPunct/>
        <w:topLinePunct w:val="0"/>
        <w:autoSpaceDE/>
        <w:autoSpaceDN/>
        <w:bidi w:val="0"/>
        <w:adjustRightInd w:val="0"/>
        <w:snapToGrid w:val="0"/>
        <w:spacing w:after="0" w:line="380" w:lineRule="atLeast"/>
        <w:textAlignment w:val="auto"/>
        <w:rPr>
          <w:rFonts w:hint="eastAsia" w:ascii="宋体" w:hAnsi="宋体" w:eastAsia="宋体"/>
          <w:color w:val="auto"/>
          <w:sz w:val="24"/>
          <w:szCs w:val="24"/>
          <w:highlight w:val="none"/>
        </w:rPr>
      </w:pP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法定代表人签字或者加盖个人私章：XXXX</w:t>
      </w: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授权代表签字：XXXX</w:t>
      </w: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供应商名称：XXXX（盖章）</w:t>
      </w: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topLinePunct/>
        <w:autoSpaceDE w:val="0"/>
        <w:autoSpaceDN w:val="0"/>
        <w:snapToGrid w:val="0"/>
        <w:spacing w:line="300" w:lineRule="auto"/>
        <w:jc w:val="both"/>
        <w:outlineLvl w:val="1"/>
        <w:rPr>
          <w:rFonts w:hint="eastAsia" w:ascii="宋体" w:hAnsi="宋体" w:eastAsia="宋体"/>
          <w:b/>
          <w:color w:val="auto"/>
          <w:sz w:val="28"/>
          <w:szCs w:val="24"/>
          <w:highlight w:val="none"/>
          <w:lang w:eastAsia="zh-CN"/>
        </w:rPr>
      </w:pPr>
    </w:p>
    <w:p>
      <w:pPr>
        <w:topLinePunct/>
        <w:autoSpaceDE w:val="0"/>
        <w:autoSpaceDN w:val="0"/>
        <w:snapToGrid w:val="0"/>
        <w:spacing w:line="300" w:lineRule="auto"/>
        <w:jc w:val="center"/>
        <w:outlineLvl w:val="1"/>
        <w:rPr>
          <w:rFonts w:hint="eastAsia" w:ascii="宋体" w:hAnsi="宋体" w:eastAsia="宋体"/>
          <w:b/>
          <w:color w:val="auto"/>
          <w:sz w:val="28"/>
          <w:szCs w:val="28"/>
          <w:highlight w:val="none"/>
          <w:lang w:val="en-US" w:eastAsia="zh-CN"/>
        </w:rPr>
      </w:pPr>
    </w:p>
    <w:p>
      <w:pPr>
        <w:topLinePunct/>
        <w:autoSpaceDE w:val="0"/>
        <w:autoSpaceDN w:val="0"/>
        <w:snapToGrid w:val="0"/>
        <w:spacing w:line="300" w:lineRule="auto"/>
        <w:jc w:val="both"/>
        <w:outlineLvl w:val="1"/>
        <w:rPr>
          <w:rFonts w:hint="eastAsia" w:ascii="宋体" w:hAnsi="宋体" w:eastAsia="宋体"/>
          <w:b/>
          <w:color w:val="auto"/>
          <w:sz w:val="28"/>
          <w:szCs w:val="28"/>
          <w:highlight w:val="none"/>
          <w:lang w:val="en-US" w:eastAsia="zh-CN"/>
        </w:rPr>
      </w:pPr>
    </w:p>
    <w:p>
      <w:pPr>
        <w:topLinePunct/>
        <w:autoSpaceDE w:val="0"/>
        <w:autoSpaceDN w:val="0"/>
        <w:snapToGrid w:val="0"/>
        <w:spacing w:line="300" w:lineRule="auto"/>
        <w:jc w:val="center"/>
        <w:outlineLvl w:val="1"/>
        <w:rPr>
          <w:rFonts w:ascii="宋体" w:hAnsi="宋体"/>
          <w:b/>
          <w:color w:val="auto"/>
          <w:sz w:val="28"/>
          <w:szCs w:val="28"/>
          <w:highlight w:val="none"/>
        </w:rPr>
      </w:pPr>
      <w:r>
        <w:rPr>
          <w:rFonts w:hint="eastAsia" w:ascii="宋体" w:hAnsi="宋体" w:eastAsia="宋体"/>
          <w:b/>
          <w:color w:val="auto"/>
          <w:sz w:val="28"/>
          <w:szCs w:val="28"/>
          <w:highlight w:val="none"/>
          <w:lang w:val="en-US" w:eastAsia="zh-CN"/>
        </w:rPr>
        <w:t>三</w:t>
      </w:r>
      <w:r>
        <w:rPr>
          <w:rFonts w:hint="eastAsia" w:ascii="宋体" w:hAnsi="宋体"/>
          <w:b/>
          <w:color w:val="auto"/>
          <w:sz w:val="28"/>
          <w:szCs w:val="28"/>
          <w:highlight w:val="none"/>
        </w:rPr>
        <w:t>、具有独立承担民事责任的能力的证明材料</w:t>
      </w:r>
    </w:p>
    <w:p>
      <w:pPr>
        <w:spacing w:line="500" w:lineRule="exact"/>
        <w:ind w:firstLine="480" w:firstLineChars="200"/>
        <w:jc w:val="left"/>
        <w:rPr>
          <w:rFonts w:ascii="宋体" w:hAnsi="宋体" w:cs="宋体"/>
          <w:color w:val="auto"/>
          <w:sz w:val="24"/>
          <w:highlight w:val="none"/>
        </w:rPr>
      </w:pP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根据投标人性质，自行提供以下证明材料：</w:t>
      </w: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（1）独立法人机构提供下述证明材料：</w:t>
      </w: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营业执照副本复印件【（注：①在有效期内；②具有独立法人资格；）、组织机构代码证副本复印件（注：①在有效期内）、税务登记证复印件（注：①在有效期内）】或工商部门新颁发的三证合一的营业执照副体复印件（有效期内）。复印件加盖投标人鲜章。</w:t>
      </w: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（2）其他组织或自然人提供具有承担民事责任的能力的证明材料复印件；复印件加盖投标人鲜章。</w:t>
      </w:r>
    </w:p>
    <w:p>
      <w:pPr>
        <w:spacing w:line="500" w:lineRule="exact"/>
        <w:ind w:firstLine="480" w:firstLineChars="200"/>
        <w:jc w:val="left"/>
        <w:rPr>
          <w:rFonts w:ascii="宋体" w:hAnsi="宋体" w:cs="宋体"/>
          <w:color w:val="auto"/>
          <w:sz w:val="24"/>
          <w:highlight w:val="none"/>
        </w:rPr>
      </w:pPr>
    </w:p>
    <w:p>
      <w:pPr>
        <w:topLinePunct/>
        <w:autoSpaceDE w:val="0"/>
        <w:autoSpaceDN w:val="0"/>
        <w:snapToGrid w:val="0"/>
        <w:spacing w:line="300" w:lineRule="auto"/>
        <w:jc w:val="center"/>
        <w:outlineLvl w:val="1"/>
        <w:rPr>
          <w:rFonts w:ascii="宋体" w:hAnsi="宋体"/>
          <w:b/>
          <w:color w:val="auto"/>
          <w:sz w:val="28"/>
          <w:szCs w:val="28"/>
          <w:highlight w:val="none"/>
        </w:rPr>
      </w:pPr>
    </w:p>
    <w:p>
      <w:pPr>
        <w:widowControl/>
        <w:spacing w:before="100" w:beforeAutospacing="1" w:line="360" w:lineRule="auto"/>
        <w:ind w:firstLine="482" w:firstLineChars="200"/>
        <w:jc w:val="center"/>
        <w:rPr>
          <w:rFonts w:ascii="宋体" w:hAnsi="宋体" w:cs="宋体"/>
          <w:b/>
          <w:bCs/>
          <w:color w:val="auto"/>
          <w:kern w:val="0"/>
          <w:sz w:val="24"/>
          <w:highlight w:val="none"/>
        </w:rPr>
      </w:pPr>
    </w:p>
    <w:p>
      <w:pPr>
        <w:widowControl/>
        <w:spacing w:before="100" w:beforeAutospacing="1" w:line="360" w:lineRule="auto"/>
        <w:ind w:firstLine="482" w:firstLineChars="200"/>
        <w:jc w:val="center"/>
        <w:rPr>
          <w:rFonts w:ascii="宋体" w:hAnsi="宋体" w:cs="宋体"/>
          <w:b/>
          <w:bCs/>
          <w:color w:val="auto"/>
          <w:kern w:val="0"/>
          <w:sz w:val="24"/>
          <w:highlight w:val="none"/>
        </w:rPr>
      </w:pPr>
    </w:p>
    <w:p>
      <w:pPr>
        <w:pStyle w:val="2"/>
        <w:rPr>
          <w:rFonts w:ascii="宋体" w:hAnsi="宋体" w:cs="宋体"/>
          <w:color w:val="auto"/>
          <w:kern w:val="0"/>
          <w:sz w:val="24"/>
          <w:highlight w:val="none"/>
        </w:rPr>
      </w:pPr>
    </w:p>
    <w:p>
      <w:pPr>
        <w:rPr>
          <w:rFonts w:ascii="宋体" w:hAnsi="宋体" w:cs="宋体"/>
          <w:b/>
          <w:bCs/>
          <w:color w:val="auto"/>
          <w:kern w:val="0"/>
          <w:sz w:val="24"/>
          <w:highlight w:val="none"/>
        </w:rPr>
      </w:pPr>
    </w:p>
    <w:p>
      <w:pPr>
        <w:pStyle w:val="2"/>
        <w:rPr>
          <w:rFonts w:ascii="宋体" w:hAnsi="宋体" w:cs="宋体"/>
          <w:color w:val="auto"/>
          <w:kern w:val="0"/>
          <w:sz w:val="24"/>
          <w:highlight w:val="none"/>
        </w:rPr>
      </w:pPr>
    </w:p>
    <w:p>
      <w:pPr>
        <w:rPr>
          <w:rFonts w:ascii="宋体" w:hAnsi="宋体" w:cs="宋体"/>
          <w:b/>
          <w:bCs/>
          <w:color w:val="auto"/>
          <w:kern w:val="0"/>
          <w:sz w:val="24"/>
          <w:highlight w:val="none"/>
        </w:rPr>
      </w:pPr>
    </w:p>
    <w:p>
      <w:pPr>
        <w:pStyle w:val="2"/>
        <w:rPr>
          <w:rFonts w:ascii="宋体" w:hAnsi="宋体" w:cs="宋体"/>
          <w:color w:val="auto"/>
          <w:kern w:val="0"/>
          <w:sz w:val="24"/>
          <w:highlight w:val="none"/>
        </w:rPr>
      </w:pPr>
    </w:p>
    <w:p>
      <w:pPr>
        <w:rPr>
          <w:rFonts w:ascii="宋体" w:hAnsi="宋体" w:cs="宋体"/>
          <w:b/>
          <w:bCs/>
          <w:color w:val="auto"/>
          <w:kern w:val="0"/>
          <w:sz w:val="24"/>
          <w:highlight w:val="none"/>
        </w:rPr>
      </w:pPr>
    </w:p>
    <w:p>
      <w:pPr>
        <w:spacing w:line="500" w:lineRule="exact"/>
        <w:jc w:val="left"/>
        <w:rPr>
          <w:rFonts w:ascii="宋体" w:hAnsi="宋体" w:cs="宋体"/>
          <w:b/>
          <w:bCs/>
          <w:color w:val="auto"/>
          <w:sz w:val="24"/>
          <w:highlight w:val="none"/>
        </w:rPr>
      </w:pPr>
    </w:p>
    <w:p>
      <w:pPr>
        <w:rPr>
          <w:rFonts w:hint="eastAsia"/>
          <w:b/>
          <w:color w:val="auto"/>
          <w:sz w:val="28"/>
          <w:highlight w:val="none"/>
          <w:lang w:val="en-US" w:eastAsia="zh-CN"/>
        </w:rPr>
      </w:pPr>
      <w:r>
        <w:rPr>
          <w:rFonts w:hint="eastAsia"/>
          <w:b/>
          <w:color w:val="auto"/>
          <w:sz w:val="28"/>
          <w:highlight w:val="none"/>
          <w:lang w:val="en-US" w:eastAsia="zh-CN"/>
        </w:rPr>
        <w:br w:type="page"/>
      </w:r>
    </w:p>
    <w:p>
      <w:pPr>
        <w:jc w:val="center"/>
        <w:rPr>
          <w:rFonts w:hint="eastAsia"/>
          <w:b/>
          <w:color w:val="auto"/>
          <w:sz w:val="28"/>
          <w:highlight w:val="none"/>
          <w:lang w:val="en-US" w:eastAsia="zh-CN"/>
        </w:rPr>
      </w:pPr>
    </w:p>
    <w:p>
      <w:pPr>
        <w:jc w:val="center"/>
        <w:rPr>
          <w:b/>
          <w:color w:val="auto"/>
          <w:sz w:val="28"/>
          <w:highlight w:val="none"/>
        </w:rPr>
      </w:pPr>
      <w:r>
        <w:rPr>
          <w:rFonts w:hint="eastAsia"/>
          <w:b/>
          <w:color w:val="auto"/>
          <w:sz w:val="28"/>
          <w:highlight w:val="none"/>
          <w:lang w:val="en-US" w:eastAsia="zh-CN"/>
        </w:rPr>
        <w:t>四</w:t>
      </w:r>
      <w:r>
        <w:rPr>
          <w:rFonts w:hint="eastAsia"/>
          <w:b/>
          <w:color w:val="auto"/>
          <w:sz w:val="28"/>
          <w:highlight w:val="none"/>
        </w:rPr>
        <w:t>、具有健全的财务会计制度</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供应商</w:t>
      </w:r>
      <w:r>
        <w:rPr>
          <w:rFonts w:hint="eastAsia" w:ascii="宋体" w:hAnsi="宋体" w:eastAsia="宋体" w:cs="Times New Roman"/>
          <w:color w:val="auto"/>
          <w:sz w:val="24"/>
          <w:szCs w:val="24"/>
          <w:highlight w:val="none"/>
        </w:rPr>
        <w:t>可根据自身实际情况任选其一提供：</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（1）具有健全的财务会计制度（202</w:t>
      </w: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或 202</w:t>
      </w:r>
      <w:r>
        <w:rPr>
          <w:rFonts w:hint="eastAsia" w:ascii="宋体" w:hAnsi="宋体" w:eastAsia="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rPr>
        <w:t>年度财务状况（供应商可根据自身实际情况任选其一提供以下证明材料））：</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①可提供202</w:t>
      </w: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年度或202</w:t>
      </w:r>
      <w:r>
        <w:rPr>
          <w:rFonts w:hint="eastAsia" w:ascii="宋体" w:hAnsi="宋体" w:eastAsia="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rPr>
        <w:t>年度经审计的财务报告复印件（包含审计报告和审计报告中所涉及的财务报表和报表附注）；（复印件加盖鲜章）</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②也可提供截至投标文件递交截止日一年内银行出具的资信证明复印件；（复印件加盖鲜章）</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③供应商注册时间至响应文件递交截止日不足一年的，也可提供在工商备案的公司章程复印件（复印件加盖鲜章）</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④也可提供具有健全的财务会计制度承诺函原件；</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格式附后</w:t>
      </w:r>
      <w:r>
        <w:rPr>
          <w:rFonts w:hint="eastAsia" w:ascii="宋体" w:hAnsi="宋体" w:eastAsia="宋体" w:cs="Times New Roman"/>
          <w:color w:val="auto"/>
          <w:sz w:val="24"/>
          <w:szCs w:val="24"/>
          <w:highlight w:val="none"/>
          <w:lang w:eastAsia="zh-CN"/>
        </w:rPr>
        <w:t>）</w:t>
      </w:r>
    </w:p>
    <w:p>
      <w:pPr>
        <w:keepNext w:val="0"/>
        <w:keepLines w:val="0"/>
        <w:pageBreakBefore w:val="0"/>
        <w:widowControl/>
        <w:kinsoku/>
        <w:wordWrap/>
        <w:overflowPunct/>
        <w:topLinePunct w:val="0"/>
        <w:autoSpaceDE/>
        <w:autoSpaceDN/>
        <w:bidi w:val="0"/>
        <w:adjustRightInd w:val="0"/>
        <w:snapToGrid w:val="0"/>
        <w:spacing w:after="0" w:line="420" w:lineRule="atLeast"/>
        <w:ind w:left="-141" w:leftChars="-64" w:firstLine="480" w:firstLineChars="200"/>
        <w:textAlignment w:val="auto"/>
        <w:rPr>
          <w:rFonts w:hint="eastAsia" w:ascii="宋体" w:hAnsi="宋体" w:eastAsia="宋体" w:cs="Times New Roman"/>
          <w:color w:val="auto"/>
          <w:sz w:val="24"/>
          <w:szCs w:val="24"/>
          <w:highlight w:val="none"/>
        </w:rPr>
      </w:pPr>
    </w:p>
    <w:p>
      <w:pPr>
        <w:topLinePunct/>
        <w:autoSpaceDE w:val="0"/>
        <w:autoSpaceDN w:val="0"/>
        <w:snapToGrid w:val="0"/>
        <w:spacing w:line="300" w:lineRule="auto"/>
        <w:jc w:val="center"/>
        <w:outlineLvl w:val="1"/>
        <w:rPr>
          <w:rFonts w:ascii="宋体" w:hAnsi="宋体"/>
          <w:b/>
          <w:color w:val="auto"/>
          <w:sz w:val="28"/>
          <w:szCs w:val="28"/>
          <w:highlight w:val="none"/>
        </w:rPr>
      </w:pPr>
      <w:r>
        <w:rPr>
          <w:rFonts w:hint="eastAsia" w:ascii="宋体" w:hAnsi="宋体"/>
          <w:b/>
          <w:color w:val="auto"/>
          <w:sz w:val="28"/>
          <w:szCs w:val="28"/>
          <w:highlight w:val="none"/>
        </w:rPr>
        <w:t>具有健全的财务会计制度的承诺函</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w:t>
      </w:r>
      <w:r>
        <w:rPr>
          <w:rFonts w:hint="eastAsia" w:ascii="宋体" w:hAnsi="宋体" w:eastAsia="宋体"/>
          <w:color w:val="auto"/>
          <w:sz w:val="24"/>
          <w:szCs w:val="24"/>
          <w:highlight w:val="none"/>
          <w:lang w:eastAsia="zh-CN"/>
        </w:rPr>
        <w:t>人</w:t>
      </w:r>
      <w:r>
        <w:rPr>
          <w:rFonts w:hint="eastAsia" w:ascii="宋体" w:hAnsi="宋体" w:eastAsia="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本单位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名称）参加</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（项目名称、项目编号</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投</w:t>
      </w:r>
      <w:r>
        <w:rPr>
          <w:rFonts w:hint="eastAsia" w:ascii="宋体" w:hAnsi="宋体" w:cs="宋体"/>
          <w:color w:val="auto"/>
          <w:sz w:val="24"/>
          <w:highlight w:val="none"/>
        </w:rPr>
        <w:t>标活动，</w:t>
      </w:r>
      <w:r>
        <w:rPr>
          <w:rFonts w:hint="eastAsia" w:ascii="宋体" w:hAnsi="宋体" w:cs="宋体"/>
          <w:color w:val="auto"/>
          <w:sz w:val="24"/>
          <w:highlight w:val="none"/>
          <w:lang w:val="en-US" w:eastAsia="zh-CN"/>
        </w:rPr>
        <w:t>现</w:t>
      </w:r>
      <w:r>
        <w:rPr>
          <w:rFonts w:hint="eastAsia" w:ascii="宋体" w:hAnsi="宋体" w:cs="宋体"/>
          <w:color w:val="auto"/>
          <w:sz w:val="24"/>
          <w:highlight w:val="none"/>
        </w:rPr>
        <w:t>承诺如下：</w:t>
      </w: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 我单位具有健全的财务会计制度；</w:t>
      </w: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 近三年内经营状况良好，无亏损，正常运转。</w:t>
      </w:r>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本单位对上述承诺的内容事项真实性负责。如经查实上述承诺的内容事项存在虚假，我公司愿意接受以提供虚假材料谋取</w:t>
      </w:r>
      <w:r>
        <w:rPr>
          <w:rFonts w:hint="eastAsia" w:ascii="宋体" w:hAnsi="宋体" w:cs="宋体"/>
          <w:color w:val="auto"/>
          <w:sz w:val="24"/>
          <w:highlight w:val="none"/>
          <w:lang w:val="en-US" w:eastAsia="zh-CN"/>
        </w:rPr>
        <w:t>成交</w:t>
      </w:r>
      <w:r>
        <w:rPr>
          <w:rFonts w:hint="eastAsia" w:ascii="宋体" w:hAnsi="宋体" w:cs="宋体"/>
          <w:color w:val="auto"/>
          <w:sz w:val="24"/>
          <w:highlight w:val="none"/>
        </w:rPr>
        <w:t>追究法律责任。</w:t>
      </w:r>
    </w:p>
    <w:p>
      <w:pPr>
        <w:spacing w:line="500" w:lineRule="exact"/>
        <w:ind w:firstLine="480" w:firstLineChars="200"/>
        <w:jc w:val="left"/>
        <w:rPr>
          <w:rFonts w:ascii="宋体" w:hAnsi="宋体" w:cs="宋体"/>
          <w:color w:val="auto"/>
          <w:sz w:val="24"/>
          <w:highlight w:val="none"/>
        </w:rPr>
      </w:pP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rPr>
          <w:color w:val="auto"/>
          <w:highlight w:val="none"/>
        </w:rPr>
      </w:pPr>
    </w:p>
    <w:p>
      <w:pPr>
        <w:rPr>
          <w:color w:val="auto"/>
          <w:highlight w:val="none"/>
        </w:rPr>
      </w:pPr>
    </w:p>
    <w:p>
      <w:pPr>
        <w:pStyle w:val="2"/>
        <w:jc w:val="center"/>
        <w:rPr>
          <w:rFonts w:hint="eastAsia"/>
          <w:bCs w:val="0"/>
          <w:color w:val="auto"/>
          <w:sz w:val="28"/>
          <w:szCs w:val="28"/>
          <w:highlight w:val="none"/>
          <w:lang w:val="en-US" w:eastAsia="zh-CN"/>
        </w:rPr>
      </w:pPr>
    </w:p>
    <w:p>
      <w:pPr>
        <w:pStyle w:val="2"/>
        <w:jc w:val="center"/>
        <w:rPr>
          <w:rFonts w:ascii="宋体" w:hAnsi="宋体" w:eastAsia="宋体" w:cs="宋体"/>
          <w:b w:val="0"/>
          <w:color w:val="auto"/>
          <w:sz w:val="24"/>
          <w:szCs w:val="24"/>
          <w:highlight w:val="none"/>
        </w:rPr>
      </w:pPr>
      <w:r>
        <w:rPr>
          <w:rFonts w:hint="eastAsia"/>
          <w:bCs w:val="0"/>
          <w:color w:val="auto"/>
          <w:sz w:val="28"/>
          <w:szCs w:val="28"/>
          <w:highlight w:val="none"/>
          <w:lang w:val="en-US" w:eastAsia="zh-CN"/>
        </w:rPr>
        <w:t>五</w:t>
      </w:r>
      <w:r>
        <w:rPr>
          <w:rFonts w:hint="eastAsia" w:ascii="宋体" w:hAnsi="宋体" w:eastAsia="宋体"/>
          <w:bCs w:val="0"/>
          <w:color w:val="auto"/>
          <w:sz w:val="28"/>
          <w:szCs w:val="28"/>
          <w:highlight w:val="none"/>
        </w:rPr>
        <w:t>、具有良好的商业信誉的承诺书</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w:t>
      </w:r>
      <w:r>
        <w:rPr>
          <w:rFonts w:hint="eastAsia" w:ascii="宋体" w:hAnsi="宋体" w:eastAsia="宋体"/>
          <w:color w:val="auto"/>
          <w:sz w:val="24"/>
          <w:szCs w:val="24"/>
          <w:highlight w:val="none"/>
          <w:lang w:eastAsia="zh-CN"/>
        </w:rPr>
        <w:t>人</w:t>
      </w:r>
      <w:r>
        <w:rPr>
          <w:rFonts w:hint="eastAsia" w:ascii="宋体" w:hAnsi="宋体" w:eastAsia="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rPr>
          <w:color w:val="auto"/>
          <w:highlight w:val="none"/>
        </w:rPr>
      </w:pP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本单位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名称）参加</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（项目名称、项目编号）的投标活动前三年，我单位具有良好的商业信誉，不存在下列不能认定为具有良好的商业信誉的情形：</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1、被纳入法院、工商行政管理部门、税务部门、银行认定的失信名单且在有效期内；</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2、在前三年采购合同履约过程中及其他经营活动履约过程中未依法履约被有关部门处罚（处理）的；</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3、国家相关法律、法规、规范文件等规定的认定为不具有良好的商业信誉的其他情形。</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若我单位虚假承诺，将自行承担由此带来的一切后果（如取消投标、</w:t>
      </w:r>
      <w:r>
        <w:rPr>
          <w:rFonts w:hint="eastAsia" w:ascii="宋体" w:hAnsi="宋体" w:cs="宋体"/>
          <w:color w:val="auto"/>
          <w:kern w:val="0"/>
          <w:sz w:val="24"/>
          <w:highlight w:val="none"/>
          <w:lang w:val="en-US" w:eastAsia="zh-CN"/>
        </w:rPr>
        <w:t>成交</w:t>
      </w:r>
      <w:r>
        <w:rPr>
          <w:rFonts w:hint="eastAsia" w:ascii="宋体" w:hAnsi="宋体" w:cs="宋体"/>
          <w:color w:val="auto"/>
          <w:kern w:val="0"/>
          <w:sz w:val="24"/>
          <w:highlight w:val="none"/>
        </w:rPr>
        <w:t>资格，法定时间内禁止参与采购投标活动等）。</w:t>
      </w:r>
    </w:p>
    <w:p>
      <w:pPr>
        <w:rPr>
          <w:color w:val="auto"/>
          <w:highlight w:val="none"/>
        </w:rPr>
      </w:pPr>
    </w:p>
    <w:p>
      <w:pPr>
        <w:widowControl/>
        <w:spacing w:before="100" w:beforeAutospacing="1" w:line="360" w:lineRule="auto"/>
        <w:ind w:firstLine="482" w:firstLineChars="200"/>
        <w:jc w:val="center"/>
        <w:rPr>
          <w:rFonts w:ascii="宋体" w:hAnsi="宋体" w:cs="宋体"/>
          <w:b/>
          <w:bCs/>
          <w:color w:val="auto"/>
          <w:kern w:val="0"/>
          <w:sz w:val="24"/>
          <w:highlight w:val="none"/>
        </w:rPr>
      </w:pP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widowControl/>
        <w:spacing w:before="100" w:beforeAutospacing="1" w:line="360" w:lineRule="auto"/>
        <w:ind w:firstLine="482" w:firstLineChars="200"/>
        <w:jc w:val="center"/>
        <w:rPr>
          <w:rFonts w:ascii="宋体" w:hAnsi="宋体" w:cs="宋体"/>
          <w:b/>
          <w:bCs/>
          <w:color w:val="auto"/>
          <w:kern w:val="0"/>
          <w:sz w:val="24"/>
          <w:highlight w:val="none"/>
        </w:rPr>
      </w:pPr>
    </w:p>
    <w:p>
      <w:pPr>
        <w:widowControl/>
        <w:spacing w:before="100" w:beforeAutospacing="1" w:line="360" w:lineRule="auto"/>
        <w:jc w:val="both"/>
        <w:rPr>
          <w:rFonts w:ascii="宋体" w:hAnsi="宋体" w:cs="宋体"/>
          <w:b/>
          <w:color w:val="auto"/>
          <w:sz w:val="28"/>
          <w:highlight w:val="none"/>
        </w:rPr>
      </w:pPr>
    </w:p>
    <w:p>
      <w:pPr>
        <w:widowControl/>
        <w:spacing w:before="100" w:beforeAutospacing="1" w:line="360" w:lineRule="auto"/>
        <w:ind w:firstLine="562" w:firstLineChars="200"/>
        <w:jc w:val="center"/>
        <w:rPr>
          <w:rFonts w:hint="eastAsia" w:ascii="宋体" w:hAnsi="宋体"/>
          <w:b/>
          <w:color w:val="auto"/>
          <w:sz w:val="28"/>
          <w:szCs w:val="28"/>
          <w:highlight w:val="none"/>
          <w:lang w:val="en-US" w:eastAsia="zh-CN"/>
        </w:rPr>
      </w:pPr>
    </w:p>
    <w:p>
      <w:pPr>
        <w:widowControl/>
        <w:spacing w:before="100" w:beforeAutospacing="1" w:line="360" w:lineRule="auto"/>
        <w:ind w:firstLine="562" w:firstLineChars="200"/>
        <w:jc w:val="center"/>
        <w:rPr>
          <w:rFonts w:ascii="宋体" w:hAnsi="宋体"/>
          <w:b/>
          <w:color w:val="auto"/>
          <w:sz w:val="28"/>
          <w:szCs w:val="28"/>
          <w:highlight w:val="none"/>
        </w:rPr>
      </w:pPr>
      <w:r>
        <w:rPr>
          <w:rFonts w:hint="eastAsia" w:ascii="宋体" w:hAnsi="宋体"/>
          <w:b/>
          <w:color w:val="auto"/>
          <w:sz w:val="28"/>
          <w:szCs w:val="28"/>
          <w:highlight w:val="none"/>
          <w:lang w:val="en-US" w:eastAsia="zh-CN"/>
        </w:rPr>
        <w:t>六</w:t>
      </w:r>
      <w:r>
        <w:rPr>
          <w:rFonts w:hint="eastAsia" w:ascii="宋体" w:hAnsi="宋体"/>
          <w:b/>
          <w:color w:val="auto"/>
          <w:sz w:val="28"/>
          <w:szCs w:val="28"/>
          <w:highlight w:val="none"/>
        </w:rPr>
        <w:t>、具有履行合同所必需的设备和专业技术能力的承诺函</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w:t>
      </w:r>
      <w:r>
        <w:rPr>
          <w:rFonts w:hint="eastAsia" w:ascii="宋体" w:hAnsi="宋体" w:eastAsia="宋体"/>
          <w:color w:val="auto"/>
          <w:sz w:val="24"/>
          <w:szCs w:val="24"/>
          <w:highlight w:val="none"/>
          <w:lang w:eastAsia="zh-CN"/>
        </w:rPr>
        <w:t>人</w:t>
      </w:r>
      <w:r>
        <w:rPr>
          <w:rFonts w:hint="eastAsia" w:ascii="宋体" w:hAnsi="宋体" w:eastAsia="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rPr>
          <w:color w:val="auto"/>
          <w:highlight w:val="none"/>
        </w:rPr>
      </w:pP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本单位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名称）参加</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（项目名称、项目编号）的投标活动，就本项目的的招标内容、设备和专业技术能力要求进行了认真的阅读和充分的理解。</w:t>
      </w:r>
    </w:p>
    <w:p>
      <w:pPr>
        <w:widowControl/>
        <w:spacing w:before="100" w:beforeAutospacing="1" w:line="360" w:lineRule="auto"/>
        <w:ind w:firstLine="480" w:firstLineChars="200"/>
        <w:rPr>
          <w:rFonts w:ascii="宋体" w:hAnsi="宋体" w:cs="宋体"/>
          <w:b/>
          <w:color w:val="auto"/>
          <w:sz w:val="28"/>
          <w:highlight w:val="none"/>
        </w:rPr>
      </w:pPr>
      <w:r>
        <w:rPr>
          <w:rFonts w:hint="eastAsia" w:ascii="宋体" w:hAnsi="宋体" w:cs="宋体"/>
          <w:color w:val="auto"/>
          <w:kern w:val="0"/>
          <w:sz w:val="24"/>
          <w:highlight w:val="none"/>
        </w:rPr>
        <w:t>我单位在此郑重承诺：我单位完全具有履行本项目合同所必需的设备和专业技术能力，若因我单位在本项目所投入的设备和专业技术能力原因致使本项目合同履行造成的本项目采购人损失以及按国家采购法律、法规及合同条款规定的一切违约责任，我单位自愿全部承担。</w:t>
      </w:r>
    </w:p>
    <w:p>
      <w:pPr>
        <w:widowControl/>
        <w:spacing w:before="100" w:beforeAutospacing="1" w:line="360" w:lineRule="auto"/>
        <w:ind w:firstLine="562" w:firstLineChars="200"/>
        <w:jc w:val="center"/>
        <w:rPr>
          <w:rFonts w:ascii="宋体" w:hAnsi="宋体" w:cs="宋体"/>
          <w:b/>
          <w:color w:val="auto"/>
          <w:sz w:val="28"/>
          <w:highlight w:val="none"/>
        </w:rPr>
      </w:pPr>
    </w:p>
    <w:p>
      <w:pPr>
        <w:widowControl/>
        <w:spacing w:before="100" w:beforeAutospacing="1" w:line="360" w:lineRule="auto"/>
        <w:ind w:firstLine="562" w:firstLineChars="200"/>
        <w:jc w:val="center"/>
        <w:rPr>
          <w:rFonts w:ascii="宋体" w:hAnsi="宋体" w:cs="宋体"/>
          <w:b/>
          <w:color w:val="auto"/>
          <w:sz w:val="28"/>
          <w:highlight w:val="none"/>
        </w:rPr>
      </w:pPr>
    </w:p>
    <w:p>
      <w:pPr>
        <w:widowControl/>
        <w:spacing w:before="100" w:beforeAutospacing="1" w:line="360" w:lineRule="auto"/>
        <w:ind w:firstLine="562" w:firstLineChars="200"/>
        <w:jc w:val="center"/>
        <w:rPr>
          <w:rFonts w:ascii="宋体" w:hAnsi="宋体" w:cs="宋体"/>
          <w:b/>
          <w:color w:val="auto"/>
          <w:sz w:val="28"/>
          <w:highlight w:val="none"/>
        </w:rPr>
      </w:pPr>
    </w:p>
    <w:p>
      <w:pPr>
        <w:pStyle w:val="2"/>
        <w:rPr>
          <w:rFonts w:ascii="宋体" w:hAnsi="宋体" w:cs="宋体"/>
          <w:b/>
          <w:color w:val="auto"/>
          <w:sz w:val="28"/>
          <w:highlight w:val="none"/>
        </w:rPr>
      </w:pP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widowControl/>
        <w:spacing w:before="100" w:beforeAutospacing="1" w:line="360" w:lineRule="auto"/>
        <w:ind w:firstLine="482" w:firstLineChars="200"/>
        <w:jc w:val="center"/>
        <w:rPr>
          <w:rFonts w:ascii="宋体" w:hAnsi="宋体" w:cs="宋体"/>
          <w:b/>
          <w:bCs/>
          <w:color w:val="auto"/>
          <w:kern w:val="0"/>
          <w:sz w:val="24"/>
          <w:highlight w:val="none"/>
        </w:rPr>
      </w:pPr>
    </w:p>
    <w:p>
      <w:pPr>
        <w:widowControl/>
        <w:spacing w:before="100" w:beforeAutospacing="1" w:line="360" w:lineRule="auto"/>
        <w:ind w:firstLine="562" w:firstLineChars="200"/>
        <w:jc w:val="center"/>
        <w:rPr>
          <w:rFonts w:ascii="宋体" w:hAnsi="宋体" w:cs="宋体"/>
          <w:b/>
          <w:color w:val="auto"/>
          <w:sz w:val="28"/>
          <w:highlight w:val="none"/>
        </w:rPr>
      </w:pPr>
    </w:p>
    <w:p>
      <w:pPr>
        <w:widowControl/>
        <w:spacing w:before="100" w:beforeAutospacing="1" w:line="360" w:lineRule="auto"/>
        <w:jc w:val="both"/>
        <w:rPr>
          <w:rFonts w:ascii="宋体" w:hAnsi="宋体" w:cs="宋体"/>
          <w:b/>
          <w:color w:val="auto"/>
          <w:sz w:val="28"/>
          <w:highlight w:val="none"/>
        </w:rPr>
      </w:pPr>
    </w:p>
    <w:p>
      <w:pPr>
        <w:widowControl/>
        <w:spacing w:before="100" w:beforeAutospacing="1" w:line="360" w:lineRule="auto"/>
        <w:jc w:val="both"/>
        <w:rPr>
          <w:rFonts w:hint="eastAsia" w:ascii="宋体" w:hAnsi="宋体" w:cs="宋体"/>
          <w:b/>
          <w:color w:val="auto"/>
          <w:sz w:val="28"/>
          <w:highlight w:val="none"/>
          <w:lang w:val="en-US" w:eastAsia="zh-CN"/>
        </w:rPr>
      </w:pPr>
    </w:p>
    <w:p>
      <w:pPr>
        <w:widowControl/>
        <w:spacing w:before="100" w:beforeAutospacing="1" w:line="360" w:lineRule="auto"/>
        <w:ind w:firstLine="562" w:firstLineChars="200"/>
        <w:jc w:val="center"/>
        <w:rPr>
          <w:rFonts w:ascii="宋体" w:hAnsi="宋体" w:cs="宋体"/>
          <w:b/>
          <w:color w:val="auto"/>
          <w:sz w:val="28"/>
          <w:highlight w:val="none"/>
        </w:rPr>
      </w:pPr>
      <w:r>
        <w:rPr>
          <w:rFonts w:hint="eastAsia" w:ascii="宋体" w:hAnsi="宋体" w:cs="宋体"/>
          <w:b/>
          <w:color w:val="auto"/>
          <w:sz w:val="28"/>
          <w:highlight w:val="none"/>
          <w:lang w:val="en-US" w:eastAsia="zh-CN"/>
        </w:rPr>
        <w:t>七</w:t>
      </w:r>
      <w:r>
        <w:rPr>
          <w:rFonts w:hint="eastAsia" w:ascii="宋体" w:hAnsi="宋体" w:cs="宋体"/>
          <w:b/>
          <w:color w:val="auto"/>
          <w:sz w:val="28"/>
          <w:highlight w:val="none"/>
        </w:rPr>
        <w:t>、具有良好的纳税记录的承诺函</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w:t>
      </w:r>
      <w:r>
        <w:rPr>
          <w:rFonts w:hint="eastAsia" w:ascii="宋体" w:hAnsi="宋体" w:eastAsia="宋体"/>
          <w:color w:val="auto"/>
          <w:sz w:val="24"/>
          <w:szCs w:val="24"/>
          <w:highlight w:val="none"/>
          <w:lang w:eastAsia="zh-CN"/>
        </w:rPr>
        <w:t>人</w:t>
      </w:r>
      <w:r>
        <w:rPr>
          <w:rFonts w:hint="eastAsia" w:ascii="宋体" w:hAnsi="宋体" w:eastAsia="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rPr>
          <w:color w:val="auto"/>
          <w:highlight w:val="none"/>
        </w:rPr>
      </w:pPr>
    </w:p>
    <w:p>
      <w:pPr>
        <w:widowControl/>
        <w:spacing w:before="100" w:beforeAutospacing="1" w:line="360" w:lineRule="auto"/>
        <w:ind w:firstLine="480" w:firstLineChars="200"/>
        <w:rPr>
          <w:rFonts w:ascii="宋体" w:hAnsi="宋体" w:cs="宋体"/>
          <w:b/>
          <w:color w:val="auto"/>
          <w:sz w:val="28"/>
          <w:highlight w:val="none"/>
        </w:rPr>
      </w:pPr>
      <w:r>
        <w:rPr>
          <w:rFonts w:hint="eastAsia" w:ascii="宋体" w:hAnsi="宋体" w:cs="宋体"/>
          <w:color w:val="auto"/>
          <w:kern w:val="0"/>
          <w:sz w:val="24"/>
          <w:highlight w:val="none"/>
        </w:rPr>
        <w:t>本单位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名称）参加</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（项目名称、项目编号）的投标活动，作为本次采购项目的投标人，根据</w:t>
      </w:r>
      <w:r>
        <w:rPr>
          <w:rFonts w:hint="eastAsia" w:ascii="宋体" w:hAnsi="宋体" w:cs="宋体"/>
          <w:color w:val="auto"/>
          <w:kern w:val="0"/>
          <w:sz w:val="24"/>
          <w:highlight w:val="none"/>
          <w:lang w:val="en-US" w:eastAsia="zh-CN"/>
        </w:rPr>
        <w:t>谈判</w:t>
      </w:r>
      <w:r>
        <w:rPr>
          <w:rFonts w:hint="eastAsia" w:ascii="宋体" w:hAnsi="宋体" w:cs="宋体"/>
          <w:color w:val="auto"/>
          <w:kern w:val="0"/>
          <w:sz w:val="24"/>
          <w:highlight w:val="none"/>
        </w:rPr>
        <w:t>文件要求，现郑重承诺如下：</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我单位具有良好的纳税记录。</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本单位对上述承诺的内容事项真实性负责。如经查实上述承诺的内容事项存在虚假，我单位愿意接受以提供虚假材料谋取</w:t>
      </w:r>
      <w:r>
        <w:rPr>
          <w:rFonts w:hint="eastAsia" w:ascii="宋体" w:hAnsi="宋体" w:cs="宋体"/>
          <w:color w:val="auto"/>
          <w:kern w:val="0"/>
          <w:sz w:val="24"/>
          <w:highlight w:val="none"/>
          <w:lang w:val="en-US" w:eastAsia="zh-CN"/>
        </w:rPr>
        <w:t>成交</w:t>
      </w:r>
      <w:r>
        <w:rPr>
          <w:rFonts w:hint="eastAsia" w:ascii="宋体" w:hAnsi="宋体" w:cs="宋体"/>
          <w:color w:val="auto"/>
          <w:kern w:val="0"/>
          <w:sz w:val="24"/>
          <w:highlight w:val="none"/>
        </w:rPr>
        <w:t>追究法律责任。</w:t>
      </w:r>
    </w:p>
    <w:p>
      <w:pPr>
        <w:widowControl/>
        <w:spacing w:before="100" w:beforeAutospacing="1" w:line="360" w:lineRule="auto"/>
        <w:ind w:firstLine="562" w:firstLineChars="200"/>
        <w:jc w:val="center"/>
        <w:rPr>
          <w:rFonts w:ascii="宋体" w:hAnsi="宋体" w:cs="宋体"/>
          <w:b/>
          <w:color w:val="auto"/>
          <w:sz w:val="28"/>
          <w:highlight w:val="none"/>
        </w:rPr>
      </w:pPr>
    </w:p>
    <w:p>
      <w:pPr>
        <w:pStyle w:val="2"/>
        <w:rPr>
          <w:rFonts w:ascii="宋体" w:hAnsi="宋体" w:cs="宋体"/>
          <w:color w:val="auto"/>
          <w:sz w:val="28"/>
          <w:highlight w:val="none"/>
        </w:rPr>
      </w:pPr>
    </w:p>
    <w:p>
      <w:pPr>
        <w:rPr>
          <w:rFonts w:ascii="宋体" w:hAnsi="宋体" w:cs="宋体"/>
          <w:b/>
          <w:color w:val="auto"/>
          <w:sz w:val="28"/>
          <w:highlight w:val="none"/>
        </w:rPr>
      </w:pP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widowControl/>
        <w:spacing w:before="100" w:beforeAutospacing="1" w:line="360" w:lineRule="auto"/>
        <w:ind w:firstLine="562" w:firstLineChars="200"/>
        <w:jc w:val="center"/>
        <w:rPr>
          <w:rFonts w:ascii="宋体" w:hAnsi="宋体" w:cs="宋体"/>
          <w:b/>
          <w:color w:val="auto"/>
          <w:sz w:val="28"/>
          <w:highlight w:val="none"/>
        </w:rPr>
      </w:pPr>
    </w:p>
    <w:p>
      <w:pPr>
        <w:widowControl/>
        <w:spacing w:before="100" w:beforeAutospacing="1" w:line="360" w:lineRule="auto"/>
        <w:jc w:val="both"/>
        <w:rPr>
          <w:rFonts w:hint="eastAsia" w:ascii="宋体" w:hAnsi="宋体"/>
          <w:b/>
          <w:color w:val="auto"/>
          <w:sz w:val="28"/>
          <w:szCs w:val="24"/>
          <w:highlight w:val="none"/>
          <w:lang w:val="en-US" w:eastAsia="zh-CN"/>
        </w:rPr>
      </w:pPr>
    </w:p>
    <w:p>
      <w:pPr>
        <w:widowControl/>
        <w:spacing w:before="100" w:beforeAutospacing="1" w:line="360" w:lineRule="auto"/>
        <w:jc w:val="center"/>
        <w:rPr>
          <w:rFonts w:ascii="宋体" w:hAnsi="宋体" w:cs="宋体"/>
          <w:b/>
          <w:color w:val="auto"/>
          <w:sz w:val="28"/>
          <w:highlight w:val="none"/>
        </w:rPr>
      </w:pPr>
      <w:r>
        <w:rPr>
          <w:rFonts w:hint="eastAsia" w:ascii="宋体" w:hAnsi="宋体"/>
          <w:b/>
          <w:color w:val="auto"/>
          <w:sz w:val="28"/>
          <w:szCs w:val="24"/>
          <w:highlight w:val="none"/>
          <w:lang w:val="en-US" w:eastAsia="zh-CN"/>
        </w:rPr>
        <w:t>八</w:t>
      </w:r>
      <w:r>
        <w:rPr>
          <w:rFonts w:hint="eastAsia" w:ascii="宋体" w:hAnsi="宋体" w:eastAsia="宋体"/>
          <w:b/>
          <w:color w:val="auto"/>
          <w:sz w:val="28"/>
          <w:szCs w:val="24"/>
          <w:highlight w:val="none"/>
          <w:lang w:eastAsia="zh-CN"/>
        </w:rPr>
        <w:t>、</w:t>
      </w:r>
      <w:r>
        <w:rPr>
          <w:rFonts w:hint="eastAsia" w:ascii="宋体" w:hAnsi="宋体" w:cs="宋体"/>
          <w:b/>
          <w:color w:val="auto"/>
          <w:sz w:val="28"/>
          <w:highlight w:val="none"/>
        </w:rPr>
        <w:t>具有良好的社保缴纳记录的承诺函</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w:t>
      </w:r>
      <w:r>
        <w:rPr>
          <w:rFonts w:hint="eastAsia" w:ascii="宋体" w:hAnsi="宋体" w:eastAsia="宋体"/>
          <w:color w:val="auto"/>
          <w:sz w:val="24"/>
          <w:szCs w:val="24"/>
          <w:highlight w:val="none"/>
          <w:lang w:eastAsia="zh-CN"/>
        </w:rPr>
        <w:t>人</w:t>
      </w:r>
      <w:r>
        <w:rPr>
          <w:rFonts w:hint="eastAsia" w:ascii="宋体" w:hAnsi="宋体" w:eastAsia="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after="0" w:line="420" w:lineRule="atLeas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rPr>
          <w:color w:val="auto"/>
          <w:highlight w:val="none"/>
        </w:rPr>
      </w:pPr>
    </w:p>
    <w:p>
      <w:pPr>
        <w:widowControl/>
        <w:spacing w:before="100" w:beforeAutospacing="1" w:line="360" w:lineRule="auto"/>
        <w:ind w:firstLine="480" w:firstLineChars="200"/>
        <w:rPr>
          <w:rFonts w:ascii="宋体" w:hAnsi="宋体" w:cs="宋体"/>
          <w:b/>
          <w:color w:val="auto"/>
          <w:sz w:val="28"/>
          <w:highlight w:val="none"/>
        </w:rPr>
      </w:pPr>
      <w:r>
        <w:rPr>
          <w:rFonts w:hint="eastAsia" w:ascii="宋体" w:hAnsi="宋体" w:cs="宋体"/>
          <w:color w:val="auto"/>
          <w:kern w:val="0"/>
          <w:sz w:val="24"/>
          <w:highlight w:val="none"/>
        </w:rPr>
        <w:t>本单位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名称）参加</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（项目名称、项目编号）的投标活动，作为本次采购项目的投标人，根据</w:t>
      </w:r>
      <w:r>
        <w:rPr>
          <w:rFonts w:hint="eastAsia" w:ascii="宋体" w:hAnsi="宋体" w:cs="宋体"/>
          <w:color w:val="auto"/>
          <w:kern w:val="0"/>
          <w:sz w:val="24"/>
          <w:highlight w:val="none"/>
          <w:lang w:val="en-US" w:eastAsia="zh-CN"/>
        </w:rPr>
        <w:t>谈判</w:t>
      </w:r>
      <w:r>
        <w:rPr>
          <w:rFonts w:hint="eastAsia" w:ascii="宋体" w:hAnsi="宋体" w:cs="宋体"/>
          <w:color w:val="auto"/>
          <w:kern w:val="0"/>
          <w:sz w:val="24"/>
          <w:highlight w:val="none"/>
        </w:rPr>
        <w:t>文件要求，现郑重承诺如下：</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我单位具有良好的社保缴纳记录。</w:t>
      </w:r>
    </w:p>
    <w:p>
      <w:pPr>
        <w:widowControl/>
        <w:spacing w:before="100" w:beforeAutospacing="1"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本单位对上述承诺的内容事项真实性负责。如经查实上述承诺的内容事项存在虚假，我单位愿意接受以提供虚假材料谋取</w:t>
      </w:r>
      <w:r>
        <w:rPr>
          <w:rFonts w:hint="eastAsia" w:ascii="宋体" w:hAnsi="宋体" w:cs="宋体"/>
          <w:color w:val="auto"/>
          <w:kern w:val="0"/>
          <w:sz w:val="24"/>
          <w:highlight w:val="none"/>
          <w:lang w:val="en-US" w:eastAsia="zh-CN"/>
        </w:rPr>
        <w:t>成交</w:t>
      </w:r>
      <w:r>
        <w:rPr>
          <w:rFonts w:hint="eastAsia" w:ascii="宋体" w:hAnsi="宋体" w:cs="宋体"/>
          <w:color w:val="auto"/>
          <w:kern w:val="0"/>
          <w:sz w:val="24"/>
          <w:highlight w:val="none"/>
        </w:rPr>
        <w:t>追究法律责任。</w:t>
      </w:r>
    </w:p>
    <w:p>
      <w:pPr>
        <w:widowControl/>
        <w:spacing w:before="100" w:beforeAutospacing="1" w:line="360" w:lineRule="auto"/>
        <w:ind w:firstLine="562" w:firstLineChars="200"/>
        <w:jc w:val="center"/>
        <w:rPr>
          <w:rFonts w:ascii="宋体" w:hAnsi="宋体" w:cs="宋体"/>
          <w:b/>
          <w:color w:val="auto"/>
          <w:sz w:val="28"/>
          <w:highlight w:val="none"/>
        </w:rPr>
      </w:pPr>
    </w:p>
    <w:p>
      <w:pPr>
        <w:pStyle w:val="2"/>
        <w:rPr>
          <w:rFonts w:ascii="宋体" w:hAnsi="宋体" w:cs="宋体"/>
          <w:color w:val="auto"/>
          <w:sz w:val="28"/>
          <w:highlight w:val="none"/>
        </w:rPr>
      </w:pPr>
    </w:p>
    <w:p>
      <w:pPr>
        <w:rPr>
          <w:rFonts w:ascii="宋体" w:hAnsi="宋体" w:cs="宋体"/>
          <w:b/>
          <w:color w:val="auto"/>
          <w:sz w:val="28"/>
          <w:highlight w:val="none"/>
        </w:rPr>
      </w:pP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rPr>
          <w:rFonts w:hint="eastAsia" w:ascii="宋体" w:hAnsi="宋体" w:eastAsia="宋体"/>
          <w:b/>
          <w:color w:val="auto"/>
          <w:sz w:val="28"/>
          <w:szCs w:val="24"/>
          <w:highlight w:val="none"/>
          <w:lang w:eastAsia="zh-CN"/>
        </w:rPr>
      </w:pPr>
      <w:r>
        <w:rPr>
          <w:rFonts w:hint="eastAsia" w:ascii="宋体" w:hAnsi="宋体" w:eastAsia="宋体"/>
          <w:b/>
          <w:color w:val="auto"/>
          <w:sz w:val="28"/>
          <w:szCs w:val="24"/>
          <w:highlight w:val="none"/>
          <w:lang w:eastAsia="zh-CN"/>
        </w:rPr>
        <w:br w:type="page"/>
      </w:r>
    </w:p>
    <w:p>
      <w:pPr>
        <w:kinsoku/>
        <w:overflowPunct/>
        <w:bidi w:val="0"/>
        <w:snapToGrid w:val="0"/>
        <w:spacing w:after="0" w:line="480" w:lineRule="atLeast"/>
        <w:jc w:val="both"/>
        <w:rPr>
          <w:rFonts w:hint="eastAsia" w:ascii="宋体" w:hAnsi="宋体" w:eastAsia="宋体"/>
          <w:b/>
          <w:color w:val="auto"/>
          <w:sz w:val="28"/>
          <w:szCs w:val="24"/>
          <w:highlight w:val="none"/>
          <w:lang w:eastAsia="zh-CN"/>
        </w:rPr>
      </w:pPr>
    </w:p>
    <w:p>
      <w:pPr>
        <w:kinsoku/>
        <w:overflowPunct/>
        <w:bidi w:val="0"/>
        <w:snapToGrid w:val="0"/>
        <w:spacing w:after="0" w:line="480" w:lineRule="atLeast"/>
        <w:ind w:firstLine="562" w:firstLineChars="200"/>
        <w:jc w:val="both"/>
        <w:rPr>
          <w:rFonts w:hint="eastAsia" w:ascii="宋体" w:hAnsi="宋体" w:eastAsia="宋体"/>
          <w:b/>
          <w:color w:val="auto"/>
          <w:sz w:val="28"/>
          <w:szCs w:val="24"/>
          <w:highlight w:val="none"/>
          <w:lang w:eastAsia="zh-CN"/>
        </w:rPr>
      </w:pPr>
      <w:r>
        <w:rPr>
          <w:rFonts w:hint="eastAsia" w:ascii="宋体" w:hAnsi="宋体"/>
          <w:b/>
          <w:color w:val="auto"/>
          <w:sz w:val="28"/>
          <w:szCs w:val="24"/>
          <w:highlight w:val="none"/>
          <w:lang w:val="en-US" w:eastAsia="zh-CN"/>
        </w:rPr>
        <w:t>九、</w:t>
      </w:r>
      <w:r>
        <w:rPr>
          <w:rFonts w:hint="eastAsia" w:ascii="宋体" w:hAnsi="宋体" w:eastAsia="宋体"/>
          <w:b/>
          <w:color w:val="auto"/>
          <w:sz w:val="28"/>
          <w:szCs w:val="24"/>
          <w:highlight w:val="none"/>
          <w:lang w:eastAsia="zh-CN"/>
        </w:rPr>
        <w:t>参加采购活动前三年内，在经营活动中没有重大违法记录承诺函</w:t>
      </w:r>
    </w:p>
    <w:p>
      <w:pPr>
        <w:snapToGrid w:val="0"/>
        <w:spacing w:line="400" w:lineRule="atLeast"/>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 xml:space="preserve"> </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XXX（采购代理机构名称）：</w:t>
      </w:r>
    </w:p>
    <w:p>
      <w:pPr>
        <w:widowControl/>
        <w:snapToGrid w:val="0"/>
        <w:spacing w:before="100" w:beforeAutospacing="1" w:line="480" w:lineRule="atLeast"/>
        <w:ind w:firstLine="465"/>
        <w:jc w:val="left"/>
        <w:rPr>
          <w:rFonts w:hint="eastAsia" w:ascii="宋体" w:hAnsi="宋体" w:cs="宋体"/>
          <w:color w:val="auto"/>
          <w:sz w:val="24"/>
          <w:highlight w:val="none"/>
        </w:rPr>
      </w:pPr>
      <w:r>
        <w:rPr>
          <w:rFonts w:hint="eastAsia" w:ascii="宋体" w:hAnsi="宋体" w:cs="宋体"/>
          <w:color w:val="auto"/>
          <w:sz w:val="24"/>
          <w:highlight w:val="none"/>
        </w:rPr>
        <w:t>我公司声明，在参加本项目</w:t>
      </w:r>
      <w:r>
        <w:rPr>
          <w:rFonts w:hint="eastAsia" w:ascii="宋体" w:hAnsi="宋体" w:cs="宋体"/>
          <w:bCs/>
          <w:color w:val="auto"/>
          <w:sz w:val="24"/>
          <w:highlight w:val="none"/>
        </w:rPr>
        <w:t>“</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val="zh-CN"/>
        </w:rPr>
        <w:t xml:space="preserve">   </w:t>
      </w:r>
      <w:r>
        <w:rPr>
          <w:rFonts w:hint="eastAsia" w:ascii="宋体" w:hAnsi="宋体" w:cs="宋体"/>
          <w:b/>
          <w:bCs/>
          <w:color w:val="auto"/>
          <w:sz w:val="24"/>
          <w:highlight w:val="none"/>
          <w:u w:val="single"/>
        </w:rPr>
        <w:t xml:space="preserve">        </w:t>
      </w:r>
      <w:r>
        <w:rPr>
          <w:rFonts w:hint="eastAsia" w:ascii="宋体" w:hAnsi="宋体" w:cs="宋体"/>
          <w:bCs/>
          <w:color w:val="auto"/>
          <w:sz w:val="24"/>
          <w:highlight w:val="none"/>
        </w:rPr>
        <w:t>”（项目名称）</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rPr>
        <w:t>（</w:t>
      </w:r>
      <w:r>
        <w:rPr>
          <w:rFonts w:hint="eastAsia" w:ascii="宋体" w:hAnsi="宋体" w:cs="宋体"/>
          <w:bCs/>
          <w:color w:val="auto"/>
          <w:sz w:val="24"/>
          <w:highlight w:val="none"/>
        </w:rPr>
        <w:t>项目编号</w:t>
      </w:r>
      <w:r>
        <w:rPr>
          <w:rFonts w:hint="eastAsia" w:ascii="宋体" w:hAnsi="宋体" w:cs="宋体"/>
          <w:b/>
          <w:color w:val="auto"/>
          <w:sz w:val="24"/>
          <w:highlight w:val="none"/>
        </w:rPr>
        <w:t>）</w:t>
      </w:r>
      <w:r>
        <w:rPr>
          <w:rFonts w:hint="eastAsia" w:ascii="宋体" w:hAnsi="宋体" w:cs="宋体"/>
          <w:color w:val="auto"/>
          <w:sz w:val="24"/>
          <w:highlight w:val="none"/>
        </w:rPr>
        <w:t xml:space="preserve"> 采购活动前三年内，在采购、招投标活动及经营活动中无重大违法记录（含较大数额罚款）。若我公司虚假声明，将自行承担由此带来的一切后果（如取消投标及</w:t>
      </w:r>
      <w:r>
        <w:rPr>
          <w:rFonts w:hint="eastAsia" w:ascii="宋体" w:hAnsi="宋体" w:cs="宋体"/>
          <w:color w:val="auto"/>
          <w:kern w:val="0"/>
          <w:sz w:val="24"/>
          <w:highlight w:val="none"/>
          <w:lang w:val="en-US" w:eastAsia="zh-CN"/>
        </w:rPr>
        <w:t>成交</w:t>
      </w:r>
      <w:r>
        <w:rPr>
          <w:rFonts w:hint="eastAsia" w:ascii="宋体" w:hAnsi="宋体" w:cs="宋体"/>
          <w:color w:val="auto"/>
          <w:sz w:val="24"/>
          <w:highlight w:val="none"/>
        </w:rPr>
        <w:t>资格、法定时间内禁止参与采购投标等活动）。</w:t>
      </w:r>
    </w:p>
    <w:p>
      <w:pPr>
        <w:widowControl/>
        <w:snapToGrid w:val="0"/>
        <w:spacing w:before="100" w:beforeAutospacing="1" w:line="480" w:lineRule="atLeast"/>
        <w:ind w:firstLine="465"/>
        <w:jc w:val="left"/>
        <w:rPr>
          <w:rFonts w:hint="eastAsia" w:ascii="宋体" w:hAnsi="宋体" w:cs="宋体"/>
          <w:color w:val="auto"/>
          <w:sz w:val="24"/>
          <w:highlight w:val="none"/>
        </w:rPr>
      </w:pPr>
    </w:p>
    <w:p>
      <w:pPr>
        <w:widowControl/>
        <w:snapToGrid w:val="0"/>
        <w:spacing w:before="100" w:beforeAutospacing="1" w:line="480" w:lineRule="atLeast"/>
        <w:ind w:firstLine="465"/>
        <w:jc w:val="left"/>
        <w:rPr>
          <w:rFonts w:hint="eastAsia" w:ascii="宋体" w:hAnsi="宋体" w:cs="宋体"/>
          <w:color w:val="auto"/>
          <w:sz w:val="24"/>
          <w:highlight w:val="none"/>
        </w:rPr>
      </w:pPr>
    </w:p>
    <w:p>
      <w:pPr>
        <w:pStyle w:val="13"/>
        <w:rPr>
          <w:rFonts w:hint="eastAsia"/>
          <w:color w:val="auto"/>
          <w:highlight w:val="none"/>
        </w:rPr>
      </w:pPr>
    </w:p>
    <w:p>
      <w:pPr>
        <w:pStyle w:val="13"/>
        <w:rPr>
          <w:rFonts w:hint="eastAsia"/>
          <w:color w:val="auto"/>
          <w:highlight w:val="none"/>
        </w:rPr>
      </w:pPr>
    </w:p>
    <w:p>
      <w:pPr>
        <w:pStyle w:val="13"/>
        <w:rPr>
          <w:rFonts w:hint="eastAsia"/>
          <w:color w:val="auto"/>
          <w:highlight w:val="none"/>
        </w:rPr>
      </w:pPr>
    </w:p>
    <w:p>
      <w:pPr>
        <w:pStyle w:val="13"/>
        <w:rPr>
          <w:rFonts w:hint="eastAsia"/>
          <w:color w:val="auto"/>
          <w:highlight w:val="none"/>
        </w:rPr>
      </w:pP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jc w:val="both"/>
        <w:rPr>
          <w:rFonts w:hint="eastAsia" w:ascii="宋体" w:hAnsi="宋体" w:eastAsia="宋体"/>
          <w:b/>
          <w:color w:val="auto"/>
          <w:sz w:val="28"/>
          <w:szCs w:val="24"/>
          <w:highlight w:val="none"/>
        </w:rPr>
      </w:pPr>
    </w:p>
    <w:p>
      <w:pPr>
        <w:rPr>
          <w:rFonts w:hint="eastAsia" w:ascii="宋体" w:hAnsi="宋体"/>
          <w:b/>
          <w:color w:val="auto"/>
          <w:sz w:val="28"/>
          <w:szCs w:val="28"/>
          <w:highlight w:val="none"/>
          <w:lang w:val="en-US" w:eastAsia="zh-CN"/>
        </w:rPr>
      </w:pPr>
      <w:r>
        <w:rPr>
          <w:rFonts w:hint="eastAsia" w:ascii="宋体" w:hAnsi="宋体"/>
          <w:b/>
          <w:color w:val="auto"/>
          <w:sz w:val="28"/>
          <w:szCs w:val="28"/>
          <w:highlight w:val="none"/>
          <w:lang w:val="en-US" w:eastAsia="zh-CN"/>
        </w:rPr>
        <w:br w:type="page"/>
      </w:r>
    </w:p>
    <w:p>
      <w:pPr>
        <w:widowControl/>
        <w:snapToGrid w:val="0"/>
        <w:spacing w:line="440" w:lineRule="atLeast"/>
        <w:ind w:firstLine="1968" w:firstLineChars="700"/>
        <w:jc w:val="both"/>
        <w:outlineLvl w:val="1"/>
        <w:rPr>
          <w:rFonts w:hint="eastAsia" w:ascii="宋体" w:hAnsi="宋体"/>
          <w:b/>
          <w:color w:val="auto"/>
          <w:sz w:val="28"/>
          <w:szCs w:val="28"/>
          <w:highlight w:val="none"/>
          <w:lang w:val="en-US" w:eastAsia="zh-CN"/>
        </w:rPr>
      </w:pPr>
    </w:p>
    <w:p>
      <w:pPr>
        <w:widowControl/>
        <w:snapToGrid w:val="0"/>
        <w:spacing w:line="440" w:lineRule="atLeast"/>
        <w:ind w:firstLine="1968" w:firstLineChars="700"/>
        <w:jc w:val="both"/>
        <w:outlineLvl w:val="1"/>
        <w:rPr>
          <w:rFonts w:ascii="宋体" w:hAnsi="宋体"/>
          <w:b/>
          <w:color w:val="auto"/>
          <w:sz w:val="28"/>
          <w:szCs w:val="28"/>
          <w:highlight w:val="none"/>
        </w:rPr>
      </w:pPr>
      <w:r>
        <w:rPr>
          <w:rFonts w:hint="eastAsia" w:ascii="宋体" w:hAnsi="宋体"/>
          <w:b/>
          <w:color w:val="auto"/>
          <w:sz w:val="28"/>
          <w:szCs w:val="28"/>
          <w:highlight w:val="none"/>
          <w:lang w:val="en-US" w:eastAsia="zh-CN"/>
        </w:rPr>
        <w:t>十</w:t>
      </w:r>
      <w:r>
        <w:rPr>
          <w:rFonts w:hint="eastAsia" w:ascii="宋体" w:hAnsi="宋体"/>
          <w:b/>
          <w:color w:val="auto"/>
          <w:sz w:val="28"/>
          <w:szCs w:val="28"/>
          <w:highlight w:val="none"/>
        </w:rPr>
        <w:t>、</w:t>
      </w:r>
      <w:bookmarkStart w:id="45" w:name="_Toc20019"/>
      <w:bookmarkStart w:id="46" w:name="_Toc439699534"/>
      <w:bookmarkStart w:id="47" w:name="_Toc4910"/>
      <w:bookmarkStart w:id="48" w:name="_Toc9910"/>
      <w:bookmarkStart w:id="49" w:name="_Toc24314"/>
      <w:bookmarkStart w:id="50" w:name="_Toc30570"/>
      <w:bookmarkStart w:id="51" w:name="_Toc6030"/>
      <w:bookmarkStart w:id="52" w:name="_Toc20411"/>
      <w:r>
        <w:rPr>
          <w:rFonts w:hint="eastAsia" w:ascii="宋体" w:hAnsi="宋体"/>
          <w:b/>
          <w:color w:val="auto"/>
          <w:sz w:val="28"/>
          <w:szCs w:val="28"/>
          <w:highlight w:val="none"/>
          <w:lang w:val="en-US" w:eastAsia="zh-CN"/>
        </w:rPr>
        <w:t>不具有限制或</w:t>
      </w:r>
      <w:r>
        <w:rPr>
          <w:rFonts w:hint="eastAsia" w:ascii="宋体" w:hAnsi="宋体"/>
          <w:b/>
          <w:color w:val="auto"/>
          <w:sz w:val="28"/>
          <w:szCs w:val="28"/>
          <w:highlight w:val="none"/>
        </w:rPr>
        <w:t>禁止投标情形</w:t>
      </w:r>
      <w:bookmarkEnd w:id="45"/>
      <w:bookmarkEnd w:id="46"/>
      <w:bookmarkEnd w:id="47"/>
      <w:bookmarkEnd w:id="48"/>
      <w:bookmarkEnd w:id="49"/>
      <w:bookmarkEnd w:id="50"/>
      <w:bookmarkEnd w:id="51"/>
      <w:bookmarkEnd w:id="52"/>
      <w:r>
        <w:rPr>
          <w:rFonts w:hint="eastAsia" w:ascii="宋体" w:hAnsi="宋体"/>
          <w:b/>
          <w:color w:val="auto"/>
          <w:sz w:val="28"/>
          <w:szCs w:val="28"/>
          <w:highlight w:val="none"/>
        </w:rPr>
        <w:t>承诺函</w:t>
      </w:r>
    </w:p>
    <w:p>
      <w:pPr>
        <w:pStyle w:val="15"/>
        <w:spacing w:line="360" w:lineRule="auto"/>
        <w:ind w:left="0" w:leftChars="0"/>
        <w:rPr>
          <w:rFonts w:ascii="宋体"/>
          <w:color w:val="auto"/>
          <w:sz w:val="24"/>
          <w:highlight w:val="none"/>
          <w:u w:val="single"/>
        </w:rPr>
      </w:pP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XXX（采购代理机构名称）：</w:t>
      </w:r>
    </w:p>
    <w:p>
      <w:pPr>
        <w:pStyle w:val="15"/>
        <w:spacing w:after="0" w:line="360" w:lineRule="auto"/>
        <w:ind w:left="0" w:leftChars="0"/>
        <w:rPr>
          <w:rFonts w:ascii="宋体"/>
          <w:color w:val="auto"/>
          <w:sz w:val="24"/>
          <w:highlight w:val="none"/>
        </w:rPr>
      </w:pPr>
    </w:p>
    <w:p>
      <w:pPr>
        <w:pStyle w:val="15"/>
        <w:spacing w:after="0" w:line="360" w:lineRule="auto"/>
        <w:ind w:left="0" w:leftChars="0" w:firstLine="480" w:firstLineChars="200"/>
        <w:rPr>
          <w:rFonts w:ascii="宋体" w:hAnsi="宋体"/>
          <w:color w:val="auto"/>
          <w:sz w:val="24"/>
          <w:highlight w:val="none"/>
        </w:rPr>
      </w:pPr>
      <w:r>
        <w:rPr>
          <w:rFonts w:hint="eastAsia" w:ascii="宋体" w:hAnsi="宋体" w:cs="宋体"/>
          <w:color w:val="auto"/>
          <w:sz w:val="24"/>
          <w:highlight w:val="none"/>
        </w:rPr>
        <w:t>作为本项目</w:t>
      </w:r>
      <w:r>
        <w:rPr>
          <w:rFonts w:hint="eastAsia" w:ascii="宋体" w:hAnsi="宋体" w:cs="宋体"/>
          <w:bCs/>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”（项目名称）</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 xml:space="preserve"> （项目编号：</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w:t>
      </w:r>
      <w:r>
        <w:rPr>
          <w:rFonts w:hint="eastAsia" w:ascii="宋体" w:hAnsi="宋体" w:cs="宋体"/>
          <w:color w:val="auto"/>
          <w:sz w:val="24"/>
          <w:highlight w:val="none"/>
        </w:rPr>
        <w:t>投标人，现</w:t>
      </w:r>
      <w:r>
        <w:rPr>
          <w:rFonts w:hint="eastAsia" w:ascii="宋体" w:hAnsi="宋体"/>
          <w:color w:val="auto"/>
          <w:sz w:val="24"/>
          <w:highlight w:val="none"/>
        </w:rPr>
        <w:t>郑重承诺：</w:t>
      </w:r>
    </w:p>
    <w:p>
      <w:pPr>
        <w:pStyle w:val="15"/>
        <w:spacing w:after="0" w:line="360" w:lineRule="auto"/>
        <w:ind w:left="0" w:leftChars="0"/>
        <w:rPr>
          <w:rFonts w:ascii="宋体" w:hAnsi="宋体"/>
          <w:color w:val="auto"/>
          <w:sz w:val="24"/>
          <w:highlight w:val="none"/>
        </w:rPr>
      </w:pPr>
    </w:p>
    <w:p>
      <w:pPr>
        <w:pStyle w:val="15"/>
        <w:spacing w:after="0" w:line="360" w:lineRule="auto"/>
        <w:ind w:left="0" w:leftChars="0" w:firstLine="480" w:firstLineChars="200"/>
        <w:rPr>
          <w:rFonts w:ascii="宋体" w:hAnsi="宋体" w:cs="宋体"/>
          <w:color w:val="auto"/>
          <w:sz w:val="24"/>
          <w:highlight w:val="none"/>
        </w:rPr>
      </w:pPr>
      <w:r>
        <w:rPr>
          <w:rFonts w:hint="eastAsia" w:ascii="宋体" w:hAnsi="宋体"/>
          <w:color w:val="auto"/>
          <w:sz w:val="24"/>
          <w:highlight w:val="none"/>
        </w:rPr>
        <w:t>我单位</w:t>
      </w:r>
      <w:r>
        <w:rPr>
          <w:rFonts w:hint="eastAsia" w:ascii="宋体"/>
          <w:color w:val="auto"/>
          <w:sz w:val="24"/>
          <w:highlight w:val="none"/>
        </w:rPr>
        <w:t>不</w:t>
      </w:r>
      <w:r>
        <w:rPr>
          <w:rFonts w:hint="eastAsia" w:ascii="宋体" w:hAnsi="宋体" w:cs="宋体"/>
          <w:color w:val="auto"/>
          <w:sz w:val="24"/>
          <w:highlight w:val="none"/>
        </w:rPr>
        <w:t>具有</w:t>
      </w:r>
      <w:r>
        <w:rPr>
          <w:rFonts w:hint="eastAsia" w:ascii="宋体" w:hAnsi="宋体" w:cs="宋体"/>
          <w:color w:val="auto"/>
          <w:sz w:val="24"/>
          <w:highlight w:val="none"/>
          <w:lang w:val="en-US" w:eastAsia="zh-CN"/>
        </w:rPr>
        <w:t>限制或</w:t>
      </w:r>
      <w:r>
        <w:rPr>
          <w:rFonts w:hint="eastAsia" w:ascii="宋体" w:hAnsi="宋体" w:cs="宋体"/>
          <w:color w:val="auto"/>
          <w:sz w:val="24"/>
          <w:highlight w:val="none"/>
        </w:rPr>
        <w:t>禁止投标情形。</w:t>
      </w:r>
    </w:p>
    <w:p>
      <w:pPr>
        <w:pStyle w:val="15"/>
        <w:spacing w:after="0" w:line="360" w:lineRule="auto"/>
        <w:ind w:left="0" w:leftChars="0" w:firstLine="480" w:firstLineChars="200"/>
        <w:rPr>
          <w:rFonts w:ascii="宋体" w:hAnsi="宋体"/>
          <w:color w:val="auto"/>
          <w:sz w:val="24"/>
          <w:highlight w:val="none"/>
        </w:rPr>
      </w:pPr>
    </w:p>
    <w:p>
      <w:pPr>
        <w:pStyle w:val="7"/>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如经查实，我单位存在禁止投标情形，我单位自愿接受投标文件作为无效响应文件处理。同时我单位自愿承担因提供虚假资料谋取成交而形成的国家法律、法规、规范性文件及本招标文件规定的各种处罚与处理。</w:t>
      </w:r>
    </w:p>
    <w:p>
      <w:pPr>
        <w:pStyle w:val="7"/>
        <w:spacing w:line="360" w:lineRule="auto"/>
        <w:ind w:firstLine="480"/>
        <w:rPr>
          <w:rFonts w:hint="eastAsia" w:ascii="宋体" w:hAnsi="宋体" w:cs="宋体"/>
          <w:color w:val="auto"/>
          <w:sz w:val="24"/>
          <w:highlight w:val="none"/>
        </w:rPr>
      </w:pPr>
    </w:p>
    <w:p>
      <w:pPr>
        <w:pStyle w:val="7"/>
        <w:spacing w:line="360" w:lineRule="auto"/>
        <w:ind w:firstLine="480"/>
        <w:rPr>
          <w:rFonts w:hint="eastAsia" w:ascii="宋体" w:hAnsi="宋体" w:cs="宋体"/>
          <w:color w:val="auto"/>
          <w:sz w:val="24"/>
          <w:highlight w:val="none"/>
        </w:rPr>
      </w:pPr>
    </w:p>
    <w:p>
      <w:pPr>
        <w:pStyle w:val="7"/>
        <w:spacing w:line="360" w:lineRule="auto"/>
        <w:ind w:firstLine="480"/>
        <w:rPr>
          <w:rFonts w:hint="eastAsia" w:ascii="宋体" w:hAnsi="宋体" w:cs="宋体"/>
          <w:color w:val="auto"/>
          <w:sz w:val="24"/>
          <w:highlight w:val="none"/>
        </w:rPr>
      </w:pPr>
    </w:p>
    <w:p>
      <w:pPr>
        <w:pStyle w:val="7"/>
        <w:spacing w:line="360" w:lineRule="auto"/>
        <w:ind w:firstLine="480"/>
        <w:rPr>
          <w:rFonts w:hint="eastAsia" w:ascii="宋体" w:hAnsi="宋体" w:cs="宋体"/>
          <w:color w:val="auto"/>
          <w:sz w:val="24"/>
          <w:highlight w:val="none"/>
        </w:rPr>
      </w:pP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pStyle w:val="7"/>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br w:type="page"/>
      </w:r>
    </w:p>
    <w:p>
      <w:pPr>
        <w:pStyle w:val="7"/>
        <w:spacing w:line="360" w:lineRule="auto"/>
        <w:ind w:firstLine="480"/>
        <w:rPr>
          <w:rFonts w:hint="eastAsia" w:ascii="宋体" w:hAnsi="宋体" w:eastAsia="宋体"/>
          <w:b/>
          <w:color w:val="auto"/>
          <w:sz w:val="28"/>
          <w:szCs w:val="24"/>
          <w:highlight w:val="none"/>
          <w:lang w:val="en-US" w:eastAsia="zh-CN"/>
        </w:rPr>
      </w:pPr>
    </w:p>
    <w:p>
      <w:pPr>
        <w:pStyle w:val="7"/>
        <w:spacing w:line="360" w:lineRule="auto"/>
        <w:ind w:firstLine="480"/>
        <w:rPr>
          <w:rFonts w:hint="eastAsia" w:ascii="宋体" w:hAnsi="宋体" w:eastAsia="宋体"/>
          <w:b/>
          <w:color w:val="auto"/>
          <w:sz w:val="28"/>
          <w:szCs w:val="24"/>
          <w:highlight w:val="none"/>
          <w:lang w:eastAsia="zh-CN"/>
        </w:rPr>
      </w:pPr>
      <w:r>
        <w:rPr>
          <w:rFonts w:hint="eastAsia" w:ascii="宋体" w:hAnsi="宋体" w:eastAsia="宋体"/>
          <w:b/>
          <w:color w:val="auto"/>
          <w:sz w:val="28"/>
          <w:szCs w:val="24"/>
          <w:highlight w:val="none"/>
          <w:lang w:val="en-US" w:eastAsia="zh-CN"/>
        </w:rPr>
        <w:t>十</w:t>
      </w:r>
      <w:r>
        <w:rPr>
          <w:rFonts w:hint="eastAsia" w:ascii="宋体" w:hAnsi="宋体"/>
          <w:b/>
          <w:color w:val="auto"/>
          <w:sz w:val="28"/>
          <w:szCs w:val="24"/>
          <w:highlight w:val="none"/>
          <w:lang w:val="en-US" w:eastAsia="zh-CN"/>
        </w:rPr>
        <w:t>一</w:t>
      </w:r>
      <w:r>
        <w:rPr>
          <w:rFonts w:hint="eastAsia" w:ascii="宋体" w:hAnsi="宋体" w:eastAsia="宋体"/>
          <w:b/>
          <w:color w:val="auto"/>
          <w:sz w:val="28"/>
          <w:szCs w:val="24"/>
          <w:highlight w:val="none"/>
          <w:lang w:eastAsia="zh-CN"/>
        </w:rPr>
        <w:t>、供应商及其现任法定代表人/主要负责人无行贿犯罪记录的承诺函</w:t>
      </w:r>
    </w:p>
    <w:p>
      <w:pPr>
        <w:snapToGrid w:val="0"/>
        <w:spacing w:line="400" w:lineRule="atLeast"/>
        <w:rPr>
          <w:rFonts w:hint="eastAsia" w:ascii="宋体" w:hAnsi="宋体"/>
          <w:color w:val="auto"/>
          <w:sz w:val="24"/>
          <w:highlight w:val="none"/>
        </w:rPr>
      </w:pP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XXX（采购代理机构名称）：</w:t>
      </w:r>
    </w:p>
    <w:p>
      <w:pPr>
        <w:spacing w:line="440" w:lineRule="atLeast"/>
        <w:ind w:firstLine="480" w:firstLineChars="200"/>
        <w:rPr>
          <w:rFonts w:hint="eastAsia" w:ascii="宋体" w:hAnsi="宋体"/>
          <w:b/>
          <w:bCs/>
          <w:color w:val="auto"/>
          <w:sz w:val="24"/>
          <w:highlight w:val="none"/>
        </w:rPr>
      </w:pPr>
      <w:r>
        <w:rPr>
          <w:rFonts w:hint="eastAsia" w:ascii="宋体" w:hAnsi="宋体"/>
          <w:bCs/>
          <w:color w:val="auto"/>
          <w:sz w:val="24"/>
          <w:highlight w:val="none"/>
        </w:rPr>
        <w:t>我公司声明，参加本项目“</w:t>
      </w:r>
      <w:r>
        <w:rPr>
          <w:rFonts w:hint="eastAsia" w:ascii="宋体" w:hAnsi="宋体"/>
          <w:b/>
          <w:bCs/>
          <w:color w:val="auto"/>
          <w:sz w:val="24"/>
          <w:highlight w:val="none"/>
          <w:u w:val="single"/>
        </w:rPr>
        <w:t xml:space="preserve">               </w:t>
      </w:r>
      <w:r>
        <w:rPr>
          <w:rFonts w:hint="eastAsia" w:ascii="宋体" w:hAnsi="宋体"/>
          <w:bCs/>
          <w:color w:val="auto"/>
          <w:sz w:val="24"/>
          <w:highlight w:val="none"/>
        </w:rPr>
        <w:t>”（项目名称）</w:t>
      </w:r>
      <w:r>
        <w:rPr>
          <w:rFonts w:hint="eastAsia" w:ascii="宋体" w:hAnsi="宋体"/>
          <w:b/>
          <w:bCs/>
          <w:color w:val="auto"/>
          <w:sz w:val="24"/>
          <w:highlight w:val="none"/>
          <w:u w:val="single"/>
        </w:rPr>
        <w:t xml:space="preserve">           </w:t>
      </w:r>
      <w:r>
        <w:rPr>
          <w:rFonts w:hint="eastAsia" w:ascii="宋体" w:hAnsi="宋体"/>
          <w:b/>
          <w:bCs/>
          <w:color w:val="auto"/>
          <w:sz w:val="24"/>
          <w:highlight w:val="none"/>
        </w:rPr>
        <w:t>（</w:t>
      </w:r>
      <w:r>
        <w:rPr>
          <w:rFonts w:hint="eastAsia" w:ascii="宋体" w:hAnsi="宋体"/>
          <w:bCs/>
          <w:color w:val="auto"/>
          <w:sz w:val="24"/>
          <w:highlight w:val="none"/>
        </w:rPr>
        <w:t>项目编号</w:t>
      </w:r>
      <w:r>
        <w:rPr>
          <w:rFonts w:hint="eastAsia" w:ascii="宋体" w:hAnsi="宋体"/>
          <w:b/>
          <w:bCs/>
          <w:color w:val="auto"/>
          <w:sz w:val="24"/>
          <w:highlight w:val="none"/>
        </w:rPr>
        <w:t>）</w:t>
      </w:r>
      <w:r>
        <w:rPr>
          <w:rFonts w:hint="eastAsia" w:ascii="宋体" w:hAnsi="宋体"/>
          <w:bCs/>
          <w:color w:val="auto"/>
          <w:sz w:val="24"/>
          <w:highlight w:val="none"/>
        </w:rPr>
        <w:t>投标，在此承诺参加本次政府采购活动我公司</w:t>
      </w:r>
      <w:r>
        <w:rPr>
          <w:rFonts w:hint="eastAsia" w:ascii="宋体" w:hAnsi="宋体"/>
          <w:b/>
          <w:bCs w:val="0"/>
          <w:color w:val="auto"/>
          <w:sz w:val="24"/>
          <w:highlight w:val="none"/>
          <w:u w:val="single"/>
          <w:lang w:eastAsia="zh-CN"/>
        </w:rPr>
        <w:t>（填写公司名称）</w:t>
      </w:r>
      <w:r>
        <w:rPr>
          <w:rFonts w:hint="eastAsia" w:ascii="宋体" w:hAnsi="宋体"/>
          <w:bCs/>
          <w:color w:val="auto"/>
          <w:sz w:val="24"/>
          <w:highlight w:val="none"/>
          <w:lang w:eastAsia="zh-CN"/>
        </w:rPr>
        <w:t>及</w:t>
      </w:r>
      <w:r>
        <w:rPr>
          <w:rFonts w:hint="eastAsia" w:ascii="宋体" w:hAnsi="宋体"/>
          <w:bCs/>
          <w:color w:val="auto"/>
          <w:sz w:val="24"/>
          <w:highlight w:val="none"/>
        </w:rPr>
        <w:t>其现任法定代表人</w:t>
      </w:r>
      <w:r>
        <w:rPr>
          <w:rFonts w:hint="eastAsia" w:ascii="宋体" w:hAnsi="宋体"/>
          <w:b/>
          <w:bCs w:val="0"/>
          <w:color w:val="auto"/>
          <w:sz w:val="24"/>
          <w:highlight w:val="none"/>
        </w:rPr>
        <w:t>（</w:t>
      </w:r>
      <w:r>
        <w:rPr>
          <w:rFonts w:hint="eastAsia" w:ascii="宋体" w:hAnsi="宋体"/>
          <w:b/>
          <w:bCs w:val="0"/>
          <w:color w:val="auto"/>
          <w:sz w:val="24"/>
          <w:highlight w:val="none"/>
          <w:lang w:eastAsia="zh-CN"/>
        </w:rPr>
        <w:t>填写</w:t>
      </w:r>
      <w:r>
        <w:rPr>
          <w:rFonts w:hint="eastAsia" w:ascii="宋体" w:hAnsi="宋体"/>
          <w:b/>
          <w:bCs w:val="0"/>
          <w:color w:val="auto"/>
          <w:sz w:val="24"/>
          <w:highlight w:val="none"/>
        </w:rPr>
        <w:t>姓名、身份证号）</w:t>
      </w:r>
      <w:r>
        <w:rPr>
          <w:rFonts w:hint="eastAsia" w:ascii="宋体" w:hAnsi="宋体"/>
          <w:bCs/>
          <w:color w:val="auto"/>
          <w:sz w:val="24"/>
          <w:highlight w:val="none"/>
        </w:rPr>
        <w:t>/主要负责人</w:t>
      </w:r>
      <w:r>
        <w:rPr>
          <w:rFonts w:hint="eastAsia" w:ascii="宋体" w:hAnsi="宋体"/>
          <w:b/>
          <w:bCs w:val="0"/>
          <w:color w:val="auto"/>
          <w:sz w:val="24"/>
          <w:highlight w:val="none"/>
        </w:rPr>
        <w:t>（</w:t>
      </w:r>
      <w:r>
        <w:rPr>
          <w:rFonts w:hint="eastAsia" w:ascii="宋体" w:hAnsi="宋体"/>
          <w:b/>
          <w:bCs w:val="0"/>
          <w:color w:val="auto"/>
          <w:sz w:val="24"/>
          <w:highlight w:val="none"/>
          <w:lang w:eastAsia="zh-CN"/>
        </w:rPr>
        <w:t>填写</w:t>
      </w:r>
      <w:r>
        <w:rPr>
          <w:rFonts w:hint="eastAsia" w:ascii="宋体" w:hAnsi="宋体"/>
          <w:b/>
          <w:bCs w:val="0"/>
          <w:color w:val="auto"/>
          <w:sz w:val="24"/>
          <w:highlight w:val="none"/>
        </w:rPr>
        <w:t>姓名、身份证号）</w:t>
      </w:r>
      <w:r>
        <w:rPr>
          <w:rFonts w:hint="eastAsia" w:ascii="宋体" w:hAnsi="宋体"/>
          <w:bCs/>
          <w:color w:val="auto"/>
          <w:sz w:val="24"/>
          <w:highlight w:val="none"/>
        </w:rPr>
        <w:t>无</w:t>
      </w:r>
      <w:r>
        <w:rPr>
          <w:rFonts w:ascii="宋体" w:hAnsi="宋体"/>
          <w:bCs/>
          <w:color w:val="auto"/>
          <w:sz w:val="24"/>
          <w:highlight w:val="none"/>
        </w:rPr>
        <w:t>行贿犯罪记录</w:t>
      </w:r>
      <w:r>
        <w:rPr>
          <w:rFonts w:hint="eastAsia" w:ascii="宋体" w:hAnsi="宋体"/>
          <w:bCs/>
          <w:color w:val="auto"/>
          <w:sz w:val="24"/>
          <w:highlight w:val="none"/>
        </w:rPr>
        <w:t>。</w:t>
      </w:r>
    </w:p>
    <w:p>
      <w:pPr>
        <w:spacing w:line="440" w:lineRule="atLeast"/>
        <w:ind w:firstLine="360" w:firstLineChars="150"/>
        <w:rPr>
          <w:rFonts w:hint="eastAsia" w:ascii="宋体" w:hAnsi="宋体"/>
          <w:bCs/>
          <w:color w:val="auto"/>
          <w:sz w:val="24"/>
          <w:highlight w:val="none"/>
        </w:rPr>
      </w:pPr>
      <w:r>
        <w:rPr>
          <w:rFonts w:hint="eastAsia" w:ascii="宋体" w:hAnsi="宋体"/>
          <w:bCs/>
          <w:color w:val="auto"/>
          <w:sz w:val="24"/>
          <w:highlight w:val="none"/>
        </w:rPr>
        <w:t>本公司对上述承诺的真实性负责。如有虚假，将依法承担相应责任。</w:t>
      </w: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40" w:lineRule="atLeast"/>
        <w:jc w:val="center"/>
        <w:rPr>
          <w:rFonts w:hint="eastAsia" w:ascii="宋体" w:hAnsi="宋体"/>
          <w:b/>
          <w:color w:val="auto"/>
          <w:sz w:val="28"/>
          <w:highlight w:val="none"/>
        </w:rPr>
      </w:pPr>
    </w:p>
    <w:p>
      <w:pPr>
        <w:snapToGrid w:val="0"/>
        <w:spacing w:line="400" w:lineRule="atLeast"/>
        <w:jc w:val="center"/>
        <w:rPr>
          <w:rFonts w:hint="eastAsia" w:ascii="宋体" w:hAnsi="宋体"/>
          <w:b/>
          <w:color w:val="auto"/>
          <w:sz w:val="32"/>
          <w:szCs w:val="32"/>
          <w:highlight w:val="none"/>
          <w:lang w:eastAsia="zh-CN"/>
        </w:rPr>
      </w:pPr>
      <w:r>
        <w:rPr>
          <w:rFonts w:hint="eastAsia" w:ascii="宋体" w:hAnsi="宋体" w:eastAsia="宋体"/>
          <w:b/>
          <w:color w:val="auto"/>
          <w:sz w:val="28"/>
          <w:szCs w:val="24"/>
          <w:highlight w:val="none"/>
          <w:lang w:val="en-US" w:eastAsia="zh-CN"/>
        </w:rPr>
        <w:t>十</w:t>
      </w:r>
      <w:r>
        <w:rPr>
          <w:rFonts w:hint="eastAsia" w:ascii="宋体" w:hAnsi="宋体"/>
          <w:b/>
          <w:color w:val="auto"/>
          <w:sz w:val="28"/>
          <w:szCs w:val="24"/>
          <w:highlight w:val="none"/>
          <w:lang w:val="en-US" w:eastAsia="zh-CN"/>
        </w:rPr>
        <w:t>二</w:t>
      </w:r>
      <w:r>
        <w:rPr>
          <w:rFonts w:hint="eastAsia" w:ascii="宋体" w:hAnsi="宋体" w:eastAsia="宋体"/>
          <w:b/>
          <w:color w:val="auto"/>
          <w:sz w:val="28"/>
          <w:szCs w:val="24"/>
          <w:highlight w:val="none"/>
          <w:lang w:eastAsia="zh-CN"/>
        </w:rPr>
        <w:t>、供应商诚信情况承诺函</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XXX（采购代理机构名称）：</w:t>
      </w:r>
    </w:p>
    <w:p>
      <w:pPr>
        <w:spacing w:line="360" w:lineRule="auto"/>
        <w:ind w:firstLine="480" w:firstLineChars="200"/>
        <w:rPr>
          <w:rFonts w:ascii="宋体" w:hAnsi="宋体"/>
          <w:color w:val="auto"/>
          <w:sz w:val="24"/>
          <w:highlight w:val="none"/>
        </w:rPr>
      </w:pPr>
      <w:r>
        <w:rPr>
          <w:rFonts w:hint="eastAsia" w:ascii="宋体" w:hAnsi="宋体"/>
          <w:bCs/>
          <w:color w:val="auto"/>
          <w:sz w:val="24"/>
          <w:highlight w:val="none"/>
        </w:rPr>
        <w:t>本单位</w:t>
      </w:r>
      <w:r>
        <w:rPr>
          <w:rFonts w:hint="eastAsia" w:ascii="宋体" w:hAnsi="宋体"/>
          <w:color w:val="auto"/>
          <w:sz w:val="24"/>
          <w:highlight w:val="none"/>
          <w:u w:val="single"/>
        </w:rPr>
        <w:t>XXXX</w:t>
      </w:r>
      <w:r>
        <w:rPr>
          <w:rFonts w:hint="eastAsia" w:ascii="宋体" w:hAnsi="宋体"/>
          <w:bCs/>
          <w:color w:val="auto"/>
          <w:sz w:val="24"/>
          <w:highlight w:val="none"/>
          <w:u w:val="single"/>
        </w:rPr>
        <w:t>（供应商名称）</w:t>
      </w:r>
      <w:r>
        <w:rPr>
          <w:rFonts w:hint="eastAsia" w:ascii="宋体" w:hAnsi="宋体"/>
          <w:bCs/>
          <w:color w:val="auto"/>
          <w:sz w:val="24"/>
          <w:highlight w:val="none"/>
        </w:rPr>
        <w:t>参加</w:t>
      </w:r>
      <w:r>
        <w:rPr>
          <w:rFonts w:hint="eastAsia" w:ascii="宋体" w:hAnsi="宋体"/>
          <w:color w:val="auto"/>
          <w:sz w:val="24"/>
          <w:highlight w:val="none"/>
          <w:u w:val="single"/>
        </w:rPr>
        <w:t>XXXX</w:t>
      </w:r>
      <w:r>
        <w:rPr>
          <w:rFonts w:hint="eastAsia" w:ascii="宋体" w:hAnsi="宋体"/>
          <w:bCs/>
          <w:color w:val="auto"/>
          <w:sz w:val="24"/>
          <w:highlight w:val="none"/>
          <w:u w:val="single"/>
        </w:rPr>
        <w:t>（项目名称及项目编号）</w:t>
      </w:r>
      <w:r>
        <w:rPr>
          <w:rFonts w:hint="eastAsia" w:ascii="宋体" w:hAnsi="宋体"/>
          <w:bCs/>
          <w:color w:val="auto"/>
          <w:sz w:val="24"/>
          <w:highlight w:val="none"/>
        </w:rPr>
        <w:t>的政府采购活动，</w:t>
      </w:r>
      <w:r>
        <w:rPr>
          <w:rFonts w:hint="eastAsia" w:ascii="宋体" w:hAnsi="宋体"/>
          <w:color w:val="auto"/>
          <w:sz w:val="24"/>
          <w:highlight w:val="none"/>
        </w:rPr>
        <w:t>针</w:t>
      </w:r>
      <w:r>
        <w:rPr>
          <w:rFonts w:hint="eastAsia" w:ascii="宋体" w:hAnsi="宋体"/>
          <w:bCs/>
          <w:color w:val="auto"/>
          <w:sz w:val="24"/>
          <w:highlight w:val="none"/>
        </w:rPr>
        <w:t>对本单位的诚信情况作出以下承诺：</w:t>
      </w:r>
    </w:p>
    <w:p>
      <w:pPr>
        <w:spacing w:line="360" w:lineRule="auto"/>
        <w:ind w:firstLine="480" w:firstLineChars="200"/>
        <w:rPr>
          <w:rFonts w:hint="eastAsia" w:ascii="宋体" w:hAnsi="宋体"/>
          <w:color w:val="auto"/>
          <w:sz w:val="24"/>
          <w:highlight w:val="none"/>
          <w:lang w:val="en-US" w:eastAsia="zh-CN"/>
        </w:rPr>
      </w:pPr>
      <w:r>
        <w:rPr>
          <w:rFonts w:hint="eastAsia" w:ascii="宋体" w:hAnsi="宋体"/>
          <w:bCs/>
          <w:color w:val="auto"/>
          <w:sz w:val="24"/>
          <w:highlight w:val="none"/>
        </w:rPr>
        <w:t>我单位具有</w:t>
      </w:r>
      <w:r>
        <w:rPr>
          <w:rFonts w:hint="eastAsia" w:ascii="宋体" w:hAnsi="宋体"/>
          <w:color w:val="auto"/>
          <w:sz w:val="24"/>
          <w:highlight w:val="none"/>
          <w:lang w:val="en-US" w:eastAsia="zh-CN"/>
        </w:rPr>
        <w:t>良好的诚信情况。</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我</w:t>
      </w:r>
      <w:r>
        <w:rPr>
          <w:rFonts w:hint="eastAsia" w:ascii="宋体" w:hAnsi="宋体"/>
          <w:bCs/>
          <w:color w:val="auto"/>
          <w:sz w:val="24"/>
          <w:highlight w:val="none"/>
        </w:rPr>
        <w:t>单位</w:t>
      </w:r>
      <w:r>
        <w:rPr>
          <w:rFonts w:hint="eastAsia" w:ascii="宋体" w:hAnsi="宋体"/>
          <w:color w:val="auto"/>
          <w:sz w:val="24"/>
          <w:highlight w:val="none"/>
        </w:rPr>
        <w:t>对以上填写信息的真实性负责。如有不实，本</w:t>
      </w:r>
      <w:r>
        <w:rPr>
          <w:rFonts w:hint="eastAsia" w:ascii="宋体" w:hAnsi="宋体"/>
          <w:bCs/>
          <w:color w:val="auto"/>
          <w:sz w:val="24"/>
          <w:highlight w:val="none"/>
        </w:rPr>
        <w:t>单位</w:t>
      </w:r>
      <w:r>
        <w:rPr>
          <w:rFonts w:hint="eastAsia" w:ascii="宋体" w:hAnsi="宋体"/>
          <w:color w:val="auto"/>
          <w:sz w:val="24"/>
          <w:highlight w:val="none"/>
        </w:rPr>
        <w:t>愿承担由此产生的一切法律责任和后果。</w:t>
      </w:r>
    </w:p>
    <w:p>
      <w:pPr>
        <w:spacing w:line="360" w:lineRule="auto"/>
        <w:rPr>
          <w:rFonts w:ascii="宋体" w:hAnsi="宋体"/>
          <w:bCs/>
          <w:color w:val="auto"/>
          <w:sz w:val="24"/>
          <w:highlight w:val="none"/>
        </w:rPr>
      </w:pPr>
    </w:p>
    <w:p>
      <w:pPr>
        <w:pStyle w:val="2"/>
        <w:rPr>
          <w:rFonts w:ascii="宋体" w:hAnsi="宋体"/>
          <w:bCs/>
          <w:color w:val="auto"/>
          <w:sz w:val="24"/>
          <w:highlight w:val="none"/>
        </w:rPr>
      </w:pPr>
    </w:p>
    <w:p>
      <w:pPr>
        <w:rPr>
          <w:rFonts w:ascii="宋体" w:hAnsi="宋体"/>
          <w:bCs/>
          <w:color w:val="auto"/>
          <w:sz w:val="24"/>
          <w:highlight w:val="none"/>
        </w:rPr>
      </w:pPr>
    </w:p>
    <w:p>
      <w:pPr>
        <w:pStyle w:val="2"/>
        <w:rPr>
          <w:rFonts w:ascii="宋体" w:hAnsi="宋体"/>
          <w:bCs/>
          <w:color w:val="auto"/>
          <w:sz w:val="24"/>
          <w:highlight w:val="none"/>
        </w:rPr>
      </w:pPr>
    </w:p>
    <w:p>
      <w:pPr>
        <w:rPr>
          <w:color w:val="auto"/>
          <w:highlight w:val="none"/>
        </w:rPr>
      </w:pP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rPr>
          <w:rFonts w:ascii="宋体" w:hAnsi="宋体"/>
          <w:bCs/>
          <w:color w:val="auto"/>
          <w:sz w:val="24"/>
          <w:highlight w:val="none"/>
        </w:rPr>
      </w:pPr>
    </w:p>
    <w:p>
      <w:pPr>
        <w:spacing w:line="400" w:lineRule="exact"/>
        <w:jc w:val="center"/>
        <w:rPr>
          <w:rFonts w:hint="eastAsia" w:ascii="宋体" w:hAnsi="宋体" w:eastAsia="宋体"/>
          <w:b/>
          <w:color w:val="auto"/>
          <w:sz w:val="28"/>
          <w:szCs w:val="24"/>
          <w:highlight w:val="none"/>
          <w:lang w:eastAsia="zh-CN"/>
        </w:rPr>
      </w:pPr>
      <w:r>
        <w:rPr>
          <w:rFonts w:hint="eastAsia" w:ascii="宋体" w:hAnsi="宋体" w:eastAsia="宋体"/>
          <w:b/>
          <w:color w:val="auto"/>
          <w:sz w:val="28"/>
          <w:szCs w:val="24"/>
          <w:highlight w:val="none"/>
          <w:lang w:eastAsia="zh-CN"/>
        </w:rPr>
        <w:br w:type="page"/>
      </w:r>
    </w:p>
    <w:p>
      <w:pPr>
        <w:spacing w:line="400" w:lineRule="exact"/>
        <w:jc w:val="center"/>
        <w:rPr>
          <w:rFonts w:hint="eastAsia" w:ascii="宋体" w:hAnsi="宋体" w:eastAsia="宋体"/>
          <w:b/>
          <w:color w:val="auto"/>
          <w:sz w:val="28"/>
          <w:szCs w:val="24"/>
          <w:highlight w:val="none"/>
          <w:lang w:val="en-US" w:eastAsia="zh-CN"/>
        </w:rPr>
      </w:pPr>
    </w:p>
    <w:p>
      <w:pPr>
        <w:snapToGrid w:val="0"/>
        <w:spacing w:line="480" w:lineRule="atLeast"/>
        <w:ind w:firstLine="2249" w:firstLineChars="800"/>
        <w:jc w:val="both"/>
        <w:rPr>
          <w:rFonts w:hint="eastAsia" w:ascii="宋体" w:hAnsi="宋体" w:eastAsia="宋体" w:cs="Times New Roman"/>
          <w:b/>
          <w:color w:val="auto"/>
          <w:spacing w:val="6"/>
          <w:sz w:val="32"/>
          <w:szCs w:val="32"/>
          <w:highlight w:val="none"/>
          <w:lang w:eastAsia="zh-CN"/>
        </w:rPr>
      </w:pPr>
      <w:r>
        <w:rPr>
          <w:rFonts w:hint="eastAsia" w:ascii="宋体" w:hAnsi="宋体" w:eastAsia="宋体" w:cs="Times New Roman"/>
          <w:b/>
          <w:color w:val="auto"/>
          <w:sz w:val="28"/>
          <w:szCs w:val="24"/>
          <w:highlight w:val="none"/>
          <w:lang w:val="en-US" w:eastAsia="zh-CN"/>
        </w:rPr>
        <w:t>十</w:t>
      </w:r>
      <w:r>
        <w:rPr>
          <w:rFonts w:hint="eastAsia" w:ascii="宋体" w:hAnsi="宋体" w:cs="Times New Roman"/>
          <w:b/>
          <w:color w:val="auto"/>
          <w:sz w:val="28"/>
          <w:szCs w:val="24"/>
          <w:highlight w:val="none"/>
          <w:lang w:val="en-US" w:eastAsia="zh-CN"/>
        </w:rPr>
        <w:t>三</w:t>
      </w:r>
      <w:r>
        <w:rPr>
          <w:rFonts w:hint="eastAsia" w:ascii="宋体" w:hAnsi="宋体" w:eastAsia="宋体" w:cs="Times New Roman"/>
          <w:b/>
          <w:color w:val="auto"/>
          <w:sz w:val="28"/>
          <w:szCs w:val="24"/>
          <w:highlight w:val="none"/>
          <w:lang w:val="en-US" w:eastAsia="zh-CN"/>
        </w:rPr>
        <w:t>、中小企业声明函（</w:t>
      </w:r>
      <w:r>
        <w:rPr>
          <w:rFonts w:hint="eastAsia" w:ascii="宋体" w:hAnsi="宋体" w:cs="Times New Roman"/>
          <w:b/>
          <w:color w:val="auto"/>
          <w:sz w:val="28"/>
          <w:szCs w:val="24"/>
          <w:highlight w:val="none"/>
          <w:lang w:val="en-US" w:eastAsia="zh-CN"/>
        </w:rPr>
        <w:t>服务</w:t>
      </w:r>
      <w:r>
        <w:rPr>
          <w:rFonts w:hint="eastAsia" w:ascii="宋体" w:hAnsi="宋体" w:eastAsia="宋体" w:cs="Times New Roman"/>
          <w:b/>
          <w:color w:val="auto"/>
          <w:sz w:val="28"/>
          <w:szCs w:val="24"/>
          <w:highlight w:val="none"/>
          <w:lang w:val="en-US" w:eastAsia="zh-CN"/>
        </w:rPr>
        <w:t xml:space="preserve">） </w:t>
      </w:r>
    </w:p>
    <w:p>
      <w:pPr>
        <w:spacing w:line="360" w:lineRule="auto"/>
        <w:ind w:firstLine="840" w:firstLineChars="350"/>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本公司（联合体）郑重声明，根据《政府采购促进中小企业发展管理办法》（财库﹝2020﹞46 号）的规定，本公司（联合体）</w:t>
      </w:r>
      <w:r>
        <w:rPr>
          <w:rFonts w:hint="eastAsia" w:ascii="宋体" w:hAnsi="宋体" w:eastAsia="宋体" w:cs="宋体"/>
          <w:bCs/>
          <w:color w:val="auto"/>
          <w:sz w:val="24"/>
          <w:highlight w:val="none"/>
        </w:rPr>
        <w:t>参加</w:t>
      </w:r>
      <w:r>
        <w:rPr>
          <w:rFonts w:hint="eastAsia" w:ascii="宋体" w:hAnsi="宋体" w:eastAsia="宋体" w:cs="宋体"/>
          <w:bCs/>
          <w:color w:val="auto"/>
          <w:sz w:val="24"/>
          <w:highlight w:val="none"/>
          <w:u w:val="single"/>
        </w:rPr>
        <w:t>（</w:t>
      </w:r>
      <w:r>
        <w:rPr>
          <w:rFonts w:hint="eastAsia" w:ascii="宋体" w:hAnsi="宋体" w:cs="宋体"/>
          <w:bCs/>
          <w:color w:val="auto"/>
          <w:sz w:val="24"/>
          <w:highlight w:val="none"/>
          <w:u w:val="single"/>
          <w:lang w:val="en-US" w:eastAsia="zh-CN"/>
        </w:rPr>
        <w:t>供应商</w:t>
      </w:r>
      <w:r>
        <w:rPr>
          <w:rFonts w:hint="eastAsia" w:ascii="宋体" w:hAnsi="宋体" w:eastAsia="宋体" w:cs="宋体"/>
          <w:bCs/>
          <w:color w:val="auto"/>
          <w:sz w:val="24"/>
          <w:highlight w:val="none"/>
          <w:u w:val="single"/>
        </w:rPr>
        <w:t>名称）</w:t>
      </w:r>
      <w:r>
        <w:rPr>
          <w:rFonts w:hint="eastAsia" w:ascii="宋体" w:hAnsi="宋体" w:eastAsia="宋体" w:cs="宋体"/>
          <w:bCs/>
          <w:color w:val="auto"/>
          <w:sz w:val="24"/>
          <w:highlight w:val="none"/>
        </w:rPr>
        <w:t>的</w:t>
      </w:r>
      <w:r>
        <w:rPr>
          <w:rFonts w:hint="eastAsia" w:ascii="宋体" w:hAnsi="宋体" w:eastAsia="宋体" w:cs="宋体"/>
          <w:bCs/>
          <w:color w:val="auto"/>
          <w:sz w:val="24"/>
          <w:highlight w:val="none"/>
          <w:u w:val="single"/>
        </w:rPr>
        <w:t>（项目名称、项目编号）</w:t>
      </w:r>
      <w:r>
        <w:rPr>
          <w:rFonts w:hint="eastAsia" w:ascii="宋体" w:hAnsi="宋体" w:eastAsia="宋体" w:cs="宋体"/>
          <w:bCs/>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360" w:firstLineChars="15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 </w:t>
      </w:r>
      <w:r>
        <w:rPr>
          <w:rFonts w:hint="eastAsia" w:ascii="宋体" w:hAnsi="宋体" w:eastAsia="宋体" w:cs="宋体"/>
          <w:bCs/>
          <w:color w:val="auto"/>
          <w:sz w:val="24"/>
          <w:highlight w:val="none"/>
          <w:u w:val="single"/>
        </w:rPr>
        <w:t xml:space="preserve">（标的名称） </w:t>
      </w:r>
      <w:r>
        <w:rPr>
          <w:rFonts w:hint="eastAsia" w:ascii="宋体" w:hAnsi="宋体" w:eastAsia="宋体" w:cs="宋体"/>
          <w:bCs/>
          <w:color w:val="auto"/>
          <w:sz w:val="24"/>
          <w:highlight w:val="none"/>
        </w:rPr>
        <w:t>，属于</w:t>
      </w:r>
      <w:r>
        <w:rPr>
          <w:rFonts w:hint="eastAsia" w:ascii="宋体" w:hAnsi="宋体" w:eastAsia="宋体" w:cs="宋体"/>
          <w:bCs/>
          <w:color w:val="auto"/>
          <w:sz w:val="24"/>
          <w:highlight w:val="none"/>
          <w:u w:val="single"/>
        </w:rPr>
        <w:t>（采购文件中明确的所属行业）</w:t>
      </w:r>
      <w:r>
        <w:rPr>
          <w:rFonts w:hint="eastAsia" w:ascii="宋体" w:hAnsi="宋体" w:eastAsia="宋体" w:cs="宋体"/>
          <w:bCs/>
          <w:color w:val="auto"/>
          <w:sz w:val="24"/>
          <w:highlight w:val="none"/>
        </w:rPr>
        <w:t>； 承建（承接）企业为</w:t>
      </w:r>
      <w:r>
        <w:rPr>
          <w:rFonts w:hint="eastAsia" w:ascii="宋体" w:hAnsi="宋体" w:eastAsia="宋体" w:cs="宋体"/>
          <w:bCs/>
          <w:color w:val="auto"/>
          <w:sz w:val="24"/>
          <w:highlight w:val="none"/>
          <w:u w:val="single"/>
        </w:rPr>
        <w:t>（企业名称）</w:t>
      </w:r>
      <w:r>
        <w:rPr>
          <w:rFonts w:hint="eastAsia" w:ascii="宋体" w:hAnsi="宋体" w:eastAsia="宋体" w:cs="宋体"/>
          <w:bCs/>
          <w:color w:val="auto"/>
          <w:sz w:val="24"/>
          <w:highlight w:val="none"/>
        </w:rPr>
        <w:t>，从业人员人，营业收入为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万元，资产总额为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万元，属于</w:t>
      </w:r>
      <w:r>
        <w:rPr>
          <w:rFonts w:hint="eastAsia" w:ascii="宋体" w:hAnsi="宋体" w:eastAsia="宋体" w:cs="宋体"/>
          <w:bCs/>
          <w:color w:val="auto"/>
          <w:sz w:val="24"/>
          <w:highlight w:val="none"/>
          <w:u w:val="single"/>
        </w:rPr>
        <w:t>（中型企业、 小型企业、微型企业）</w:t>
      </w:r>
      <w:r>
        <w:rPr>
          <w:rFonts w:hint="eastAsia" w:ascii="宋体" w:hAnsi="宋体" w:eastAsia="宋体" w:cs="宋体"/>
          <w:bCs/>
          <w:color w:val="auto"/>
          <w:sz w:val="24"/>
          <w:highlight w:val="none"/>
        </w:rPr>
        <w:t xml:space="preserve">； </w:t>
      </w:r>
    </w:p>
    <w:p>
      <w:pPr>
        <w:spacing w:line="360" w:lineRule="auto"/>
        <w:ind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 </w:t>
      </w:r>
      <w:r>
        <w:rPr>
          <w:rFonts w:hint="eastAsia" w:ascii="宋体" w:hAnsi="宋体" w:eastAsia="宋体" w:cs="宋体"/>
          <w:bCs/>
          <w:color w:val="auto"/>
          <w:sz w:val="24"/>
          <w:highlight w:val="none"/>
          <w:u w:val="single"/>
        </w:rPr>
        <w:t xml:space="preserve">（标的名称） </w:t>
      </w:r>
      <w:r>
        <w:rPr>
          <w:rFonts w:hint="eastAsia" w:ascii="宋体" w:hAnsi="宋体" w:eastAsia="宋体" w:cs="宋体"/>
          <w:bCs/>
          <w:color w:val="auto"/>
          <w:sz w:val="24"/>
          <w:highlight w:val="none"/>
        </w:rPr>
        <w:t>，属于</w:t>
      </w:r>
      <w:r>
        <w:rPr>
          <w:rFonts w:hint="eastAsia" w:ascii="宋体" w:hAnsi="宋体" w:eastAsia="宋体" w:cs="宋体"/>
          <w:bCs/>
          <w:color w:val="auto"/>
          <w:sz w:val="24"/>
          <w:highlight w:val="none"/>
          <w:u w:val="single"/>
        </w:rPr>
        <w:t>（采购文件中明确的所属行业）</w:t>
      </w:r>
      <w:r>
        <w:rPr>
          <w:rFonts w:hint="eastAsia" w:ascii="宋体" w:hAnsi="宋体" w:eastAsia="宋体" w:cs="宋体"/>
          <w:bCs/>
          <w:color w:val="auto"/>
          <w:sz w:val="24"/>
          <w:highlight w:val="none"/>
        </w:rPr>
        <w:t>； 承建（承接）企业为</w:t>
      </w:r>
      <w:r>
        <w:rPr>
          <w:rFonts w:hint="eastAsia" w:ascii="宋体" w:hAnsi="宋体" w:eastAsia="宋体" w:cs="宋体"/>
          <w:bCs/>
          <w:color w:val="auto"/>
          <w:sz w:val="24"/>
          <w:highlight w:val="none"/>
          <w:u w:val="single"/>
        </w:rPr>
        <w:t>（企业名称）</w:t>
      </w:r>
      <w:r>
        <w:rPr>
          <w:rFonts w:hint="eastAsia" w:ascii="宋体" w:hAnsi="宋体" w:eastAsia="宋体" w:cs="宋体"/>
          <w:bCs/>
          <w:color w:val="auto"/>
          <w:sz w:val="24"/>
          <w:highlight w:val="none"/>
        </w:rPr>
        <w:t>，从业人员人，营业收入为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万元，资产总额为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万元，属于</w:t>
      </w:r>
      <w:r>
        <w:rPr>
          <w:rFonts w:hint="eastAsia" w:ascii="宋体" w:hAnsi="宋体" w:eastAsia="宋体" w:cs="宋体"/>
          <w:bCs/>
          <w:color w:val="auto"/>
          <w:sz w:val="24"/>
          <w:highlight w:val="none"/>
          <w:u w:val="single"/>
        </w:rPr>
        <w:t>（中型企业、 小型企业、微型企业）</w:t>
      </w:r>
      <w:r>
        <w:rPr>
          <w:rFonts w:hint="eastAsia" w:ascii="宋体" w:hAnsi="宋体" w:eastAsia="宋体" w:cs="宋体"/>
          <w:bCs/>
          <w:color w:val="auto"/>
          <w:sz w:val="24"/>
          <w:highlight w:val="none"/>
        </w:rPr>
        <w:t xml:space="preserve">； </w:t>
      </w:r>
    </w:p>
    <w:p>
      <w:pPr>
        <w:spacing w:line="500" w:lineRule="exact"/>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w:t>
      </w:r>
    </w:p>
    <w:p>
      <w:pPr>
        <w:spacing w:line="500" w:lineRule="exact"/>
        <w:ind w:firstLine="480" w:firstLineChars="2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以上企业，不属于大企业的分支机构，不存在控股股东为大企业的情形，也不存在与大企业的负责人为同一人的情形。</w:t>
      </w:r>
    </w:p>
    <w:p>
      <w:pPr>
        <w:spacing w:line="500" w:lineRule="exact"/>
        <w:ind w:firstLine="480" w:firstLineChars="2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本企业对上述声明内容的真实性负责。如有虚假，将法承担相应责任。</w:t>
      </w:r>
    </w:p>
    <w:p>
      <w:pPr>
        <w:spacing w:line="500" w:lineRule="exact"/>
        <w:ind w:firstLine="4560" w:firstLineChars="19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企业名称（盖章）：</w:t>
      </w:r>
    </w:p>
    <w:p>
      <w:pPr>
        <w:spacing w:line="500" w:lineRule="exact"/>
        <w:ind w:firstLine="4560" w:firstLineChars="19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日 期：</w:t>
      </w:r>
    </w:p>
    <w:p>
      <w:pPr>
        <w:spacing w:line="360" w:lineRule="auto"/>
        <w:ind w:firstLine="360" w:firstLineChars="150"/>
        <w:rPr>
          <w:rFonts w:hint="eastAsia" w:ascii="宋体" w:hAnsi="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本项目属于专门面向中小企业采购时，本声明函作为资格审查依据，未提供或提供无效的作资格审查不通过处理；属于非专门面向中小企业采购时，本声明函将作为价格扣除的依据，未提供或提供无效的视同投标人放弃政策扶持。</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本声明函由供应商出具，真实性由供应商负责，属不实的将承担提供虚假资料的一切法律责任和后果。但声明函中供应商是非企业性质的或不属于中华人民共和国境依法设立的明显不符合政策的声明函，评审小组可不予认定其有效。</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3、若项目既含货物又含服务、工程的，依据本项目属性（见第二章投标人须知）来提供，评审小组根据本项目属性及本文件规定的扶持办法进行评审。</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4、以下情形不影响声明有效性，也不作为虚假资料情形认定：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（1）划型标准中个别行业不涉及的指标未填写或填写错误的，例如批发业不涉及资产总额指标。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（2）声明函中所列行业与采购文件所明确的行业不一致但不改变划型结果的。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w:t>
      </w:r>
      <w:r>
        <w:rPr>
          <w:rFonts w:hint="eastAsia" w:ascii="宋体" w:hAnsi="宋体" w:cs="宋体"/>
          <w:b/>
          <w:bCs/>
          <w:color w:val="auto"/>
          <w:sz w:val="24"/>
          <w:highlight w:val="none"/>
          <w:lang w:val="en-US" w:eastAsia="zh-CN"/>
        </w:rPr>
        <w:t>标的名称为项目名称</w:t>
      </w:r>
      <w:r>
        <w:rPr>
          <w:rFonts w:hint="eastAsia" w:ascii="宋体" w:hAnsi="宋体" w:cs="宋体"/>
          <w:color w:val="auto"/>
          <w:sz w:val="24"/>
          <w:highlight w:val="none"/>
          <w:lang w:val="en-US" w:eastAsia="zh-CN"/>
        </w:rPr>
        <w:t xml:space="preserve">。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6、残疾人福利性单位、监狱企业视同中小企业。应当分别提供《残疾人福利性单位声明函》和监狱企业证明文件。</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7、如因供应商未按此格式提供《中小企业声明函》而影响评标委员会中小企业判定的，由此产生的后果由供应商自行承担。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8、《中小企业声明函》将随成交结果公告。 </w:t>
      </w: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pacing w:line="360" w:lineRule="auto"/>
        <w:ind w:firstLine="2530" w:firstLineChars="900"/>
        <w:jc w:val="both"/>
        <w:rPr>
          <w:rFonts w:hint="eastAsia" w:ascii="宋体" w:hAnsi="宋体" w:eastAsia="宋体" w:cs="宋体"/>
          <w:b/>
          <w:bCs/>
          <w:color w:val="auto"/>
          <w:sz w:val="32"/>
          <w:szCs w:val="32"/>
          <w:highlight w:val="none"/>
        </w:rPr>
      </w:pPr>
      <w:r>
        <w:rPr>
          <w:rFonts w:hint="eastAsia" w:ascii="宋体" w:hAnsi="宋体" w:eastAsia="宋体" w:cs="Times New Roman"/>
          <w:b/>
          <w:color w:val="auto"/>
          <w:sz w:val="28"/>
          <w:szCs w:val="24"/>
          <w:highlight w:val="none"/>
          <w:lang w:val="en-US" w:eastAsia="zh-CN"/>
        </w:rPr>
        <w:t>十</w:t>
      </w:r>
      <w:r>
        <w:rPr>
          <w:rFonts w:hint="eastAsia" w:ascii="宋体" w:hAnsi="宋体" w:cs="Times New Roman"/>
          <w:b/>
          <w:color w:val="auto"/>
          <w:sz w:val="28"/>
          <w:szCs w:val="24"/>
          <w:highlight w:val="none"/>
          <w:lang w:val="en-US" w:eastAsia="zh-CN"/>
        </w:rPr>
        <w:t>四</w:t>
      </w:r>
      <w:r>
        <w:rPr>
          <w:rFonts w:hint="eastAsia" w:ascii="宋体" w:hAnsi="宋体" w:eastAsia="宋体" w:cs="Times New Roman"/>
          <w:b/>
          <w:color w:val="auto"/>
          <w:sz w:val="28"/>
          <w:szCs w:val="24"/>
          <w:highlight w:val="none"/>
          <w:lang w:eastAsia="zh-CN"/>
        </w:rPr>
        <w:t>、</w:t>
      </w:r>
      <w:r>
        <w:rPr>
          <w:rFonts w:hint="eastAsia" w:ascii="宋体" w:hAnsi="宋体" w:eastAsia="宋体" w:cs="宋体"/>
          <w:b/>
          <w:color w:val="auto"/>
          <w:spacing w:val="6"/>
          <w:sz w:val="32"/>
          <w:szCs w:val="32"/>
          <w:highlight w:val="none"/>
          <w:lang w:val="en-US" w:eastAsia="zh-CN"/>
        </w:rPr>
        <w:t>监狱企业证明</w:t>
      </w:r>
    </w:p>
    <w:p>
      <w:pPr>
        <w:snapToGrid w:val="0"/>
        <w:spacing w:line="480" w:lineRule="atLeast"/>
        <w:jc w:val="center"/>
        <w:rPr>
          <w:rFonts w:hint="eastAsia" w:ascii="宋体" w:hAnsi="宋体"/>
          <w:b/>
          <w:color w:val="auto"/>
          <w:sz w:val="32"/>
          <w:szCs w:val="32"/>
          <w:highlight w:val="none"/>
        </w:rPr>
      </w:pPr>
    </w:p>
    <w:p>
      <w:pPr>
        <w:spacing w:line="360" w:lineRule="auto"/>
        <w:rPr>
          <w:rFonts w:hint="eastAsia" w:ascii="宋体" w:hAnsi="宋体" w:eastAsia="宋体" w:cs="宋体"/>
          <w:bCs/>
          <w:color w:val="auto"/>
          <w:sz w:val="24"/>
          <w:highlight w:val="none"/>
          <w:lang w:val="en-US" w:eastAsia="zh-CN"/>
        </w:rPr>
      </w:pP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注：1.监狱企业参加采购活动时，应当提供由省级以上监狱管理局、戒毒管理局（含新疆生产建设兵团）出具的属于监狱企业的证明文件，并加盖单位公章。</w:t>
      </w: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2.监狱企业视同小型、微型企业，享受预留份额、评审中价格扣除等采购促进中小企业发展的采购政策。监狱企业属于小型、微型企业的，不重复享受政策。</w:t>
      </w:r>
    </w:p>
    <w:p>
      <w:pPr>
        <w:widowControl/>
        <w:shd w:val="clear" w:color="auto" w:fill="auto"/>
        <w:spacing w:line="360" w:lineRule="auto"/>
        <w:jc w:val="left"/>
        <w:rPr>
          <w:rFonts w:hint="eastAsia" w:ascii="宋体" w:hAnsi="宋体" w:cs="宋体"/>
          <w:color w:val="auto"/>
          <w:kern w:val="0"/>
          <w:sz w:val="24"/>
          <w:highlight w:val="none"/>
        </w:rPr>
      </w:pPr>
    </w:p>
    <w:p>
      <w:pPr>
        <w:widowControl/>
        <w:spacing w:before="100" w:beforeAutospacing="1" w:line="360" w:lineRule="auto"/>
        <w:ind w:firstLine="482" w:firstLineChars="200"/>
        <w:jc w:val="left"/>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rPr>
        <w:t>注：非监狱企业无需提供</w:t>
      </w:r>
      <w:r>
        <w:rPr>
          <w:rFonts w:hint="eastAsia" w:ascii="宋体" w:hAnsi="宋体" w:eastAsia="宋体" w:cs="宋体"/>
          <w:b/>
          <w:bCs/>
          <w:color w:val="auto"/>
          <w:kern w:val="0"/>
          <w:sz w:val="24"/>
          <w:highlight w:val="none"/>
          <w:lang w:eastAsia="zh-CN"/>
        </w:rPr>
        <w:t>。</w:t>
      </w:r>
    </w:p>
    <w:p>
      <w:pPr>
        <w:snapToGrid w:val="0"/>
        <w:spacing w:line="480" w:lineRule="atLeast"/>
        <w:jc w:val="center"/>
        <w:rPr>
          <w:rFonts w:hint="eastAsia" w:ascii="宋体" w:hAnsi="宋体"/>
          <w:color w:val="auto"/>
          <w:highlight w:val="none"/>
        </w:rPr>
      </w:pPr>
    </w:p>
    <w:p>
      <w:pPr>
        <w:snapToGrid w:val="0"/>
        <w:spacing w:line="480" w:lineRule="atLeast"/>
        <w:jc w:val="center"/>
        <w:rPr>
          <w:rFonts w:hint="eastAsia" w:ascii="宋体" w:hAnsi="宋体"/>
          <w:b/>
          <w:color w:val="auto"/>
          <w:spacing w:val="6"/>
          <w:sz w:val="32"/>
          <w:szCs w:val="32"/>
          <w:highlight w:val="none"/>
          <w:lang w:eastAsia="zh-CN"/>
        </w:rPr>
      </w:pPr>
    </w:p>
    <w:p>
      <w:pPr>
        <w:snapToGrid w:val="0"/>
        <w:spacing w:line="480" w:lineRule="atLeast"/>
        <w:jc w:val="right"/>
        <w:rPr>
          <w:rFonts w:hint="eastAsia" w:ascii="宋体" w:hAnsi="宋体"/>
          <w:color w:val="auto"/>
          <w:sz w:val="24"/>
          <w:highlight w:val="none"/>
        </w:rPr>
      </w:pPr>
      <w:r>
        <w:rPr>
          <w:rFonts w:hint="eastAsia" w:ascii="宋体" w:hAnsi="宋体"/>
          <w:color w:val="auto"/>
          <w:sz w:val="24"/>
          <w:highlight w:val="none"/>
        </w:rPr>
        <w:t>单位名称：XXXX（盖单位公章）</w:t>
      </w:r>
    </w:p>
    <w:p>
      <w:pPr>
        <w:snapToGrid w:val="0"/>
        <w:spacing w:line="480" w:lineRule="atLeast"/>
        <w:ind w:firstLine="480" w:firstLineChars="200"/>
        <w:jc w:val="right"/>
        <w:rPr>
          <w:rFonts w:hint="eastAsia" w:ascii="宋体" w:hAnsi="宋体"/>
          <w:color w:val="auto"/>
          <w:sz w:val="24"/>
          <w:highlight w:val="none"/>
        </w:rPr>
      </w:pPr>
      <w:r>
        <w:rPr>
          <w:rFonts w:hint="eastAsia" w:ascii="宋体" w:hAnsi="宋体"/>
          <w:color w:val="auto"/>
          <w:sz w:val="24"/>
          <w:highlight w:val="none"/>
        </w:rPr>
        <w:t>日期：XXXX</w:t>
      </w:r>
    </w:p>
    <w:p>
      <w:pPr>
        <w:rPr>
          <w:rFonts w:hint="eastAsia" w:ascii="宋体" w:hAnsi="宋体" w:eastAsia="宋体" w:cs="Times New Roman"/>
          <w:b/>
          <w:color w:val="auto"/>
          <w:sz w:val="28"/>
          <w:szCs w:val="24"/>
          <w:highlight w:val="none"/>
          <w:lang w:val="en-US" w:eastAsia="zh-CN"/>
        </w:rPr>
      </w:pPr>
    </w:p>
    <w:p>
      <w:pPr>
        <w:snapToGrid w:val="0"/>
        <w:spacing w:line="480" w:lineRule="atLeast"/>
        <w:jc w:val="center"/>
        <w:rPr>
          <w:rFonts w:hint="eastAsia" w:ascii="宋体" w:hAnsi="宋体" w:eastAsia="宋体" w:cs="Times New Roman"/>
          <w:b/>
          <w:color w:val="auto"/>
          <w:sz w:val="28"/>
          <w:szCs w:val="24"/>
          <w:highlight w:val="none"/>
          <w:lang w:val="en-US" w:eastAsia="zh-CN"/>
        </w:rPr>
      </w:pPr>
    </w:p>
    <w:p>
      <w:pPr>
        <w:rPr>
          <w:rFonts w:hint="eastAsia" w:ascii="宋体" w:hAnsi="宋体" w:eastAsia="宋体" w:cs="Times New Roman"/>
          <w:b/>
          <w:color w:val="auto"/>
          <w:sz w:val="28"/>
          <w:szCs w:val="24"/>
          <w:highlight w:val="none"/>
          <w:lang w:val="en-US" w:eastAsia="zh-CN"/>
        </w:rPr>
      </w:pPr>
      <w:r>
        <w:rPr>
          <w:rFonts w:hint="eastAsia" w:ascii="宋体" w:hAnsi="宋体" w:eastAsia="宋体" w:cs="Times New Roman"/>
          <w:b/>
          <w:color w:val="auto"/>
          <w:sz w:val="28"/>
          <w:szCs w:val="24"/>
          <w:highlight w:val="none"/>
          <w:lang w:val="en-US" w:eastAsia="zh-CN"/>
        </w:rPr>
        <w:br w:type="page"/>
      </w:r>
    </w:p>
    <w:p>
      <w:pPr>
        <w:snapToGrid w:val="0"/>
        <w:spacing w:line="480" w:lineRule="atLeast"/>
        <w:ind w:firstLine="1968" w:firstLineChars="700"/>
        <w:jc w:val="both"/>
        <w:rPr>
          <w:rFonts w:hint="eastAsia" w:ascii="宋体" w:hAnsi="宋体" w:eastAsia="宋体" w:cs="Times New Roman"/>
          <w:b/>
          <w:color w:val="auto"/>
          <w:sz w:val="28"/>
          <w:szCs w:val="24"/>
          <w:highlight w:val="none"/>
          <w:lang w:val="en-US" w:eastAsia="zh-CN"/>
        </w:rPr>
      </w:pPr>
    </w:p>
    <w:p>
      <w:pPr>
        <w:snapToGrid w:val="0"/>
        <w:spacing w:line="480" w:lineRule="atLeast"/>
        <w:ind w:firstLine="1968" w:firstLineChars="700"/>
        <w:jc w:val="both"/>
        <w:rPr>
          <w:rFonts w:hint="eastAsia" w:ascii="宋体" w:hAnsi="宋体" w:eastAsia="宋体" w:cs="Times New Roman"/>
          <w:b/>
          <w:color w:val="auto"/>
          <w:sz w:val="28"/>
          <w:szCs w:val="24"/>
          <w:highlight w:val="none"/>
          <w:lang w:val="en-US" w:eastAsia="zh-CN"/>
        </w:rPr>
      </w:pPr>
      <w:r>
        <w:rPr>
          <w:rFonts w:hint="eastAsia" w:ascii="宋体" w:hAnsi="宋体" w:eastAsia="宋体" w:cs="Times New Roman"/>
          <w:b/>
          <w:color w:val="auto"/>
          <w:sz w:val="28"/>
          <w:szCs w:val="24"/>
          <w:highlight w:val="none"/>
          <w:lang w:val="en-US" w:eastAsia="zh-CN"/>
        </w:rPr>
        <w:t>十</w:t>
      </w:r>
      <w:r>
        <w:rPr>
          <w:rFonts w:hint="eastAsia" w:ascii="宋体" w:hAnsi="宋体" w:cs="Times New Roman"/>
          <w:b/>
          <w:color w:val="auto"/>
          <w:sz w:val="28"/>
          <w:szCs w:val="24"/>
          <w:highlight w:val="none"/>
          <w:lang w:val="en-US" w:eastAsia="zh-CN"/>
        </w:rPr>
        <w:t>五</w:t>
      </w:r>
      <w:r>
        <w:rPr>
          <w:rFonts w:hint="eastAsia" w:ascii="宋体" w:hAnsi="宋体" w:eastAsia="宋体" w:cs="Times New Roman"/>
          <w:b/>
          <w:color w:val="auto"/>
          <w:sz w:val="28"/>
          <w:szCs w:val="24"/>
          <w:highlight w:val="none"/>
          <w:lang w:val="en-US" w:eastAsia="zh-CN"/>
        </w:rPr>
        <w:t>、残疾人福利性单位声明函</w:t>
      </w:r>
    </w:p>
    <w:p>
      <w:pPr>
        <w:snapToGrid w:val="0"/>
        <w:spacing w:line="480" w:lineRule="atLeast"/>
        <w:ind w:firstLine="504" w:firstLineChars="200"/>
        <w:rPr>
          <w:rFonts w:hint="eastAsia" w:ascii="宋体" w:hAnsi="宋体"/>
          <w:color w:val="auto"/>
          <w:spacing w:val="6"/>
          <w:sz w:val="24"/>
          <w:highlight w:val="none"/>
        </w:rPr>
      </w:pP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本单位郑重声明，</w:t>
      </w:r>
      <w:r>
        <w:rPr>
          <w:rFonts w:hint="eastAsia" w:ascii="宋体" w:hAnsi="宋体" w:cs="宋体"/>
          <w:bCs/>
          <w:color w:val="auto"/>
          <w:sz w:val="24"/>
          <w:highlight w:val="none"/>
          <w:lang w:val="en-US" w:eastAsia="zh-CN"/>
        </w:rPr>
        <w:t>根据</w:t>
      </w:r>
      <w:r>
        <w:rPr>
          <w:rFonts w:hint="eastAsia" w:ascii="宋体" w:hAnsi="宋体" w:eastAsia="宋体" w:cs="宋体"/>
          <w:bCs/>
          <w:color w:val="auto"/>
          <w:sz w:val="24"/>
          <w:highlight w:val="none"/>
          <w:lang w:val="en-US" w:eastAsia="zh-CN"/>
        </w:rPr>
        <w:t>《财政部民政部中国残疾人联合会关于促进残疾人就业政府采购政策的通知》（财库〔2017〕141号）的规定，本单位为符合条件的残疾人福利性单位，且本单位参加XXXX单位的XXXX项目采购活动由本单位承担</w:t>
      </w:r>
      <w:r>
        <w:rPr>
          <w:rFonts w:hint="eastAsia" w:ascii="宋体" w:hAnsi="宋体" w:cs="宋体"/>
          <w:bCs/>
          <w:color w:val="auto"/>
          <w:sz w:val="24"/>
          <w:highlight w:val="none"/>
          <w:lang w:val="en-US" w:eastAsia="zh-CN"/>
        </w:rPr>
        <w:t>服务</w:t>
      </w:r>
      <w:r>
        <w:rPr>
          <w:rFonts w:hint="eastAsia" w:ascii="宋体" w:hAnsi="宋体" w:eastAsia="宋体" w:cs="宋体"/>
          <w:bCs/>
          <w:color w:val="auto"/>
          <w:sz w:val="24"/>
          <w:highlight w:val="none"/>
          <w:lang w:val="en-US" w:eastAsia="zh-CN"/>
        </w:rPr>
        <w:t>。</w:t>
      </w: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本单位对上述声明的真实性负责。如有虚假，将依法承担相应责任。</w:t>
      </w:r>
    </w:p>
    <w:p>
      <w:pPr>
        <w:spacing w:line="360" w:lineRule="auto"/>
        <w:ind w:firstLine="840" w:firstLineChars="350"/>
        <w:rPr>
          <w:rFonts w:hint="eastAsia" w:ascii="宋体" w:hAnsi="宋体" w:eastAsia="宋体" w:cs="宋体"/>
          <w:bCs/>
          <w:color w:val="auto"/>
          <w:sz w:val="24"/>
          <w:highlight w:val="none"/>
          <w:lang w:val="en-US" w:eastAsia="zh-CN"/>
        </w:rPr>
      </w:pPr>
    </w:p>
    <w:p>
      <w:pPr>
        <w:spacing w:line="360" w:lineRule="auto"/>
        <w:ind w:firstLine="840" w:firstLineChars="350"/>
        <w:rPr>
          <w:rFonts w:hint="eastAsia" w:ascii="宋体" w:hAnsi="宋体" w:eastAsia="宋体" w:cs="宋体"/>
          <w:bCs/>
          <w:color w:val="auto"/>
          <w:sz w:val="24"/>
          <w:highlight w:val="none"/>
          <w:lang w:val="en-US" w:eastAsia="zh-CN"/>
        </w:rPr>
      </w:pP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供应商名称：XXXX（加盖公章）</w:t>
      </w: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日期：XXX年XXX月XXX日</w:t>
      </w:r>
    </w:p>
    <w:p>
      <w:pPr>
        <w:snapToGrid w:val="0"/>
        <w:spacing w:line="480" w:lineRule="atLeast"/>
        <w:ind w:firstLine="504" w:firstLineChars="200"/>
        <w:rPr>
          <w:rFonts w:hint="eastAsia" w:ascii="宋体" w:hAnsi="宋体"/>
          <w:color w:val="auto"/>
          <w:spacing w:val="6"/>
          <w:sz w:val="24"/>
          <w:highlight w:val="none"/>
        </w:rPr>
      </w:pPr>
    </w:p>
    <w:p>
      <w:pPr>
        <w:snapToGrid w:val="0"/>
        <w:spacing w:line="480" w:lineRule="atLeast"/>
        <w:ind w:firstLine="504" w:firstLineChars="200"/>
        <w:rPr>
          <w:rFonts w:hint="eastAsia" w:ascii="宋体" w:hAnsi="宋体"/>
          <w:color w:val="auto"/>
          <w:spacing w:val="6"/>
          <w:sz w:val="24"/>
          <w:highlight w:val="none"/>
        </w:rPr>
      </w:pPr>
    </w:p>
    <w:p>
      <w:pPr>
        <w:snapToGrid w:val="0"/>
        <w:spacing w:line="480" w:lineRule="atLeast"/>
        <w:ind w:firstLine="624" w:firstLineChars="200"/>
        <w:rPr>
          <w:rFonts w:ascii="宋体" w:hAnsi="宋体"/>
          <w:color w:val="auto"/>
          <w:spacing w:val="6"/>
          <w:sz w:val="30"/>
          <w:szCs w:val="30"/>
          <w:highlight w:val="none"/>
        </w:rPr>
      </w:pPr>
    </w:p>
    <w:p>
      <w:pPr>
        <w:widowControl/>
        <w:snapToGrid w:val="0"/>
        <w:spacing w:line="480" w:lineRule="atLeast"/>
        <w:jc w:val="left"/>
        <w:rPr>
          <w:rFonts w:hint="eastAsia" w:ascii="宋体" w:hAnsi="宋体" w:cs="宋体"/>
          <w:color w:val="auto"/>
          <w:kern w:val="0"/>
          <w:sz w:val="24"/>
          <w:highlight w:val="none"/>
        </w:rPr>
      </w:pPr>
      <w:r>
        <w:rPr>
          <w:rFonts w:ascii="宋体" w:hAnsi="宋体"/>
          <w:color w:val="auto"/>
          <w:spacing w:val="6"/>
          <w:sz w:val="30"/>
          <w:szCs w:val="30"/>
          <w:highlight w:val="none"/>
        </w:rPr>
        <w:t xml:space="preserve">          </w:t>
      </w:r>
    </w:p>
    <w:p>
      <w:pPr>
        <w:widowControl/>
        <w:snapToGrid w:val="0"/>
        <w:spacing w:line="480" w:lineRule="atLeast"/>
        <w:jc w:val="left"/>
        <w:rPr>
          <w:rFonts w:hint="eastAsia" w:ascii="宋体" w:hAnsi="宋体" w:cs="宋体"/>
          <w:color w:val="auto"/>
          <w:kern w:val="0"/>
          <w:sz w:val="24"/>
          <w:highlight w:val="none"/>
        </w:rPr>
      </w:pPr>
      <w:r>
        <w:rPr>
          <w:rFonts w:hint="eastAsia" w:ascii="宋体" w:hAnsi="宋体" w:cs="宋体"/>
          <w:color w:val="auto"/>
          <w:kern w:val="0"/>
          <w:sz w:val="24"/>
          <w:highlight w:val="none"/>
        </w:rPr>
        <w:t>　　</w:t>
      </w:r>
    </w:p>
    <w:p>
      <w:pPr>
        <w:rPr>
          <w:rFonts w:hint="eastAsia" w:ascii="宋体" w:hAnsi="宋体"/>
          <w:color w:val="auto"/>
          <w:highlight w:val="none"/>
        </w:rPr>
      </w:pPr>
    </w:p>
    <w:p>
      <w:pPr>
        <w:spacing w:line="400" w:lineRule="exact"/>
        <w:rPr>
          <w:rFonts w:hint="eastAsia" w:ascii="宋体" w:hAnsi="宋体" w:cs="宋体"/>
          <w:b/>
          <w:bCs/>
          <w:color w:val="auto"/>
          <w:sz w:val="24"/>
          <w:highlight w:val="none"/>
        </w:rPr>
      </w:pPr>
      <w:r>
        <w:rPr>
          <w:rFonts w:hint="eastAsia" w:ascii="宋体" w:hAnsi="宋体" w:cs="宋体"/>
          <w:b/>
          <w:bCs/>
          <w:color w:val="auto"/>
          <w:sz w:val="24"/>
          <w:highlight w:val="none"/>
        </w:rPr>
        <w:t>注：非残疾人福利性单位</w:t>
      </w:r>
      <w:r>
        <w:rPr>
          <w:rFonts w:hint="eastAsia" w:ascii="宋体" w:hAnsi="宋体" w:cs="宋体"/>
          <w:b/>
          <w:bCs/>
          <w:color w:val="auto"/>
          <w:sz w:val="24"/>
          <w:highlight w:val="none"/>
          <w:lang w:val="en-US" w:eastAsia="zh-CN"/>
        </w:rPr>
        <w:t>无需</w:t>
      </w:r>
      <w:r>
        <w:rPr>
          <w:rFonts w:hint="eastAsia" w:ascii="宋体" w:hAnsi="宋体" w:cs="宋体"/>
          <w:b/>
          <w:bCs/>
          <w:color w:val="auto"/>
          <w:sz w:val="24"/>
          <w:highlight w:val="none"/>
          <w:lang w:eastAsia="zh-CN"/>
        </w:rPr>
        <w:t>提供</w:t>
      </w:r>
      <w:r>
        <w:rPr>
          <w:rFonts w:hint="eastAsia" w:ascii="宋体" w:hAnsi="宋体" w:cs="宋体"/>
          <w:b/>
          <w:bCs/>
          <w:color w:val="auto"/>
          <w:sz w:val="24"/>
          <w:highlight w:val="none"/>
        </w:rPr>
        <w:t>。</w:t>
      </w:r>
    </w:p>
    <w:p>
      <w:pPr>
        <w:rPr>
          <w:rFonts w:hint="eastAsia" w:ascii="宋体" w:hAnsi="宋体" w:eastAsia="宋体"/>
          <w:b/>
          <w:color w:val="auto"/>
          <w:sz w:val="28"/>
          <w:szCs w:val="24"/>
          <w:highlight w:val="none"/>
          <w:lang w:val="en-US" w:eastAsia="zh-CN"/>
        </w:rPr>
      </w:pPr>
      <w:r>
        <w:rPr>
          <w:rFonts w:hint="eastAsia" w:ascii="宋体" w:hAnsi="宋体" w:eastAsia="宋体" w:cs="方正小标宋简体"/>
          <w:b/>
          <w:color w:val="auto"/>
          <w:sz w:val="28"/>
          <w:szCs w:val="28"/>
          <w:highlight w:val="none"/>
          <w:lang w:val="en-US" w:eastAsia="zh-CN"/>
        </w:rPr>
        <w:br w:type="page"/>
      </w:r>
    </w:p>
    <w:p>
      <w:pPr>
        <w:spacing w:line="400" w:lineRule="exact"/>
        <w:ind w:firstLine="1968" w:firstLineChars="700"/>
        <w:jc w:val="both"/>
        <w:rPr>
          <w:rFonts w:hint="eastAsia" w:ascii="宋体" w:hAnsi="宋体" w:eastAsia="宋体"/>
          <w:b/>
          <w:color w:val="auto"/>
          <w:sz w:val="28"/>
          <w:szCs w:val="24"/>
          <w:highlight w:val="none"/>
          <w:lang w:val="en-US" w:eastAsia="zh-CN"/>
        </w:rPr>
      </w:pPr>
    </w:p>
    <w:p>
      <w:pPr>
        <w:spacing w:line="400" w:lineRule="exact"/>
        <w:ind w:firstLine="1968" w:firstLineChars="700"/>
        <w:jc w:val="both"/>
        <w:rPr>
          <w:rFonts w:hint="eastAsia" w:ascii="宋体" w:hAnsi="宋体" w:eastAsia="宋体"/>
          <w:b/>
          <w:color w:val="auto"/>
          <w:sz w:val="28"/>
          <w:szCs w:val="24"/>
          <w:highlight w:val="none"/>
          <w:lang w:eastAsia="zh-CN"/>
        </w:rPr>
      </w:pPr>
      <w:r>
        <w:rPr>
          <w:rFonts w:hint="eastAsia" w:ascii="宋体" w:hAnsi="宋体" w:eastAsia="宋体"/>
          <w:b/>
          <w:color w:val="auto"/>
          <w:sz w:val="28"/>
          <w:szCs w:val="24"/>
          <w:highlight w:val="none"/>
          <w:lang w:val="en-US" w:eastAsia="zh-CN"/>
        </w:rPr>
        <w:t>十</w:t>
      </w:r>
      <w:r>
        <w:rPr>
          <w:rFonts w:hint="eastAsia" w:ascii="宋体" w:hAnsi="宋体"/>
          <w:b/>
          <w:color w:val="auto"/>
          <w:sz w:val="28"/>
          <w:szCs w:val="24"/>
          <w:highlight w:val="none"/>
          <w:lang w:val="en-US" w:eastAsia="zh-CN"/>
        </w:rPr>
        <w:t>六</w:t>
      </w:r>
      <w:r>
        <w:rPr>
          <w:rFonts w:hint="eastAsia" w:ascii="宋体" w:hAnsi="宋体" w:eastAsia="宋体"/>
          <w:b/>
          <w:color w:val="auto"/>
          <w:sz w:val="28"/>
          <w:szCs w:val="24"/>
          <w:highlight w:val="none"/>
          <w:lang w:eastAsia="zh-CN"/>
        </w:rPr>
        <w:t>、谈判文件要求的相关证明材料</w:t>
      </w:r>
    </w:p>
    <w:p>
      <w:pPr>
        <w:spacing w:line="400" w:lineRule="exact"/>
        <w:ind w:firstLine="480" w:firstLineChars="200"/>
        <w:rPr>
          <w:rFonts w:hint="eastAsia" w:ascii="宋体" w:hAnsi="宋体" w:cs="宋体"/>
          <w:bCs/>
          <w:color w:val="auto"/>
          <w:sz w:val="24"/>
          <w:highlight w:val="none"/>
        </w:rPr>
      </w:pPr>
    </w:p>
    <w:p>
      <w:pPr>
        <w:spacing w:line="40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注：供应商应按</w:t>
      </w:r>
      <w:r>
        <w:rPr>
          <w:rFonts w:hint="eastAsia" w:ascii="宋体" w:hAnsi="宋体" w:cs="宋体"/>
          <w:bCs/>
          <w:color w:val="auto"/>
          <w:sz w:val="24"/>
          <w:highlight w:val="none"/>
          <w:lang w:eastAsia="zh-CN"/>
        </w:rPr>
        <w:t>谈判</w:t>
      </w:r>
      <w:r>
        <w:rPr>
          <w:rFonts w:hint="eastAsia" w:ascii="宋体" w:hAnsi="宋体" w:cs="宋体"/>
          <w:bCs/>
          <w:color w:val="auto"/>
          <w:sz w:val="24"/>
          <w:highlight w:val="none"/>
        </w:rPr>
        <w:t>文件第三章、第四章相关要求提供佐证材料，有格式要求的从其要求，无格式要求的格式自拟。</w:t>
      </w: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pStyle w:val="13"/>
        <w:jc w:val="both"/>
        <w:rPr>
          <w:rFonts w:hint="eastAsia" w:ascii="宋体" w:hAnsi="宋体"/>
          <w:b/>
          <w:color w:val="auto"/>
          <w:sz w:val="32"/>
          <w:szCs w:val="32"/>
          <w:highlight w:val="none"/>
        </w:rPr>
      </w:pPr>
    </w:p>
    <w:p>
      <w:pPr>
        <w:pStyle w:val="13"/>
        <w:jc w:val="right"/>
        <w:rPr>
          <w:rFonts w:hint="eastAsia" w:ascii="宋体" w:hAnsi="宋体"/>
          <w:b/>
          <w:bCs/>
          <w:color w:val="auto"/>
          <w:sz w:val="48"/>
          <w:szCs w:val="48"/>
          <w:highlight w:val="none"/>
          <w:lang w:val="en-US" w:eastAsia="zh-CN"/>
        </w:rPr>
      </w:pPr>
      <w:r>
        <w:rPr>
          <w:rFonts w:hint="eastAsia" w:ascii="宋体" w:hAnsi="宋体"/>
          <w:b/>
          <w:color w:val="auto"/>
          <w:sz w:val="32"/>
          <w:szCs w:val="32"/>
          <w:highlight w:val="none"/>
        </w:rPr>
        <w:t>正本/副本</w:t>
      </w:r>
    </w:p>
    <w:p>
      <w:pPr>
        <w:pStyle w:val="2"/>
        <w:jc w:val="both"/>
        <w:rPr>
          <w:rFonts w:hint="eastAsia"/>
          <w:color w:val="auto"/>
          <w:sz w:val="22"/>
          <w:szCs w:val="22"/>
          <w:highlight w:val="none"/>
          <w:lang w:eastAsia="zh-CN"/>
        </w:rPr>
      </w:pPr>
    </w:p>
    <w:p>
      <w:pPr>
        <w:pStyle w:val="2"/>
        <w:rPr>
          <w:rFonts w:hint="eastAsia"/>
          <w:color w:val="auto"/>
          <w:sz w:val="48"/>
          <w:szCs w:val="48"/>
          <w:highlight w:val="none"/>
        </w:rPr>
      </w:pPr>
      <w:r>
        <w:rPr>
          <w:rFonts w:hint="eastAsia"/>
          <w:color w:val="auto"/>
          <w:sz w:val="48"/>
          <w:szCs w:val="48"/>
          <w:highlight w:val="none"/>
          <w:lang w:eastAsia="zh-CN"/>
        </w:rPr>
        <w:t>医院信息类设备耗材配送及维修维护服务（二次）</w:t>
      </w:r>
    </w:p>
    <w:p>
      <w:pPr>
        <w:pStyle w:val="2"/>
        <w:rPr>
          <w:rFonts w:hint="eastAsia"/>
          <w:color w:val="auto"/>
          <w:highlight w:val="none"/>
        </w:rPr>
      </w:pPr>
    </w:p>
    <w:p>
      <w:pPr>
        <w:rPr>
          <w:rFonts w:hint="eastAsia"/>
          <w:color w:val="auto"/>
          <w:highlight w:val="none"/>
        </w:rPr>
      </w:pPr>
    </w:p>
    <w:p>
      <w:pPr>
        <w:pStyle w:val="13"/>
        <w:rPr>
          <w:rFonts w:hint="eastAsia" w:ascii="宋体" w:hAnsi="宋体"/>
          <w:b/>
          <w:bCs/>
          <w:color w:val="auto"/>
          <w:sz w:val="36"/>
          <w:szCs w:val="36"/>
          <w:highlight w:val="none"/>
        </w:rPr>
      </w:pPr>
    </w:p>
    <w:p>
      <w:pPr>
        <w:rPr>
          <w:rFonts w:hint="eastAsia"/>
          <w:color w:val="auto"/>
          <w:highlight w:val="none"/>
        </w:rPr>
      </w:pPr>
    </w:p>
    <w:p>
      <w:pPr>
        <w:snapToGrid w:val="0"/>
        <w:spacing w:line="480" w:lineRule="atLeast"/>
        <w:jc w:val="center"/>
        <w:rPr>
          <w:rFonts w:hint="eastAsia" w:ascii="宋体" w:hAnsi="宋体"/>
          <w:b/>
          <w:bCs/>
          <w:color w:val="auto"/>
          <w:sz w:val="96"/>
          <w:szCs w:val="96"/>
          <w:highlight w:val="none"/>
        </w:rPr>
      </w:pPr>
      <w:r>
        <w:rPr>
          <w:rFonts w:hint="eastAsia" w:ascii="宋体" w:hAnsi="宋体"/>
          <w:b/>
          <w:bCs/>
          <w:color w:val="auto"/>
          <w:sz w:val="96"/>
          <w:szCs w:val="96"/>
          <w:highlight w:val="none"/>
        </w:rPr>
        <w:t>响 应 文 件</w:t>
      </w:r>
    </w:p>
    <w:p>
      <w:pPr>
        <w:snapToGrid w:val="0"/>
        <w:spacing w:line="480" w:lineRule="atLeast"/>
        <w:jc w:val="center"/>
        <w:rPr>
          <w:rFonts w:hint="eastAsia" w:ascii="宋体" w:hAnsi="宋体"/>
          <w:b/>
          <w:bCs/>
          <w:color w:val="auto"/>
          <w:sz w:val="36"/>
          <w:szCs w:val="36"/>
          <w:highlight w:val="none"/>
        </w:rPr>
      </w:pPr>
      <w:r>
        <w:rPr>
          <w:rFonts w:hint="eastAsia" w:ascii="宋体" w:hAnsi="宋体"/>
          <w:b/>
          <w:bCs/>
          <w:color w:val="auto"/>
          <w:sz w:val="36"/>
          <w:szCs w:val="36"/>
          <w:highlight w:val="none"/>
        </w:rPr>
        <w:t>（</w:t>
      </w:r>
      <w:r>
        <w:rPr>
          <w:rFonts w:hint="eastAsia" w:ascii="宋体" w:hAnsi="宋体"/>
          <w:b/>
          <w:bCs/>
          <w:color w:val="auto"/>
          <w:sz w:val="36"/>
          <w:szCs w:val="36"/>
          <w:highlight w:val="none"/>
          <w:lang w:eastAsia="zh-CN"/>
        </w:rPr>
        <w:t>其他</w:t>
      </w:r>
      <w:r>
        <w:rPr>
          <w:rFonts w:hint="eastAsia" w:ascii="宋体" w:hAnsi="宋体"/>
          <w:b/>
          <w:bCs/>
          <w:color w:val="auto"/>
          <w:sz w:val="36"/>
          <w:szCs w:val="36"/>
          <w:highlight w:val="none"/>
        </w:rPr>
        <w:t>响应文件）</w:t>
      </w:r>
    </w:p>
    <w:p>
      <w:pPr>
        <w:pStyle w:val="13"/>
        <w:rPr>
          <w:rFonts w:hint="eastAsia"/>
          <w:color w:val="auto"/>
          <w:highlight w:val="none"/>
        </w:rPr>
      </w:pPr>
    </w:p>
    <w:p>
      <w:pPr>
        <w:rPr>
          <w:rFonts w:hint="eastAsia" w:ascii="宋体" w:hAnsi="宋体" w:cs="宋体"/>
          <w:b/>
          <w:color w:val="auto"/>
          <w:sz w:val="32"/>
          <w:szCs w:val="32"/>
          <w:highlight w:val="none"/>
        </w:rPr>
      </w:pPr>
    </w:p>
    <w:p>
      <w:pPr>
        <w:pStyle w:val="2"/>
        <w:jc w:val="both"/>
        <w:rPr>
          <w:rFonts w:hint="eastAsia"/>
          <w:color w:val="auto"/>
          <w:highlight w:val="none"/>
        </w:rPr>
      </w:pPr>
    </w:p>
    <w:p>
      <w:pPr>
        <w:snapToGrid w:val="0"/>
        <w:spacing w:line="300" w:lineRule="auto"/>
        <w:rPr>
          <w:rFonts w:hint="eastAsia" w:ascii="宋体" w:hAnsi="宋体" w:cs="宋体"/>
          <w:b/>
          <w:color w:val="auto"/>
          <w:sz w:val="28"/>
          <w:szCs w:val="28"/>
          <w:highlight w:val="none"/>
          <w:u w:val="none"/>
        </w:rPr>
      </w:pPr>
      <w:r>
        <w:rPr>
          <w:rFonts w:hint="eastAsia" w:ascii="宋体" w:hAnsi="宋体" w:cs="宋体"/>
          <w:b/>
          <w:color w:val="auto"/>
          <w:sz w:val="28"/>
          <w:szCs w:val="28"/>
          <w:highlight w:val="none"/>
        </w:rPr>
        <w:t>采购项目名称：</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医院信息类设备耗材配送及维修维护服务（二次）  </w:t>
      </w:r>
      <w:r>
        <w:rPr>
          <w:rFonts w:hint="eastAsia" w:ascii="宋体" w:hAnsi="宋体" w:cs="宋体"/>
          <w:b/>
          <w:color w:val="auto"/>
          <w:sz w:val="28"/>
          <w:szCs w:val="28"/>
          <w:highlight w:val="none"/>
          <w:u w:val="none"/>
        </w:rPr>
        <w:t xml:space="preserve">                               </w:t>
      </w:r>
    </w:p>
    <w:p>
      <w:pPr>
        <w:snapToGrid w:val="0"/>
        <w:spacing w:line="300" w:lineRule="auto"/>
        <w:rPr>
          <w:rFonts w:hint="eastAsia" w:ascii="宋体" w:hAnsi="宋体" w:cs="宋体"/>
          <w:b/>
          <w:color w:val="auto"/>
          <w:sz w:val="28"/>
          <w:szCs w:val="28"/>
          <w:highlight w:val="none"/>
          <w:u w:val="single"/>
        </w:rPr>
      </w:pPr>
      <w:r>
        <w:rPr>
          <w:rFonts w:hint="eastAsia" w:ascii="宋体" w:hAnsi="宋体" w:cs="宋体"/>
          <w:b/>
          <w:color w:val="auto"/>
          <w:sz w:val="28"/>
          <w:szCs w:val="28"/>
          <w:highlight w:val="none"/>
        </w:rPr>
        <w:t>采购项目编号：</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   </w:t>
      </w:r>
      <w:r>
        <w:rPr>
          <w:rFonts w:hint="eastAsia" w:ascii="宋体" w:hAnsi="宋体" w:cs="宋体"/>
          <w:b/>
          <w:color w:val="auto"/>
          <w:sz w:val="28"/>
          <w:szCs w:val="28"/>
          <w:highlight w:val="none"/>
          <w:u w:val="single"/>
        </w:rPr>
        <w:t xml:space="preserve">                          </w:t>
      </w:r>
    </w:p>
    <w:p>
      <w:pPr>
        <w:tabs>
          <w:tab w:val="left" w:pos="1932"/>
        </w:tabs>
        <w:spacing w:line="300" w:lineRule="auto"/>
        <w:rPr>
          <w:rFonts w:hint="eastAsia" w:ascii="宋体" w:hAnsi="宋体" w:cs="宋体"/>
          <w:color w:val="auto"/>
          <w:sz w:val="20"/>
          <w:szCs w:val="22"/>
          <w:highlight w:val="none"/>
        </w:rPr>
      </w:pPr>
      <w:r>
        <w:rPr>
          <w:rFonts w:hint="eastAsia" w:ascii="宋体" w:hAnsi="宋体" w:cs="宋体"/>
          <w:b/>
          <w:color w:val="auto"/>
          <w:sz w:val="28"/>
          <w:szCs w:val="28"/>
          <w:highlight w:val="none"/>
        </w:rPr>
        <w:t>采   购   人</w:t>
      </w:r>
      <w:r>
        <w:rPr>
          <w:rFonts w:hint="eastAsia" w:ascii="宋体" w:hAnsi="宋体" w:cs="宋体"/>
          <w:b/>
          <w:bCs/>
          <w:color w:val="auto"/>
          <w:spacing w:val="40"/>
          <w:sz w:val="28"/>
          <w:szCs w:val="22"/>
          <w:highlight w:val="none"/>
        </w:rPr>
        <w:t>：</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   乐山市中医医院</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lang w:val="en-US" w:eastAsia="zh-CN"/>
        </w:rPr>
        <w:t xml:space="preserve">         </w:t>
      </w:r>
    </w:p>
    <w:p>
      <w:pPr>
        <w:spacing w:line="360" w:lineRule="auto"/>
        <w:rPr>
          <w:rFonts w:ascii="宋体" w:hAnsi="宋体"/>
          <w:b/>
          <w:color w:val="auto"/>
          <w:sz w:val="28"/>
          <w:szCs w:val="32"/>
          <w:highlight w:val="none"/>
        </w:rPr>
      </w:pPr>
      <w:r>
        <w:rPr>
          <w:rFonts w:hint="eastAsia" w:ascii="宋体" w:hAnsi="宋体"/>
          <w:b/>
          <w:color w:val="auto"/>
          <w:sz w:val="28"/>
          <w:szCs w:val="32"/>
          <w:highlight w:val="none"/>
        </w:rPr>
        <w:t>采购代理机构：</w:t>
      </w:r>
      <w:r>
        <w:rPr>
          <w:rFonts w:hint="eastAsia" w:ascii="宋体" w:hAnsi="宋体"/>
          <w:b/>
          <w:color w:val="auto"/>
          <w:sz w:val="28"/>
          <w:szCs w:val="32"/>
          <w:highlight w:val="none"/>
          <w:u w:val="single"/>
        </w:rPr>
        <w:t xml:space="preserve"> </w:t>
      </w:r>
      <w:r>
        <w:rPr>
          <w:rFonts w:hint="eastAsia" w:ascii="宋体" w:hAnsi="宋体"/>
          <w:b/>
          <w:color w:val="auto"/>
          <w:sz w:val="28"/>
          <w:szCs w:val="32"/>
          <w:highlight w:val="none"/>
          <w:u w:val="single"/>
          <w:lang w:val="en-US" w:eastAsia="zh-CN"/>
        </w:rPr>
        <w:t xml:space="preserve">    </w:t>
      </w:r>
      <w:r>
        <w:rPr>
          <w:rFonts w:hint="eastAsia" w:ascii="宋体" w:hAnsi="宋体"/>
          <w:b/>
          <w:color w:val="auto"/>
          <w:sz w:val="28"/>
          <w:szCs w:val="32"/>
          <w:highlight w:val="none"/>
          <w:u w:val="single"/>
        </w:rPr>
        <w:t xml:space="preserve">四川乐盛招标代理有限公司       </w:t>
      </w:r>
      <w:r>
        <w:rPr>
          <w:rFonts w:hint="eastAsia" w:ascii="宋体" w:hAnsi="宋体"/>
          <w:b/>
          <w:color w:val="auto"/>
          <w:sz w:val="28"/>
          <w:szCs w:val="32"/>
          <w:highlight w:val="none"/>
          <w:u w:val="single"/>
          <w:lang w:val="en-US" w:eastAsia="zh-CN"/>
        </w:rPr>
        <w:t xml:space="preserve">   </w:t>
      </w:r>
      <w:r>
        <w:rPr>
          <w:rFonts w:hint="eastAsia" w:ascii="宋体" w:hAnsi="宋体"/>
          <w:b/>
          <w:color w:val="auto"/>
          <w:sz w:val="28"/>
          <w:szCs w:val="32"/>
          <w:highlight w:val="none"/>
        </w:rPr>
        <w:t xml:space="preserve"> </w:t>
      </w:r>
    </w:p>
    <w:p>
      <w:pPr>
        <w:tabs>
          <w:tab w:val="left" w:pos="1932"/>
        </w:tabs>
        <w:spacing w:line="300" w:lineRule="auto"/>
        <w:rPr>
          <w:rFonts w:hint="eastAsia" w:ascii="宋体" w:hAnsi="宋体" w:cs="宋体"/>
          <w:b/>
          <w:color w:val="auto"/>
          <w:sz w:val="28"/>
          <w:szCs w:val="22"/>
          <w:highlight w:val="none"/>
          <w:u w:val="single"/>
        </w:rPr>
      </w:pPr>
      <w:r>
        <w:rPr>
          <w:rFonts w:hint="eastAsia" w:ascii="宋体" w:hAnsi="宋体" w:cs="宋体"/>
          <w:b/>
          <w:color w:val="auto"/>
          <w:sz w:val="28"/>
          <w:szCs w:val="28"/>
          <w:highlight w:val="none"/>
        </w:rPr>
        <w:t>供应商名称：</w:t>
      </w:r>
      <w:r>
        <w:rPr>
          <w:rFonts w:hint="eastAsia" w:ascii="宋体" w:hAnsi="宋体" w:cs="宋体"/>
          <w:b/>
          <w:color w:val="auto"/>
          <w:sz w:val="28"/>
          <w:szCs w:val="22"/>
          <w:highlight w:val="none"/>
          <w:u w:val="single"/>
        </w:rPr>
        <w:t xml:space="preserve">                       </w:t>
      </w:r>
      <w:r>
        <w:rPr>
          <w:rFonts w:hint="eastAsia" w:ascii="宋体" w:hAnsi="宋体" w:cs="宋体"/>
          <w:b/>
          <w:color w:val="auto"/>
          <w:sz w:val="28"/>
          <w:szCs w:val="22"/>
          <w:highlight w:val="none"/>
          <w:u w:val="single"/>
        </w:rPr>
        <w:tab/>
      </w:r>
      <w:r>
        <w:rPr>
          <w:rFonts w:hint="eastAsia" w:ascii="宋体" w:hAnsi="宋体" w:cs="宋体"/>
          <w:b/>
          <w:color w:val="auto"/>
          <w:sz w:val="28"/>
          <w:szCs w:val="22"/>
          <w:highlight w:val="none"/>
          <w:u w:val="single"/>
          <w:lang w:val="en-US" w:eastAsia="zh-CN"/>
        </w:rPr>
        <w:t xml:space="preserve">     </w:t>
      </w:r>
      <w:r>
        <w:rPr>
          <w:rFonts w:hint="eastAsia" w:ascii="宋体" w:hAnsi="宋体" w:cs="宋体"/>
          <w:b/>
          <w:color w:val="auto"/>
          <w:sz w:val="28"/>
          <w:szCs w:val="22"/>
          <w:highlight w:val="none"/>
          <w:u w:val="single"/>
        </w:rPr>
        <w:t xml:space="preserve">    （盖公章）</w:t>
      </w:r>
    </w:p>
    <w:p>
      <w:pPr>
        <w:snapToGrid w:val="0"/>
        <w:spacing w:before="480" w:line="300" w:lineRule="auto"/>
        <w:jc w:val="center"/>
        <w:rPr>
          <w:rFonts w:hint="eastAsia" w:ascii="宋体" w:hAnsi="宋体" w:cs="宋体"/>
          <w:b/>
          <w:color w:val="auto"/>
          <w:sz w:val="28"/>
          <w:szCs w:val="28"/>
          <w:highlight w:val="none"/>
        </w:rPr>
      </w:pPr>
      <w:r>
        <w:rPr>
          <w:rFonts w:hint="eastAsia" w:ascii="宋体" w:hAnsi="宋体" w:cs="宋体"/>
          <w:color w:val="auto"/>
          <w:sz w:val="28"/>
          <w:szCs w:val="28"/>
          <w:highlight w:val="none"/>
          <w:u w:val="single"/>
        </w:rPr>
        <w:t xml:space="preserve">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 年</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 月</w:t>
      </w: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lang w:val="en-US" w:eastAsia="zh-CN"/>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r>
        <w:rPr>
          <w:rFonts w:hint="eastAsia" w:ascii="宋体" w:hAnsi="宋体" w:eastAsia="宋体"/>
          <w:b/>
          <w:color w:val="auto"/>
          <w:sz w:val="28"/>
          <w:szCs w:val="24"/>
          <w:highlight w:val="none"/>
          <w:lang w:val="en-US" w:eastAsia="zh-CN"/>
        </w:rPr>
        <w:t>一</w:t>
      </w:r>
      <w:r>
        <w:rPr>
          <w:rFonts w:hint="eastAsia" w:ascii="宋体" w:hAnsi="宋体" w:eastAsia="宋体"/>
          <w:b/>
          <w:color w:val="auto"/>
          <w:sz w:val="28"/>
          <w:szCs w:val="24"/>
          <w:highlight w:val="none"/>
        </w:rPr>
        <w:t>、供应商基本情况表</w:t>
      </w:r>
    </w:p>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
          <w:bCs/>
          <w:color w:val="auto"/>
          <w:sz w:val="32"/>
          <w:szCs w:val="32"/>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034"/>
        <w:gridCol w:w="181"/>
        <w:gridCol w:w="1079"/>
        <w:gridCol w:w="1260"/>
        <w:gridCol w:w="420"/>
        <w:gridCol w:w="480"/>
        <w:gridCol w:w="360"/>
        <w:gridCol w:w="840"/>
        <w:gridCol w:w="60"/>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供应商名称</w:t>
            </w:r>
          </w:p>
        </w:tc>
        <w:tc>
          <w:tcPr>
            <w:tcW w:w="7334" w:type="dxa"/>
            <w:gridSpan w:val="11"/>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注册地址</w:t>
            </w:r>
          </w:p>
        </w:tc>
        <w:tc>
          <w:tcPr>
            <w:tcW w:w="4454" w:type="dxa"/>
            <w:gridSpan w:val="6"/>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6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邮政编码</w:t>
            </w:r>
          </w:p>
        </w:tc>
        <w:tc>
          <w:tcPr>
            <w:tcW w:w="1620"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846"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联系方式</w:t>
            </w:r>
          </w:p>
        </w:tc>
        <w:tc>
          <w:tcPr>
            <w:tcW w:w="1215"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联系人</w:t>
            </w:r>
          </w:p>
        </w:tc>
        <w:tc>
          <w:tcPr>
            <w:tcW w:w="3239" w:type="dxa"/>
            <w:gridSpan w:val="4"/>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6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联系电话</w:t>
            </w:r>
          </w:p>
        </w:tc>
        <w:tc>
          <w:tcPr>
            <w:tcW w:w="1620"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846"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15"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ind w:firstLine="120" w:firstLineChars="50"/>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传真</w:t>
            </w:r>
          </w:p>
        </w:tc>
        <w:tc>
          <w:tcPr>
            <w:tcW w:w="3239" w:type="dxa"/>
            <w:gridSpan w:val="4"/>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6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网址</w:t>
            </w:r>
          </w:p>
        </w:tc>
        <w:tc>
          <w:tcPr>
            <w:tcW w:w="1620"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组织结构</w:t>
            </w:r>
          </w:p>
        </w:tc>
        <w:tc>
          <w:tcPr>
            <w:tcW w:w="7334" w:type="dxa"/>
            <w:gridSpan w:val="11"/>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3"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法定代表人</w:t>
            </w:r>
          </w:p>
        </w:tc>
        <w:tc>
          <w:tcPr>
            <w:tcW w:w="1034"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姓名</w:t>
            </w:r>
          </w:p>
        </w:tc>
        <w:tc>
          <w:tcPr>
            <w:tcW w:w="1260"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60"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技术职称</w:t>
            </w:r>
          </w:p>
        </w:tc>
        <w:tc>
          <w:tcPr>
            <w:tcW w:w="126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6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联系电话</w:t>
            </w:r>
          </w:p>
        </w:tc>
        <w:tc>
          <w:tcPr>
            <w:tcW w:w="1260"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技术负责人</w:t>
            </w:r>
          </w:p>
        </w:tc>
        <w:tc>
          <w:tcPr>
            <w:tcW w:w="1034"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姓名</w:t>
            </w:r>
          </w:p>
        </w:tc>
        <w:tc>
          <w:tcPr>
            <w:tcW w:w="1260"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60"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技术职称</w:t>
            </w:r>
          </w:p>
        </w:tc>
        <w:tc>
          <w:tcPr>
            <w:tcW w:w="126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26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联系电话</w:t>
            </w:r>
          </w:p>
        </w:tc>
        <w:tc>
          <w:tcPr>
            <w:tcW w:w="1260"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成立时间</w:t>
            </w:r>
          </w:p>
        </w:tc>
        <w:tc>
          <w:tcPr>
            <w:tcW w:w="2294"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5040" w:type="dxa"/>
            <w:gridSpan w:val="8"/>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企业资质等级</w:t>
            </w:r>
          </w:p>
        </w:tc>
        <w:tc>
          <w:tcPr>
            <w:tcW w:w="2294"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2"/>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其中</w:t>
            </w: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项目经理</w:t>
            </w: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营业执照</w:t>
            </w:r>
            <w:r>
              <w:rPr>
                <w:rFonts w:hint="eastAsia" w:ascii="宋体" w:hAnsi="宋体" w:eastAsia="宋体"/>
                <w:color w:val="auto"/>
                <w:sz w:val="24"/>
                <w:szCs w:val="24"/>
                <w:highlight w:val="none"/>
              </w:rPr>
              <w:t>号</w:t>
            </w:r>
          </w:p>
        </w:tc>
        <w:tc>
          <w:tcPr>
            <w:tcW w:w="2294"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2"/>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高级职称人员</w:t>
            </w: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注册资金</w:t>
            </w:r>
          </w:p>
        </w:tc>
        <w:tc>
          <w:tcPr>
            <w:tcW w:w="2294"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2"/>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中级职称人员</w:t>
            </w: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开户银行</w:t>
            </w:r>
          </w:p>
        </w:tc>
        <w:tc>
          <w:tcPr>
            <w:tcW w:w="2294"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2"/>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初级职称人员</w:t>
            </w: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账号</w:t>
            </w:r>
          </w:p>
        </w:tc>
        <w:tc>
          <w:tcPr>
            <w:tcW w:w="2294"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2"/>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技工</w:t>
            </w:r>
          </w:p>
        </w:tc>
        <w:tc>
          <w:tcPr>
            <w:tcW w:w="16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经营范围</w:t>
            </w:r>
          </w:p>
        </w:tc>
        <w:tc>
          <w:tcPr>
            <w:tcW w:w="7334" w:type="dxa"/>
            <w:gridSpan w:val="11"/>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846" w:type="dxa"/>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备注</w:t>
            </w:r>
          </w:p>
        </w:tc>
        <w:tc>
          <w:tcPr>
            <w:tcW w:w="7334" w:type="dxa"/>
            <w:gridSpan w:val="11"/>
            <w:noWrap w:val="0"/>
            <w:vAlign w:val="center"/>
          </w:tcPr>
          <w:p>
            <w:pPr>
              <w:keepNext w:val="0"/>
              <w:keepLines w:val="0"/>
              <w:pageBreakBefore w:val="0"/>
              <w:widowControl/>
              <w:kinsoku/>
              <w:wordWrap/>
              <w:overflowPunct/>
              <w:topLinePunct w:val="0"/>
              <w:autoSpaceDE/>
              <w:autoSpaceDN/>
              <w:bidi w:val="0"/>
              <w:adjustRightInd w:val="0"/>
              <w:snapToGrid w:val="0"/>
              <w:spacing w:line="380" w:lineRule="atLeast"/>
              <w:jc w:val="center"/>
              <w:textAlignment w:val="auto"/>
              <w:rPr>
                <w:rFonts w:hint="eastAsia" w:ascii="宋体" w:hAnsi="宋体" w:eastAsia="宋体" w:cs="Arial"/>
                <w:bCs/>
                <w:color w:val="auto"/>
                <w:sz w:val="24"/>
                <w:szCs w:val="24"/>
                <w:highlight w:val="none"/>
              </w:rPr>
            </w:pPr>
          </w:p>
        </w:tc>
      </w:tr>
    </w:tbl>
    <w:p>
      <w:pPr>
        <w:widowControl w:val="0"/>
        <w:autoSpaceDE w:val="0"/>
        <w:autoSpaceDN w:val="0"/>
        <w:snapToGrid/>
        <w:spacing w:after="0" w:line="360" w:lineRule="auto"/>
        <w:ind w:firstLine="241" w:firstLineChars="100"/>
        <w:rPr>
          <w:rFonts w:hint="eastAsia" w:ascii="宋体" w:hAnsi="宋体" w:eastAsia="宋体"/>
          <w:color w:val="auto"/>
          <w:sz w:val="24"/>
          <w:highlight w:val="none"/>
        </w:rPr>
      </w:pPr>
      <w:r>
        <w:rPr>
          <w:rFonts w:hint="eastAsia" w:ascii="宋体" w:hAnsi="宋体" w:eastAsia="宋体" w:cs="仿宋_GB2312"/>
          <w:b/>
          <w:bCs/>
          <w:color w:val="auto"/>
          <w:sz w:val="24"/>
          <w:szCs w:val="24"/>
          <w:highlight w:val="none"/>
        </w:rPr>
        <w:t>注：</w:t>
      </w:r>
      <w:r>
        <w:rPr>
          <w:rFonts w:hint="eastAsia" w:ascii="宋体" w:hAnsi="宋体" w:eastAsia="宋体"/>
          <w:b/>
          <w:bCs/>
          <w:color w:val="auto"/>
          <w:kern w:val="2"/>
          <w:sz w:val="24"/>
          <w:szCs w:val="24"/>
          <w:highlight w:val="none"/>
        </w:rPr>
        <w:t>“供应商基本情况表”应附响应人营业执照副本及其年检合格的证明材料、税务登记证、组织机构代码证或</w:t>
      </w:r>
      <w:r>
        <w:rPr>
          <w:rFonts w:hint="eastAsia" w:ascii="宋体" w:hAnsi="宋体" w:eastAsia="宋体"/>
          <w:b/>
          <w:bCs/>
          <w:color w:val="auto"/>
          <w:kern w:val="2"/>
          <w:sz w:val="24"/>
          <w:szCs w:val="24"/>
          <w:highlight w:val="none"/>
          <w:u w:val="single"/>
        </w:rPr>
        <w:t>三证合一的营业执照副本</w:t>
      </w:r>
      <w:r>
        <w:rPr>
          <w:rFonts w:hint="eastAsia" w:ascii="宋体" w:hAnsi="宋体" w:eastAsia="宋体"/>
          <w:b/>
          <w:bCs/>
          <w:color w:val="auto"/>
          <w:kern w:val="2"/>
          <w:sz w:val="24"/>
          <w:szCs w:val="24"/>
          <w:highlight w:val="none"/>
        </w:rPr>
        <w:t>等材料的复印件。</w:t>
      </w:r>
    </w:p>
    <w:p>
      <w:pPr>
        <w:keepNext w:val="0"/>
        <w:keepLines w:val="0"/>
        <w:pageBreakBefore w:val="0"/>
        <w:widowControl/>
        <w:kinsoku/>
        <w:wordWrap/>
        <w:overflowPunct/>
        <w:topLinePunct w:val="0"/>
        <w:autoSpaceDE/>
        <w:autoSpaceDN/>
        <w:bidi w:val="0"/>
        <w:adjustRightInd w:val="0"/>
        <w:snapToGrid w:val="0"/>
        <w:spacing w:after="0" w:line="380" w:lineRule="atLeast"/>
        <w:ind w:left="-141" w:leftChars="-64" w:firstLine="480" w:firstLineChars="200"/>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供应商名称：XXX（盖单位公章）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kinsoku/>
        <w:overflowPunct/>
        <w:bidi w:val="0"/>
        <w:snapToGrid w:val="0"/>
        <w:spacing w:after="0" w:line="480" w:lineRule="atLeast"/>
        <w:jc w:val="center"/>
        <w:rPr>
          <w:rFonts w:hint="eastAsia" w:ascii="宋体" w:hAnsi="宋体" w:eastAsia="宋体"/>
          <w:b/>
          <w:color w:val="auto"/>
          <w:sz w:val="28"/>
          <w:szCs w:val="24"/>
          <w:highlight w:val="none"/>
          <w:lang w:eastAsia="zh-CN"/>
        </w:rPr>
      </w:pPr>
      <w:r>
        <w:rPr>
          <w:rFonts w:hint="eastAsia" w:ascii="宋体" w:hAnsi="宋体" w:eastAsia="宋体"/>
          <w:b/>
          <w:color w:val="auto"/>
          <w:sz w:val="28"/>
          <w:szCs w:val="24"/>
          <w:highlight w:val="none"/>
          <w:lang w:val="en-US" w:eastAsia="zh-CN"/>
        </w:rPr>
        <w:t>二</w:t>
      </w:r>
      <w:r>
        <w:rPr>
          <w:rFonts w:hint="eastAsia" w:ascii="宋体" w:hAnsi="宋体" w:eastAsia="宋体"/>
          <w:b/>
          <w:color w:val="auto"/>
          <w:sz w:val="28"/>
          <w:szCs w:val="24"/>
          <w:highlight w:val="none"/>
          <w:lang w:eastAsia="zh-CN"/>
        </w:rPr>
        <w:t>、报价函</w:t>
      </w:r>
    </w:p>
    <w:p>
      <w:pPr>
        <w:snapToGrid w:val="0"/>
        <w:spacing w:line="400" w:lineRule="atLeast"/>
        <w:rPr>
          <w:rFonts w:hint="eastAsia" w:ascii="宋体" w:hAnsi="宋体"/>
          <w:color w:val="auto"/>
          <w:sz w:val="24"/>
          <w:highlight w:val="none"/>
        </w:rPr>
      </w:pPr>
    </w:p>
    <w:p>
      <w:pPr>
        <w:snapToGrid w:val="0"/>
        <w:spacing w:line="400" w:lineRule="atLeast"/>
        <w:ind w:firstLine="240" w:firstLineChars="100"/>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kinsoku/>
        <w:overflowPunct/>
        <w:bidi w:val="0"/>
        <w:snapToGrid w:val="0"/>
        <w:spacing w:after="0" w:line="480" w:lineRule="atLeast"/>
        <w:ind w:firstLine="240" w:firstLineChars="1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XXX（采购代理机构名称）：</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1.我方全面研究了“XXXXXX”项目</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（项目编号：XXXX），决定参加贵单位组织的本项目谈判采购。</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2.我方自愿按照</w:t>
      </w:r>
      <w:r>
        <w:rPr>
          <w:rFonts w:hint="eastAsia" w:ascii="宋体" w:hAnsi="宋体" w:eastAsia="宋体"/>
          <w:color w:val="auto"/>
          <w:sz w:val="24"/>
          <w:szCs w:val="24"/>
          <w:highlight w:val="none"/>
          <w:lang w:eastAsia="zh-CN"/>
        </w:rPr>
        <w:t>谈判文件</w:t>
      </w:r>
      <w:r>
        <w:rPr>
          <w:rFonts w:hint="eastAsia" w:ascii="宋体" w:hAnsi="宋体" w:eastAsia="宋体"/>
          <w:color w:val="auto"/>
          <w:sz w:val="24"/>
          <w:szCs w:val="24"/>
          <w:highlight w:val="none"/>
        </w:rPr>
        <w:t>规定的各项要求向采购人提供所需相应服务，总报价为</w:t>
      </w:r>
      <w:r>
        <w:rPr>
          <w:rFonts w:hint="eastAsia" w:ascii="宋体" w:hAnsi="宋体" w:cs="宋体"/>
          <w:color w:val="auto"/>
          <w:sz w:val="24"/>
          <w:highlight w:val="none"/>
          <w:lang w:val="en-US" w:eastAsia="zh-CN"/>
        </w:rPr>
        <w:t xml:space="preserve">下浮率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w:t>
      </w:r>
      <w:r>
        <w:rPr>
          <w:rFonts w:hint="eastAsia" w:ascii="宋体" w:hAnsi="宋体" w:eastAsia="宋体"/>
          <w:color w:val="auto"/>
          <w:sz w:val="24"/>
          <w:szCs w:val="24"/>
          <w:highlight w:val="none"/>
        </w:rPr>
        <w:t>（大写：</w:t>
      </w:r>
      <w:r>
        <w:rPr>
          <w:rFonts w:hint="eastAsia" w:ascii="宋体" w:hAnsi="宋体"/>
          <w:color w:val="auto"/>
          <w:sz w:val="24"/>
          <w:szCs w:val="24"/>
          <w:highlight w:val="none"/>
          <w:lang w:val="en-US" w:eastAsia="zh-CN"/>
        </w:rPr>
        <w:t>百分之</w:t>
      </w:r>
      <w:r>
        <w:rPr>
          <w:rFonts w:hint="eastAsia" w:ascii="宋体" w:hAnsi="宋体"/>
          <w:color w:val="auto"/>
          <w:sz w:val="24"/>
          <w:szCs w:val="24"/>
          <w:highlight w:val="none"/>
          <w:u w:val="single"/>
          <w:lang w:val="en-US" w:eastAsia="zh-CN"/>
        </w:rPr>
        <w:t xml:space="preserve">       </w:t>
      </w:r>
      <w:r>
        <w:rPr>
          <w:rFonts w:hint="eastAsia" w:ascii="宋体" w:hAnsi="宋体" w:eastAsia="宋体"/>
          <w:color w:val="auto"/>
          <w:sz w:val="24"/>
          <w:szCs w:val="24"/>
          <w:highlight w:val="none"/>
        </w:rPr>
        <w:t>）。</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3.一旦我方成交，我方将严格履行政府采购合同规定的责任和义务。</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4.我方为本项目提交的响应文件</w:t>
      </w:r>
      <w:r>
        <w:rPr>
          <w:rFonts w:hint="eastAsia" w:ascii="宋体" w:hAnsi="宋体" w:eastAsia="宋体"/>
          <w:color w:val="auto"/>
          <w:sz w:val="24"/>
          <w:szCs w:val="24"/>
          <w:highlight w:val="none"/>
          <w:lang w:eastAsia="zh-CN"/>
        </w:rPr>
        <w:t>（资格性响应文件、其他响应文件）</w:t>
      </w:r>
      <w:r>
        <w:rPr>
          <w:rFonts w:hint="eastAsia" w:ascii="宋体" w:hAnsi="宋体" w:eastAsia="宋体"/>
          <w:color w:val="auto"/>
          <w:sz w:val="24"/>
          <w:szCs w:val="24"/>
          <w:highlight w:val="none"/>
        </w:rPr>
        <w:t>正本1份，</w:t>
      </w:r>
      <w:r>
        <w:rPr>
          <w:rFonts w:hint="eastAsia" w:ascii="宋体" w:hAnsi="宋体" w:eastAsia="宋体"/>
          <w:color w:val="auto"/>
          <w:sz w:val="24"/>
          <w:szCs w:val="24"/>
          <w:highlight w:val="none"/>
          <w:lang w:eastAsia="zh-CN"/>
        </w:rPr>
        <w:t>副本</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份</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rPr>
        <w:t>用于谈判报价。</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.我方愿意提供贵单位可能另外要求的，与谈判报价有关的文件资料，并保证我方已提供和将要提供的文件资料是真实、准确的。</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.本次谈判，我方递交的响应文件有效期为采购文件规定起算之日起</w:t>
      </w:r>
      <w:r>
        <w:rPr>
          <w:rFonts w:hint="eastAsia" w:ascii="宋体" w:hAnsi="宋体" w:eastAsia="宋体"/>
          <w:color w:val="auto"/>
          <w:sz w:val="24"/>
          <w:szCs w:val="24"/>
          <w:highlight w:val="none"/>
          <w:lang w:val="en-US" w:eastAsia="zh-CN"/>
        </w:rPr>
        <w:t>60</w:t>
      </w:r>
      <w:r>
        <w:rPr>
          <w:rFonts w:hint="eastAsia" w:ascii="宋体" w:hAnsi="宋体" w:eastAsia="宋体"/>
          <w:color w:val="auto"/>
          <w:sz w:val="24"/>
          <w:szCs w:val="24"/>
          <w:highlight w:val="none"/>
        </w:rPr>
        <w:t>天。</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供应商名称：</w:t>
      </w:r>
      <w:r>
        <w:rPr>
          <w:rFonts w:hint="eastAsia" w:ascii="宋体" w:hAnsi="宋体" w:eastAsia="宋体"/>
          <w:color w:val="auto"/>
          <w:sz w:val="24"/>
          <w:szCs w:val="24"/>
          <w:highlight w:val="none"/>
          <w:u w:val="single"/>
        </w:rPr>
        <w:t>XXX</w:t>
      </w:r>
      <w:r>
        <w:rPr>
          <w:rFonts w:hint="eastAsia" w:ascii="宋体" w:hAnsi="宋体" w:eastAsia="宋体"/>
          <w:color w:val="auto"/>
          <w:sz w:val="24"/>
          <w:szCs w:val="24"/>
          <w:highlight w:val="none"/>
        </w:rPr>
        <w:t>（盖单位公章）</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法定代表人或授权代表（签字或</w:t>
      </w:r>
      <w:r>
        <w:rPr>
          <w:rFonts w:hint="eastAsia" w:ascii="宋体" w:hAnsi="宋体" w:eastAsia="宋体"/>
          <w:color w:val="auto"/>
          <w:sz w:val="24"/>
          <w:szCs w:val="24"/>
          <w:highlight w:val="none"/>
          <w:lang w:eastAsia="zh-CN"/>
        </w:rPr>
        <w:t>者</w:t>
      </w:r>
      <w:r>
        <w:rPr>
          <w:rFonts w:hint="eastAsia" w:ascii="宋体" w:hAnsi="宋体" w:eastAsia="宋体"/>
          <w:color w:val="auto"/>
          <w:sz w:val="24"/>
          <w:szCs w:val="24"/>
          <w:highlight w:val="none"/>
        </w:rPr>
        <w:t xml:space="preserve">加盖个人名章）：XXXXXXXX           </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通讯地址：XXX</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联系电话：XXX</w:t>
      </w:r>
    </w:p>
    <w:p>
      <w:pPr>
        <w:kinsoku/>
        <w:overflowPunct/>
        <w:bidi w:val="0"/>
        <w:snapToGrid w:val="0"/>
        <w:spacing w:after="0" w:line="480" w:lineRule="atLeast"/>
        <w:ind w:left="-141" w:leftChars="-64"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日    期：XXX年XXX月XXX日</w:t>
      </w: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ind w:left="-141" w:leftChars="-64" w:firstLine="562" w:firstLineChars="200"/>
        <w:jc w:val="center"/>
        <w:rPr>
          <w:rFonts w:hint="eastAsia" w:ascii="宋体" w:hAnsi="宋体" w:eastAsia="宋体"/>
          <w:b/>
          <w:color w:val="auto"/>
          <w:sz w:val="28"/>
          <w:szCs w:val="24"/>
          <w:highlight w:val="none"/>
        </w:rPr>
      </w:pPr>
    </w:p>
    <w:p>
      <w:pPr>
        <w:kinsoku/>
        <w:overflowPunct/>
        <w:bidi w:val="0"/>
        <w:snapToGrid w:val="0"/>
        <w:spacing w:after="0" w:line="480" w:lineRule="atLeast"/>
        <w:jc w:val="center"/>
        <w:rPr>
          <w:rFonts w:hint="eastAsia" w:ascii="宋体" w:hAnsi="宋体" w:eastAsia="宋体"/>
          <w:b/>
          <w:color w:val="auto"/>
          <w:sz w:val="28"/>
          <w:szCs w:val="24"/>
          <w:highlight w:val="none"/>
          <w:lang w:eastAsia="zh-CN"/>
        </w:rPr>
      </w:pPr>
      <w:r>
        <w:rPr>
          <w:rFonts w:hint="eastAsia" w:ascii="宋体" w:hAnsi="宋体" w:eastAsia="宋体"/>
          <w:b/>
          <w:color w:val="auto"/>
          <w:sz w:val="28"/>
          <w:szCs w:val="24"/>
          <w:highlight w:val="none"/>
          <w:lang w:eastAsia="zh-CN"/>
        </w:rPr>
        <w:br w:type="page"/>
      </w:r>
      <w:r>
        <w:rPr>
          <w:rFonts w:hint="eastAsia" w:ascii="宋体" w:hAnsi="宋体" w:eastAsia="宋体"/>
          <w:b/>
          <w:color w:val="auto"/>
          <w:sz w:val="28"/>
          <w:szCs w:val="24"/>
          <w:highlight w:val="none"/>
          <w:lang w:val="en-US" w:eastAsia="zh-CN"/>
        </w:rPr>
        <w:t>三</w:t>
      </w:r>
      <w:r>
        <w:rPr>
          <w:rFonts w:hint="eastAsia" w:ascii="宋体" w:hAnsi="宋体" w:eastAsia="宋体"/>
          <w:b/>
          <w:color w:val="auto"/>
          <w:sz w:val="28"/>
          <w:szCs w:val="24"/>
          <w:highlight w:val="none"/>
          <w:lang w:eastAsia="zh-CN"/>
        </w:rPr>
        <w:t>、报价表</w:t>
      </w:r>
    </w:p>
    <w:p>
      <w:pPr>
        <w:kinsoku/>
        <w:overflowPunct/>
        <w:bidi w:val="0"/>
        <w:snapToGrid w:val="0"/>
        <w:spacing w:line="480" w:lineRule="atLeast"/>
        <w:rPr>
          <w:rFonts w:ascii="宋体" w:hAnsi="宋体" w:eastAsia="宋体"/>
          <w:color w:val="auto"/>
          <w:highlight w:val="none"/>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127"/>
        <w:gridCol w:w="2592"/>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项目名称：</w:t>
            </w:r>
          </w:p>
        </w:tc>
        <w:tc>
          <w:tcPr>
            <w:tcW w:w="7230" w:type="dxa"/>
            <w:gridSpan w:val="3"/>
            <w:noWrap w:val="0"/>
            <w:vAlign w:val="center"/>
          </w:tcPr>
          <w:p>
            <w:pPr>
              <w:spacing w:line="380" w:lineRule="exact"/>
              <w:jc w:val="center"/>
              <w:rPr>
                <w:rFonts w:hint="eastAsia" w:ascii="宋体" w:hAnsi="宋体" w:eastAsia="宋体" w:cs="宋体"/>
                <w:color w:val="auto"/>
                <w:kern w:val="2"/>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项目编号：</w:t>
            </w:r>
          </w:p>
        </w:tc>
        <w:tc>
          <w:tcPr>
            <w:tcW w:w="7230" w:type="dxa"/>
            <w:gridSpan w:val="3"/>
            <w:noWrap w:val="0"/>
            <w:vAlign w:val="center"/>
          </w:tcPr>
          <w:p>
            <w:pPr>
              <w:spacing w:line="380" w:lineRule="exact"/>
              <w:jc w:val="center"/>
              <w:rPr>
                <w:rFonts w:hint="eastAsia" w:ascii="宋体" w:hAnsi="宋体" w:eastAsia="宋体" w:cs="宋体"/>
                <w:color w:val="auto"/>
                <w:kern w:val="2"/>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序号</w:t>
            </w:r>
          </w:p>
        </w:tc>
        <w:tc>
          <w:tcPr>
            <w:tcW w:w="2127" w:type="dxa"/>
            <w:noWrap w:val="0"/>
            <w:vAlign w:val="center"/>
          </w:tcPr>
          <w:p>
            <w:pPr>
              <w:spacing w:line="380" w:lineRule="exact"/>
              <w:jc w:val="center"/>
              <w:rPr>
                <w:rFonts w:hint="eastAsia" w:ascii="宋体" w:hAnsi="宋体" w:eastAsia="宋体" w:cs="宋体"/>
                <w:color w:val="auto"/>
                <w:kern w:val="2"/>
                <w:sz w:val="24"/>
                <w:szCs w:val="21"/>
                <w:highlight w:val="none"/>
                <w:lang w:val="en-US"/>
              </w:rPr>
            </w:pPr>
            <w:r>
              <w:rPr>
                <w:rFonts w:hint="eastAsia" w:ascii="宋体" w:hAnsi="宋体" w:eastAsia="宋体" w:cs="宋体"/>
                <w:color w:val="auto"/>
                <w:kern w:val="2"/>
                <w:sz w:val="24"/>
                <w:szCs w:val="21"/>
                <w:highlight w:val="none"/>
                <w:lang w:val="en-US" w:eastAsia="zh-CN"/>
              </w:rPr>
              <w:t>服务内容</w:t>
            </w:r>
          </w:p>
        </w:tc>
        <w:tc>
          <w:tcPr>
            <w:tcW w:w="2592"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bCs/>
                <w:color w:val="auto"/>
                <w:sz w:val="24"/>
                <w:highlight w:val="none"/>
                <w:lang w:val="en-US" w:eastAsia="zh-CN"/>
              </w:rPr>
              <w:t>服务期限</w:t>
            </w:r>
          </w:p>
        </w:tc>
        <w:tc>
          <w:tcPr>
            <w:tcW w:w="2511" w:type="dxa"/>
            <w:noWrap w:val="0"/>
            <w:vAlign w:val="center"/>
          </w:tcPr>
          <w:p>
            <w:pPr>
              <w:keepNext w:val="0"/>
              <w:keepLines w:val="0"/>
              <w:widowControl/>
              <w:suppressLineNumbers w:val="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下浮率%（</w:t>
            </w:r>
            <w:r>
              <w:rPr>
                <w:rFonts w:hint="eastAsia" w:ascii="宋体" w:hAnsi="宋体" w:eastAsia="宋体" w:cs="宋体"/>
                <w:b w:val="0"/>
                <w:bCs w:val="0"/>
                <w:color w:val="000000"/>
                <w:kern w:val="2"/>
                <w:sz w:val="24"/>
                <w:szCs w:val="24"/>
                <w:highlight w:val="none"/>
              </w:rPr>
              <w:t>分子为整数</w:t>
            </w:r>
            <w:r>
              <w:rPr>
                <w:rFonts w:hint="eastAsia" w:ascii="宋体" w:hAnsi="宋体" w:eastAsia="宋体" w:cs="宋体"/>
                <w:color w:val="auto"/>
                <w:kern w:val="0"/>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lang w:val="en-US" w:eastAsia="zh-CN"/>
              </w:rPr>
            </w:pPr>
          </w:p>
          <w:p>
            <w:pPr>
              <w:spacing w:line="380" w:lineRule="exact"/>
              <w:jc w:val="center"/>
              <w:rPr>
                <w:rFonts w:hint="default" w:ascii="宋体" w:hAnsi="宋体" w:eastAsia="宋体" w:cs="宋体"/>
                <w:color w:val="auto"/>
                <w:kern w:val="2"/>
                <w:sz w:val="24"/>
                <w:szCs w:val="21"/>
                <w:highlight w:val="none"/>
                <w:lang w:val="en-US" w:eastAsia="zh-CN"/>
              </w:rPr>
            </w:pPr>
            <w:r>
              <w:rPr>
                <w:rFonts w:hint="eastAsia" w:ascii="宋体" w:hAnsi="宋体" w:eastAsia="宋体" w:cs="宋体"/>
                <w:color w:val="auto"/>
                <w:kern w:val="2"/>
                <w:sz w:val="24"/>
                <w:szCs w:val="21"/>
                <w:highlight w:val="none"/>
                <w:lang w:val="en-US" w:eastAsia="zh-CN"/>
              </w:rPr>
              <w:t>1</w:t>
            </w:r>
          </w:p>
        </w:tc>
        <w:tc>
          <w:tcPr>
            <w:tcW w:w="2127" w:type="dxa"/>
            <w:noWrap w:val="0"/>
            <w:vAlign w:val="center"/>
          </w:tcPr>
          <w:p>
            <w:pPr>
              <w:spacing w:line="380" w:lineRule="exact"/>
              <w:jc w:val="center"/>
              <w:rPr>
                <w:rFonts w:hint="eastAsia" w:ascii="宋体" w:hAnsi="宋体" w:eastAsia="宋体" w:cs="宋体"/>
                <w:color w:val="auto"/>
                <w:kern w:val="2"/>
                <w:sz w:val="24"/>
                <w:szCs w:val="21"/>
                <w:highlight w:val="none"/>
                <w:lang w:eastAsia="zh-CN"/>
              </w:rPr>
            </w:pPr>
            <w:r>
              <w:rPr>
                <w:rFonts w:hint="eastAsia" w:ascii="宋体" w:hAnsi="宋体" w:cs="宋体"/>
                <w:color w:val="auto"/>
                <w:kern w:val="2"/>
                <w:sz w:val="24"/>
                <w:szCs w:val="21"/>
                <w:highlight w:val="none"/>
                <w:lang w:eastAsia="zh-CN"/>
              </w:rPr>
              <w:t>医院信息类设备耗材配送及维修维护服务（二次）</w:t>
            </w:r>
          </w:p>
        </w:tc>
        <w:tc>
          <w:tcPr>
            <w:tcW w:w="2592"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 xml:space="preserve"> </w:t>
            </w:r>
          </w:p>
        </w:tc>
        <w:tc>
          <w:tcPr>
            <w:tcW w:w="2511" w:type="dxa"/>
            <w:noWrap w:val="0"/>
            <w:vAlign w:val="center"/>
          </w:tcPr>
          <w:p>
            <w:pPr>
              <w:spacing w:line="380" w:lineRule="exact"/>
              <w:jc w:val="center"/>
              <w:rPr>
                <w:rFonts w:hint="eastAsia" w:ascii="宋体" w:hAnsi="宋体" w:eastAsia="宋体" w:cs="宋体"/>
                <w:color w:val="auto"/>
                <w:ker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756" w:type="dxa"/>
            <w:gridSpan w:val="4"/>
            <w:noWrap w:val="0"/>
            <w:vAlign w:val="center"/>
          </w:tcPr>
          <w:p>
            <w:pPr>
              <w:spacing w:line="380" w:lineRule="exact"/>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2"/>
                <w:sz w:val="24"/>
                <w:szCs w:val="21"/>
                <w:highlight w:val="none"/>
                <w:lang w:val="en-US" w:eastAsia="zh-CN"/>
              </w:rPr>
              <w:t>报价：</w:t>
            </w:r>
            <w:r>
              <w:rPr>
                <w:rFonts w:hint="eastAsia" w:ascii="宋体" w:hAnsi="宋体" w:cs="宋体"/>
                <w:color w:val="auto"/>
                <w:sz w:val="24"/>
                <w:highlight w:val="none"/>
                <w:lang w:val="en-US" w:eastAsia="zh-CN"/>
              </w:rPr>
              <w:t xml:space="preserve">下浮率 </w:t>
            </w:r>
            <w:r>
              <w:rPr>
                <w:rFonts w:hint="eastAsia" w:ascii="宋体" w:hAnsi="宋体" w:cs="宋体"/>
                <w:color w:val="auto"/>
                <w:sz w:val="24"/>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56" w:type="dxa"/>
            <w:gridSpan w:val="4"/>
            <w:noWrap w:val="0"/>
            <w:vAlign w:val="top"/>
          </w:tcPr>
          <w:p>
            <w:pPr>
              <w:spacing w:line="380" w:lineRule="exact"/>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大写：</w:t>
            </w:r>
            <w:r>
              <w:rPr>
                <w:rFonts w:hint="eastAsia" w:ascii="宋体" w:hAnsi="宋体"/>
                <w:color w:val="auto"/>
                <w:sz w:val="24"/>
                <w:szCs w:val="24"/>
                <w:highlight w:val="none"/>
                <w:lang w:val="en-US" w:eastAsia="zh-CN"/>
              </w:rPr>
              <w:t>百分之</w:t>
            </w:r>
            <w:r>
              <w:rPr>
                <w:rFonts w:hint="eastAsia" w:ascii="宋体" w:hAnsi="宋体"/>
                <w:color w:val="auto"/>
                <w:sz w:val="24"/>
                <w:szCs w:val="24"/>
                <w:highlight w:val="none"/>
                <w:u w:val="single"/>
                <w:lang w:val="en-US" w:eastAsia="zh-CN"/>
              </w:rPr>
              <w:t xml:space="preserve">       </w:t>
            </w:r>
            <w:r>
              <w:rPr>
                <w:rFonts w:hint="eastAsia" w:ascii="宋体" w:hAnsi="宋体" w:eastAsia="宋体" w:cs="宋体"/>
                <w:color w:val="auto"/>
                <w:kern w:val="2"/>
                <w:sz w:val="24"/>
                <w:szCs w:val="21"/>
                <w:highlight w:val="none"/>
                <w:u w:val="none"/>
                <w:lang w:val="en-US" w:eastAsia="zh-CN"/>
              </w:rPr>
              <w:t>。</w:t>
            </w:r>
          </w:p>
        </w:tc>
      </w:tr>
    </w:tbl>
    <w:p>
      <w:pPr>
        <w:kinsoku/>
        <w:overflowPunct/>
        <w:bidi w:val="0"/>
        <w:snapToGrid w:val="0"/>
        <w:spacing w:line="480" w:lineRule="atLeast"/>
        <w:ind w:left="735" w:hanging="735" w:hangingChars="350"/>
        <w:rPr>
          <w:rFonts w:ascii="宋体" w:hAnsi="宋体" w:eastAsia="宋体" w:cs="华文细黑"/>
          <w:color w:val="auto"/>
          <w:sz w:val="21"/>
          <w:szCs w:val="21"/>
          <w:highlight w:val="none"/>
        </w:rPr>
      </w:pPr>
    </w:p>
    <w:p>
      <w:pPr>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注：1、</w:t>
      </w:r>
      <w:r>
        <w:rPr>
          <w:rFonts w:hint="eastAsia" w:ascii="宋体" w:hAnsi="宋体" w:cs="宋体"/>
          <w:color w:val="auto"/>
          <w:sz w:val="24"/>
          <w:highlight w:val="none"/>
          <w:lang w:val="en-US" w:eastAsia="zh-CN"/>
        </w:rPr>
        <w:t>报价报下浮率；</w:t>
      </w:r>
      <w:r>
        <w:rPr>
          <w:rFonts w:hint="eastAsia" w:ascii="宋体" w:hAnsi="宋体" w:eastAsia="宋体" w:cs="宋体"/>
          <w:b w:val="0"/>
          <w:bCs w:val="0"/>
          <w:color w:val="000000"/>
          <w:sz w:val="24"/>
          <w:szCs w:val="24"/>
          <w:highlight w:val="none"/>
        </w:rPr>
        <w:t>供应商按照</w:t>
      </w:r>
      <w:r>
        <w:rPr>
          <w:rFonts w:hint="eastAsia" w:ascii="宋体" w:hAnsi="宋体" w:eastAsia="宋体" w:cs="宋体"/>
          <w:b w:val="0"/>
          <w:bCs w:val="0"/>
          <w:color w:val="000000"/>
          <w:kern w:val="2"/>
          <w:sz w:val="24"/>
          <w:szCs w:val="24"/>
          <w:highlight w:val="none"/>
          <w:lang w:eastAsia="zh-CN" w:bidi="ar-SA"/>
        </w:rPr>
        <w:t>维修维护配件及耗材</w:t>
      </w:r>
      <w:r>
        <w:rPr>
          <w:rFonts w:hint="eastAsia" w:ascii="宋体" w:hAnsi="宋体" w:eastAsia="宋体" w:cs="宋体"/>
          <w:b w:val="0"/>
          <w:bCs w:val="0"/>
          <w:color w:val="000000"/>
          <w:kern w:val="2"/>
          <w:sz w:val="24"/>
          <w:szCs w:val="24"/>
          <w:highlight w:val="none"/>
          <w:lang w:val="en-US" w:eastAsia="zh-CN" w:bidi="ar-SA"/>
        </w:rPr>
        <w:t>报价明细</w:t>
      </w:r>
      <w:r>
        <w:rPr>
          <w:rFonts w:hint="eastAsia" w:ascii="宋体" w:hAnsi="宋体" w:eastAsia="宋体" w:cs="宋体"/>
          <w:b w:val="0"/>
          <w:bCs w:val="0"/>
          <w:color w:val="000000"/>
          <w:kern w:val="2"/>
          <w:sz w:val="24"/>
          <w:szCs w:val="24"/>
          <w:highlight w:val="none"/>
          <w:lang w:eastAsia="zh-CN" w:bidi="ar-SA"/>
        </w:rPr>
        <w:t>表</w:t>
      </w:r>
      <w:r>
        <w:rPr>
          <w:rFonts w:hint="eastAsia" w:ascii="宋体" w:hAnsi="宋体" w:eastAsia="宋体" w:cs="宋体"/>
          <w:b w:val="0"/>
          <w:bCs w:val="0"/>
          <w:color w:val="000000"/>
          <w:kern w:val="2"/>
          <w:sz w:val="24"/>
          <w:szCs w:val="24"/>
          <w:highlight w:val="none"/>
        </w:rPr>
        <w:t>最高限价报统一下浮比例(下浮比例不低于2%，且下浮率分子为整数)，供应商已充分考虑维修人力成本、物料成本、管理成本等包括(但不限于):人工费、人工转运费、材料费、施工设备使用费企业管理费、利润、规费和税金各项费用及其他</w:t>
      </w:r>
      <w:r>
        <w:rPr>
          <w:rFonts w:hint="eastAsia" w:ascii="宋体" w:hAnsi="宋体" w:eastAsia="宋体" w:cs="宋体"/>
          <w:color w:val="auto"/>
          <w:sz w:val="24"/>
          <w:highlight w:val="none"/>
          <w:lang w:val="en-US" w:eastAsia="zh-CN"/>
        </w:rPr>
        <w:t>完成本项目可预见或不可预见所需的一切费用，供应商应根据本项目的实际与自身情况，并充分考虑不确定性因素可能导致的风险。若因供应商原因造成的漏报、错报而导致本项目无法履行的，由供应商负责，采购人不承担任费用。</w:t>
      </w:r>
      <w:r>
        <w:rPr>
          <w:rFonts w:hint="eastAsia" w:ascii="宋体" w:hAnsi="宋体" w:eastAsia="宋体" w:cs="宋体"/>
          <w:color w:val="auto"/>
          <w:sz w:val="24"/>
          <w:highlight w:val="none"/>
        </w:rPr>
        <w:t xml:space="preserve"> </w:t>
      </w:r>
    </w:p>
    <w:p>
      <w:pPr>
        <w:kinsoku/>
        <w:overflowPunct/>
        <w:bidi w:val="0"/>
        <w:snapToGrid w:val="0"/>
        <w:spacing w:line="480" w:lineRule="atLeast"/>
        <w:rPr>
          <w:rFonts w:ascii="宋体" w:hAnsi="宋体" w:eastAsia="宋体" w:cs="华文细黑"/>
          <w:color w:val="auto"/>
          <w:szCs w:val="21"/>
          <w:highlight w:val="none"/>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br w:type="page"/>
      </w:r>
    </w:p>
    <w:p>
      <w:pPr>
        <w:kinsoku/>
        <w:overflowPunct/>
        <w:bidi w:val="0"/>
        <w:snapToGrid w:val="0"/>
        <w:spacing w:line="480" w:lineRule="atLeast"/>
        <w:jc w:val="center"/>
        <w:rPr>
          <w:rFonts w:hint="eastAsia" w:ascii="宋体" w:hAnsi="宋体" w:eastAsia="宋体" w:cs="宋体"/>
          <w:b/>
          <w:bCs/>
          <w:color w:val="auto"/>
          <w:sz w:val="28"/>
          <w:szCs w:val="28"/>
          <w:highlight w:val="none"/>
          <w:lang w:val="en-US" w:eastAsia="zh-CN"/>
        </w:rPr>
      </w:pPr>
    </w:p>
    <w:p>
      <w:pPr>
        <w:kinsoku/>
        <w:overflowPunct/>
        <w:bidi w:val="0"/>
        <w:snapToGrid w:val="0"/>
        <w:spacing w:line="480" w:lineRule="atLeas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维修维护配件及耗材</w:t>
      </w:r>
      <w:r>
        <w:rPr>
          <w:rFonts w:hint="eastAsia" w:ascii="宋体" w:hAnsi="宋体" w:eastAsia="宋体" w:cs="宋体"/>
          <w:b/>
          <w:bCs/>
          <w:color w:val="auto"/>
          <w:sz w:val="28"/>
          <w:szCs w:val="28"/>
          <w:highlight w:val="none"/>
          <w:lang w:val="en-US" w:eastAsia="zh-CN"/>
        </w:rPr>
        <w:t>报价明细</w:t>
      </w:r>
    </w:p>
    <w:p>
      <w:pPr>
        <w:kinsoku/>
        <w:overflowPunct/>
        <w:bidi w:val="0"/>
        <w:snapToGrid w:val="0"/>
        <w:spacing w:after="0" w:line="480" w:lineRule="atLeast"/>
        <w:rPr>
          <w:rFonts w:hint="eastAsia" w:ascii="宋体" w:hAnsi="宋体" w:eastAsia="宋体" w:cs="华文细黑"/>
          <w:bCs/>
          <w:color w:val="auto"/>
          <w:kern w:val="2"/>
          <w:sz w:val="24"/>
          <w:szCs w:val="24"/>
        </w:rPr>
      </w:pPr>
    </w:p>
    <w:p>
      <w:pPr>
        <w:kinsoku/>
        <w:overflowPunct/>
        <w:bidi w:val="0"/>
        <w:snapToGrid w:val="0"/>
        <w:spacing w:after="0" w:line="480" w:lineRule="atLeast"/>
        <w:rPr>
          <w:rFonts w:ascii="宋体" w:hAnsi="宋体" w:eastAsia="宋体" w:cs="华文细黑"/>
          <w:bCs/>
          <w:color w:val="auto"/>
          <w:kern w:val="2"/>
          <w:sz w:val="24"/>
          <w:szCs w:val="24"/>
        </w:rPr>
      </w:pPr>
      <w:r>
        <w:rPr>
          <w:rFonts w:hint="eastAsia" w:ascii="宋体" w:hAnsi="宋体" w:eastAsia="宋体" w:cs="华文细黑"/>
          <w:bCs/>
          <w:color w:val="auto"/>
          <w:kern w:val="2"/>
          <w:sz w:val="24"/>
          <w:szCs w:val="24"/>
        </w:rPr>
        <w:t xml:space="preserve">项目名称： </w:t>
      </w:r>
    </w:p>
    <w:p>
      <w:pPr>
        <w:kinsoku/>
        <w:overflowPunct/>
        <w:bidi w:val="0"/>
        <w:snapToGrid w:val="0"/>
        <w:spacing w:after="0" w:line="480" w:lineRule="atLeast"/>
        <w:rPr>
          <w:rFonts w:hint="eastAsia" w:ascii="宋体" w:hAnsi="宋体" w:eastAsia="宋体" w:cs="华文细黑"/>
          <w:bCs/>
          <w:color w:val="auto"/>
          <w:kern w:val="2"/>
          <w:sz w:val="24"/>
          <w:szCs w:val="24"/>
        </w:rPr>
      </w:pPr>
      <w:r>
        <w:rPr>
          <w:rFonts w:hint="eastAsia" w:ascii="宋体" w:hAnsi="宋体" w:eastAsia="宋体" w:cs="华文细黑"/>
          <w:bCs/>
          <w:color w:val="auto"/>
          <w:kern w:val="2"/>
          <w:sz w:val="24"/>
          <w:szCs w:val="24"/>
        </w:rPr>
        <w:t xml:space="preserve">项目编号： </w:t>
      </w:r>
    </w:p>
    <w:tbl>
      <w:tblPr>
        <w:tblStyle w:val="37"/>
        <w:tblW w:w="7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177"/>
        <w:gridCol w:w="1252"/>
        <w:gridCol w:w="1383"/>
        <w:gridCol w:w="1317"/>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954" w:type="dxa"/>
            <w:noWrap w:val="0"/>
            <w:vAlign w:val="center"/>
          </w:tcPr>
          <w:p>
            <w:pPr>
              <w:pStyle w:val="18"/>
              <w:kinsoku/>
              <w:overflowPunct/>
              <w:bidi w:val="0"/>
              <w:snapToGrid w:val="0"/>
              <w:spacing w:before="120" w:beforeLines="50" w:line="480" w:lineRule="atLeast"/>
              <w:jc w:val="center"/>
              <w:rPr>
                <w:rFonts w:hAnsi="宋体" w:eastAsia="宋体" w:cs="宋体"/>
                <w:color w:val="auto"/>
                <w:kern w:val="0"/>
                <w:sz w:val="24"/>
                <w:szCs w:val="24"/>
                <w:lang w:val="en-US" w:eastAsia="zh-CN"/>
              </w:rPr>
            </w:pPr>
            <w:r>
              <w:rPr>
                <w:rFonts w:hint="eastAsia" w:hAnsi="宋体" w:eastAsia="宋体" w:cs="宋体"/>
                <w:color w:val="auto"/>
                <w:kern w:val="0"/>
                <w:sz w:val="24"/>
                <w:szCs w:val="24"/>
                <w:lang w:val="en-US" w:eastAsia="zh-CN"/>
              </w:rPr>
              <w:t>序号</w:t>
            </w:r>
          </w:p>
        </w:tc>
        <w:tc>
          <w:tcPr>
            <w:tcW w:w="1177" w:type="dxa"/>
            <w:noWrap w:val="0"/>
            <w:vAlign w:val="center"/>
          </w:tcPr>
          <w:p>
            <w:pPr>
              <w:pStyle w:val="18"/>
              <w:kinsoku/>
              <w:overflowPunct/>
              <w:bidi w:val="0"/>
              <w:snapToGrid w:val="0"/>
              <w:spacing w:before="120" w:beforeLines="50" w:line="480" w:lineRule="atLeast"/>
              <w:jc w:val="center"/>
              <w:rPr>
                <w:rFonts w:hint="eastAsia" w:hAnsi="宋体" w:eastAsia="宋体" w:cs="宋体"/>
                <w:color w:val="auto"/>
                <w:kern w:val="0"/>
                <w:sz w:val="24"/>
                <w:szCs w:val="24"/>
                <w:lang w:val="en-US" w:eastAsia="zh-CN"/>
              </w:rPr>
            </w:pPr>
            <w:r>
              <w:rPr>
                <w:rFonts w:hint="eastAsia" w:hAnsi="宋体" w:eastAsia="宋体" w:cs="宋体"/>
                <w:color w:val="auto"/>
                <w:kern w:val="0"/>
                <w:sz w:val="24"/>
                <w:szCs w:val="24"/>
                <w:lang w:val="en-US" w:eastAsia="zh-CN"/>
              </w:rPr>
              <w:t>名称</w:t>
            </w:r>
          </w:p>
        </w:tc>
        <w:tc>
          <w:tcPr>
            <w:tcW w:w="1252" w:type="dxa"/>
            <w:noWrap w:val="0"/>
            <w:vAlign w:val="center"/>
          </w:tcPr>
          <w:p>
            <w:pPr>
              <w:pStyle w:val="18"/>
              <w:kinsoku/>
              <w:overflowPunct/>
              <w:bidi w:val="0"/>
              <w:snapToGrid w:val="0"/>
              <w:spacing w:before="120" w:beforeLines="50" w:line="480" w:lineRule="atLeast"/>
              <w:jc w:val="center"/>
              <w:rPr>
                <w:rFonts w:hint="default" w:hAnsi="宋体" w:eastAsia="宋体" w:cs="宋体"/>
                <w:color w:val="auto"/>
                <w:kern w:val="0"/>
                <w:sz w:val="24"/>
                <w:szCs w:val="24"/>
                <w:lang w:val="en-US" w:eastAsia="zh-CN"/>
              </w:rPr>
            </w:pPr>
            <w:r>
              <w:rPr>
                <w:rFonts w:hint="eastAsia" w:hAnsi="宋体" w:eastAsia="宋体" w:cs="宋体"/>
                <w:color w:val="auto"/>
                <w:kern w:val="0"/>
                <w:sz w:val="24"/>
                <w:szCs w:val="24"/>
                <w:lang w:val="en-US" w:eastAsia="zh-CN"/>
              </w:rPr>
              <w:t>规格型号</w:t>
            </w:r>
          </w:p>
        </w:tc>
        <w:tc>
          <w:tcPr>
            <w:tcW w:w="1383" w:type="dxa"/>
            <w:noWrap w:val="0"/>
            <w:vAlign w:val="center"/>
          </w:tcPr>
          <w:p>
            <w:pPr>
              <w:pStyle w:val="18"/>
              <w:kinsoku/>
              <w:overflowPunct/>
              <w:bidi w:val="0"/>
              <w:snapToGrid w:val="0"/>
              <w:spacing w:before="120" w:beforeLines="50" w:line="480" w:lineRule="atLeast"/>
              <w:jc w:val="center"/>
              <w:rPr>
                <w:rFonts w:hint="eastAsia" w:ascii="宋体" w:hAnsi="宋体" w:eastAsia="宋体" w:cs="宋体"/>
                <w:color w:val="auto"/>
                <w:kern w:val="0"/>
                <w:sz w:val="24"/>
                <w:szCs w:val="24"/>
                <w:lang w:val="en-US" w:eastAsia="zh-CN" w:bidi="ar-SA"/>
              </w:rPr>
            </w:pPr>
            <w:r>
              <w:rPr>
                <w:rFonts w:hint="eastAsia" w:hAnsi="宋体" w:eastAsia="宋体" w:cs="宋体"/>
                <w:color w:val="auto"/>
                <w:kern w:val="0"/>
                <w:sz w:val="24"/>
                <w:szCs w:val="24"/>
                <w:lang w:val="en-US" w:eastAsia="zh-CN"/>
              </w:rPr>
              <w:t>生产厂家</w:t>
            </w:r>
          </w:p>
        </w:tc>
        <w:tc>
          <w:tcPr>
            <w:tcW w:w="1317" w:type="dxa"/>
            <w:noWrap w:val="0"/>
            <w:vAlign w:val="center"/>
          </w:tcPr>
          <w:p>
            <w:pPr>
              <w:pStyle w:val="18"/>
              <w:kinsoku/>
              <w:overflowPunct/>
              <w:bidi w:val="0"/>
              <w:snapToGrid w:val="0"/>
              <w:spacing w:before="120" w:beforeLines="50" w:line="480" w:lineRule="atLeast"/>
              <w:jc w:val="center"/>
              <w:rPr>
                <w:rFonts w:hint="eastAsia" w:ascii="宋体" w:hAnsi="宋体" w:eastAsia="宋体" w:cs="宋体"/>
                <w:color w:val="auto"/>
                <w:kern w:val="0"/>
                <w:sz w:val="24"/>
                <w:szCs w:val="24"/>
                <w:lang w:val="en-US" w:eastAsia="zh-CN" w:bidi="ar-SA"/>
              </w:rPr>
            </w:pPr>
            <w:r>
              <w:rPr>
                <w:rFonts w:hint="eastAsia" w:hAnsi="宋体" w:eastAsia="宋体" w:cs="宋体"/>
                <w:color w:val="auto"/>
                <w:kern w:val="0"/>
                <w:sz w:val="24"/>
                <w:szCs w:val="24"/>
                <w:lang w:val="en-US" w:eastAsia="zh-CN"/>
              </w:rPr>
              <w:t>单位</w:t>
            </w:r>
          </w:p>
        </w:tc>
        <w:tc>
          <w:tcPr>
            <w:tcW w:w="1317" w:type="dxa"/>
            <w:noWrap w:val="0"/>
            <w:vAlign w:val="center"/>
          </w:tcPr>
          <w:p>
            <w:pPr>
              <w:pStyle w:val="18"/>
              <w:kinsoku/>
              <w:overflowPunct/>
              <w:bidi w:val="0"/>
              <w:snapToGrid w:val="0"/>
              <w:spacing w:before="120" w:beforeLines="50" w:line="480" w:lineRule="atLeast"/>
              <w:jc w:val="center"/>
              <w:rPr>
                <w:rFonts w:hint="eastAsia" w:hAnsi="宋体" w:eastAsia="宋体" w:cs="宋体"/>
                <w:color w:val="auto"/>
                <w:kern w:val="0"/>
                <w:sz w:val="24"/>
                <w:szCs w:val="24"/>
                <w:lang w:val="en-US" w:eastAsia="zh-CN"/>
              </w:rPr>
            </w:pPr>
            <w:r>
              <w:rPr>
                <w:rFonts w:hint="eastAsia" w:hAnsi="宋体" w:eastAsia="宋体" w:cs="宋体"/>
                <w:color w:val="auto"/>
                <w:kern w:val="0"/>
                <w:sz w:val="24"/>
                <w:szCs w:val="24"/>
                <w:lang w:val="en-US" w:eastAsia="zh-CN"/>
              </w:rPr>
              <w:t>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954" w:type="dxa"/>
            <w:noWrap w:val="0"/>
            <w:vAlign w:val="center"/>
          </w:tcPr>
          <w:p>
            <w:pPr>
              <w:kinsoku/>
              <w:overflowPunct/>
              <w:bidi w:val="0"/>
              <w:snapToGrid w:val="0"/>
              <w:spacing w:line="480" w:lineRule="atLeast"/>
              <w:jc w:val="center"/>
              <w:rPr>
                <w:rFonts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954" w:type="dxa"/>
            <w:noWrap w:val="0"/>
            <w:vAlign w:val="center"/>
          </w:tcPr>
          <w:p>
            <w:pPr>
              <w:kinsoku/>
              <w:overflowPunct/>
              <w:bidi w:val="0"/>
              <w:snapToGrid w:val="0"/>
              <w:spacing w:line="480" w:lineRule="atLeast"/>
              <w:jc w:val="center"/>
              <w:rPr>
                <w:rFonts w:ascii="宋体" w:hAnsi="宋体" w:eastAsia="宋体" w:cs="宋体"/>
                <w:color w:val="auto"/>
                <w:kern w:val="2"/>
                <w:sz w:val="24"/>
                <w:szCs w:val="24"/>
              </w:rPr>
            </w:pPr>
            <w:r>
              <w:rPr>
                <w:rFonts w:hint="eastAsia" w:ascii="宋体" w:hAnsi="宋体" w:eastAsia="宋体" w:cs="宋体"/>
                <w:color w:val="auto"/>
                <w:kern w:val="2"/>
                <w:sz w:val="24"/>
                <w:szCs w:val="24"/>
              </w:rPr>
              <w:t>2</w:t>
            </w: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954" w:type="dxa"/>
            <w:noWrap w:val="0"/>
            <w:vAlign w:val="center"/>
          </w:tcPr>
          <w:p>
            <w:pPr>
              <w:kinsoku/>
              <w:overflowPunct/>
              <w:bidi w:val="0"/>
              <w:snapToGrid w:val="0"/>
              <w:spacing w:line="480" w:lineRule="atLeast"/>
              <w:jc w:val="center"/>
              <w:rPr>
                <w:rFonts w:ascii="宋体" w:hAnsi="宋体" w:eastAsia="宋体" w:cs="宋体"/>
                <w:color w:val="auto"/>
                <w:kern w:val="2"/>
                <w:sz w:val="24"/>
                <w:szCs w:val="24"/>
              </w:rPr>
            </w:pPr>
            <w:r>
              <w:rPr>
                <w:rFonts w:hint="eastAsia" w:ascii="宋体" w:hAnsi="宋体" w:eastAsia="宋体" w:cs="宋体"/>
                <w:color w:val="auto"/>
                <w:kern w:val="2"/>
                <w:sz w:val="24"/>
                <w:szCs w:val="24"/>
              </w:rPr>
              <w:t>3</w:t>
            </w: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r>
              <w:rPr>
                <w:rFonts w:hint="eastAsia" w:hAnsi="宋体" w:eastAsia="宋体" w:cs="宋体"/>
                <w:color w:val="auto"/>
                <w:kern w:val="0"/>
                <w:sz w:val="24"/>
                <w:szCs w:val="24"/>
                <w:lang w:val="en-US" w:eastAsia="zh-CN"/>
              </w:rPr>
              <w:t>…</w:t>
            </w: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54"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17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252"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83"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c>
          <w:tcPr>
            <w:tcW w:w="1317" w:type="dxa"/>
            <w:noWrap w:val="0"/>
            <w:vAlign w:val="center"/>
          </w:tcPr>
          <w:p>
            <w:pPr>
              <w:pStyle w:val="18"/>
              <w:kinsoku/>
              <w:overflowPunct/>
              <w:bidi w:val="0"/>
              <w:snapToGrid w:val="0"/>
              <w:spacing w:line="480" w:lineRule="atLeast"/>
              <w:jc w:val="center"/>
              <w:rPr>
                <w:rFonts w:hAnsi="宋体" w:eastAsia="宋体" w:cs="宋体"/>
                <w:color w:val="auto"/>
                <w:kern w:val="0"/>
                <w:sz w:val="24"/>
                <w:szCs w:val="24"/>
                <w:lang w:val="en-US" w:eastAsia="zh-CN"/>
              </w:rPr>
            </w:pPr>
          </w:p>
        </w:tc>
      </w:tr>
    </w:tbl>
    <w:p>
      <w:pPr>
        <w:kinsoku/>
        <w:overflowPunct/>
        <w:bidi w:val="0"/>
        <w:snapToGrid w:val="0"/>
        <w:spacing w:line="480" w:lineRule="atLeast"/>
        <w:ind w:left="840" w:hanging="840" w:hangingChars="350"/>
        <w:rPr>
          <w:rFonts w:ascii="宋体" w:hAnsi="宋体" w:eastAsia="宋体" w:cs="宋体"/>
          <w:bCs/>
          <w:color w:val="auto"/>
          <w:sz w:val="24"/>
        </w:rPr>
      </w:pPr>
      <w:r>
        <w:rPr>
          <w:rFonts w:hint="eastAsia" w:ascii="宋体" w:hAnsi="宋体" w:eastAsia="宋体" w:cs="宋体"/>
          <w:color w:val="auto"/>
          <w:sz w:val="24"/>
        </w:rPr>
        <w:t>注：1、供应商必须</w:t>
      </w:r>
      <w:r>
        <w:rPr>
          <w:rFonts w:hint="eastAsia" w:ascii="宋体" w:hAnsi="宋体" w:eastAsia="宋体" w:cs="宋体"/>
          <w:color w:val="auto"/>
          <w:sz w:val="24"/>
          <w:lang w:val="en-US" w:eastAsia="zh-CN"/>
        </w:rPr>
        <w:t>按照谈判文件第五章中的“维修维护配件及耗材报价明细”</w:t>
      </w:r>
      <w:r>
        <w:rPr>
          <w:rFonts w:hint="eastAsia" w:ascii="宋体" w:hAnsi="宋体" w:eastAsia="宋体" w:cs="宋体"/>
          <w:color w:val="auto"/>
          <w:sz w:val="24"/>
        </w:rPr>
        <w:t>报出各个</w:t>
      </w:r>
      <w:r>
        <w:rPr>
          <w:rFonts w:hint="eastAsia" w:ascii="宋体" w:hAnsi="宋体" w:eastAsia="宋体" w:cs="宋体"/>
          <w:color w:val="auto"/>
          <w:sz w:val="24"/>
          <w:lang w:val="en-US" w:eastAsia="zh-CN"/>
        </w:rPr>
        <w:t>产品</w:t>
      </w:r>
      <w:r>
        <w:rPr>
          <w:rFonts w:hint="eastAsia" w:ascii="宋体" w:hAnsi="宋体" w:eastAsia="宋体" w:cs="宋体"/>
          <w:color w:val="auto"/>
          <w:sz w:val="24"/>
        </w:rPr>
        <w:t>的</w:t>
      </w:r>
      <w:r>
        <w:rPr>
          <w:rFonts w:hint="eastAsia" w:ascii="宋体" w:hAnsi="宋体" w:eastAsia="宋体" w:cs="宋体"/>
          <w:color w:val="auto"/>
          <w:sz w:val="24"/>
          <w:lang w:val="en-US" w:eastAsia="zh-CN"/>
        </w:rPr>
        <w:t>生产厂家名称</w:t>
      </w:r>
      <w:r>
        <w:rPr>
          <w:rFonts w:hint="eastAsia" w:hAnsi="宋体" w:eastAsia="宋体" w:cs="宋体"/>
          <w:color w:val="auto"/>
          <w:kern w:val="0"/>
          <w:sz w:val="24"/>
          <w:szCs w:val="24"/>
          <w:lang w:val="en-US" w:eastAsia="zh-CN"/>
        </w:rPr>
        <w:t>、规格型号</w:t>
      </w:r>
      <w:r>
        <w:rPr>
          <w:rFonts w:hint="eastAsia" w:ascii="宋体" w:hAnsi="宋体" w:eastAsia="宋体" w:cs="宋体"/>
          <w:color w:val="auto"/>
          <w:sz w:val="24"/>
        </w:rPr>
        <w:t>。</w:t>
      </w:r>
    </w:p>
    <w:p>
      <w:pPr>
        <w:pStyle w:val="15"/>
        <w:kinsoku/>
        <w:overflowPunct/>
        <w:bidi w:val="0"/>
        <w:snapToGrid w:val="0"/>
        <w:spacing w:after="0" w:line="480" w:lineRule="atLeast"/>
        <w:ind w:left="0" w:leftChars="0" w:firstLine="0" w:firstLineChars="0"/>
        <w:rPr>
          <w:rFonts w:hint="eastAsia" w:ascii="宋体" w:hAnsi="宋体" w:cs="华文细黑"/>
          <w:bCs/>
          <w:color w:val="auto"/>
          <w:sz w:val="24"/>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pPr>
        <w:kinsoku/>
        <w:overflowPunct/>
        <w:bidi w:val="0"/>
        <w:snapToGrid w:val="0"/>
        <w:spacing w:line="480" w:lineRule="atLeast"/>
        <w:jc w:val="center"/>
        <w:rPr>
          <w:rFonts w:hint="eastAsia" w:ascii="宋体" w:hAnsi="宋体" w:cs="宋体"/>
          <w:b/>
          <w:bCs/>
          <w:color w:val="auto"/>
          <w:sz w:val="28"/>
          <w:szCs w:val="28"/>
          <w:highlight w:val="none"/>
          <w:lang w:val="en-US" w:eastAsia="zh-CN"/>
        </w:rPr>
      </w:pPr>
    </w:p>
    <w:p>
      <w:pPr>
        <w:kinsoku/>
        <w:overflowPunct/>
        <w:bidi w:val="0"/>
        <w:snapToGrid w:val="0"/>
        <w:spacing w:line="480" w:lineRule="atLeast"/>
        <w:jc w:val="center"/>
        <w:rPr>
          <w:rFonts w:hint="eastAsia" w:ascii="宋体" w:hAnsi="宋体" w:eastAsia="宋体" w:cs="宋体"/>
          <w:b/>
          <w:bCs/>
          <w:color w:val="auto"/>
          <w:sz w:val="28"/>
          <w:szCs w:val="28"/>
          <w:highlight w:val="none"/>
        </w:rPr>
      </w:pPr>
      <w:r>
        <w:rPr>
          <w:rFonts w:hint="eastAsia" w:ascii="宋体" w:hAnsi="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、商务应答表</w:t>
      </w:r>
    </w:p>
    <w:p>
      <w:pPr>
        <w:kinsoku/>
        <w:overflowPunct/>
        <w:bidi w:val="0"/>
        <w:snapToGrid w:val="0"/>
        <w:spacing w:after="0" w:line="480" w:lineRule="atLeast"/>
        <w:ind w:firstLine="120" w:firstLineChars="50"/>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 xml:space="preserve">项目名称： </w:t>
      </w:r>
    </w:p>
    <w:p>
      <w:pPr>
        <w:kinsoku/>
        <w:overflowPunct/>
        <w:bidi w:val="0"/>
        <w:snapToGrid w:val="0"/>
        <w:spacing w:after="0" w:line="480" w:lineRule="atLeast"/>
        <w:ind w:firstLine="120" w:firstLineChars="50"/>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 xml:space="preserve">项目编号：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3005"/>
        <w:gridCol w:w="2481"/>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0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r>
              <w:rPr>
                <w:rFonts w:hint="eastAsia" w:ascii="宋体" w:hAnsi="宋体" w:eastAsia="宋体" w:cs="宋体"/>
                <w:color w:val="auto"/>
                <w:sz w:val="24"/>
                <w:szCs w:val="21"/>
                <w:highlight w:val="none"/>
              </w:rPr>
              <w:t>序号</w:t>
            </w:r>
          </w:p>
        </w:tc>
        <w:tc>
          <w:tcPr>
            <w:tcW w:w="3005"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r>
              <w:rPr>
                <w:rFonts w:hint="eastAsia" w:ascii="宋体" w:hAnsi="宋体" w:eastAsia="宋体" w:cs="宋体"/>
                <w:color w:val="auto"/>
                <w:sz w:val="24"/>
                <w:szCs w:val="21"/>
                <w:highlight w:val="none"/>
                <w:lang w:eastAsia="zh-CN"/>
              </w:rPr>
              <w:t>谈判文件</w:t>
            </w:r>
            <w:r>
              <w:rPr>
                <w:rFonts w:hint="eastAsia" w:ascii="宋体" w:hAnsi="宋体" w:eastAsia="宋体" w:cs="宋体"/>
                <w:color w:val="auto"/>
                <w:sz w:val="24"/>
                <w:szCs w:val="21"/>
                <w:highlight w:val="none"/>
              </w:rPr>
              <w:t>要求</w:t>
            </w:r>
          </w:p>
        </w:tc>
        <w:tc>
          <w:tcPr>
            <w:tcW w:w="2481"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r>
              <w:rPr>
                <w:rFonts w:hint="eastAsia" w:ascii="宋体" w:hAnsi="宋体" w:eastAsia="宋体" w:cs="宋体"/>
                <w:color w:val="auto"/>
                <w:sz w:val="24"/>
                <w:szCs w:val="21"/>
                <w:highlight w:val="none"/>
              </w:rPr>
              <w:t>响应文件响应</w:t>
            </w:r>
          </w:p>
        </w:tc>
        <w:tc>
          <w:tcPr>
            <w:tcW w:w="2048" w:type="dxa"/>
            <w:noWrap w:val="0"/>
            <w:vAlign w:val="center"/>
          </w:tcPr>
          <w:p>
            <w:pPr>
              <w:kinsoku/>
              <w:overflowPunct/>
              <w:bidi w:val="0"/>
              <w:snapToGrid w:val="0"/>
              <w:spacing w:line="480" w:lineRule="atLeast"/>
              <w:jc w:val="center"/>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偏离</w:t>
            </w:r>
            <w:r>
              <w:rPr>
                <w:rFonts w:hint="eastAsia" w:ascii="宋体" w:hAnsi="宋体" w:eastAsia="宋体" w:cs="宋体"/>
                <w:color w:val="auto"/>
                <w:sz w:val="24"/>
                <w:szCs w:val="21"/>
                <w:highlight w:val="no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0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r>
              <w:rPr>
                <w:rFonts w:hint="eastAsia" w:ascii="宋体" w:hAnsi="宋体" w:eastAsia="宋体" w:cs="宋体"/>
                <w:color w:val="auto"/>
                <w:sz w:val="24"/>
                <w:szCs w:val="21"/>
                <w:highlight w:val="none"/>
              </w:rPr>
              <w:t>1</w:t>
            </w:r>
          </w:p>
        </w:tc>
        <w:tc>
          <w:tcPr>
            <w:tcW w:w="3005"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481"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04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40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r>
              <w:rPr>
                <w:rFonts w:hint="eastAsia" w:ascii="宋体" w:hAnsi="宋体" w:eastAsia="宋体" w:cs="宋体"/>
                <w:color w:val="auto"/>
                <w:sz w:val="24"/>
                <w:szCs w:val="21"/>
                <w:highlight w:val="none"/>
              </w:rPr>
              <w:t>2</w:t>
            </w:r>
          </w:p>
        </w:tc>
        <w:tc>
          <w:tcPr>
            <w:tcW w:w="3005"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481"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04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0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r>
              <w:rPr>
                <w:rFonts w:hint="eastAsia" w:ascii="宋体" w:hAnsi="宋体" w:eastAsia="宋体" w:cs="宋体"/>
                <w:color w:val="auto"/>
                <w:sz w:val="24"/>
                <w:szCs w:val="21"/>
                <w:highlight w:val="none"/>
              </w:rPr>
              <w:t>3</w:t>
            </w:r>
          </w:p>
        </w:tc>
        <w:tc>
          <w:tcPr>
            <w:tcW w:w="3005"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481"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04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40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r>
              <w:rPr>
                <w:rFonts w:hint="eastAsia" w:ascii="宋体" w:hAnsi="宋体" w:eastAsia="宋体" w:cs="宋体"/>
                <w:color w:val="auto"/>
                <w:sz w:val="24"/>
                <w:szCs w:val="21"/>
                <w:highlight w:val="none"/>
              </w:rPr>
              <w:t>……</w:t>
            </w:r>
          </w:p>
        </w:tc>
        <w:tc>
          <w:tcPr>
            <w:tcW w:w="3005"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481"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c>
          <w:tcPr>
            <w:tcW w:w="2048" w:type="dxa"/>
            <w:noWrap w:val="0"/>
            <w:vAlign w:val="center"/>
          </w:tcPr>
          <w:p>
            <w:pPr>
              <w:kinsoku/>
              <w:overflowPunct/>
              <w:bidi w:val="0"/>
              <w:snapToGrid w:val="0"/>
              <w:spacing w:line="480" w:lineRule="atLeast"/>
              <w:jc w:val="center"/>
              <w:rPr>
                <w:rFonts w:ascii="宋体" w:hAnsi="宋体" w:eastAsia="宋体" w:cs="宋体"/>
                <w:color w:val="auto"/>
                <w:sz w:val="24"/>
                <w:szCs w:val="21"/>
                <w:highlight w:val="none"/>
              </w:rPr>
            </w:pPr>
          </w:p>
        </w:tc>
      </w:tr>
    </w:tbl>
    <w:p>
      <w:pPr>
        <w:kinsoku/>
        <w:overflowPunct/>
        <w:bidi w:val="0"/>
        <w:snapToGrid w:val="0"/>
        <w:spacing w:line="480" w:lineRule="atLeast"/>
        <w:ind w:firstLine="480" w:firstLineChars="200"/>
        <w:rPr>
          <w:rFonts w:hint="eastAsia" w:ascii="宋体" w:hAnsi="宋体" w:eastAsia="宋体" w:cs="宋体"/>
          <w:color w:val="auto"/>
          <w:sz w:val="24"/>
          <w:highlight w:val="none"/>
          <w:lang w:val="en-US" w:eastAsia="zh-CN"/>
        </w:rPr>
      </w:pPr>
    </w:p>
    <w:p>
      <w:pPr>
        <w:kinsoku/>
        <w:overflowPunct/>
        <w:bidi w:val="0"/>
        <w:snapToGrid w:val="0"/>
        <w:spacing w:line="480" w:lineRule="atLeas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注：1、以上表格不够填写可自行添加。</w:t>
      </w:r>
    </w:p>
    <w:p>
      <w:pPr>
        <w:kinsoku/>
        <w:overflowPunct/>
        <w:bidi w:val="0"/>
        <w:snapToGrid w:val="0"/>
        <w:spacing w:line="480" w:lineRule="atLeast"/>
        <w:ind w:firstLine="480" w:firstLineChars="200"/>
        <w:rPr>
          <w:rFonts w:hint="eastAsia" w:ascii="宋体" w:hAnsi="宋体" w:eastAsia="宋体" w:cs="宋体"/>
          <w:b/>
          <w:bCs/>
          <w:color w:val="auto"/>
          <w:sz w:val="24"/>
          <w:highlight w:val="none"/>
          <w:lang w:val="en-US" w:eastAsia="zh-CN"/>
        </w:rPr>
      </w:pPr>
      <w:r>
        <w:rPr>
          <w:rFonts w:hint="eastAsia" w:ascii="宋体" w:hAnsi="宋体" w:eastAsia="宋体" w:cs="宋体"/>
          <w:color w:val="auto"/>
          <w:sz w:val="24"/>
          <w:highlight w:val="none"/>
          <w:lang w:val="en-US" w:eastAsia="zh-CN"/>
        </w:rPr>
        <w:t>2、供应商需根据谈判文件</w:t>
      </w:r>
      <w:r>
        <w:rPr>
          <w:rFonts w:hint="eastAsia" w:ascii="宋体" w:hAnsi="宋体" w:eastAsia="宋体" w:cs="宋体"/>
          <w:b/>
          <w:bCs/>
          <w:color w:val="auto"/>
          <w:sz w:val="24"/>
          <w:highlight w:val="none"/>
          <w:lang w:val="en-US" w:eastAsia="zh-CN"/>
        </w:rPr>
        <w:t>第五章；总体商务、服务要求及履约主要条款逐条列出。</w:t>
      </w:r>
    </w:p>
    <w:p>
      <w:pPr>
        <w:kinsoku/>
        <w:overflowPunct/>
        <w:bidi w:val="0"/>
        <w:snapToGrid w:val="0"/>
        <w:spacing w:line="480" w:lineRule="atLeas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3、供应商必须据实填写，不得虚假应答，否则将取消其谈判或成交资格。</w:t>
      </w:r>
    </w:p>
    <w:p>
      <w:pPr>
        <w:kinsoku/>
        <w:overflowPunct/>
        <w:bidi w:val="0"/>
        <w:snapToGrid w:val="0"/>
        <w:spacing w:line="480" w:lineRule="atLeast"/>
        <w:ind w:firstLine="440" w:firstLineChars="200"/>
        <w:rPr>
          <w:rFonts w:ascii="宋体" w:hAnsi="宋体" w:eastAsia="宋体" w:cs="宋体"/>
          <w:color w:val="auto"/>
          <w:szCs w:val="21"/>
          <w:highlight w:val="none"/>
        </w:rPr>
      </w:pPr>
    </w:p>
    <w:p>
      <w:pPr>
        <w:kinsoku/>
        <w:overflowPunct/>
        <w:bidi w:val="0"/>
        <w:snapToGrid w:val="0"/>
        <w:spacing w:line="480" w:lineRule="atLeast"/>
        <w:rPr>
          <w:rFonts w:hint="eastAsia" w:ascii="宋体" w:hAnsi="宋体" w:eastAsia="宋体" w:cs="宋体"/>
          <w:bCs/>
          <w:color w:val="auto"/>
          <w:szCs w:val="21"/>
          <w:highlight w:val="none"/>
        </w:rPr>
      </w:pPr>
    </w:p>
    <w:p>
      <w:pPr>
        <w:kinsoku/>
        <w:overflowPunct/>
        <w:bidi w:val="0"/>
        <w:snapToGrid w:val="0"/>
        <w:spacing w:line="480" w:lineRule="atLeast"/>
        <w:rPr>
          <w:rFonts w:ascii="宋体" w:hAnsi="宋体" w:eastAsia="宋体" w:cs="宋体"/>
          <w:bCs/>
          <w:color w:val="auto"/>
          <w:szCs w:val="21"/>
          <w:highlight w:val="none"/>
        </w:rPr>
      </w:pPr>
    </w:p>
    <w:p>
      <w:pPr>
        <w:kinsoku/>
        <w:overflowPunct/>
        <w:bidi w:val="0"/>
        <w:snapToGrid w:val="0"/>
        <w:spacing w:line="480" w:lineRule="atLeast"/>
        <w:rPr>
          <w:rFonts w:ascii="宋体" w:hAnsi="宋体" w:eastAsia="宋体" w:cs="宋体"/>
          <w:bCs/>
          <w:color w:val="auto"/>
          <w:sz w:val="24"/>
          <w:szCs w:val="21"/>
          <w:highlight w:val="none"/>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kinsoku/>
        <w:overflowPunct/>
        <w:bidi w:val="0"/>
        <w:adjustRightInd/>
        <w:snapToGrid w:val="0"/>
        <w:spacing w:line="480" w:lineRule="atLeast"/>
        <w:jc w:val="center"/>
        <w:rPr>
          <w:rFonts w:hint="eastAsia" w:ascii="宋体" w:hAnsi="宋体" w:eastAsia="宋体" w:cs="宋体"/>
          <w:b/>
          <w:bCs/>
          <w:color w:val="auto"/>
          <w:sz w:val="28"/>
          <w:szCs w:val="28"/>
          <w:highlight w:val="none"/>
        </w:rPr>
      </w:pPr>
    </w:p>
    <w:p>
      <w:pPr>
        <w:kinsoku/>
        <w:overflowPunct/>
        <w:bidi w:val="0"/>
        <w:snapToGrid w:val="0"/>
        <w:spacing w:line="480" w:lineRule="atLeast"/>
        <w:jc w:val="center"/>
        <w:rPr>
          <w:rFonts w:hint="eastAsia" w:ascii="宋体" w:hAnsi="宋体" w:eastAsia="宋体" w:cs="宋体"/>
          <w:b/>
          <w:bCs/>
          <w:color w:val="auto"/>
          <w:sz w:val="28"/>
          <w:szCs w:val="28"/>
          <w:highlight w:val="none"/>
        </w:rPr>
      </w:pPr>
      <w:r>
        <w:rPr>
          <w:rFonts w:hint="eastAsia" w:ascii="宋体" w:hAnsi="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、技术、服务要求应答表</w:t>
      </w:r>
    </w:p>
    <w:p>
      <w:pPr>
        <w:kinsoku/>
        <w:overflowPunct/>
        <w:bidi w:val="0"/>
        <w:adjustRightInd/>
        <w:snapToGrid w:val="0"/>
        <w:spacing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 xml:space="preserve">项目名称： </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项目编号：</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2717"/>
        <w:gridCol w:w="2523"/>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387" w:type="dxa"/>
            <w:noWrap w:val="0"/>
            <w:vAlign w:val="center"/>
          </w:tcPr>
          <w:p>
            <w:pPr>
              <w:kinsoku/>
              <w:overflowPunct/>
              <w:bidi w:val="0"/>
              <w:snapToGrid w:val="0"/>
              <w:spacing w:line="480" w:lineRule="atLeast"/>
              <w:jc w:val="center"/>
              <w:rPr>
                <w:rFonts w:hint="eastAsia" w:ascii="宋体" w:hAnsi="宋体" w:eastAsia="宋体"/>
                <w:color w:val="auto"/>
                <w:sz w:val="24"/>
                <w:highlight w:val="none"/>
              </w:rPr>
            </w:pPr>
            <w:r>
              <w:rPr>
                <w:rFonts w:hint="eastAsia" w:ascii="宋体" w:hAnsi="宋体" w:eastAsia="宋体"/>
                <w:color w:val="auto"/>
                <w:sz w:val="24"/>
                <w:highlight w:val="none"/>
              </w:rPr>
              <w:t>序号</w:t>
            </w:r>
          </w:p>
        </w:tc>
        <w:tc>
          <w:tcPr>
            <w:tcW w:w="2717" w:type="dxa"/>
            <w:noWrap w:val="0"/>
            <w:vAlign w:val="center"/>
          </w:tcPr>
          <w:p>
            <w:pPr>
              <w:kinsoku/>
              <w:overflowPunct/>
              <w:bidi w:val="0"/>
              <w:snapToGrid w:val="0"/>
              <w:spacing w:line="480" w:lineRule="atLeast"/>
              <w:jc w:val="center"/>
              <w:rPr>
                <w:rFonts w:hint="eastAsia" w:ascii="宋体" w:hAnsi="宋体" w:eastAsia="宋体"/>
                <w:color w:val="auto"/>
                <w:sz w:val="24"/>
                <w:highlight w:val="none"/>
              </w:rPr>
            </w:pPr>
            <w:r>
              <w:rPr>
                <w:rFonts w:hint="eastAsia" w:ascii="宋体" w:hAnsi="宋体" w:eastAsia="宋体"/>
                <w:color w:val="auto"/>
                <w:sz w:val="24"/>
                <w:highlight w:val="none"/>
                <w:lang w:eastAsia="zh-CN"/>
              </w:rPr>
              <w:t>谈判文件</w:t>
            </w:r>
            <w:r>
              <w:rPr>
                <w:rFonts w:hint="eastAsia" w:ascii="宋体" w:hAnsi="宋体" w:eastAsia="宋体"/>
                <w:color w:val="auto"/>
                <w:sz w:val="24"/>
                <w:highlight w:val="none"/>
              </w:rPr>
              <w:t>要求</w:t>
            </w:r>
          </w:p>
        </w:tc>
        <w:tc>
          <w:tcPr>
            <w:tcW w:w="2523" w:type="dxa"/>
            <w:noWrap w:val="0"/>
            <w:vAlign w:val="center"/>
          </w:tcPr>
          <w:p>
            <w:pPr>
              <w:kinsoku/>
              <w:overflowPunct/>
              <w:bidi w:val="0"/>
              <w:snapToGrid w:val="0"/>
              <w:spacing w:line="480" w:lineRule="atLeast"/>
              <w:jc w:val="center"/>
              <w:rPr>
                <w:rFonts w:hint="eastAsia" w:ascii="宋体" w:hAnsi="宋体" w:eastAsia="宋体"/>
                <w:color w:val="auto"/>
                <w:sz w:val="24"/>
                <w:highlight w:val="none"/>
              </w:rPr>
            </w:pPr>
            <w:r>
              <w:rPr>
                <w:rFonts w:hint="eastAsia" w:ascii="宋体" w:hAnsi="宋体" w:eastAsia="宋体"/>
                <w:color w:val="auto"/>
                <w:sz w:val="24"/>
                <w:highlight w:val="none"/>
              </w:rPr>
              <w:t>响应文件响应</w:t>
            </w:r>
          </w:p>
        </w:tc>
        <w:tc>
          <w:tcPr>
            <w:tcW w:w="2520" w:type="dxa"/>
            <w:noWrap w:val="0"/>
            <w:vAlign w:val="center"/>
          </w:tcPr>
          <w:p>
            <w:pPr>
              <w:kinsoku/>
              <w:overflowPunct/>
              <w:bidi w:val="0"/>
              <w:snapToGrid w:val="0"/>
              <w:spacing w:line="480" w:lineRule="atLeast"/>
              <w:jc w:val="center"/>
              <w:rPr>
                <w:rFonts w:hint="eastAsia" w:ascii="宋体" w:hAnsi="宋体" w:eastAsia="宋体"/>
                <w:color w:val="auto"/>
                <w:sz w:val="24"/>
                <w:highlight w:val="none"/>
                <w:lang w:eastAsia="zh-CN"/>
              </w:rPr>
            </w:pPr>
            <w:r>
              <w:rPr>
                <w:rFonts w:hint="eastAsia" w:ascii="宋体" w:hAnsi="宋体" w:eastAsia="宋体"/>
                <w:color w:val="auto"/>
                <w:sz w:val="24"/>
                <w:highlight w:val="none"/>
              </w:rPr>
              <w:t>偏离</w:t>
            </w:r>
            <w:r>
              <w:rPr>
                <w:rFonts w:hint="eastAsia" w:ascii="宋体" w:hAnsi="宋体" w:eastAsia="宋体"/>
                <w:color w:val="auto"/>
                <w:sz w:val="24"/>
                <w:highlight w:val="no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8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71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3"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0" w:type="dxa"/>
            <w:noWrap w:val="0"/>
            <w:vAlign w:val="top"/>
          </w:tcPr>
          <w:p>
            <w:pPr>
              <w:kinsoku/>
              <w:overflowPunct/>
              <w:bidi w:val="0"/>
              <w:snapToGrid w:val="0"/>
              <w:spacing w:line="480" w:lineRule="atLeast"/>
              <w:rPr>
                <w:rFonts w:hint="eastAsia" w:ascii="宋体" w:hAnsi="宋体" w:eastAsia="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8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71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3"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0" w:type="dxa"/>
            <w:noWrap w:val="0"/>
            <w:vAlign w:val="top"/>
          </w:tcPr>
          <w:p>
            <w:pPr>
              <w:kinsoku/>
              <w:overflowPunct/>
              <w:bidi w:val="0"/>
              <w:snapToGrid w:val="0"/>
              <w:spacing w:line="480" w:lineRule="atLeast"/>
              <w:rPr>
                <w:rFonts w:hint="eastAsia" w:ascii="宋体" w:hAnsi="宋体" w:eastAsia="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8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71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3"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0" w:type="dxa"/>
            <w:noWrap w:val="0"/>
            <w:vAlign w:val="top"/>
          </w:tcPr>
          <w:p>
            <w:pPr>
              <w:kinsoku/>
              <w:overflowPunct/>
              <w:bidi w:val="0"/>
              <w:snapToGrid w:val="0"/>
              <w:spacing w:line="480" w:lineRule="atLeast"/>
              <w:rPr>
                <w:rFonts w:hint="eastAsia" w:ascii="宋体" w:hAnsi="宋体" w:eastAsia="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8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71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3"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0" w:type="dxa"/>
            <w:noWrap w:val="0"/>
            <w:vAlign w:val="top"/>
          </w:tcPr>
          <w:p>
            <w:pPr>
              <w:kinsoku/>
              <w:overflowPunct/>
              <w:bidi w:val="0"/>
              <w:snapToGrid w:val="0"/>
              <w:spacing w:line="480" w:lineRule="atLeast"/>
              <w:rPr>
                <w:rFonts w:hint="eastAsia" w:ascii="宋体" w:hAnsi="宋体" w:eastAsia="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8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71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3"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0" w:type="dxa"/>
            <w:noWrap w:val="0"/>
            <w:vAlign w:val="top"/>
          </w:tcPr>
          <w:p>
            <w:pPr>
              <w:kinsoku/>
              <w:overflowPunct/>
              <w:bidi w:val="0"/>
              <w:snapToGrid w:val="0"/>
              <w:spacing w:line="480" w:lineRule="atLeast"/>
              <w:rPr>
                <w:rFonts w:hint="eastAsia" w:ascii="宋体" w:hAnsi="宋体" w:eastAsia="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8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71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3"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0" w:type="dxa"/>
            <w:noWrap w:val="0"/>
            <w:vAlign w:val="top"/>
          </w:tcPr>
          <w:p>
            <w:pPr>
              <w:kinsoku/>
              <w:overflowPunct/>
              <w:bidi w:val="0"/>
              <w:snapToGrid w:val="0"/>
              <w:spacing w:line="480" w:lineRule="atLeast"/>
              <w:rPr>
                <w:rFonts w:hint="eastAsia" w:ascii="宋体" w:hAnsi="宋体" w:eastAsia="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8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717"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3" w:type="dxa"/>
            <w:noWrap w:val="0"/>
            <w:vAlign w:val="top"/>
          </w:tcPr>
          <w:p>
            <w:pPr>
              <w:kinsoku/>
              <w:overflowPunct/>
              <w:bidi w:val="0"/>
              <w:snapToGrid w:val="0"/>
              <w:spacing w:line="480" w:lineRule="atLeast"/>
              <w:rPr>
                <w:rFonts w:hint="eastAsia" w:ascii="宋体" w:hAnsi="宋体" w:eastAsia="宋体"/>
                <w:color w:val="auto"/>
                <w:sz w:val="24"/>
                <w:highlight w:val="none"/>
              </w:rPr>
            </w:pPr>
          </w:p>
        </w:tc>
        <w:tc>
          <w:tcPr>
            <w:tcW w:w="2520" w:type="dxa"/>
            <w:noWrap w:val="0"/>
            <w:vAlign w:val="top"/>
          </w:tcPr>
          <w:p>
            <w:pPr>
              <w:kinsoku/>
              <w:overflowPunct/>
              <w:bidi w:val="0"/>
              <w:snapToGrid w:val="0"/>
              <w:spacing w:line="480" w:lineRule="atLeast"/>
              <w:rPr>
                <w:rFonts w:hint="eastAsia" w:ascii="宋体" w:hAnsi="宋体" w:eastAsia="宋体"/>
                <w:color w:val="auto"/>
                <w:sz w:val="24"/>
                <w:highlight w:val="none"/>
              </w:rPr>
            </w:pPr>
          </w:p>
        </w:tc>
      </w:tr>
    </w:tbl>
    <w:p>
      <w:pPr>
        <w:kinsoku/>
        <w:overflowPunct/>
        <w:bidi w:val="0"/>
        <w:snapToGrid w:val="0"/>
        <w:spacing w:line="480" w:lineRule="atLeas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注：1、以上表格不够填写可自行添加。</w:t>
      </w:r>
    </w:p>
    <w:p>
      <w:pPr>
        <w:kinsoku/>
        <w:overflowPunct/>
        <w:bidi w:val="0"/>
        <w:snapToGrid w:val="0"/>
        <w:spacing w:line="480" w:lineRule="atLeast"/>
        <w:ind w:firstLine="480" w:firstLineChars="200"/>
        <w:rPr>
          <w:rFonts w:hint="eastAsia" w:ascii="宋体" w:hAnsi="宋体" w:eastAsia="宋体" w:cs="宋体"/>
          <w:b/>
          <w:bCs/>
          <w:color w:val="auto"/>
          <w:sz w:val="24"/>
          <w:highlight w:val="none"/>
          <w:lang w:val="en-US" w:eastAsia="zh-CN"/>
        </w:rPr>
      </w:pPr>
      <w:r>
        <w:rPr>
          <w:rFonts w:hint="eastAsia" w:ascii="宋体" w:hAnsi="宋体" w:eastAsia="宋体" w:cs="宋体"/>
          <w:color w:val="auto"/>
          <w:sz w:val="24"/>
          <w:highlight w:val="none"/>
          <w:lang w:val="en-US" w:eastAsia="zh-CN"/>
        </w:rPr>
        <w:t>2、供应商必须把</w:t>
      </w:r>
      <w:r>
        <w:rPr>
          <w:rFonts w:hint="eastAsia" w:ascii="宋体" w:hAnsi="宋体" w:eastAsia="宋体" w:cs="宋体"/>
          <w:b/>
          <w:bCs/>
          <w:color w:val="auto"/>
          <w:sz w:val="24"/>
          <w:highlight w:val="none"/>
          <w:lang w:val="en-US" w:eastAsia="zh-CN"/>
        </w:rPr>
        <w:t>第五章项目采购清单及技术参数要求全部内容事项列入此表。</w:t>
      </w:r>
    </w:p>
    <w:p>
      <w:pPr>
        <w:kinsoku/>
        <w:overflowPunct/>
        <w:bidi w:val="0"/>
        <w:snapToGrid w:val="0"/>
        <w:spacing w:line="480" w:lineRule="atLeas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3、供应商必须据实填写，不得虚假应答，否则将取消其谈判或成交资格。</w:t>
      </w:r>
    </w:p>
    <w:p>
      <w:pPr>
        <w:kinsoku/>
        <w:overflowPunct/>
        <w:bidi w:val="0"/>
        <w:snapToGrid w:val="0"/>
        <w:spacing w:line="480" w:lineRule="atLeast"/>
        <w:ind w:left="770" w:hanging="770" w:hangingChars="350"/>
        <w:rPr>
          <w:rFonts w:ascii="宋体" w:hAnsi="宋体" w:eastAsia="宋体" w:cs="宋体"/>
          <w:color w:val="auto"/>
          <w:szCs w:val="21"/>
          <w:highlight w:val="none"/>
        </w:rPr>
      </w:pPr>
    </w:p>
    <w:p>
      <w:pPr>
        <w:kinsoku/>
        <w:overflowPunct/>
        <w:bidi w:val="0"/>
        <w:snapToGrid w:val="0"/>
        <w:spacing w:line="480" w:lineRule="atLeast"/>
        <w:rPr>
          <w:rFonts w:hint="eastAsia" w:ascii="宋体" w:hAnsi="宋体" w:eastAsia="宋体" w:cs="宋体"/>
          <w:bCs/>
          <w:color w:val="auto"/>
          <w:sz w:val="24"/>
          <w:szCs w:val="21"/>
          <w:highlight w:val="none"/>
        </w:rPr>
      </w:pPr>
    </w:p>
    <w:p>
      <w:pPr>
        <w:kinsoku/>
        <w:overflowPunct/>
        <w:bidi w:val="0"/>
        <w:snapToGrid w:val="0"/>
        <w:spacing w:line="480" w:lineRule="atLeast"/>
        <w:rPr>
          <w:rFonts w:ascii="宋体" w:hAnsi="宋体" w:eastAsia="宋体" w:cs="宋体"/>
          <w:bCs/>
          <w:color w:val="auto"/>
          <w:sz w:val="24"/>
          <w:szCs w:val="21"/>
          <w:highlight w:val="none"/>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adjustRightInd/>
        <w:snapToGrid w:val="0"/>
        <w:spacing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kinsoku/>
        <w:overflowPunct/>
        <w:bidi w:val="0"/>
        <w:adjustRightInd/>
        <w:snapToGrid w:val="0"/>
        <w:spacing w:line="480" w:lineRule="atLeas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br w:type="page"/>
      </w:r>
      <w:r>
        <w:rPr>
          <w:rFonts w:hint="eastAsia" w:ascii="宋体" w:hAnsi="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、供应商本项目管理、技术、服务人员情况表</w:t>
      </w:r>
    </w:p>
    <w:p>
      <w:pPr>
        <w:kinsoku/>
        <w:overflowPunct/>
        <w:bidi w:val="0"/>
        <w:snapToGrid w:val="0"/>
        <w:spacing w:after="0" w:line="480" w:lineRule="atLeast"/>
        <w:ind w:firstLine="120" w:firstLineChars="50"/>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 xml:space="preserve">项目名称： </w:t>
      </w:r>
    </w:p>
    <w:p>
      <w:pPr>
        <w:kinsoku/>
        <w:overflowPunct/>
        <w:bidi w:val="0"/>
        <w:snapToGrid w:val="0"/>
        <w:spacing w:after="0" w:line="480" w:lineRule="atLeast"/>
        <w:ind w:firstLine="120" w:firstLineChars="50"/>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 xml:space="preserve">项目编号： </w:t>
      </w:r>
    </w:p>
    <w:tbl>
      <w:tblPr>
        <w:tblStyle w:val="37"/>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111"/>
        <w:gridCol w:w="1110"/>
        <w:gridCol w:w="1110"/>
        <w:gridCol w:w="1110"/>
        <w:gridCol w:w="3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类别</w:t>
            </w: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职务</w:t>
            </w: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姓名</w:t>
            </w: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职称</w:t>
            </w: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常住地</w:t>
            </w: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restart"/>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管理</w:t>
            </w:r>
          </w:p>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人员</w:t>
            </w: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continue"/>
            <w:noWrap w:val="0"/>
            <w:vAlign w:val="center"/>
          </w:tcPr>
          <w:p>
            <w:pPr>
              <w:kinsoku/>
              <w:overflowPunct/>
              <w:bidi w:val="0"/>
              <w:adjustRightInd/>
              <w:snapToGrid w:val="0"/>
              <w:spacing w:line="480" w:lineRule="atLeast"/>
              <w:jc w:val="center"/>
              <w:rPr>
                <w:rFonts w:ascii="宋体" w:hAnsi="宋体" w:eastAsia="宋体" w:cs="宋体"/>
                <w:bCs/>
                <w:color w:val="auto"/>
                <w:sz w:val="24"/>
                <w:szCs w:val="21"/>
                <w:highlight w:val="none"/>
              </w:rPr>
            </w:pP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continue"/>
            <w:noWrap w:val="0"/>
            <w:vAlign w:val="center"/>
          </w:tcPr>
          <w:p>
            <w:pPr>
              <w:kinsoku/>
              <w:overflowPunct/>
              <w:bidi w:val="0"/>
              <w:adjustRightInd/>
              <w:snapToGrid w:val="0"/>
              <w:spacing w:line="480" w:lineRule="atLeast"/>
              <w:jc w:val="center"/>
              <w:rPr>
                <w:rFonts w:ascii="宋体" w:hAnsi="宋体" w:eastAsia="宋体" w:cs="宋体"/>
                <w:bCs/>
                <w:color w:val="auto"/>
                <w:sz w:val="24"/>
                <w:szCs w:val="21"/>
                <w:highlight w:val="none"/>
              </w:rPr>
            </w:pP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restart"/>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技术</w:t>
            </w:r>
          </w:p>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人员</w:t>
            </w: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continue"/>
            <w:noWrap w:val="0"/>
            <w:vAlign w:val="center"/>
          </w:tcPr>
          <w:p>
            <w:pPr>
              <w:kinsoku/>
              <w:overflowPunct/>
              <w:bidi w:val="0"/>
              <w:adjustRightInd/>
              <w:snapToGrid w:val="0"/>
              <w:spacing w:line="480" w:lineRule="atLeast"/>
              <w:jc w:val="center"/>
              <w:rPr>
                <w:rFonts w:ascii="宋体" w:hAnsi="宋体" w:eastAsia="宋体" w:cs="宋体"/>
                <w:bCs/>
                <w:color w:val="auto"/>
                <w:sz w:val="24"/>
                <w:szCs w:val="21"/>
                <w:highlight w:val="none"/>
              </w:rPr>
            </w:pP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continue"/>
            <w:noWrap w:val="0"/>
            <w:vAlign w:val="center"/>
          </w:tcPr>
          <w:p>
            <w:pPr>
              <w:kinsoku/>
              <w:overflowPunct/>
              <w:bidi w:val="0"/>
              <w:adjustRightInd/>
              <w:snapToGrid w:val="0"/>
              <w:spacing w:line="480" w:lineRule="atLeast"/>
              <w:jc w:val="center"/>
              <w:rPr>
                <w:rFonts w:ascii="宋体" w:hAnsi="宋体" w:eastAsia="宋体" w:cs="宋体"/>
                <w:bCs/>
                <w:color w:val="auto"/>
                <w:sz w:val="24"/>
                <w:szCs w:val="21"/>
                <w:highlight w:val="none"/>
              </w:rPr>
            </w:pP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restart"/>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售后服务人员</w:t>
            </w:r>
          </w:p>
        </w:tc>
        <w:tc>
          <w:tcPr>
            <w:tcW w:w="1111"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111" w:type="dxa"/>
            <w:vMerge w:val="continue"/>
            <w:tcBorders>
              <w:bottom w:val="single" w:color="auto" w:sz="4" w:space="0"/>
            </w:tcBorders>
            <w:noWrap w:val="0"/>
            <w:vAlign w:val="center"/>
          </w:tcPr>
          <w:p>
            <w:pPr>
              <w:kinsoku/>
              <w:overflowPunct/>
              <w:bidi w:val="0"/>
              <w:adjustRightInd/>
              <w:snapToGrid w:val="0"/>
              <w:spacing w:line="480" w:lineRule="atLeast"/>
              <w:jc w:val="center"/>
              <w:rPr>
                <w:rFonts w:ascii="宋体" w:hAnsi="宋体" w:eastAsia="宋体" w:cs="宋体"/>
                <w:bCs/>
                <w:color w:val="auto"/>
                <w:sz w:val="24"/>
                <w:szCs w:val="21"/>
                <w:highlight w:val="none"/>
              </w:rPr>
            </w:pPr>
          </w:p>
        </w:tc>
        <w:tc>
          <w:tcPr>
            <w:tcW w:w="1111" w:type="dxa"/>
            <w:tcBorders>
              <w:bottom w:val="single" w:color="auto" w:sz="4" w:space="0"/>
            </w:tcBorders>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1110"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c>
          <w:tcPr>
            <w:tcW w:w="3564" w:type="dxa"/>
            <w:noWrap w:val="0"/>
            <w:vAlign w:val="center"/>
          </w:tcPr>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tc>
      </w:tr>
    </w:tbl>
    <w:p>
      <w:pPr>
        <w:kinsoku/>
        <w:overflowPunct/>
        <w:bidi w:val="0"/>
        <w:adjustRightInd/>
        <w:snapToGrid w:val="0"/>
        <w:spacing w:line="480" w:lineRule="atLeast"/>
        <w:jc w:val="center"/>
        <w:rPr>
          <w:rFonts w:hint="eastAsia" w:ascii="宋体" w:hAnsi="宋体" w:eastAsia="宋体" w:cs="宋体"/>
          <w:bCs/>
          <w:color w:val="auto"/>
          <w:sz w:val="24"/>
          <w:szCs w:val="21"/>
          <w:highlight w:val="none"/>
        </w:rPr>
      </w:pPr>
    </w:p>
    <w:p>
      <w:pPr>
        <w:kinsoku/>
        <w:overflowPunct/>
        <w:bidi w:val="0"/>
        <w:adjustRightInd/>
        <w:snapToGrid w:val="0"/>
        <w:spacing w:line="480" w:lineRule="atLeast"/>
        <w:ind w:firstLine="360" w:firstLineChars="150"/>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注：1、以上表格不够填写可自行添加。</w:t>
      </w:r>
    </w:p>
    <w:p>
      <w:pPr>
        <w:kinsoku/>
        <w:overflowPunct/>
        <w:bidi w:val="0"/>
        <w:adjustRightInd/>
        <w:snapToGrid w:val="0"/>
        <w:spacing w:line="480" w:lineRule="atLeast"/>
        <w:jc w:val="center"/>
        <w:rPr>
          <w:rFonts w:hint="eastAsia" w:ascii="宋体" w:hAnsi="宋体" w:eastAsia="宋体" w:cs="宋体"/>
          <w:b/>
          <w:color w:val="auto"/>
          <w:sz w:val="28"/>
          <w:szCs w:val="28"/>
          <w:highlight w:val="none"/>
        </w:rPr>
      </w:pPr>
    </w:p>
    <w:p>
      <w:pPr>
        <w:kinsoku/>
        <w:overflowPunct/>
        <w:bidi w:val="0"/>
        <w:adjustRightInd/>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kinsoku/>
        <w:overflowPunct/>
        <w:bidi w:val="0"/>
        <w:adjustRightInd/>
        <w:snapToGrid w:val="0"/>
        <w:spacing w:line="480" w:lineRule="atLeast"/>
        <w:jc w:val="center"/>
        <w:rPr>
          <w:rFonts w:hint="eastAsia" w:ascii="宋体" w:hAnsi="宋体" w:eastAsia="宋体" w:cs="宋体"/>
          <w:b/>
          <w:color w:val="auto"/>
          <w:sz w:val="28"/>
          <w:szCs w:val="28"/>
          <w:highlight w:val="none"/>
        </w:rPr>
      </w:pPr>
    </w:p>
    <w:p>
      <w:pPr>
        <w:kinsoku/>
        <w:overflowPunct/>
        <w:bidi w:val="0"/>
        <w:adjustRightInd/>
        <w:snapToGrid w:val="0"/>
        <w:spacing w:line="480" w:lineRule="atLeast"/>
        <w:jc w:val="center"/>
        <w:rPr>
          <w:rFonts w:hint="eastAsia" w:ascii="宋体" w:hAnsi="宋体" w:eastAsia="宋体" w:cs="宋体"/>
          <w:b/>
          <w:color w:val="auto"/>
          <w:sz w:val="28"/>
          <w:szCs w:val="28"/>
          <w:highlight w:val="none"/>
        </w:rPr>
      </w:pPr>
    </w:p>
    <w:p>
      <w:pPr>
        <w:kinsoku/>
        <w:overflowPunct/>
        <w:bidi w:val="0"/>
        <w:adjustRightInd/>
        <w:snapToGrid w:val="0"/>
        <w:spacing w:line="480" w:lineRule="atLeast"/>
        <w:jc w:val="center"/>
        <w:rPr>
          <w:rFonts w:hint="eastAsia" w:ascii="宋体" w:hAnsi="宋体" w:eastAsia="宋体" w:cs="宋体"/>
          <w:b/>
          <w:color w:val="auto"/>
          <w:sz w:val="28"/>
          <w:szCs w:val="28"/>
          <w:highlight w:val="none"/>
        </w:rPr>
      </w:pPr>
    </w:p>
    <w:p>
      <w:pPr>
        <w:widowControl/>
        <w:snapToGrid w:val="0"/>
        <w:spacing w:line="440" w:lineRule="atLeast"/>
        <w:jc w:val="center"/>
        <w:outlineLvl w:val="1"/>
        <w:rPr>
          <w:rFonts w:ascii="宋体" w:hAnsi="宋体"/>
          <w:b/>
          <w:color w:val="auto"/>
          <w:sz w:val="28"/>
          <w:szCs w:val="28"/>
          <w:highlight w:val="none"/>
        </w:rPr>
      </w:pPr>
      <w:bookmarkStart w:id="53" w:name="_Toc516237068"/>
      <w:bookmarkStart w:id="54" w:name="_Toc24329"/>
      <w:bookmarkStart w:id="55" w:name="_Toc19061"/>
      <w:bookmarkStart w:id="56" w:name="_Toc1073"/>
      <w:bookmarkStart w:id="57" w:name="_Toc28807"/>
      <w:bookmarkStart w:id="58" w:name="_Toc516237069"/>
      <w:bookmarkStart w:id="59" w:name="_Toc32329"/>
      <w:r>
        <w:rPr>
          <w:rFonts w:hint="eastAsia" w:ascii="宋体" w:hAnsi="宋体"/>
          <w:b/>
          <w:color w:val="auto"/>
          <w:sz w:val="28"/>
          <w:szCs w:val="28"/>
          <w:highlight w:val="none"/>
          <w:lang w:val="en-US" w:eastAsia="zh-CN"/>
        </w:rPr>
        <w:t>八</w:t>
      </w:r>
      <w:r>
        <w:rPr>
          <w:rFonts w:hint="eastAsia" w:ascii="宋体" w:hAnsi="宋体"/>
          <w:b/>
          <w:color w:val="auto"/>
          <w:sz w:val="28"/>
          <w:szCs w:val="28"/>
          <w:highlight w:val="none"/>
        </w:rPr>
        <w:t>、</w:t>
      </w:r>
      <w:r>
        <w:rPr>
          <w:rFonts w:hint="eastAsia" w:ascii="宋体" w:hAnsi="宋体"/>
          <w:b/>
          <w:color w:val="auto"/>
          <w:sz w:val="28"/>
          <w:szCs w:val="28"/>
          <w:highlight w:val="none"/>
          <w:lang w:val="en-US" w:eastAsia="zh-CN"/>
        </w:rPr>
        <w:t>供应商</w:t>
      </w:r>
      <w:r>
        <w:rPr>
          <w:rFonts w:hint="eastAsia" w:ascii="宋体" w:hAnsi="宋体"/>
          <w:b/>
          <w:color w:val="auto"/>
          <w:sz w:val="28"/>
          <w:szCs w:val="28"/>
          <w:highlight w:val="none"/>
        </w:rPr>
        <w:t>类似项目业绩一览表</w:t>
      </w:r>
    </w:p>
    <w:p>
      <w:pPr>
        <w:spacing w:line="400" w:lineRule="exact"/>
        <w:rPr>
          <w:rFonts w:hint="eastAsia" w:ascii="宋体" w:hAnsi="宋体"/>
          <w:color w:val="auto"/>
          <w:sz w:val="24"/>
          <w:highlight w:val="none"/>
        </w:rPr>
      </w:pPr>
      <w:r>
        <w:rPr>
          <w:rFonts w:hint="eastAsia" w:ascii="宋体" w:hAnsi="宋体"/>
          <w:color w:val="auto"/>
          <w:sz w:val="24"/>
          <w:highlight w:val="none"/>
        </w:rPr>
        <w:t>项目</w:t>
      </w:r>
      <w:r>
        <w:rPr>
          <w:rFonts w:hint="eastAsia" w:ascii="宋体" w:hAnsi="宋体"/>
          <w:color w:val="auto"/>
          <w:sz w:val="24"/>
          <w:highlight w:val="none"/>
          <w:lang w:val="en-US" w:eastAsia="zh-CN"/>
        </w:rPr>
        <w:t>名称</w:t>
      </w:r>
      <w:r>
        <w:rPr>
          <w:rFonts w:hint="eastAsia" w:ascii="宋体" w:hAnsi="宋体"/>
          <w:color w:val="auto"/>
          <w:sz w:val="24"/>
          <w:highlight w:val="none"/>
        </w:rPr>
        <w:t xml:space="preserve">： </w:t>
      </w:r>
    </w:p>
    <w:p>
      <w:pPr>
        <w:spacing w:line="400" w:lineRule="exact"/>
        <w:rPr>
          <w:rFonts w:ascii="宋体" w:hAnsi="宋体"/>
          <w:color w:val="auto"/>
          <w:sz w:val="24"/>
          <w:highlight w:val="none"/>
        </w:rPr>
      </w:pPr>
      <w:r>
        <w:rPr>
          <w:rFonts w:hint="eastAsia" w:ascii="宋体" w:hAnsi="宋体"/>
          <w:color w:val="auto"/>
          <w:sz w:val="24"/>
          <w:highlight w:val="none"/>
          <w:lang w:val="en-US" w:eastAsia="zh-CN"/>
        </w:rPr>
        <w:t>项目编号：</w:t>
      </w:r>
      <w:r>
        <w:rPr>
          <w:rFonts w:hint="eastAsia" w:ascii="宋体" w:hAnsi="宋体"/>
          <w:color w:val="auto"/>
          <w:sz w:val="24"/>
          <w:highlight w:val="none"/>
        </w:rPr>
        <w:t xml:space="preserve">                                                          </w:t>
      </w:r>
      <w:r>
        <w:rPr>
          <w:rFonts w:hint="eastAsia" w:ascii="宋体" w:hAnsi="宋体"/>
          <w:color w:val="auto"/>
          <w:sz w:val="28"/>
          <w:highlight w:val="none"/>
        </w:rPr>
        <w:t xml:space="preserve">                                                                   </w:t>
      </w:r>
      <w:r>
        <w:rPr>
          <w:rFonts w:hint="eastAsia" w:ascii="宋体" w:hAnsi="宋体"/>
          <w:color w:val="auto"/>
          <w:sz w:val="24"/>
          <w:highlight w:val="none"/>
        </w:rPr>
        <w:t xml:space="preserve">                                                                                                            </w:t>
      </w:r>
    </w:p>
    <w:tbl>
      <w:tblPr>
        <w:tblStyle w:val="37"/>
        <w:tblW w:w="921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21"/>
        <w:gridCol w:w="1841"/>
        <w:gridCol w:w="1689"/>
        <w:gridCol w:w="1485"/>
        <w:gridCol w:w="1611"/>
        <w:gridCol w:w="167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30" w:hRule="atLeast"/>
          <w:jc w:val="center"/>
        </w:trPr>
        <w:tc>
          <w:tcPr>
            <w:tcW w:w="921" w:type="dxa"/>
            <w:tcBorders>
              <w:top w:val="single" w:color="auto" w:sz="4" w:space="0"/>
            </w:tcBorders>
            <w:noWrap w:val="0"/>
            <w:vAlign w:val="center"/>
          </w:tcPr>
          <w:p>
            <w:pPr>
              <w:spacing w:line="400" w:lineRule="exact"/>
              <w:ind w:firstLine="120" w:firstLineChars="50"/>
              <w:rPr>
                <w:rFonts w:ascii="宋体" w:hAnsi="宋体" w:cs="Arial"/>
                <w:color w:val="auto"/>
                <w:sz w:val="24"/>
                <w:highlight w:val="none"/>
              </w:rPr>
            </w:pPr>
            <w:r>
              <w:rPr>
                <w:rFonts w:hint="eastAsia" w:ascii="宋体" w:hAnsi="宋体" w:cs="Arial"/>
                <w:color w:val="auto"/>
                <w:sz w:val="24"/>
                <w:highlight w:val="none"/>
              </w:rPr>
              <w:t>年份</w:t>
            </w:r>
          </w:p>
        </w:tc>
        <w:tc>
          <w:tcPr>
            <w:tcW w:w="1841" w:type="dxa"/>
            <w:noWrap w:val="0"/>
            <w:vAlign w:val="center"/>
          </w:tcPr>
          <w:p>
            <w:pPr>
              <w:spacing w:line="400" w:lineRule="exact"/>
              <w:jc w:val="center"/>
              <w:rPr>
                <w:rFonts w:ascii="宋体" w:hAnsi="宋体" w:cs="Arial"/>
                <w:color w:val="auto"/>
                <w:sz w:val="24"/>
                <w:highlight w:val="none"/>
              </w:rPr>
            </w:pPr>
            <w:r>
              <w:rPr>
                <w:rFonts w:hint="eastAsia" w:ascii="宋体" w:hAnsi="宋体" w:cs="Arial"/>
                <w:color w:val="auto"/>
                <w:sz w:val="24"/>
                <w:highlight w:val="none"/>
              </w:rPr>
              <w:t>采购人名称</w:t>
            </w:r>
          </w:p>
        </w:tc>
        <w:tc>
          <w:tcPr>
            <w:tcW w:w="1689" w:type="dxa"/>
            <w:noWrap w:val="0"/>
            <w:vAlign w:val="center"/>
          </w:tcPr>
          <w:p>
            <w:pPr>
              <w:spacing w:line="400" w:lineRule="exact"/>
              <w:jc w:val="center"/>
              <w:rPr>
                <w:rFonts w:ascii="宋体" w:hAnsi="宋体" w:cs="Arial"/>
                <w:color w:val="auto"/>
                <w:sz w:val="24"/>
                <w:highlight w:val="none"/>
              </w:rPr>
            </w:pPr>
            <w:r>
              <w:rPr>
                <w:rFonts w:ascii="宋体" w:hAnsi="宋体" w:cs="Arial"/>
                <w:color w:val="auto"/>
                <w:sz w:val="24"/>
                <w:highlight w:val="none"/>
              </w:rPr>
              <w:t>项目名称</w:t>
            </w:r>
          </w:p>
        </w:tc>
        <w:tc>
          <w:tcPr>
            <w:tcW w:w="1485" w:type="dxa"/>
            <w:noWrap w:val="0"/>
            <w:vAlign w:val="center"/>
          </w:tcPr>
          <w:p>
            <w:pPr>
              <w:spacing w:line="400" w:lineRule="exact"/>
              <w:jc w:val="center"/>
              <w:rPr>
                <w:rFonts w:ascii="宋体" w:hAnsi="宋体" w:cs="Arial"/>
                <w:color w:val="auto"/>
                <w:sz w:val="24"/>
                <w:highlight w:val="none"/>
              </w:rPr>
            </w:pPr>
            <w:r>
              <w:rPr>
                <w:rFonts w:ascii="宋体" w:hAnsi="宋体" w:cs="Arial"/>
                <w:color w:val="auto"/>
                <w:sz w:val="24"/>
                <w:highlight w:val="none"/>
              </w:rPr>
              <w:t>完成时间</w:t>
            </w:r>
          </w:p>
        </w:tc>
        <w:tc>
          <w:tcPr>
            <w:tcW w:w="1611" w:type="dxa"/>
            <w:noWrap w:val="0"/>
            <w:vAlign w:val="center"/>
          </w:tcPr>
          <w:p>
            <w:pPr>
              <w:spacing w:line="400" w:lineRule="exact"/>
              <w:ind w:firstLine="120" w:firstLineChars="50"/>
              <w:rPr>
                <w:rFonts w:ascii="宋体" w:hAnsi="宋体" w:cs="Arial"/>
                <w:color w:val="auto"/>
                <w:sz w:val="24"/>
                <w:highlight w:val="none"/>
              </w:rPr>
            </w:pPr>
            <w:r>
              <w:rPr>
                <w:rFonts w:ascii="宋体" w:hAnsi="宋体" w:cs="Arial"/>
                <w:color w:val="auto"/>
                <w:sz w:val="24"/>
                <w:highlight w:val="none"/>
              </w:rPr>
              <w:t>合同金额</w:t>
            </w:r>
          </w:p>
        </w:tc>
        <w:tc>
          <w:tcPr>
            <w:tcW w:w="1671" w:type="dxa"/>
            <w:tcBorders>
              <w:left w:val="single" w:color="auto" w:sz="4" w:space="0"/>
            </w:tcBorders>
            <w:noWrap w:val="0"/>
            <w:vAlign w:val="center"/>
          </w:tcPr>
          <w:p>
            <w:pPr>
              <w:spacing w:line="400" w:lineRule="exact"/>
              <w:rPr>
                <w:rFonts w:ascii="宋体" w:hAnsi="宋体" w:cs="Arial"/>
                <w:color w:val="auto"/>
                <w:sz w:val="24"/>
                <w:highlight w:val="none"/>
              </w:rPr>
            </w:pPr>
            <w:r>
              <w:rPr>
                <w:rFonts w:hint="eastAsia" w:ascii="宋体" w:hAnsi="宋体" w:cs="Arial"/>
                <w:color w:val="auto"/>
                <w:sz w:val="24"/>
                <w:highlight w:val="none"/>
              </w:rPr>
              <w:t xml:space="preserve">   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4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noWrap w:val="0"/>
            <w:vAlign w:val="center"/>
          </w:tcPr>
          <w:p>
            <w:pPr>
              <w:spacing w:line="400" w:lineRule="exact"/>
              <w:jc w:val="center"/>
              <w:rPr>
                <w:rFonts w:ascii="宋体" w:hAnsi="宋体" w:cs="Arial"/>
                <w:color w:val="auto"/>
                <w:highlight w:val="none"/>
              </w:rPr>
            </w:pPr>
          </w:p>
        </w:tc>
        <w:tc>
          <w:tcPr>
            <w:tcW w:w="1689" w:type="dxa"/>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4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noWrap w:val="0"/>
            <w:vAlign w:val="center"/>
          </w:tcPr>
          <w:p>
            <w:pPr>
              <w:spacing w:line="400" w:lineRule="exact"/>
              <w:jc w:val="center"/>
              <w:rPr>
                <w:rFonts w:ascii="宋体" w:hAnsi="宋体" w:cs="Arial"/>
                <w:color w:val="auto"/>
                <w:highlight w:val="none"/>
              </w:rPr>
            </w:pPr>
          </w:p>
        </w:tc>
        <w:tc>
          <w:tcPr>
            <w:tcW w:w="1689" w:type="dxa"/>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4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noWrap w:val="0"/>
            <w:vAlign w:val="center"/>
          </w:tcPr>
          <w:p>
            <w:pPr>
              <w:spacing w:line="400" w:lineRule="exact"/>
              <w:jc w:val="center"/>
              <w:rPr>
                <w:rFonts w:ascii="宋体" w:hAnsi="宋体" w:cs="Arial"/>
                <w:color w:val="auto"/>
                <w:highlight w:val="none"/>
              </w:rPr>
            </w:pPr>
          </w:p>
        </w:tc>
        <w:tc>
          <w:tcPr>
            <w:tcW w:w="1689" w:type="dxa"/>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4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tcBorders>
              <w:right w:val="single" w:color="auto" w:sz="4" w:space="0"/>
            </w:tcBorders>
            <w:noWrap w:val="0"/>
            <w:vAlign w:val="center"/>
          </w:tcPr>
          <w:p>
            <w:pPr>
              <w:spacing w:line="400" w:lineRule="exact"/>
              <w:jc w:val="center"/>
              <w:rPr>
                <w:rFonts w:ascii="宋体" w:hAnsi="宋体" w:cs="Arial"/>
                <w:color w:val="auto"/>
                <w:highlight w:val="none"/>
              </w:rPr>
            </w:pPr>
          </w:p>
        </w:tc>
        <w:tc>
          <w:tcPr>
            <w:tcW w:w="1689" w:type="dxa"/>
            <w:tcBorders>
              <w:left w:val="single" w:color="auto" w:sz="4" w:space="0"/>
            </w:tcBorders>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4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tcBorders>
              <w:right w:val="single" w:color="auto" w:sz="4" w:space="0"/>
            </w:tcBorders>
            <w:noWrap w:val="0"/>
            <w:vAlign w:val="center"/>
          </w:tcPr>
          <w:p>
            <w:pPr>
              <w:spacing w:line="400" w:lineRule="exact"/>
              <w:jc w:val="center"/>
              <w:rPr>
                <w:rFonts w:ascii="宋体" w:hAnsi="宋体" w:cs="Arial"/>
                <w:color w:val="auto"/>
                <w:highlight w:val="none"/>
              </w:rPr>
            </w:pPr>
          </w:p>
        </w:tc>
        <w:tc>
          <w:tcPr>
            <w:tcW w:w="1689" w:type="dxa"/>
            <w:tcBorders>
              <w:left w:val="single" w:color="auto" w:sz="4" w:space="0"/>
            </w:tcBorders>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4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tcBorders>
              <w:right w:val="single" w:color="auto" w:sz="4" w:space="0"/>
            </w:tcBorders>
            <w:noWrap w:val="0"/>
            <w:vAlign w:val="center"/>
          </w:tcPr>
          <w:p>
            <w:pPr>
              <w:spacing w:line="400" w:lineRule="exact"/>
              <w:jc w:val="center"/>
              <w:rPr>
                <w:rFonts w:ascii="宋体" w:hAnsi="宋体" w:cs="Arial"/>
                <w:color w:val="auto"/>
                <w:highlight w:val="none"/>
              </w:rPr>
            </w:pPr>
          </w:p>
        </w:tc>
        <w:tc>
          <w:tcPr>
            <w:tcW w:w="1689" w:type="dxa"/>
            <w:tcBorders>
              <w:left w:val="single" w:color="auto" w:sz="4" w:space="0"/>
            </w:tcBorders>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4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tcBorders>
              <w:right w:val="single" w:color="auto" w:sz="4" w:space="0"/>
            </w:tcBorders>
            <w:noWrap w:val="0"/>
            <w:vAlign w:val="center"/>
          </w:tcPr>
          <w:p>
            <w:pPr>
              <w:spacing w:line="400" w:lineRule="exact"/>
              <w:jc w:val="center"/>
              <w:rPr>
                <w:rFonts w:ascii="宋体" w:hAnsi="宋体" w:cs="Arial"/>
                <w:color w:val="auto"/>
                <w:highlight w:val="none"/>
              </w:rPr>
            </w:pPr>
          </w:p>
        </w:tc>
        <w:tc>
          <w:tcPr>
            <w:tcW w:w="1689" w:type="dxa"/>
            <w:tcBorders>
              <w:left w:val="single" w:color="auto" w:sz="4" w:space="0"/>
            </w:tcBorders>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0" w:hRule="atLeast"/>
          <w:jc w:val="center"/>
        </w:trPr>
        <w:tc>
          <w:tcPr>
            <w:tcW w:w="921" w:type="dxa"/>
            <w:noWrap w:val="0"/>
            <w:vAlign w:val="center"/>
          </w:tcPr>
          <w:p>
            <w:pPr>
              <w:spacing w:line="400" w:lineRule="exact"/>
              <w:jc w:val="center"/>
              <w:rPr>
                <w:rFonts w:ascii="宋体" w:hAnsi="宋体" w:cs="Arial"/>
                <w:color w:val="auto"/>
                <w:highlight w:val="none"/>
              </w:rPr>
            </w:pPr>
          </w:p>
        </w:tc>
        <w:tc>
          <w:tcPr>
            <w:tcW w:w="1841" w:type="dxa"/>
            <w:tcBorders>
              <w:right w:val="single" w:color="auto" w:sz="4" w:space="0"/>
            </w:tcBorders>
            <w:noWrap w:val="0"/>
            <w:vAlign w:val="center"/>
          </w:tcPr>
          <w:p>
            <w:pPr>
              <w:spacing w:line="400" w:lineRule="exact"/>
              <w:jc w:val="center"/>
              <w:rPr>
                <w:rFonts w:ascii="宋体" w:hAnsi="宋体" w:cs="Arial"/>
                <w:color w:val="auto"/>
                <w:highlight w:val="none"/>
              </w:rPr>
            </w:pPr>
          </w:p>
        </w:tc>
        <w:tc>
          <w:tcPr>
            <w:tcW w:w="1689" w:type="dxa"/>
            <w:tcBorders>
              <w:left w:val="single" w:color="auto" w:sz="4" w:space="0"/>
            </w:tcBorders>
            <w:noWrap w:val="0"/>
            <w:vAlign w:val="center"/>
          </w:tcPr>
          <w:p>
            <w:pPr>
              <w:spacing w:line="400" w:lineRule="exact"/>
              <w:jc w:val="center"/>
              <w:rPr>
                <w:rFonts w:ascii="宋体" w:hAnsi="宋体" w:cs="Arial"/>
                <w:color w:val="auto"/>
                <w:highlight w:val="none"/>
              </w:rPr>
            </w:pPr>
          </w:p>
        </w:tc>
        <w:tc>
          <w:tcPr>
            <w:tcW w:w="1485" w:type="dxa"/>
            <w:noWrap w:val="0"/>
            <w:vAlign w:val="center"/>
          </w:tcPr>
          <w:p>
            <w:pPr>
              <w:spacing w:line="400" w:lineRule="exact"/>
              <w:jc w:val="center"/>
              <w:rPr>
                <w:rFonts w:ascii="宋体" w:hAnsi="宋体" w:cs="Arial"/>
                <w:color w:val="auto"/>
                <w:highlight w:val="none"/>
              </w:rPr>
            </w:pPr>
          </w:p>
        </w:tc>
        <w:tc>
          <w:tcPr>
            <w:tcW w:w="1611" w:type="dxa"/>
            <w:noWrap w:val="0"/>
            <w:vAlign w:val="center"/>
          </w:tcPr>
          <w:p>
            <w:pPr>
              <w:spacing w:line="400" w:lineRule="exact"/>
              <w:jc w:val="center"/>
              <w:rPr>
                <w:rFonts w:ascii="宋体" w:hAnsi="宋体" w:cs="Arial"/>
                <w:color w:val="auto"/>
                <w:highlight w:val="none"/>
              </w:rPr>
            </w:pPr>
          </w:p>
        </w:tc>
        <w:tc>
          <w:tcPr>
            <w:tcW w:w="1671" w:type="dxa"/>
            <w:tcBorders>
              <w:left w:val="single" w:color="auto" w:sz="4" w:space="0"/>
            </w:tcBorders>
            <w:noWrap w:val="0"/>
            <w:vAlign w:val="center"/>
          </w:tcPr>
          <w:p>
            <w:pPr>
              <w:spacing w:line="400" w:lineRule="exact"/>
              <w:jc w:val="center"/>
              <w:rPr>
                <w:rFonts w:ascii="宋体" w:hAnsi="宋体" w:cs="Arial"/>
                <w:color w:val="auto"/>
                <w:highlight w:val="none"/>
              </w:rPr>
            </w:pPr>
          </w:p>
        </w:tc>
      </w:tr>
    </w:tbl>
    <w:p>
      <w:pPr>
        <w:tabs>
          <w:tab w:val="left" w:pos="555"/>
          <w:tab w:val="left" w:pos="2214"/>
          <w:tab w:val="left" w:pos="3774"/>
          <w:tab w:val="left" w:pos="4854"/>
          <w:tab w:val="left" w:pos="5934"/>
          <w:tab w:val="left" w:pos="7014"/>
          <w:tab w:val="left" w:pos="8214"/>
          <w:tab w:val="left" w:pos="10134"/>
          <w:tab w:val="left" w:pos="11124"/>
        </w:tabs>
        <w:spacing w:line="4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注：1、</w:t>
      </w:r>
      <w:r>
        <w:rPr>
          <w:rFonts w:hint="eastAsia" w:ascii="宋体" w:hAnsi="宋体" w:cs="Arial"/>
          <w:color w:val="auto"/>
          <w:sz w:val="24"/>
          <w:highlight w:val="none"/>
          <w:lang w:val="en-US" w:eastAsia="zh-CN"/>
        </w:rPr>
        <w:t>供应商</w:t>
      </w:r>
      <w:r>
        <w:rPr>
          <w:rFonts w:hint="eastAsia" w:ascii="宋体" w:hAnsi="宋体" w:cs="Arial"/>
          <w:color w:val="auto"/>
          <w:sz w:val="24"/>
          <w:highlight w:val="none"/>
        </w:rPr>
        <w:t>（仅限于投标人自己实施的）以上业绩需提供有关书面证明材料（成交通知书或合同复印件）。否则将不予认定。</w:t>
      </w:r>
    </w:p>
    <w:p>
      <w:pPr>
        <w:tabs>
          <w:tab w:val="left" w:pos="555"/>
          <w:tab w:val="left" w:pos="2214"/>
          <w:tab w:val="left" w:pos="3774"/>
          <w:tab w:val="left" w:pos="4854"/>
          <w:tab w:val="left" w:pos="5934"/>
          <w:tab w:val="left" w:pos="7014"/>
          <w:tab w:val="left" w:pos="8214"/>
          <w:tab w:val="left" w:pos="10134"/>
          <w:tab w:val="left" w:pos="11124"/>
        </w:tabs>
        <w:spacing w:line="4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2、表格格式可自行增减。</w:t>
      </w:r>
    </w:p>
    <w:p>
      <w:pPr>
        <w:tabs>
          <w:tab w:val="left" w:pos="555"/>
          <w:tab w:val="left" w:pos="2214"/>
          <w:tab w:val="left" w:pos="3774"/>
          <w:tab w:val="left" w:pos="4854"/>
          <w:tab w:val="left" w:pos="5934"/>
          <w:tab w:val="left" w:pos="7014"/>
          <w:tab w:val="left" w:pos="8214"/>
          <w:tab w:val="left" w:pos="10134"/>
          <w:tab w:val="left" w:pos="11124"/>
        </w:tabs>
        <w:spacing w:line="4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3、成交通知书或合同复印件等相关证明材料依次附于本页后。</w:t>
      </w:r>
    </w:p>
    <w:p>
      <w:pPr>
        <w:pStyle w:val="10"/>
        <w:rPr>
          <w:rFonts w:ascii="宋体" w:hAnsi="宋体"/>
          <w:color w:val="auto"/>
          <w:highlight w:val="none"/>
        </w:rPr>
      </w:pPr>
    </w:p>
    <w:p>
      <w:pPr>
        <w:rPr>
          <w:rFonts w:ascii="宋体" w:hAnsi="宋体" w:cs="Arial"/>
          <w:color w:val="auto"/>
          <w:highlight w:val="none"/>
        </w:rPr>
      </w:pPr>
    </w:p>
    <w:p>
      <w:pPr>
        <w:pStyle w:val="10"/>
        <w:rPr>
          <w:color w:val="auto"/>
          <w:highlight w:val="none"/>
        </w:rPr>
      </w:pP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spacing w:line="400" w:lineRule="exact"/>
        <w:rPr>
          <w:color w:val="auto"/>
          <w:highlight w:val="none"/>
        </w:rPr>
      </w:pPr>
    </w:p>
    <w:p>
      <w:pPr>
        <w:jc w:val="center"/>
        <w:rPr>
          <w:rFonts w:ascii="宋体" w:hAnsi="宋体" w:eastAsia="宋体" w:cs="方正小标宋简体"/>
          <w:b/>
          <w:color w:val="auto"/>
          <w:sz w:val="28"/>
          <w:szCs w:val="28"/>
          <w:highlight w:val="none"/>
        </w:rPr>
      </w:pPr>
      <w:r>
        <w:rPr>
          <w:rFonts w:hint="eastAsia" w:ascii="宋体" w:hAnsi="宋体" w:cs="方正小标宋简体"/>
          <w:b/>
          <w:color w:val="auto"/>
          <w:sz w:val="28"/>
          <w:szCs w:val="28"/>
          <w:highlight w:val="none"/>
          <w:lang w:val="en-US" w:eastAsia="zh-CN"/>
        </w:rPr>
        <w:t>九</w:t>
      </w:r>
      <w:r>
        <w:rPr>
          <w:rFonts w:hint="eastAsia" w:ascii="宋体" w:hAnsi="宋体" w:eastAsia="宋体" w:cs="方正小标宋简体"/>
          <w:b/>
          <w:color w:val="auto"/>
          <w:sz w:val="28"/>
          <w:szCs w:val="28"/>
          <w:highlight w:val="none"/>
        </w:rPr>
        <w:t>、知识产权承诺书</w:t>
      </w:r>
      <w:bookmarkEnd w:id="53"/>
      <w:bookmarkEnd w:id="54"/>
      <w:bookmarkEnd w:id="55"/>
      <w:bookmarkEnd w:id="56"/>
    </w:p>
    <w:p>
      <w:pPr>
        <w:pStyle w:val="15"/>
        <w:kinsoku/>
        <w:overflowPunct/>
        <w:bidi w:val="0"/>
        <w:snapToGrid w:val="0"/>
        <w:spacing w:line="480" w:lineRule="atLeast"/>
        <w:ind w:firstLine="412"/>
        <w:rPr>
          <w:rFonts w:hAnsi="宋体" w:cs="宋体"/>
          <w:b/>
          <w:color w:val="auto"/>
          <w:sz w:val="24"/>
          <w:highlight w:val="none"/>
          <w:u w:val="single"/>
        </w:rPr>
      </w:pP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XXX（采购代理机构名称）：</w:t>
      </w:r>
    </w:p>
    <w:p>
      <w:pPr>
        <w:pStyle w:val="7"/>
        <w:kinsoku/>
        <w:overflowPunct/>
        <w:bidi w:val="0"/>
        <w:snapToGrid w:val="0"/>
        <w:spacing w:line="480" w:lineRule="atLeast"/>
        <w:rPr>
          <w:rFonts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作为本项目“</w:t>
      </w:r>
      <w:r>
        <w:rPr>
          <w:rFonts w:hint="eastAsia" w:ascii="宋体" w:hAnsi="宋体" w:eastAsia="宋体" w:cs="宋体"/>
          <w:bCs/>
          <w:color w:val="auto"/>
          <w:kern w:val="0"/>
          <w:sz w:val="24"/>
          <w:highlight w:val="none"/>
          <w:u w:val="single"/>
        </w:rPr>
        <w:t xml:space="preserve">                    </w:t>
      </w:r>
      <w:r>
        <w:rPr>
          <w:rFonts w:hint="eastAsia" w:ascii="宋体" w:hAnsi="宋体" w:eastAsia="宋体" w:cs="宋体"/>
          <w:bCs/>
          <w:color w:val="auto"/>
          <w:kern w:val="0"/>
          <w:sz w:val="24"/>
          <w:highlight w:val="none"/>
        </w:rPr>
        <w:t>”（项目名称）</w:t>
      </w:r>
      <w:r>
        <w:rPr>
          <w:rFonts w:hint="eastAsia" w:ascii="宋体" w:hAnsi="宋体" w:cs="宋体"/>
          <w:bCs/>
          <w:color w:val="auto"/>
          <w:kern w:val="0"/>
          <w:sz w:val="24"/>
          <w:highlight w:val="none"/>
          <w:lang w:eastAsia="zh-CN"/>
        </w:rPr>
        <w:t>，</w:t>
      </w:r>
      <w:r>
        <w:rPr>
          <w:rFonts w:hint="eastAsia" w:ascii="宋体" w:hAnsi="宋体" w:eastAsia="宋体" w:cs="宋体"/>
          <w:bCs/>
          <w:color w:val="auto"/>
          <w:kern w:val="0"/>
          <w:sz w:val="24"/>
          <w:highlight w:val="none"/>
        </w:rPr>
        <w:t>（项目编号：</w:t>
      </w:r>
      <w:r>
        <w:rPr>
          <w:rFonts w:hint="eastAsia" w:ascii="宋体" w:hAnsi="宋体" w:eastAsia="宋体" w:cs="宋体"/>
          <w:bCs/>
          <w:color w:val="auto"/>
          <w:kern w:val="0"/>
          <w:sz w:val="24"/>
          <w:highlight w:val="none"/>
          <w:u w:val="single"/>
        </w:rPr>
        <w:t xml:space="preserve">             </w:t>
      </w:r>
      <w:r>
        <w:rPr>
          <w:rFonts w:hint="eastAsia" w:ascii="宋体" w:hAnsi="宋体" w:eastAsia="宋体" w:cs="宋体"/>
          <w:bCs/>
          <w:color w:val="auto"/>
          <w:kern w:val="0"/>
          <w:sz w:val="24"/>
          <w:highlight w:val="none"/>
        </w:rPr>
        <w:t>）供应商，我</w:t>
      </w:r>
      <w:r>
        <w:rPr>
          <w:rFonts w:hint="eastAsia" w:ascii="宋体" w:hAnsi="宋体" w:eastAsia="宋体" w:cs="宋体"/>
          <w:bCs/>
          <w:color w:val="auto"/>
          <w:kern w:val="0"/>
          <w:sz w:val="24"/>
          <w:highlight w:val="none"/>
          <w:lang w:eastAsia="zh-CN"/>
        </w:rPr>
        <w:t>公司</w:t>
      </w:r>
      <w:r>
        <w:rPr>
          <w:rFonts w:hint="eastAsia" w:ascii="宋体" w:hAnsi="宋体" w:eastAsia="宋体" w:cs="宋体"/>
          <w:bCs/>
          <w:color w:val="auto"/>
          <w:kern w:val="0"/>
          <w:sz w:val="24"/>
          <w:highlight w:val="none"/>
        </w:rPr>
        <w:t>在此郑重承诺：</w:t>
      </w:r>
    </w:p>
    <w:p>
      <w:pPr>
        <w:kinsoku/>
        <w:overflowPunct/>
        <w:bidi w:val="0"/>
        <w:snapToGrid w:val="0"/>
        <w:spacing w:line="480" w:lineRule="atLeast"/>
        <w:ind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1、我单位保证所提供的货物及相应服务或其任何一部分均不会侵犯任何第三方的专利权、商标权或著作权或其它知识产权而引起的法律和经济纠纷，如因专利权、商标权、货物产权或其它知识产权而引起法律和经济纠纷，由我单位承担所有相关责任。</w:t>
      </w:r>
    </w:p>
    <w:p>
      <w:pPr>
        <w:kinsoku/>
        <w:overflowPunct/>
        <w:bidi w:val="0"/>
        <w:snapToGrid w:val="0"/>
        <w:spacing w:line="480" w:lineRule="atLeast"/>
        <w:ind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2、 采购人享有本项目实施过程中产生的知识成果及知识产权。</w:t>
      </w:r>
    </w:p>
    <w:p>
      <w:pPr>
        <w:kinsoku/>
        <w:overflowPunct/>
        <w:bidi w:val="0"/>
        <w:snapToGrid w:val="0"/>
        <w:spacing w:line="480" w:lineRule="atLeast"/>
        <w:ind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3、 我单位如欲在项目实施过程中采用自有知识成果，我单位将在响应文件中声明，并提供相关知识产权证明文件。使用该知识成果后，我单位需提供开发接口和开发手册等技术文档，并承诺提供无限期技术支持，采购人享有永久使用权（含采购人委托第三方在该项目后续开发的使用权）。</w:t>
      </w:r>
    </w:p>
    <w:p>
      <w:pPr>
        <w:kinsoku/>
        <w:overflowPunct/>
        <w:bidi w:val="0"/>
        <w:snapToGrid w:val="0"/>
        <w:spacing w:line="480" w:lineRule="atLeast"/>
        <w:ind w:firstLine="460" w:firstLineChars="192"/>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4、如采用我单位所不拥有的知识产权，则在谈判响应报价中已包括合法获取该知识产权的相关费用。 </w:t>
      </w:r>
    </w:p>
    <w:p>
      <w:pPr>
        <w:kinsoku/>
        <w:overflowPunct/>
        <w:bidi w:val="0"/>
        <w:snapToGrid w:val="0"/>
        <w:spacing w:line="480" w:lineRule="atLeast"/>
        <w:ind w:firstLine="460" w:firstLineChars="192"/>
        <w:rPr>
          <w:rFonts w:ascii="宋体" w:hAnsi="宋体" w:eastAsia="宋体" w:cs="宋体"/>
          <w:bCs/>
          <w:color w:val="auto"/>
          <w:sz w:val="24"/>
          <w:highlight w:val="none"/>
        </w:rPr>
      </w:pP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p>
    <w:p>
      <w:pPr>
        <w:rPr>
          <w:rFonts w:hint="eastAsia" w:ascii="宋体" w:hAnsi="宋体" w:eastAsia="宋体" w:cs="方正小标宋简体"/>
          <w:b/>
          <w:color w:val="auto"/>
          <w:sz w:val="28"/>
          <w:szCs w:val="28"/>
          <w:highlight w:val="none"/>
          <w:lang w:val="en-US" w:eastAsia="zh-CN"/>
        </w:rPr>
      </w:pPr>
      <w:r>
        <w:rPr>
          <w:rFonts w:hint="eastAsia" w:ascii="宋体" w:hAnsi="宋体" w:eastAsia="宋体" w:cs="方正小标宋简体"/>
          <w:b/>
          <w:color w:val="auto"/>
          <w:sz w:val="28"/>
          <w:szCs w:val="28"/>
          <w:highlight w:val="none"/>
          <w:lang w:val="en-US" w:eastAsia="zh-CN"/>
        </w:rPr>
        <w:br w:type="page"/>
      </w:r>
    </w:p>
    <w:p>
      <w:pPr>
        <w:kinsoku/>
        <w:overflowPunct/>
        <w:bidi w:val="0"/>
        <w:snapToGrid w:val="0"/>
        <w:spacing w:line="480" w:lineRule="atLeast"/>
        <w:jc w:val="center"/>
        <w:rPr>
          <w:rFonts w:hint="eastAsia" w:ascii="宋体" w:hAnsi="宋体" w:eastAsia="宋体" w:cs="方正小标宋简体"/>
          <w:b/>
          <w:color w:val="auto"/>
          <w:sz w:val="28"/>
          <w:szCs w:val="28"/>
          <w:highlight w:val="none"/>
          <w:lang w:val="en-US" w:eastAsia="zh-CN"/>
        </w:rPr>
      </w:pPr>
    </w:p>
    <w:p>
      <w:pPr>
        <w:kinsoku/>
        <w:overflowPunct/>
        <w:bidi w:val="0"/>
        <w:snapToGrid w:val="0"/>
        <w:spacing w:line="480" w:lineRule="atLeast"/>
        <w:jc w:val="center"/>
        <w:rPr>
          <w:rFonts w:hint="eastAsia" w:ascii="宋体" w:hAnsi="宋体" w:eastAsia="宋体" w:cs="方正小标宋简体"/>
          <w:b/>
          <w:color w:val="auto"/>
          <w:sz w:val="28"/>
          <w:szCs w:val="28"/>
          <w:highlight w:val="none"/>
        </w:rPr>
      </w:pPr>
      <w:r>
        <w:rPr>
          <w:rFonts w:hint="eastAsia" w:ascii="宋体" w:hAnsi="宋体" w:cs="方正小标宋简体"/>
          <w:b/>
          <w:color w:val="auto"/>
          <w:sz w:val="28"/>
          <w:szCs w:val="28"/>
          <w:highlight w:val="none"/>
          <w:lang w:val="en-US" w:eastAsia="zh-CN"/>
        </w:rPr>
        <w:t>十</w:t>
      </w:r>
      <w:r>
        <w:rPr>
          <w:rFonts w:hint="eastAsia" w:ascii="宋体" w:hAnsi="宋体" w:eastAsia="宋体" w:cs="方正小标宋简体"/>
          <w:b/>
          <w:color w:val="auto"/>
          <w:sz w:val="28"/>
          <w:szCs w:val="28"/>
          <w:highlight w:val="none"/>
        </w:rPr>
        <w:t>、</w:t>
      </w:r>
      <w:bookmarkEnd w:id="43"/>
      <w:bookmarkEnd w:id="44"/>
      <w:bookmarkEnd w:id="57"/>
      <w:bookmarkEnd w:id="58"/>
      <w:bookmarkEnd w:id="59"/>
      <w:r>
        <w:rPr>
          <w:rFonts w:hint="eastAsia" w:ascii="宋体" w:hAnsi="宋体" w:eastAsia="宋体" w:cs="方正小标宋简体"/>
          <w:b/>
          <w:color w:val="auto"/>
          <w:sz w:val="28"/>
          <w:szCs w:val="28"/>
          <w:highlight w:val="none"/>
          <w:lang w:val="en-US" w:eastAsia="zh-CN"/>
        </w:rPr>
        <w:t xml:space="preserve">关于供应商控股关系声明函 </w:t>
      </w:r>
    </w:p>
    <w:p>
      <w:pPr>
        <w:snapToGrid w:val="0"/>
        <w:spacing w:line="480" w:lineRule="atLeast"/>
        <w:jc w:val="center"/>
        <w:rPr>
          <w:rFonts w:hint="eastAsia" w:ascii="宋体" w:hAnsi="宋体"/>
          <w:b/>
          <w:color w:val="auto"/>
          <w:spacing w:val="6"/>
          <w:sz w:val="32"/>
          <w:szCs w:val="32"/>
          <w:highlight w:val="none"/>
        </w:rPr>
      </w:pP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XXX（采购代理机构名称）：</w:t>
      </w:r>
    </w:p>
    <w:p>
      <w:pPr>
        <w:snapToGrid w:val="0"/>
        <w:spacing w:line="480" w:lineRule="atLeas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 xml:space="preserve">本单位 </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lang w:val="en-US" w:eastAsia="zh-CN"/>
        </w:rPr>
        <w:t xml:space="preserve">（供应商名称）参加 </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lang w:val="en-US" w:eastAsia="zh-CN"/>
        </w:rPr>
        <w:t xml:space="preserve">（项目名称及项目编号）的投标活动，现声明： </w:t>
      </w:r>
    </w:p>
    <w:p>
      <w:pPr>
        <w:snapToGrid w:val="0"/>
        <w:spacing w:line="480" w:lineRule="atLeas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 xml:space="preserve">除本单位外，本单位负责人为同一人或者存在直接控股、管理关系的其他投标人均未参加本项目同一合同项下的政府采购活动。与本单位存在直接控股、管理关系的其他投标人均未参加本项目同一合同项下的政府采购活动（仅参加资格预审例外）。 </w:t>
      </w:r>
    </w:p>
    <w:p>
      <w:pPr>
        <w:snapToGrid w:val="0"/>
        <w:spacing w:line="480" w:lineRule="atLeas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 xml:space="preserve">本单位对上述声明内容事项真实性负责。如经查实上述承诺声明的内容事项存在虚假或未履行，本单位愿意接受相关处罚并追究法律责任。 </w:t>
      </w:r>
    </w:p>
    <w:p>
      <w:pPr>
        <w:snapToGrid w:val="0"/>
        <w:spacing w:line="480" w:lineRule="atLeast"/>
        <w:jc w:val="center"/>
        <w:rPr>
          <w:rFonts w:hint="eastAsia" w:ascii="宋体" w:hAnsi="宋体"/>
          <w:b/>
          <w:color w:val="auto"/>
          <w:spacing w:val="6"/>
          <w:sz w:val="32"/>
          <w:szCs w:val="32"/>
          <w:highlight w:val="none"/>
        </w:rPr>
      </w:pPr>
    </w:p>
    <w:p>
      <w:pPr>
        <w:snapToGrid w:val="0"/>
        <w:spacing w:line="480" w:lineRule="atLeast"/>
        <w:jc w:val="center"/>
        <w:rPr>
          <w:rFonts w:hint="eastAsia" w:ascii="宋体" w:hAnsi="宋体"/>
          <w:b/>
          <w:color w:val="auto"/>
          <w:spacing w:val="6"/>
          <w:sz w:val="32"/>
          <w:szCs w:val="32"/>
          <w:highlight w:val="none"/>
        </w:rPr>
      </w:pPr>
    </w:p>
    <w:p>
      <w:pPr>
        <w:pStyle w:val="2"/>
        <w:rPr>
          <w:rFonts w:hint="eastAsia" w:ascii="宋体" w:hAnsi="宋体"/>
          <w:b w:val="0"/>
          <w:color w:val="auto"/>
          <w:spacing w:val="6"/>
          <w:sz w:val="32"/>
          <w:szCs w:val="32"/>
          <w:highlight w:val="none"/>
        </w:rPr>
      </w:pPr>
    </w:p>
    <w:p>
      <w:pPr>
        <w:rPr>
          <w:rFonts w:hint="eastAsia" w:ascii="宋体" w:hAnsi="宋体"/>
          <w:b/>
          <w:color w:val="auto"/>
          <w:spacing w:val="6"/>
          <w:sz w:val="32"/>
          <w:szCs w:val="32"/>
          <w:highlight w:val="none"/>
        </w:rPr>
      </w:pPr>
    </w:p>
    <w:p>
      <w:pPr>
        <w:pStyle w:val="2"/>
        <w:rPr>
          <w:rFonts w:hint="eastAsia"/>
          <w:color w:val="auto"/>
          <w:highlight w:val="none"/>
        </w:rPr>
      </w:pPr>
    </w:p>
    <w:p>
      <w:pPr>
        <w:rPr>
          <w:rFonts w:hint="eastAsia"/>
          <w:color w:val="auto"/>
          <w:highlight w:val="none"/>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snapToGrid w:val="0"/>
        <w:spacing w:line="480" w:lineRule="atLeast"/>
        <w:jc w:val="center"/>
        <w:rPr>
          <w:rFonts w:hint="eastAsia" w:ascii="宋体" w:hAnsi="宋体"/>
          <w:b/>
          <w:color w:val="auto"/>
          <w:spacing w:val="6"/>
          <w:sz w:val="32"/>
          <w:szCs w:val="32"/>
          <w:highlight w:val="none"/>
        </w:rPr>
      </w:pPr>
    </w:p>
    <w:p>
      <w:pPr>
        <w:pStyle w:val="5"/>
        <w:numPr>
          <w:ilvl w:val="0"/>
          <w:numId w:val="0"/>
        </w:numPr>
        <w:spacing w:before="260" w:after="120" w:line="240" w:lineRule="auto"/>
        <w:jc w:val="both"/>
        <w:rPr>
          <w:rFonts w:hint="eastAsia" w:ascii="宋体" w:hAnsi="宋体" w:eastAsia="宋体" w:cs="方正小标宋简体"/>
          <w:b/>
          <w:color w:val="auto"/>
          <w:sz w:val="28"/>
          <w:szCs w:val="28"/>
          <w:highlight w:val="none"/>
          <w:lang w:val="en-US" w:eastAsia="zh-CN" w:bidi="ar-SA"/>
        </w:rPr>
      </w:pPr>
    </w:p>
    <w:p>
      <w:pPr>
        <w:pStyle w:val="5"/>
        <w:numPr>
          <w:ilvl w:val="0"/>
          <w:numId w:val="0"/>
        </w:numPr>
        <w:spacing w:before="260" w:after="120" w:line="240" w:lineRule="auto"/>
        <w:jc w:val="center"/>
        <w:rPr>
          <w:rFonts w:hint="eastAsia" w:ascii="宋体" w:hAnsi="宋体" w:eastAsia="宋体" w:cs="方正小标宋简体"/>
          <w:b/>
          <w:color w:val="auto"/>
          <w:sz w:val="28"/>
          <w:szCs w:val="28"/>
          <w:highlight w:val="none"/>
          <w:lang w:val="en-US" w:eastAsia="zh-CN" w:bidi="ar-SA"/>
        </w:rPr>
      </w:pPr>
      <w:r>
        <w:rPr>
          <w:rFonts w:hint="eastAsia" w:ascii="宋体" w:hAnsi="宋体" w:eastAsia="宋体" w:cs="方正小标宋简体"/>
          <w:b/>
          <w:color w:val="auto"/>
          <w:sz w:val="28"/>
          <w:szCs w:val="28"/>
          <w:highlight w:val="none"/>
          <w:lang w:val="en-US" w:eastAsia="zh-CN" w:bidi="ar-SA"/>
        </w:rPr>
        <w:t>十一、成交后按规定交纳招标代理服务费的承诺书</w:t>
      </w:r>
    </w:p>
    <w:p>
      <w:pPr>
        <w:spacing w:line="360" w:lineRule="auto"/>
        <w:rPr>
          <w:rFonts w:hint="eastAsia" w:ascii="宋体" w:hAnsi="宋体"/>
          <w:b/>
          <w:bCs/>
          <w:color w:val="auto"/>
          <w:highlight w:val="none"/>
          <w:u w:val="single"/>
        </w:rPr>
      </w:pP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w:t>
      </w:r>
      <w:r>
        <w:rPr>
          <w:rFonts w:hint="eastAsia" w:ascii="宋体" w:hAnsi="宋体"/>
          <w:color w:val="auto"/>
          <w:sz w:val="24"/>
          <w:highlight w:val="none"/>
          <w:lang w:eastAsia="zh-CN"/>
        </w:rPr>
        <w:t>人</w:t>
      </w:r>
      <w:r>
        <w:rPr>
          <w:rFonts w:hint="eastAsia" w:ascii="宋体" w:hAnsi="宋体"/>
          <w:color w:val="auto"/>
          <w:sz w:val="24"/>
          <w:highlight w:val="none"/>
        </w:rPr>
        <w:t>）：</w:t>
      </w:r>
    </w:p>
    <w:p>
      <w:pPr>
        <w:snapToGrid w:val="0"/>
        <w:spacing w:line="400" w:lineRule="atLeast"/>
        <w:rPr>
          <w:rFonts w:hint="eastAsia" w:ascii="宋体" w:hAnsi="宋体"/>
          <w:color w:val="auto"/>
          <w:sz w:val="24"/>
          <w:highlight w:val="none"/>
        </w:rPr>
      </w:pPr>
      <w:r>
        <w:rPr>
          <w:rFonts w:hint="eastAsia" w:ascii="宋体" w:hAnsi="宋体"/>
          <w:color w:val="auto"/>
          <w:sz w:val="24"/>
          <w:highlight w:val="none"/>
        </w:rPr>
        <w:t>XXX（采购代理机构名称）：</w:t>
      </w:r>
    </w:p>
    <w:p>
      <w:pPr>
        <w:snapToGrid w:val="0"/>
        <w:spacing w:line="480" w:lineRule="atLeast"/>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我公司在参加本次采购项目投标活动中，作出如下承诺：</w:t>
      </w:r>
    </w:p>
    <w:p>
      <w:pPr>
        <w:snapToGrid w:val="0"/>
        <w:spacing w:line="480" w:lineRule="atLeast"/>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我公司如若成交，领取成交通知书前，按采购文件第二章《供应商须知附表》“招标代理服务费”的规定一次性足额向贵公司交纳本项目招标代理服务费。若我方在规定时间内未按时足额交纳招标代理服务费，视为不领取成交通知书，即放弃成交，</w:t>
      </w:r>
      <w:r>
        <w:rPr>
          <w:rFonts w:hint="eastAsia" w:ascii="宋体" w:hAnsi="宋体" w:eastAsia="宋体" w:cs="宋体"/>
          <w:bCs/>
          <w:color w:val="auto"/>
          <w:sz w:val="24"/>
          <w:highlight w:val="none"/>
          <w:lang w:val="zh-CN" w:eastAsia="zh-CN"/>
        </w:rPr>
        <w:t>由此引发的其他法律后果自行负责</w:t>
      </w:r>
      <w:r>
        <w:rPr>
          <w:rFonts w:hint="eastAsia" w:ascii="宋体" w:hAnsi="宋体" w:eastAsia="宋体" w:cs="宋体"/>
          <w:bCs/>
          <w:color w:val="auto"/>
          <w:sz w:val="24"/>
          <w:highlight w:val="none"/>
          <w:lang w:val="en-US" w:eastAsia="zh-CN"/>
        </w:rPr>
        <w:t>。</w:t>
      </w:r>
    </w:p>
    <w:p>
      <w:pPr>
        <w:snapToGrid w:val="0"/>
        <w:spacing w:line="480" w:lineRule="atLeast"/>
        <w:ind w:firstLine="480" w:firstLineChars="200"/>
        <w:rPr>
          <w:rFonts w:hint="eastAsia" w:ascii="宋体" w:hAnsi="宋体" w:eastAsia="宋体" w:cs="宋体"/>
          <w:bCs/>
          <w:color w:val="auto"/>
          <w:sz w:val="24"/>
          <w:highlight w:val="none"/>
          <w:lang w:val="en-US" w:eastAsia="zh-CN"/>
        </w:rPr>
      </w:pPr>
    </w:p>
    <w:p>
      <w:pPr>
        <w:snapToGrid w:val="0"/>
        <w:spacing w:line="480" w:lineRule="atLeast"/>
        <w:ind w:firstLine="480" w:firstLineChars="200"/>
        <w:rPr>
          <w:rFonts w:hint="eastAsia" w:ascii="宋体" w:hAnsi="宋体" w:eastAsia="宋体" w:cs="宋体"/>
          <w:bCs/>
          <w:color w:val="auto"/>
          <w:sz w:val="24"/>
          <w:highlight w:val="none"/>
          <w:lang w:val="en-US" w:eastAsia="zh-CN"/>
        </w:rPr>
      </w:pPr>
    </w:p>
    <w:p>
      <w:pPr>
        <w:pStyle w:val="2"/>
        <w:rPr>
          <w:rFonts w:hint="eastAsia"/>
          <w:color w:val="auto"/>
          <w:sz w:val="24"/>
          <w:szCs w:val="24"/>
          <w:highlight w:val="none"/>
        </w:rPr>
      </w:pPr>
    </w:p>
    <w:p>
      <w:pPr>
        <w:rPr>
          <w:rFonts w:hint="eastAsia"/>
          <w:color w:val="auto"/>
          <w:sz w:val="24"/>
          <w:highlight w:val="none"/>
        </w:rPr>
      </w:pPr>
    </w:p>
    <w:p>
      <w:pPr>
        <w:pStyle w:val="2"/>
        <w:rPr>
          <w:rFonts w:hint="eastAsia"/>
          <w:color w:val="auto"/>
          <w:highlight w:val="none"/>
        </w:rPr>
      </w:pP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供应商名称：XXXXXXXX（盖章）</w:t>
      </w:r>
    </w:p>
    <w:p>
      <w:pPr>
        <w:kinsoku/>
        <w:overflowPunct/>
        <w:bidi w:val="0"/>
        <w:snapToGrid w:val="0"/>
        <w:spacing w:after="0" w:line="480" w:lineRule="atLeast"/>
        <w:rPr>
          <w:rFonts w:ascii="宋体" w:hAnsi="宋体" w:eastAsia="宋体" w:cs="华文细黑"/>
          <w:bCs/>
          <w:color w:val="auto"/>
          <w:kern w:val="2"/>
          <w:sz w:val="24"/>
          <w:szCs w:val="24"/>
          <w:highlight w:val="none"/>
        </w:rPr>
      </w:pPr>
      <w:r>
        <w:rPr>
          <w:rFonts w:hint="eastAsia" w:ascii="宋体" w:hAnsi="宋体" w:eastAsia="宋体" w:cs="华文细黑"/>
          <w:bCs/>
          <w:color w:val="auto"/>
          <w:kern w:val="2"/>
          <w:sz w:val="24"/>
          <w:szCs w:val="24"/>
          <w:highlight w:val="none"/>
        </w:rPr>
        <w:t>法定代表人或授权代表（签字或</w:t>
      </w:r>
      <w:r>
        <w:rPr>
          <w:rFonts w:hint="eastAsia" w:ascii="宋体" w:hAnsi="宋体" w:eastAsia="宋体" w:cs="华文细黑"/>
          <w:bCs/>
          <w:color w:val="auto"/>
          <w:kern w:val="2"/>
          <w:sz w:val="24"/>
          <w:szCs w:val="24"/>
          <w:highlight w:val="none"/>
          <w:lang w:eastAsia="zh-CN"/>
        </w:rPr>
        <w:t>者</w:t>
      </w:r>
      <w:r>
        <w:rPr>
          <w:rFonts w:hint="eastAsia" w:ascii="宋体" w:hAnsi="宋体" w:eastAsia="宋体" w:cs="华文细黑"/>
          <w:bCs/>
          <w:color w:val="auto"/>
          <w:kern w:val="2"/>
          <w:sz w:val="24"/>
          <w:szCs w:val="24"/>
          <w:highlight w:val="none"/>
        </w:rPr>
        <w:t xml:space="preserve">加盖个人名章）：XXXXXXXX           </w:t>
      </w:r>
    </w:p>
    <w:p>
      <w:pPr>
        <w:kinsoku/>
        <w:overflowPunct/>
        <w:bidi w:val="0"/>
        <w:snapToGrid w:val="0"/>
        <w:spacing w:after="0" w:line="480" w:lineRule="atLeast"/>
        <w:rPr>
          <w:rFonts w:hint="eastAsia" w:ascii="宋体" w:hAnsi="宋体" w:eastAsia="宋体" w:cs="华文细黑"/>
          <w:bCs/>
          <w:color w:val="auto"/>
          <w:kern w:val="2"/>
          <w:sz w:val="24"/>
          <w:szCs w:val="24"/>
          <w:highlight w:val="none"/>
        </w:rPr>
      </w:pPr>
      <w:r>
        <w:rPr>
          <w:rFonts w:ascii="宋体" w:hAnsi="宋体" w:eastAsia="宋体" w:cs="华文细黑"/>
          <w:bCs/>
          <w:color w:val="auto"/>
          <w:kern w:val="2"/>
          <w:sz w:val="24"/>
          <w:szCs w:val="24"/>
          <w:highlight w:val="none"/>
        </w:rPr>
        <w:t>日期：</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年</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月</w:t>
      </w:r>
      <w:r>
        <w:rPr>
          <w:rFonts w:hint="eastAsia" w:ascii="宋体" w:hAnsi="宋体" w:eastAsia="宋体" w:cs="华文细黑"/>
          <w:bCs/>
          <w:color w:val="auto"/>
          <w:kern w:val="2"/>
          <w:sz w:val="24"/>
          <w:szCs w:val="24"/>
          <w:highlight w:val="none"/>
          <w:u w:val="single"/>
        </w:rPr>
        <w:t>XXXX</w:t>
      </w:r>
      <w:r>
        <w:rPr>
          <w:rFonts w:hint="eastAsia" w:ascii="宋体" w:hAnsi="宋体" w:eastAsia="宋体" w:cs="华文细黑"/>
          <w:bCs/>
          <w:color w:val="auto"/>
          <w:kern w:val="2"/>
          <w:sz w:val="24"/>
          <w:szCs w:val="24"/>
          <w:highlight w:val="none"/>
        </w:rPr>
        <w:t>日。</w:t>
      </w:r>
    </w:p>
    <w:p>
      <w:pPr>
        <w:snapToGrid w:val="0"/>
        <w:spacing w:line="480" w:lineRule="atLeast"/>
        <w:jc w:val="center"/>
        <w:rPr>
          <w:rFonts w:hint="eastAsia" w:ascii="宋体" w:hAnsi="宋体" w:eastAsia="宋体" w:cs="Times New Roman"/>
          <w:b/>
          <w:color w:val="auto"/>
          <w:spacing w:val="6"/>
          <w:sz w:val="32"/>
          <w:szCs w:val="32"/>
          <w:highlight w:val="none"/>
          <w:lang w:eastAsia="zh-CN"/>
        </w:rPr>
      </w:pPr>
      <w:r>
        <w:rPr>
          <w:rFonts w:hint="eastAsia" w:ascii="宋体" w:hAnsi="宋体" w:eastAsia="宋体" w:cs="方正小标宋简体"/>
          <w:b/>
          <w:color w:val="auto"/>
          <w:sz w:val="28"/>
          <w:szCs w:val="28"/>
          <w:highlight w:val="none"/>
          <w:lang w:val="en-US" w:eastAsia="zh-CN"/>
        </w:rPr>
        <w:br w:type="page"/>
      </w:r>
      <w:bookmarkStart w:id="60" w:name="_Toc512518143"/>
      <w:r>
        <w:rPr>
          <w:rFonts w:hint="eastAsia" w:ascii="宋体" w:hAnsi="宋体" w:eastAsia="宋体" w:cs="Times New Roman"/>
          <w:b/>
          <w:color w:val="auto"/>
          <w:sz w:val="28"/>
          <w:szCs w:val="24"/>
          <w:highlight w:val="none"/>
          <w:lang w:val="en-US" w:eastAsia="zh-CN"/>
        </w:rPr>
        <w:t>十</w:t>
      </w:r>
      <w:r>
        <w:rPr>
          <w:rFonts w:hint="eastAsia" w:ascii="宋体" w:hAnsi="宋体" w:cs="Times New Roman"/>
          <w:b/>
          <w:color w:val="auto"/>
          <w:sz w:val="28"/>
          <w:szCs w:val="24"/>
          <w:highlight w:val="none"/>
          <w:lang w:val="en-US" w:eastAsia="zh-CN"/>
        </w:rPr>
        <w:t>二</w:t>
      </w:r>
      <w:r>
        <w:rPr>
          <w:rFonts w:hint="eastAsia" w:ascii="宋体" w:hAnsi="宋体" w:eastAsia="宋体" w:cs="Times New Roman"/>
          <w:b/>
          <w:color w:val="auto"/>
          <w:sz w:val="28"/>
          <w:szCs w:val="24"/>
          <w:highlight w:val="none"/>
          <w:lang w:val="en-US" w:eastAsia="zh-CN"/>
        </w:rPr>
        <w:t>、中小企业声明函（</w:t>
      </w:r>
      <w:r>
        <w:rPr>
          <w:rFonts w:hint="eastAsia" w:ascii="宋体" w:hAnsi="宋体" w:cs="Times New Roman"/>
          <w:b/>
          <w:color w:val="auto"/>
          <w:sz w:val="28"/>
          <w:szCs w:val="24"/>
          <w:highlight w:val="none"/>
          <w:lang w:val="en-US" w:eastAsia="zh-CN"/>
        </w:rPr>
        <w:t>服务</w:t>
      </w:r>
      <w:r>
        <w:rPr>
          <w:rFonts w:hint="eastAsia" w:ascii="宋体" w:hAnsi="宋体" w:eastAsia="宋体" w:cs="Times New Roman"/>
          <w:b/>
          <w:color w:val="auto"/>
          <w:sz w:val="28"/>
          <w:szCs w:val="24"/>
          <w:highlight w:val="none"/>
          <w:lang w:val="en-US" w:eastAsia="zh-CN"/>
        </w:rPr>
        <w:t xml:space="preserve">） </w:t>
      </w:r>
    </w:p>
    <w:p>
      <w:pPr>
        <w:spacing w:line="360" w:lineRule="auto"/>
        <w:ind w:firstLine="840" w:firstLineChars="350"/>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本公司（联合体）郑重声明，根据《政府采购促进中小企业发展管理办法》（财库﹝2020﹞46 号）的规定，本公司（联合体）</w:t>
      </w:r>
      <w:r>
        <w:rPr>
          <w:rFonts w:hint="eastAsia" w:ascii="宋体" w:hAnsi="宋体" w:eastAsia="宋体" w:cs="宋体"/>
          <w:bCs/>
          <w:color w:val="auto"/>
          <w:sz w:val="24"/>
          <w:highlight w:val="none"/>
        </w:rPr>
        <w:t>参加</w:t>
      </w:r>
      <w:r>
        <w:rPr>
          <w:rFonts w:hint="eastAsia" w:ascii="宋体" w:hAnsi="宋体" w:eastAsia="宋体" w:cs="宋体"/>
          <w:bCs/>
          <w:color w:val="auto"/>
          <w:sz w:val="24"/>
          <w:highlight w:val="none"/>
          <w:u w:val="single"/>
        </w:rPr>
        <w:t>（</w:t>
      </w:r>
      <w:r>
        <w:rPr>
          <w:rFonts w:hint="eastAsia" w:ascii="宋体" w:hAnsi="宋体" w:cs="宋体"/>
          <w:bCs/>
          <w:color w:val="auto"/>
          <w:sz w:val="24"/>
          <w:highlight w:val="none"/>
          <w:u w:val="single"/>
          <w:lang w:val="en-US" w:eastAsia="zh-CN"/>
        </w:rPr>
        <w:t>供应商</w:t>
      </w:r>
      <w:r>
        <w:rPr>
          <w:rFonts w:hint="eastAsia" w:ascii="宋体" w:hAnsi="宋体" w:eastAsia="宋体" w:cs="宋体"/>
          <w:bCs/>
          <w:color w:val="auto"/>
          <w:sz w:val="24"/>
          <w:highlight w:val="none"/>
          <w:u w:val="single"/>
        </w:rPr>
        <w:t>名称）</w:t>
      </w:r>
      <w:r>
        <w:rPr>
          <w:rFonts w:hint="eastAsia" w:ascii="宋体" w:hAnsi="宋体" w:eastAsia="宋体" w:cs="宋体"/>
          <w:bCs/>
          <w:color w:val="auto"/>
          <w:sz w:val="24"/>
          <w:highlight w:val="none"/>
        </w:rPr>
        <w:t>的</w:t>
      </w:r>
      <w:r>
        <w:rPr>
          <w:rFonts w:hint="eastAsia" w:ascii="宋体" w:hAnsi="宋体" w:eastAsia="宋体" w:cs="宋体"/>
          <w:bCs/>
          <w:color w:val="auto"/>
          <w:sz w:val="24"/>
          <w:highlight w:val="none"/>
          <w:u w:val="single"/>
        </w:rPr>
        <w:t>（项目名称、项目编号）</w:t>
      </w:r>
      <w:r>
        <w:rPr>
          <w:rFonts w:hint="eastAsia" w:ascii="宋体" w:hAnsi="宋体" w:eastAsia="宋体" w:cs="宋体"/>
          <w:bCs/>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360" w:firstLineChars="15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 </w:t>
      </w:r>
      <w:r>
        <w:rPr>
          <w:rFonts w:hint="eastAsia" w:ascii="宋体" w:hAnsi="宋体" w:eastAsia="宋体" w:cs="宋体"/>
          <w:bCs/>
          <w:color w:val="auto"/>
          <w:sz w:val="24"/>
          <w:highlight w:val="none"/>
          <w:u w:val="single"/>
        </w:rPr>
        <w:t xml:space="preserve">（标的名称） </w:t>
      </w:r>
      <w:r>
        <w:rPr>
          <w:rFonts w:hint="eastAsia" w:ascii="宋体" w:hAnsi="宋体" w:eastAsia="宋体" w:cs="宋体"/>
          <w:bCs/>
          <w:color w:val="auto"/>
          <w:sz w:val="24"/>
          <w:highlight w:val="none"/>
        </w:rPr>
        <w:t>，属于</w:t>
      </w:r>
      <w:r>
        <w:rPr>
          <w:rFonts w:hint="eastAsia" w:ascii="宋体" w:hAnsi="宋体" w:eastAsia="宋体" w:cs="宋体"/>
          <w:bCs/>
          <w:color w:val="auto"/>
          <w:sz w:val="24"/>
          <w:highlight w:val="none"/>
          <w:u w:val="single"/>
        </w:rPr>
        <w:t>（采购文件中明确的所属行业）</w:t>
      </w:r>
      <w:r>
        <w:rPr>
          <w:rFonts w:hint="eastAsia" w:ascii="宋体" w:hAnsi="宋体" w:eastAsia="宋体" w:cs="宋体"/>
          <w:bCs/>
          <w:color w:val="auto"/>
          <w:sz w:val="24"/>
          <w:highlight w:val="none"/>
        </w:rPr>
        <w:t>； 承建（承接）企业为</w:t>
      </w:r>
      <w:r>
        <w:rPr>
          <w:rFonts w:hint="eastAsia" w:ascii="宋体" w:hAnsi="宋体" w:eastAsia="宋体" w:cs="宋体"/>
          <w:bCs/>
          <w:color w:val="auto"/>
          <w:sz w:val="24"/>
          <w:highlight w:val="none"/>
          <w:u w:val="single"/>
        </w:rPr>
        <w:t>（企业名称）</w:t>
      </w:r>
      <w:r>
        <w:rPr>
          <w:rFonts w:hint="eastAsia" w:ascii="宋体" w:hAnsi="宋体" w:eastAsia="宋体" w:cs="宋体"/>
          <w:bCs/>
          <w:color w:val="auto"/>
          <w:sz w:val="24"/>
          <w:highlight w:val="none"/>
        </w:rPr>
        <w:t>，从业人员人，营业收入为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万元，资产总额为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万元，属于</w:t>
      </w:r>
      <w:r>
        <w:rPr>
          <w:rFonts w:hint="eastAsia" w:ascii="宋体" w:hAnsi="宋体" w:eastAsia="宋体" w:cs="宋体"/>
          <w:bCs/>
          <w:color w:val="auto"/>
          <w:sz w:val="24"/>
          <w:highlight w:val="none"/>
          <w:u w:val="single"/>
        </w:rPr>
        <w:t>（中型企业、 小型企业、微型企业）</w:t>
      </w:r>
      <w:r>
        <w:rPr>
          <w:rFonts w:hint="eastAsia" w:ascii="宋体" w:hAnsi="宋体" w:eastAsia="宋体" w:cs="宋体"/>
          <w:bCs/>
          <w:color w:val="auto"/>
          <w:sz w:val="24"/>
          <w:highlight w:val="none"/>
        </w:rPr>
        <w:t xml:space="preserve">； </w:t>
      </w:r>
    </w:p>
    <w:p>
      <w:pPr>
        <w:spacing w:line="360" w:lineRule="auto"/>
        <w:ind w:firstLine="240" w:firstLineChars="1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 </w:t>
      </w:r>
      <w:r>
        <w:rPr>
          <w:rFonts w:hint="eastAsia" w:ascii="宋体" w:hAnsi="宋体" w:eastAsia="宋体" w:cs="宋体"/>
          <w:bCs/>
          <w:color w:val="auto"/>
          <w:sz w:val="24"/>
          <w:highlight w:val="none"/>
          <w:u w:val="single"/>
        </w:rPr>
        <w:t xml:space="preserve">（标的名称） </w:t>
      </w:r>
      <w:r>
        <w:rPr>
          <w:rFonts w:hint="eastAsia" w:ascii="宋体" w:hAnsi="宋体" w:eastAsia="宋体" w:cs="宋体"/>
          <w:bCs/>
          <w:color w:val="auto"/>
          <w:sz w:val="24"/>
          <w:highlight w:val="none"/>
        </w:rPr>
        <w:t>，属于</w:t>
      </w:r>
      <w:r>
        <w:rPr>
          <w:rFonts w:hint="eastAsia" w:ascii="宋体" w:hAnsi="宋体" w:eastAsia="宋体" w:cs="宋体"/>
          <w:bCs/>
          <w:color w:val="auto"/>
          <w:sz w:val="24"/>
          <w:highlight w:val="none"/>
          <w:u w:val="single"/>
        </w:rPr>
        <w:t>（采购文件中明确的所属行业）</w:t>
      </w:r>
      <w:r>
        <w:rPr>
          <w:rFonts w:hint="eastAsia" w:ascii="宋体" w:hAnsi="宋体" w:eastAsia="宋体" w:cs="宋体"/>
          <w:bCs/>
          <w:color w:val="auto"/>
          <w:sz w:val="24"/>
          <w:highlight w:val="none"/>
        </w:rPr>
        <w:t>； 承建（承接）企业为</w:t>
      </w:r>
      <w:r>
        <w:rPr>
          <w:rFonts w:hint="eastAsia" w:ascii="宋体" w:hAnsi="宋体" w:eastAsia="宋体" w:cs="宋体"/>
          <w:bCs/>
          <w:color w:val="auto"/>
          <w:sz w:val="24"/>
          <w:highlight w:val="none"/>
          <w:u w:val="single"/>
        </w:rPr>
        <w:t>（企业名称）</w:t>
      </w:r>
      <w:r>
        <w:rPr>
          <w:rFonts w:hint="eastAsia" w:ascii="宋体" w:hAnsi="宋体" w:eastAsia="宋体" w:cs="宋体"/>
          <w:bCs/>
          <w:color w:val="auto"/>
          <w:sz w:val="24"/>
          <w:highlight w:val="none"/>
        </w:rPr>
        <w:t>，从业人员人，营业收入为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万元，资产总额为</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rPr>
        <w:t>万元，属于</w:t>
      </w:r>
      <w:r>
        <w:rPr>
          <w:rFonts w:hint="eastAsia" w:ascii="宋体" w:hAnsi="宋体" w:eastAsia="宋体" w:cs="宋体"/>
          <w:bCs/>
          <w:color w:val="auto"/>
          <w:sz w:val="24"/>
          <w:highlight w:val="none"/>
          <w:u w:val="single"/>
        </w:rPr>
        <w:t>（中型企业、 小型企业、微型企业）</w:t>
      </w:r>
      <w:r>
        <w:rPr>
          <w:rFonts w:hint="eastAsia" w:ascii="宋体" w:hAnsi="宋体" w:eastAsia="宋体" w:cs="宋体"/>
          <w:bCs/>
          <w:color w:val="auto"/>
          <w:sz w:val="24"/>
          <w:highlight w:val="none"/>
        </w:rPr>
        <w:t xml:space="preserve">； </w:t>
      </w:r>
    </w:p>
    <w:p>
      <w:pPr>
        <w:spacing w:line="500" w:lineRule="exact"/>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w:t>
      </w:r>
    </w:p>
    <w:p>
      <w:pPr>
        <w:spacing w:line="500" w:lineRule="exact"/>
        <w:ind w:firstLine="480" w:firstLineChars="2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以上企业，不属于大企业的分支机构，不存在控股股东为大企业的情形，也不存在与大企业的负责人为同一人的情形。</w:t>
      </w:r>
    </w:p>
    <w:p>
      <w:pPr>
        <w:spacing w:line="500" w:lineRule="exact"/>
        <w:ind w:firstLine="480" w:firstLineChars="2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本企业对上述声明内容的真实性负责。如有虚假，将法承担相应责任。</w:t>
      </w:r>
    </w:p>
    <w:p>
      <w:pPr>
        <w:spacing w:line="500" w:lineRule="exact"/>
        <w:ind w:firstLine="4560" w:firstLineChars="19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企业名称（盖章）：</w:t>
      </w:r>
    </w:p>
    <w:p>
      <w:pPr>
        <w:spacing w:line="500" w:lineRule="exact"/>
        <w:ind w:firstLine="4560" w:firstLineChars="1900"/>
        <w:jc w:val="left"/>
        <w:rPr>
          <w:rFonts w:hint="eastAsia" w:ascii="宋体" w:hAnsi="Calibri" w:eastAsia="宋体" w:cs="Times New Roman"/>
          <w:color w:val="auto"/>
          <w:sz w:val="24"/>
          <w:highlight w:val="none"/>
        </w:rPr>
      </w:pPr>
      <w:r>
        <w:rPr>
          <w:rFonts w:hint="eastAsia" w:ascii="宋体" w:hAnsi="Calibri" w:eastAsia="宋体" w:cs="Times New Roman"/>
          <w:color w:val="auto"/>
          <w:sz w:val="24"/>
          <w:highlight w:val="none"/>
        </w:rPr>
        <w:t>日 期：</w:t>
      </w:r>
    </w:p>
    <w:p>
      <w:pPr>
        <w:spacing w:line="360" w:lineRule="auto"/>
        <w:ind w:firstLine="360" w:firstLineChars="150"/>
        <w:rPr>
          <w:rFonts w:hint="eastAsia" w:ascii="宋体" w:hAnsi="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本项目属于专门面向中小企业采购时，本声明函作为资格审查依据，未提供或提供无效的作资格审查不通过处理；属于非专门面向中小企业采购时，本声明函将作为价格扣除的依据，未提供或提供无效的视同投标人放弃政策扶持。</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本声明函由供应商出具，真实性由供应商负责，属不实的将承担提供虚假资料的一切法律责任和后果。但声明函中供应商是非企业性质的或不属于中华人民共和国境依法设立的明显不符合政策的声明函，评审小组可不予认定其有效。</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3、若项目既含货物又含服务、工程的，依据本项目属性（见第二章投标人须知）来提供，评审小组根据本项目属性及本文件规定的扶持办法进行评审。</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4、以下情形不影响声明有效性，也不作为虚假资料情形认定：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（1）划型标准中个别行业不涉及的指标未填写或填写错误的，例如批发业不涉及资产总额指标。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（2）声明函中所列行业与采购文件所明确的行业不一致但不改变划型结果的。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w:t>
      </w:r>
      <w:r>
        <w:rPr>
          <w:rFonts w:hint="eastAsia" w:ascii="宋体" w:hAnsi="宋体" w:cs="宋体"/>
          <w:b/>
          <w:bCs/>
          <w:color w:val="auto"/>
          <w:sz w:val="24"/>
          <w:highlight w:val="none"/>
          <w:lang w:val="en-US" w:eastAsia="zh-CN"/>
        </w:rPr>
        <w:t>标的名称为项目名称</w:t>
      </w:r>
      <w:r>
        <w:rPr>
          <w:rFonts w:hint="eastAsia" w:ascii="宋体" w:hAnsi="宋体" w:cs="宋体"/>
          <w:color w:val="auto"/>
          <w:sz w:val="24"/>
          <w:highlight w:val="none"/>
          <w:lang w:val="en-US" w:eastAsia="zh-CN"/>
        </w:rPr>
        <w:t xml:space="preserve">。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6、残疾人福利性单位、监狱企业视同中小企业。应当分别提供《残疾人福利性单位声明函》和监狱企业证明文件。</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7、如因供应商未按此格式提供《中小企业声明函》而影响评标委员会中小企业判定的，由此产生的后果由供应商自行承担。 </w:t>
      </w:r>
    </w:p>
    <w:p>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8、《中小企业声明函》将随成交结果公告。 </w:t>
      </w: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napToGrid w:val="0"/>
        <w:spacing w:line="480" w:lineRule="atLeast"/>
        <w:jc w:val="center"/>
        <w:rPr>
          <w:rFonts w:hint="eastAsia" w:ascii="宋体" w:hAnsi="宋体"/>
          <w:b/>
          <w:color w:val="auto"/>
          <w:sz w:val="32"/>
          <w:szCs w:val="32"/>
          <w:highlight w:val="none"/>
          <w:lang w:eastAsia="zh-CN"/>
        </w:rPr>
      </w:pPr>
    </w:p>
    <w:p>
      <w:pPr>
        <w:spacing w:line="360" w:lineRule="auto"/>
        <w:jc w:val="center"/>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br w:type="page"/>
      </w:r>
    </w:p>
    <w:p>
      <w:pPr>
        <w:spacing w:line="360" w:lineRule="auto"/>
        <w:jc w:val="center"/>
        <w:rPr>
          <w:rFonts w:hint="eastAsia" w:ascii="宋体" w:hAnsi="宋体" w:eastAsia="宋体" w:cs="Times New Roman"/>
          <w:b/>
          <w:color w:val="auto"/>
          <w:sz w:val="28"/>
          <w:szCs w:val="24"/>
          <w:highlight w:val="none"/>
          <w:lang w:val="en-US" w:eastAsia="zh-CN"/>
        </w:rPr>
      </w:pPr>
    </w:p>
    <w:p>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Times New Roman"/>
          <w:b/>
          <w:color w:val="auto"/>
          <w:sz w:val="28"/>
          <w:szCs w:val="24"/>
          <w:highlight w:val="none"/>
          <w:lang w:val="en-US" w:eastAsia="zh-CN"/>
        </w:rPr>
        <w:t>十</w:t>
      </w:r>
      <w:r>
        <w:rPr>
          <w:rFonts w:hint="eastAsia" w:ascii="宋体" w:hAnsi="宋体" w:cs="Times New Roman"/>
          <w:b/>
          <w:color w:val="auto"/>
          <w:sz w:val="28"/>
          <w:szCs w:val="24"/>
          <w:highlight w:val="none"/>
          <w:lang w:val="en-US" w:eastAsia="zh-CN"/>
        </w:rPr>
        <w:t>三</w:t>
      </w:r>
      <w:r>
        <w:rPr>
          <w:rFonts w:hint="eastAsia" w:ascii="宋体" w:hAnsi="宋体" w:eastAsia="宋体" w:cs="Times New Roman"/>
          <w:b/>
          <w:color w:val="auto"/>
          <w:sz w:val="28"/>
          <w:szCs w:val="24"/>
          <w:highlight w:val="none"/>
          <w:lang w:eastAsia="zh-CN"/>
        </w:rPr>
        <w:t>、</w:t>
      </w:r>
      <w:bookmarkEnd w:id="60"/>
      <w:r>
        <w:rPr>
          <w:rFonts w:hint="eastAsia" w:ascii="宋体" w:hAnsi="宋体" w:eastAsia="宋体" w:cs="宋体"/>
          <w:b/>
          <w:color w:val="auto"/>
          <w:spacing w:val="6"/>
          <w:sz w:val="32"/>
          <w:szCs w:val="32"/>
          <w:highlight w:val="none"/>
          <w:lang w:val="en-US" w:eastAsia="zh-CN"/>
        </w:rPr>
        <w:t>监狱企业证明</w:t>
      </w:r>
    </w:p>
    <w:p>
      <w:pPr>
        <w:snapToGrid w:val="0"/>
        <w:spacing w:line="480" w:lineRule="atLeast"/>
        <w:jc w:val="center"/>
        <w:rPr>
          <w:rFonts w:hint="eastAsia" w:ascii="宋体" w:hAnsi="宋体"/>
          <w:b/>
          <w:color w:val="auto"/>
          <w:sz w:val="32"/>
          <w:szCs w:val="32"/>
          <w:highlight w:val="none"/>
        </w:rPr>
      </w:pPr>
    </w:p>
    <w:p>
      <w:pPr>
        <w:spacing w:line="360" w:lineRule="auto"/>
        <w:rPr>
          <w:rFonts w:hint="eastAsia" w:ascii="宋体" w:hAnsi="宋体" w:eastAsia="宋体" w:cs="宋体"/>
          <w:bCs/>
          <w:color w:val="auto"/>
          <w:sz w:val="24"/>
          <w:highlight w:val="none"/>
          <w:lang w:val="en-US" w:eastAsia="zh-CN"/>
        </w:rPr>
      </w:pP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注：1.监狱企业参加采购活动时，应当提供由省级以上监狱管理局、戒毒管理局（含新疆生产建设兵团）出具的属于监狱企业的证明文件，并加盖单位公章。</w:t>
      </w: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2.监狱企业视同小型、微型企业，享受预留份额、评审中价格扣除等采购促进中小企业发展的采购政策。监狱企业属于小型、微型企业的，不重复享受政策。</w:t>
      </w:r>
    </w:p>
    <w:p>
      <w:pPr>
        <w:widowControl/>
        <w:shd w:val="clear" w:color="auto" w:fill="auto"/>
        <w:spacing w:line="360" w:lineRule="auto"/>
        <w:jc w:val="left"/>
        <w:rPr>
          <w:rFonts w:hint="eastAsia" w:ascii="宋体" w:hAnsi="宋体" w:cs="宋体"/>
          <w:color w:val="auto"/>
          <w:kern w:val="0"/>
          <w:sz w:val="24"/>
          <w:highlight w:val="none"/>
        </w:rPr>
      </w:pPr>
    </w:p>
    <w:p>
      <w:pPr>
        <w:widowControl/>
        <w:spacing w:before="100" w:beforeAutospacing="1" w:line="360" w:lineRule="auto"/>
        <w:ind w:firstLine="482" w:firstLineChars="200"/>
        <w:jc w:val="left"/>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rPr>
        <w:t>注：非监狱企业无需提供</w:t>
      </w:r>
      <w:r>
        <w:rPr>
          <w:rFonts w:hint="eastAsia" w:ascii="宋体" w:hAnsi="宋体" w:eastAsia="宋体" w:cs="宋体"/>
          <w:b/>
          <w:bCs/>
          <w:color w:val="auto"/>
          <w:kern w:val="0"/>
          <w:sz w:val="24"/>
          <w:highlight w:val="none"/>
          <w:lang w:eastAsia="zh-CN"/>
        </w:rPr>
        <w:t>。</w:t>
      </w:r>
    </w:p>
    <w:p>
      <w:pPr>
        <w:snapToGrid w:val="0"/>
        <w:spacing w:line="480" w:lineRule="atLeast"/>
        <w:jc w:val="center"/>
        <w:rPr>
          <w:rFonts w:hint="eastAsia" w:ascii="宋体" w:hAnsi="宋体"/>
          <w:color w:val="auto"/>
          <w:highlight w:val="none"/>
        </w:rPr>
      </w:pPr>
    </w:p>
    <w:p>
      <w:pPr>
        <w:snapToGrid w:val="0"/>
        <w:spacing w:line="480" w:lineRule="atLeast"/>
        <w:jc w:val="center"/>
        <w:rPr>
          <w:rFonts w:hint="eastAsia" w:ascii="宋体" w:hAnsi="宋体"/>
          <w:b/>
          <w:color w:val="auto"/>
          <w:spacing w:val="6"/>
          <w:sz w:val="32"/>
          <w:szCs w:val="32"/>
          <w:highlight w:val="none"/>
          <w:lang w:eastAsia="zh-CN"/>
        </w:rPr>
      </w:pPr>
    </w:p>
    <w:p>
      <w:pPr>
        <w:rPr>
          <w:rFonts w:hint="eastAsia" w:ascii="宋体" w:hAnsi="宋体" w:eastAsia="宋体" w:cs="Times New Roman"/>
          <w:b/>
          <w:color w:val="auto"/>
          <w:sz w:val="28"/>
          <w:szCs w:val="24"/>
          <w:highlight w:val="none"/>
          <w:lang w:val="en-US" w:eastAsia="zh-CN"/>
        </w:rPr>
      </w:pPr>
      <w:r>
        <w:rPr>
          <w:rFonts w:hint="eastAsia" w:ascii="宋体" w:hAnsi="宋体" w:eastAsia="宋体" w:cs="Times New Roman"/>
          <w:b/>
          <w:color w:val="auto"/>
          <w:sz w:val="28"/>
          <w:szCs w:val="24"/>
          <w:highlight w:val="none"/>
          <w:lang w:val="en-US" w:eastAsia="zh-CN"/>
        </w:rPr>
        <w:br w:type="page"/>
      </w:r>
    </w:p>
    <w:p>
      <w:pPr>
        <w:snapToGrid w:val="0"/>
        <w:spacing w:line="480" w:lineRule="atLeast"/>
        <w:jc w:val="center"/>
        <w:rPr>
          <w:rFonts w:hint="eastAsia" w:ascii="宋体" w:hAnsi="宋体" w:eastAsia="宋体" w:cs="Times New Roman"/>
          <w:b/>
          <w:color w:val="auto"/>
          <w:sz w:val="28"/>
          <w:szCs w:val="24"/>
          <w:highlight w:val="none"/>
          <w:lang w:val="en-US" w:eastAsia="zh-CN"/>
        </w:rPr>
      </w:pPr>
      <w:r>
        <w:rPr>
          <w:rFonts w:hint="eastAsia" w:ascii="宋体" w:hAnsi="宋体" w:eastAsia="宋体" w:cs="Times New Roman"/>
          <w:b/>
          <w:color w:val="auto"/>
          <w:sz w:val="28"/>
          <w:szCs w:val="24"/>
          <w:highlight w:val="none"/>
          <w:lang w:val="en-US" w:eastAsia="zh-CN"/>
        </w:rPr>
        <w:t>十</w:t>
      </w:r>
      <w:r>
        <w:rPr>
          <w:rFonts w:hint="eastAsia" w:ascii="宋体" w:hAnsi="宋体" w:cs="Times New Roman"/>
          <w:b/>
          <w:color w:val="auto"/>
          <w:sz w:val="28"/>
          <w:szCs w:val="24"/>
          <w:highlight w:val="none"/>
          <w:lang w:val="en-US" w:eastAsia="zh-CN"/>
        </w:rPr>
        <w:t>四</w:t>
      </w:r>
      <w:r>
        <w:rPr>
          <w:rFonts w:hint="eastAsia" w:ascii="宋体" w:hAnsi="宋体" w:eastAsia="宋体" w:cs="Times New Roman"/>
          <w:b/>
          <w:color w:val="auto"/>
          <w:sz w:val="28"/>
          <w:szCs w:val="24"/>
          <w:highlight w:val="none"/>
          <w:lang w:val="en-US" w:eastAsia="zh-CN"/>
        </w:rPr>
        <w:t>、残疾人福利性单位声明函</w:t>
      </w:r>
    </w:p>
    <w:p>
      <w:pPr>
        <w:snapToGrid w:val="0"/>
        <w:spacing w:line="480" w:lineRule="atLeast"/>
        <w:ind w:firstLine="504" w:firstLineChars="200"/>
        <w:rPr>
          <w:rFonts w:hint="eastAsia" w:ascii="宋体" w:hAnsi="宋体"/>
          <w:color w:val="auto"/>
          <w:spacing w:val="6"/>
          <w:sz w:val="24"/>
          <w:highlight w:val="none"/>
        </w:rPr>
      </w:pP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本单位郑重声明，</w:t>
      </w:r>
      <w:r>
        <w:rPr>
          <w:rFonts w:hint="eastAsia" w:ascii="宋体" w:hAnsi="宋体" w:cs="宋体"/>
          <w:bCs/>
          <w:color w:val="auto"/>
          <w:sz w:val="24"/>
          <w:highlight w:val="none"/>
          <w:lang w:val="en-US" w:eastAsia="zh-CN"/>
        </w:rPr>
        <w:t>根据</w:t>
      </w:r>
      <w:r>
        <w:rPr>
          <w:rFonts w:hint="eastAsia" w:ascii="宋体" w:hAnsi="宋体" w:eastAsia="宋体" w:cs="宋体"/>
          <w:bCs/>
          <w:color w:val="auto"/>
          <w:sz w:val="24"/>
          <w:highlight w:val="none"/>
          <w:lang w:val="en-US" w:eastAsia="zh-CN"/>
        </w:rPr>
        <w:t>《财政部民政部中国残疾人联合会关于促进残疾人就业政府采购政策的通知》（财库〔2017〕141号）的规定，本单位为符合条件的残疾人福利性单位，且本单位参加XXXX单位的XXXX项目采购活动由本单位承担</w:t>
      </w:r>
      <w:r>
        <w:rPr>
          <w:rFonts w:hint="eastAsia" w:ascii="宋体" w:hAnsi="宋体" w:cs="宋体"/>
          <w:bCs/>
          <w:color w:val="auto"/>
          <w:sz w:val="24"/>
          <w:highlight w:val="none"/>
          <w:lang w:val="en-US" w:eastAsia="zh-CN"/>
        </w:rPr>
        <w:t>服务</w:t>
      </w:r>
      <w:r>
        <w:rPr>
          <w:rFonts w:hint="eastAsia" w:ascii="宋体" w:hAnsi="宋体" w:eastAsia="宋体" w:cs="宋体"/>
          <w:bCs/>
          <w:color w:val="auto"/>
          <w:sz w:val="24"/>
          <w:highlight w:val="none"/>
          <w:lang w:val="en-US" w:eastAsia="zh-CN"/>
        </w:rPr>
        <w:t>。</w:t>
      </w: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本单位对上述声明的真实性负责。如有虚假，将依法承担相应责任。</w:t>
      </w:r>
    </w:p>
    <w:p>
      <w:pPr>
        <w:spacing w:line="360" w:lineRule="auto"/>
        <w:ind w:firstLine="840" w:firstLineChars="350"/>
        <w:rPr>
          <w:rFonts w:hint="eastAsia" w:ascii="宋体" w:hAnsi="宋体" w:eastAsia="宋体" w:cs="宋体"/>
          <w:bCs/>
          <w:color w:val="auto"/>
          <w:sz w:val="24"/>
          <w:highlight w:val="none"/>
          <w:lang w:val="en-US" w:eastAsia="zh-CN"/>
        </w:rPr>
      </w:pPr>
    </w:p>
    <w:p>
      <w:pPr>
        <w:spacing w:line="360" w:lineRule="auto"/>
        <w:ind w:firstLine="840" w:firstLineChars="350"/>
        <w:rPr>
          <w:rFonts w:hint="eastAsia" w:ascii="宋体" w:hAnsi="宋体" w:eastAsia="宋体" w:cs="宋体"/>
          <w:bCs/>
          <w:color w:val="auto"/>
          <w:sz w:val="24"/>
          <w:highlight w:val="none"/>
          <w:lang w:val="en-US" w:eastAsia="zh-CN"/>
        </w:rPr>
      </w:pP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供应商名称：XXXX（加盖公章）</w:t>
      </w:r>
    </w:p>
    <w:p>
      <w:pPr>
        <w:spacing w:line="360" w:lineRule="auto"/>
        <w:ind w:firstLine="840" w:firstLineChars="35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日期：XXX年XXX月XXX日</w:t>
      </w:r>
    </w:p>
    <w:p>
      <w:pPr>
        <w:snapToGrid w:val="0"/>
        <w:spacing w:line="480" w:lineRule="atLeast"/>
        <w:ind w:firstLine="504" w:firstLineChars="200"/>
        <w:rPr>
          <w:rFonts w:hint="eastAsia" w:ascii="宋体" w:hAnsi="宋体"/>
          <w:color w:val="auto"/>
          <w:spacing w:val="6"/>
          <w:sz w:val="24"/>
          <w:highlight w:val="none"/>
        </w:rPr>
      </w:pPr>
    </w:p>
    <w:p>
      <w:pPr>
        <w:snapToGrid w:val="0"/>
        <w:spacing w:line="480" w:lineRule="atLeast"/>
        <w:ind w:firstLine="504" w:firstLineChars="200"/>
        <w:rPr>
          <w:rFonts w:hint="eastAsia" w:ascii="宋体" w:hAnsi="宋体"/>
          <w:color w:val="auto"/>
          <w:spacing w:val="6"/>
          <w:sz w:val="24"/>
          <w:highlight w:val="none"/>
        </w:rPr>
      </w:pPr>
    </w:p>
    <w:p>
      <w:pPr>
        <w:snapToGrid w:val="0"/>
        <w:spacing w:line="480" w:lineRule="atLeast"/>
        <w:ind w:firstLine="624" w:firstLineChars="200"/>
        <w:rPr>
          <w:rFonts w:ascii="宋体" w:hAnsi="宋体"/>
          <w:color w:val="auto"/>
          <w:spacing w:val="6"/>
          <w:sz w:val="30"/>
          <w:szCs w:val="30"/>
          <w:highlight w:val="none"/>
        </w:rPr>
      </w:pPr>
    </w:p>
    <w:p>
      <w:pPr>
        <w:widowControl/>
        <w:snapToGrid w:val="0"/>
        <w:spacing w:line="480" w:lineRule="atLeast"/>
        <w:jc w:val="left"/>
        <w:rPr>
          <w:rFonts w:hint="eastAsia" w:ascii="宋体" w:hAnsi="宋体" w:cs="宋体"/>
          <w:color w:val="auto"/>
          <w:kern w:val="0"/>
          <w:sz w:val="24"/>
          <w:highlight w:val="none"/>
        </w:rPr>
      </w:pPr>
      <w:r>
        <w:rPr>
          <w:rFonts w:ascii="宋体" w:hAnsi="宋体"/>
          <w:color w:val="auto"/>
          <w:spacing w:val="6"/>
          <w:sz w:val="30"/>
          <w:szCs w:val="30"/>
          <w:highlight w:val="none"/>
        </w:rPr>
        <w:t xml:space="preserve">             </w:t>
      </w:r>
    </w:p>
    <w:p>
      <w:pPr>
        <w:widowControl/>
        <w:snapToGrid w:val="0"/>
        <w:spacing w:line="480" w:lineRule="atLeast"/>
        <w:jc w:val="left"/>
        <w:rPr>
          <w:rFonts w:hint="eastAsia" w:ascii="宋体" w:hAnsi="宋体" w:cs="宋体"/>
          <w:color w:val="auto"/>
          <w:kern w:val="0"/>
          <w:sz w:val="24"/>
          <w:highlight w:val="none"/>
        </w:rPr>
      </w:pPr>
      <w:r>
        <w:rPr>
          <w:rFonts w:hint="eastAsia" w:ascii="宋体" w:hAnsi="宋体" w:cs="宋体"/>
          <w:color w:val="auto"/>
          <w:kern w:val="0"/>
          <w:sz w:val="24"/>
          <w:highlight w:val="none"/>
        </w:rPr>
        <w:t>　　</w:t>
      </w:r>
    </w:p>
    <w:p>
      <w:pPr>
        <w:snapToGrid w:val="0"/>
        <w:spacing w:line="480" w:lineRule="atLeast"/>
        <w:ind w:firstLine="480" w:firstLineChars="200"/>
        <w:jc w:val="left"/>
        <w:rPr>
          <w:rFonts w:hint="eastAsia" w:ascii="宋体" w:hAnsi="宋体"/>
          <w:color w:val="auto"/>
          <w:sz w:val="24"/>
          <w:highlight w:val="none"/>
        </w:rPr>
      </w:pPr>
      <w:r>
        <w:rPr>
          <w:rFonts w:hint="eastAsia" w:ascii="宋体" w:hAnsi="宋体"/>
          <w:color w:val="auto"/>
          <w:sz w:val="24"/>
          <w:highlight w:val="none"/>
        </w:rPr>
        <w:t>单位名称：XXXX（盖单位公章）</w:t>
      </w:r>
    </w:p>
    <w:p>
      <w:pPr>
        <w:snapToGrid w:val="0"/>
        <w:spacing w:line="480" w:lineRule="atLeast"/>
        <w:ind w:firstLine="480" w:firstLineChars="200"/>
        <w:jc w:val="left"/>
        <w:rPr>
          <w:rFonts w:hint="eastAsia" w:ascii="宋体" w:hAnsi="宋体"/>
          <w:color w:val="auto"/>
          <w:sz w:val="24"/>
          <w:highlight w:val="none"/>
        </w:rPr>
      </w:pPr>
      <w:r>
        <w:rPr>
          <w:rFonts w:hint="eastAsia" w:ascii="宋体" w:hAnsi="宋体"/>
          <w:color w:val="auto"/>
          <w:sz w:val="24"/>
          <w:highlight w:val="none"/>
        </w:rPr>
        <w:t>日期：XXXX</w:t>
      </w:r>
    </w:p>
    <w:p>
      <w:pPr>
        <w:rPr>
          <w:rFonts w:hint="eastAsia" w:ascii="宋体" w:hAnsi="宋体"/>
          <w:color w:val="auto"/>
          <w:highlight w:val="none"/>
        </w:rPr>
      </w:pPr>
    </w:p>
    <w:p>
      <w:pPr>
        <w:spacing w:line="400" w:lineRule="exact"/>
        <w:rPr>
          <w:rFonts w:hint="eastAsia" w:ascii="宋体" w:hAnsi="宋体" w:cs="宋体"/>
          <w:b/>
          <w:bCs/>
          <w:color w:val="auto"/>
          <w:sz w:val="24"/>
          <w:highlight w:val="none"/>
        </w:rPr>
      </w:pPr>
      <w:r>
        <w:rPr>
          <w:rFonts w:hint="eastAsia" w:ascii="宋体" w:hAnsi="宋体" w:cs="宋体"/>
          <w:b/>
          <w:bCs/>
          <w:color w:val="auto"/>
          <w:sz w:val="24"/>
          <w:highlight w:val="none"/>
        </w:rPr>
        <w:t>注：非残疾人福利性单位</w:t>
      </w:r>
      <w:r>
        <w:rPr>
          <w:rFonts w:hint="eastAsia" w:ascii="宋体" w:hAnsi="宋体" w:cs="宋体"/>
          <w:b/>
          <w:bCs/>
          <w:color w:val="auto"/>
          <w:sz w:val="24"/>
          <w:highlight w:val="none"/>
          <w:lang w:val="en-US" w:eastAsia="zh-CN"/>
        </w:rPr>
        <w:t>无需</w:t>
      </w:r>
      <w:r>
        <w:rPr>
          <w:rFonts w:hint="eastAsia" w:ascii="宋体" w:hAnsi="宋体" w:cs="宋体"/>
          <w:b/>
          <w:bCs/>
          <w:color w:val="auto"/>
          <w:sz w:val="24"/>
          <w:highlight w:val="none"/>
          <w:lang w:eastAsia="zh-CN"/>
        </w:rPr>
        <w:t>提供</w:t>
      </w:r>
      <w:r>
        <w:rPr>
          <w:rFonts w:hint="eastAsia" w:ascii="宋体" w:hAnsi="宋体" w:cs="宋体"/>
          <w:b/>
          <w:bCs/>
          <w:color w:val="auto"/>
          <w:sz w:val="24"/>
          <w:highlight w:val="none"/>
        </w:rPr>
        <w:t>。</w:t>
      </w:r>
    </w:p>
    <w:p>
      <w:pPr>
        <w:kinsoku/>
        <w:overflowPunct/>
        <w:bidi w:val="0"/>
        <w:snapToGrid w:val="0"/>
        <w:spacing w:line="480" w:lineRule="atLeast"/>
        <w:jc w:val="center"/>
        <w:rPr>
          <w:rFonts w:hint="default" w:ascii="宋体" w:hAnsi="宋体" w:eastAsia="宋体" w:cs="方正小标宋简体"/>
          <w:b/>
          <w:color w:val="auto"/>
          <w:sz w:val="28"/>
          <w:szCs w:val="28"/>
          <w:highlight w:val="none"/>
          <w:lang w:val="en-US" w:eastAsia="zh-CN"/>
        </w:rPr>
      </w:pPr>
      <w:r>
        <w:rPr>
          <w:rFonts w:hint="eastAsia" w:ascii="宋体" w:hAnsi="宋体" w:eastAsia="宋体" w:cs="方正小标宋简体"/>
          <w:b/>
          <w:color w:val="auto"/>
          <w:sz w:val="28"/>
          <w:szCs w:val="28"/>
          <w:highlight w:val="none"/>
          <w:lang w:val="en-US" w:eastAsia="zh-CN"/>
        </w:rPr>
        <w:br w:type="page"/>
      </w:r>
      <w:r>
        <w:rPr>
          <w:rFonts w:hint="eastAsia" w:ascii="宋体" w:hAnsi="宋体" w:eastAsia="宋体" w:cs="方正小标宋简体"/>
          <w:b/>
          <w:color w:val="auto"/>
          <w:sz w:val="28"/>
          <w:szCs w:val="28"/>
          <w:highlight w:val="none"/>
          <w:lang w:val="en-US" w:eastAsia="zh-CN"/>
        </w:rPr>
        <w:t>十</w:t>
      </w:r>
      <w:r>
        <w:rPr>
          <w:rFonts w:hint="eastAsia" w:ascii="宋体" w:hAnsi="宋体" w:cs="方正小标宋简体"/>
          <w:b/>
          <w:color w:val="auto"/>
          <w:sz w:val="28"/>
          <w:szCs w:val="28"/>
          <w:highlight w:val="none"/>
          <w:lang w:val="en-US" w:eastAsia="zh-CN"/>
        </w:rPr>
        <w:t>五</w:t>
      </w:r>
      <w:r>
        <w:rPr>
          <w:rFonts w:hint="eastAsia" w:ascii="宋体" w:hAnsi="宋体" w:eastAsia="宋体" w:cs="方正小标宋简体"/>
          <w:b/>
          <w:color w:val="auto"/>
          <w:sz w:val="28"/>
          <w:szCs w:val="28"/>
          <w:highlight w:val="none"/>
          <w:lang w:val="en-US" w:eastAsia="zh-CN"/>
        </w:rPr>
        <w:t>、项目实施方案、售后服务方案等</w:t>
      </w:r>
    </w:p>
    <w:p>
      <w:pPr>
        <w:pStyle w:val="55"/>
        <w:rPr>
          <w:rFonts w:ascii="宋体" w:hAnsi="宋体"/>
          <w:color w:val="auto"/>
          <w:sz w:val="24"/>
          <w:szCs w:val="32"/>
          <w:highlight w:val="none"/>
        </w:rPr>
      </w:pPr>
    </w:p>
    <w:p>
      <w:pPr>
        <w:spacing w:line="400" w:lineRule="exact"/>
        <w:jc w:val="center"/>
        <w:rPr>
          <w:rFonts w:hint="eastAsia" w:ascii="宋体" w:hAnsi="宋体"/>
          <w:color w:val="auto"/>
          <w:sz w:val="24"/>
          <w:szCs w:val="24"/>
          <w:highlight w:val="none"/>
        </w:rPr>
      </w:pPr>
      <w:r>
        <w:rPr>
          <w:rFonts w:hint="eastAsia" w:ascii="宋体" w:hAnsi="宋体"/>
          <w:b/>
          <w:color w:val="auto"/>
          <w:spacing w:val="6"/>
          <w:sz w:val="24"/>
          <w:szCs w:val="24"/>
          <w:highlight w:val="none"/>
          <w:lang w:val="en-US" w:eastAsia="zh-CN"/>
        </w:rPr>
        <w:t>（格式自拟）</w:t>
      </w:r>
    </w:p>
    <w:p>
      <w:pPr>
        <w:spacing w:line="400" w:lineRule="exact"/>
        <w:rPr>
          <w:rFonts w:hint="eastAsia" w:ascii="宋体" w:hAnsi="宋体"/>
          <w:color w:val="auto"/>
          <w:sz w:val="24"/>
          <w:szCs w:val="32"/>
          <w:highlight w:val="none"/>
        </w:rPr>
      </w:pPr>
    </w:p>
    <w:p>
      <w:pPr>
        <w:spacing w:line="400" w:lineRule="exact"/>
        <w:rPr>
          <w:rFonts w:hint="eastAsia" w:ascii="宋体" w:hAnsi="宋体"/>
          <w:color w:val="auto"/>
          <w:sz w:val="24"/>
          <w:szCs w:val="32"/>
          <w:highlight w:val="none"/>
        </w:rPr>
      </w:pPr>
    </w:p>
    <w:p>
      <w:pPr>
        <w:spacing w:line="400" w:lineRule="exact"/>
        <w:rPr>
          <w:rFonts w:hint="eastAsia" w:ascii="宋体" w:hAnsi="宋体"/>
          <w:color w:val="auto"/>
          <w:sz w:val="24"/>
          <w:szCs w:val="32"/>
          <w:highlight w:val="none"/>
        </w:rPr>
      </w:pPr>
    </w:p>
    <w:p>
      <w:pPr>
        <w:spacing w:line="400" w:lineRule="exact"/>
        <w:rPr>
          <w:rFonts w:hint="eastAsia" w:ascii="宋体" w:hAnsi="宋体"/>
          <w:color w:val="auto"/>
          <w:sz w:val="24"/>
          <w:szCs w:val="32"/>
          <w:highlight w:val="none"/>
        </w:rPr>
      </w:pPr>
    </w:p>
    <w:p>
      <w:pPr>
        <w:pStyle w:val="2"/>
        <w:rPr>
          <w:rFonts w:hint="eastAsia" w:ascii="宋体" w:hAnsi="宋体"/>
          <w:color w:val="auto"/>
          <w:sz w:val="24"/>
          <w:szCs w:val="32"/>
          <w:highlight w:val="none"/>
        </w:rPr>
      </w:pPr>
    </w:p>
    <w:p>
      <w:pPr>
        <w:rPr>
          <w:rFonts w:hint="eastAsia"/>
          <w:color w:val="auto"/>
          <w:highlight w:val="none"/>
        </w:rPr>
      </w:pPr>
    </w:p>
    <w:p>
      <w:pPr>
        <w:spacing w:line="400" w:lineRule="exact"/>
        <w:rPr>
          <w:rFonts w:hint="eastAsia" w:ascii="宋体" w:hAnsi="宋体"/>
          <w:color w:val="auto"/>
          <w:sz w:val="24"/>
          <w:szCs w:val="32"/>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snapToGrid w:val="0"/>
        <w:spacing w:line="480" w:lineRule="atLeast"/>
        <w:jc w:val="center"/>
        <w:rPr>
          <w:rFonts w:hint="eastAsia" w:ascii="宋体" w:hAnsi="宋体"/>
          <w:b/>
          <w:color w:val="auto"/>
          <w:spacing w:val="6"/>
          <w:sz w:val="32"/>
          <w:szCs w:val="32"/>
          <w:highlight w:val="none"/>
        </w:rPr>
      </w:pPr>
    </w:p>
    <w:p>
      <w:pPr>
        <w:snapToGrid w:val="0"/>
        <w:spacing w:line="480" w:lineRule="atLeast"/>
        <w:jc w:val="center"/>
        <w:rPr>
          <w:rFonts w:hint="eastAsia" w:ascii="宋体" w:hAnsi="宋体"/>
          <w:b/>
          <w:color w:val="auto"/>
          <w:spacing w:val="6"/>
          <w:sz w:val="32"/>
          <w:szCs w:val="32"/>
          <w:highlight w:val="none"/>
        </w:rPr>
      </w:pPr>
      <w:r>
        <w:rPr>
          <w:rFonts w:hint="eastAsia" w:ascii="宋体" w:hAnsi="宋体"/>
          <w:b/>
          <w:color w:val="auto"/>
          <w:spacing w:val="6"/>
          <w:sz w:val="32"/>
          <w:szCs w:val="32"/>
          <w:highlight w:val="none"/>
        </w:rPr>
        <w:br w:type="page"/>
      </w:r>
      <w:r>
        <w:rPr>
          <w:rFonts w:hint="eastAsia" w:ascii="宋体" w:hAnsi="宋体" w:eastAsia="宋体" w:cs="方正小标宋简体"/>
          <w:b/>
          <w:color w:val="auto"/>
          <w:sz w:val="28"/>
          <w:szCs w:val="28"/>
          <w:highlight w:val="none"/>
          <w:lang w:val="en-US" w:eastAsia="zh-CN"/>
        </w:rPr>
        <w:t>十</w:t>
      </w:r>
      <w:r>
        <w:rPr>
          <w:rFonts w:hint="eastAsia" w:ascii="宋体" w:hAnsi="宋体" w:cs="方正小标宋简体"/>
          <w:b/>
          <w:color w:val="auto"/>
          <w:sz w:val="28"/>
          <w:szCs w:val="28"/>
          <w:highlight w:val="none"/>
          <w:lang w:val="en-US" w:eastAsia="zh-CN"/>
        </w:rPr>
        <w:t>六</w:t>
      </w:r>
      <w:r>
        <w:rPr>
          <w:rFonts w:hint="eastAsia" w:ascii="宋体" w:hAnsi="宋体" w:eastAsia="宋体" w:cs="方正小标宋简体"/>
          <w:b/>
          <w:color w:val="auto"/>
          <w:sz w:val="28"/>
          <w:szCs w:val="28"/>
          <w:highlight w:val="none"/>
          <w:lang w:val="en-US" w:eastAsia="zh-CN"/>
        </w:rPr>
        <w:t>、供应商认为需要提供的其他材料</w:t>
      </w:r>
    </w:p>
    <w:p>
      <w:pPr>
        <w:pStyle w:val="23"/>
        <w:pBdr>
          <w:bottom w:val="none" w:color="auto" w:sz="0" w:space="0"/>
        </w:pBdr>
        <w:tabs>
          <w:tab w:val="clear" w:pos="4153"/>
          <w:tab w:val="clear" w:pos="8306"/>
        </w:tabs>
        <w:snapToGrid/>
        <w:spacing w:line="400" w:lineRule="exact"/>
        <w:ind w:firstLine="240" w:firstLineChars="100"/>
        <w:jc w:val="both"/>
        <w:rPr>
          <w:rFonts w:hint="eastAsia" w:ascii="宋体" w:hAnsi="宋体"/>
          <w:color w:val="auto"/>
          <w:sz w:val="24"/>
          <w:szCs w:val="24"/>
          <w:highlight w:val="none"/>
        </w:rPr>
      </w:pPr>
    </w:p>
    <w:p>
      <w:pPr>
        <w:spacing w:line="400" w:lineRule="exact"/>
        <w:rPr>
          <w:rFonts w:hint="eastAsia" w:ascii="宋体" w:hAnsi="宋体"/>
          <w:color w:val="auto"/>
          <w:sz w:val="24"/>
          <w:szCs w:val="32"/>
          <w:highlight w:val="none"/>
        </w:rPr>
      </w:pPr>
    </w:p>
    <w:p>
      <w:pPr>
        <w:pStyle w:val="55"/>
        <w:rPr>
          <w:rFonts w:hint="eastAsia"/>
          <w:color w:val="auto"/>
          <w:highlight w:val="none"/>
        </w:rPr>
      </w:pPr>
    </w:p>
    <w:p>
      <w:pPr>
        <w:spacing w:line="400" w:lineRule="exact"/>
        <w:rPr>
          <w:rFonts w:ascii="宋体" w:hAnsi="宋体"/>
          <w:color w:val="auto"/>
          <w:sz w:val="24"/>
          <w:szCs w:val="32"/>
          <w:highlight w:val="none"/>
        </w:rPr>
      </w:pPr>
    </w:p>
    <w:p>
      <w:pPr>
        <w:pStyle w:val="2"/>
        <w:rPr>
          <w:rFonts w:hint="eastAsia"/>
          <w:color w:val="auto"/>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rPr>
      </w:pPr>
    </w:p>
    <w:p>
      <w:pPr>
        <w:kinsoku/>
        <w:overflowPunct/>
        <w:bidi w:val="0"/>
        <w:snapToGrid w:val="0"/>
        <w:spacing w:line="480" w:lineRule="atLeast"/>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第二次报价单</w:t>
      </w:r>
      <w:r>
        <w:rPr>
          <w:rFonts w:hint="eastAsia" w:ascii="宋体" w:hAnsi="宋体" w:eastAsia="宋体" w:cs="宋体"/>
          <w:b/>
          <w:color w:val="auto"/>
          <w:sz w:val="28"/>
          <w:szCs w:val="28"/>
          <w:highlight w:val="none"/>
          <w:lang w:eastAsia="zh-CN"/>
        </w:rPr>
        <w:t>（最后报价单）</w:t>
      </w:r>
    </w:p>
    <w:p>
      <w:pPr>
        <w:kinsoku/>
        <w:overflowPunct/>
        <w:bidi w:val="0"/>
        <w:snapToGrid w:val="0"/>
        <w:spacing w:line="480" w:lineRule="atLeas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（单独密封）</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127"/>
        <w:gridCol w:w="2592"/>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项目名称：</w:t>
            </w:r>
          </w:p>
        </w:tc>
        <w:tc>
          <w:tcPr>
            <w:tcW w:w="7230" w:type="dxa"/>
            <w:gridSpan w:val="3"/>
            <w:noWrap w:val="0"/>
            <w:vAlign w:val="center"/>
          </w:tcPr>
          <w:p>
            <w:pPr>
              <w:spacing w:line="380" w:lineRule="exact"/>
              <w:jc w:val="center"/>
              <w:rPr>
                <w:rFonts w:hint="eastAsia" w:ascii="宋体" w:hAnsi="宋体" w:eastAsia="宋体" w:cs="宋体"/>
                <w:color w:val="auto"/>
                <w:kern w:val="2"/>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项目编号：</w:t>
            </w:r>
          </w:p>
        </w:tc>
        <w:tc>
          <w:tcPr>
            <w:tcW w:w="7230" w:type="dxa"/>
            <w:gridSpan w:val="3"/>
            <w:noWrap w:val="0"/>
            <w:vAlign w:val="center"/>
          </w:tcPr>
          <w:p>
            <w:pPr>
              <w:spacing w:line="380" w:lineRule="exact"/>
              <w:jc w:val="center"/>
              <w:rPr>
                <w:rFonts w:hint="eastAsia" w:ascii="宋体" w:hAnsi="宋体" w:eastAsia="宋体" w:cs="宋体"/>
                <w:color w:val="auto"/>
                <w:kern w:val="2"/>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序号</w:t>
            </w:r>
          </w:p>
        </w:tc>
        <w:tc>
          <w:tcPr>
            <w:tcW w:w="2127" w:type="dxa"/>
            <w:noWrap w:val="0"/>
            <w:vAlign w:val="center"/>
          </w:tcPr>
          <w:p>
            <w:pPr>
              <w:spacing w:line="380" w:lineRule="exact"/>
              <w:jc w:val="center"/>
              <w:rPr>
                <w:rFonts w:hint="eastAsia" w:ascii="宋体" w:hAnsi="宋体" w:eastAsia="宋体" w:cs="宋体"/>
                <w:color w:val="auto"/>
                <w:kern w:val="2"/>
                <w:sz w:val="24"/>
                <w:szCs w:val="21"/>
                <w:highlight w:val="none"/>
                <w:lang w:val="en-US"/>
              </w:rPr>
            </w:pPr>
            <w:r>
              <w:rPr>
                <w:rFonts w:hint="eastAsia" w:ascii="宋体" w:hAnsi="宋体" w:eastAsia="宋体" w:cs="宋体"/>
                <w:color w:val="auto"/>
                <w:kern w:val="2"/>
                <w:sz w:val="24"/>
                <w:szCs w:val="21"/>
                <w:highlight w:val="none"/>
                <w:lang w:val="en-US" w:eastAsia="zh-CN"/>
              </w:rPr>
              <w:t>服务内容</w:t>
            </w:r>
          </w:p>
        </w:tc>
        <w:tc>
          <w:tcPr>
            <w:tcW w:w="2592"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bCs/>
                <w:color w:val="auto"/>
                <w:sz w:val="24"/>
                <w:highlight w:val="none"/>
                <w:lang w:val="en-US" w:eastAsia="zh-CN"/>
              </w:rPr>
              <w:t>服务期限</w:t>
            </w:r>
          </w:p>
        </w:tc>
        <w:tc>
          <w:tcPr>
            <w:tcW w:w="2511" w:type="dxa"/>
            <w:noWrap w:val="0"/>
            <w:vAlign w:val="center"/>
          </w:tcPr>
          <w:p>
            <w:pPr>
              <w:keepNext w:val="0"/>
              <w:keepLines w:val="0"/>
              <w:widowControl/>
              <w:suppressLineNumbers w:val="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下浮率%（</w:t>
            </w:r>
            <w:r>
              <w:rPr>
                <w:rFonts w:hint="eastAsia" w:ascii="宋体" w:hAnsi="宋体" w:eastAsia="宋体" w:cs="宋体"/>
                <w:b w:val="0"/>
                <w:bCs w:val="0"/>
                <w:color w:val="000000"/>
                <w:kern w:val="2"/>
                <w:sz w:val="24"/>
                <w:szCs w:val="24"/>
                <w:highlight w:val="none"/>
              </w:rPr>
              <w:t>分子为整数</w:t>
            </w:r>
            <w:r>
              <w:rPr>
                <w:rFonts w:hint="eastAsia" w:ascii="宋体" w:hAnsi="宋体" w:eastAsia="宋体" w:cs="宋体"/>
                <w:color w:val="auto"/>
                <w:kern w:val="0"/>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526" w:type="dxa"/>
            <w:noWrap w:val="0"/>
            <w:vAlign w:val="center"/>
          </w:tcPr>
          <w:p>
            <w:pPr>
              <w:spacing w:line="380" w:lineRule="exact"/>
              <w:jc w:val="center"/>
              <w:rPr>
                <w:rFonts w:hint="eastAsia" w:ascii="宋体" w:hAnsi="宋体" w:eastAsia="宋体" w:cs="宋体"/>
                <w:color w:val="auto"/>
                <w:kern w:val="2"/>
                <w:sz w:val="24"/>
                <w:szCs w:val="21"/>
                <w:highlight w:val="none"/>
                <w:lang w:val="en-US" w:eastAsia="zh-CN"/>
              </w:rPr>
            </w:pPr>
          </w:p>
          <w:p>
            <w:pPr>
              <w:spacing w:line="380" w:lineRule="exact"/>
              <w:jc w:val="center"/>
              <w:rPr>
                <w:rFonts w:hint="default" w:ascii="宋体" w:hAnsi="宋体" w:eastAsia="宋体" w:cs="宋体"/>
                <w:color w:val="auto"/>
                <w:kern w:val="2"/>
                <w:sz w:val="24"/>
                <w:szCs w:val="21"/>
                <w:highlight w:val="none"/>
                <w:lang w:val="en-US" w:eastAsia="zh-CN"/>
              </w:rPr>
            </w:pPr>
            <w:r>
              <w:rPr>
                <w:rFonts w:hint="eastAsia" w:ascii="宋体" w:hAnsi="宋体" w:eastAsia="宋体" w:cs="宋体"/>
                <w:color w:val="auto"/>
                <w:kern w:val="2"/>
                <w:sz w:val="24"/>
                <w:szCs w:val="21"/>
                <w:highlight w:val="none"/>
                <w:lang w:val="en-US" w:eastAsia="zh-CN"/>
              </w:rPr>
              <w:t>1</w:t>
            </w:r>
          </w:p>
        </w:tc>
        <w:tc>
          <w:tcPr>
            <w:tcW w:w="2127" w:type="dxa"/>
            <w:noWrap w:val="0"/>
            <w:vAlign w:val="center"/>
          </w:tcPr>
          <w:p>
            <w:pPr>
              <w:spacing w:line="380" w:lineRule="exact"/>
              <w:jc w:val="center"/>
              <w:rPr>
                <w:rFonts w:hint="eastAsia" w:ascii="宋体" w:hAnsi="宋体" w:eastAsia="宋体" w:cs="宋体"/>
                <w:color w:val="auto"/>
                <w:kern w:val="2"/>
                <w:sz w:val="24"/>
                <w:szCs w:val="21"/>
                <w:highlight w:val="none"/>
                <w:lang w:eastAsia="zh-CN"/>
              </w:rPr>
            </w:pPr>
            <w:r>
              <w:rPr>
                <w:rFonts w:hint="eastAsia" w:ascii="宋体" w:hAnsi="宋体" w:cs="宋体"/>
                <w:color w:val="auto"/>
                <w:kern w:val="2"/>
                <w:sz w:val="24"/>
                <w:szCs w:val="21"/>
                <w:highlight w:val="none"/>
                <w:lang w:eastAsia="zh-CN"/>
              </w:rPr>
              <w:t>医院信息类设备耗材配送及维修维护服务（二次）</w:t>
            </w:r>
          </w:p>
        </w:tc>
        <w:tc>
          <w:tcPr>
            <w:tcW w:w="2592" w:type="dxa"/>
            <w:noWrap w:val="0"/>
            <w:vAlign w:val="center"/>
          </w:tcPr>
          <w:p>
            <w:pPr>
              <w:spacing w:line="380" w:lineRule="exact"/>
              <w:jc w:val="center"/>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 xml:space="preserve"> </w:t>
            </w:r>
          </w:p>
        </w:tc>
        <w:tc>
          <w:tcPr>
            <w:tcW w:w="2511" w:type="dxa"/>
            <w:noWrap w:val="0"/>
            <w:vAlign w:val="center"/>
          </w:tcPr>
          <w:p>
            <w:pPr>
              <w:spacing w:line="380" w:lineRule="exact"/>
              <w:jc w:val="center"/>
              <w:rPr>
                <w:rFonts w:hint="eastAsia" w:ascii="宋体" w:hAnsi="宋体" w:eastAsia="宋体" w:cs="宋体"/>
                <w:color w:val="auto"/>
                <w:ker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756" w:type="dxa"/>
            <w:gridSpan w:val="4"/>
            <w:noWrap w:val="0"/>
            <w:vAlign w:val="center"/>
          </w:tcPr>
          <w:p>
            <w:pPr>
              <w:spacing w:line="380" w:lineRule="exact"/>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2"/>
                <w:sz w:val="24"/>
                <w:szCs w:val="21"/>
                <w:highlight w:val="none"/>
                <w:lang w:val="en-US" w:eastAsia="zh-CN"/>
              </w:rPr>
              <w:t>报价：</w:t>
            </w:r>
            <w:r>
              <w:rPr>
                <w:rFonts w:hint="eastAsia" w:ascii="宋体" w:hAnsi="宋体" w:cs="宋体"/>
                <w:color w:val="auto"/>
                <w:sz w:val="24"/>
                <w:highlight w:val="none"/>
                <w:lang w:val="en-US" w:eastAsia="zh-CN"/>
              </w:rPr>
              <w:t xml:space="preserve">下浮率 </w:t>
            </w:r>
            <w:r>
              <w:rPr>
                <w:rFonts w:hint="eastAsia" w:ascii="宋体" w:hAnsi="宋体" w:cs="宋体"/>
                <w:color w:val="auto"/>
                <w:sz w:val="24"/>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56" w:type="dxa"/>
            <w:gridSpan w:val="4"/>
            <w:noWrap w:val="0"/>
            <w:vAlign w:val="top"/>
          </w:tcPr>
          <w:p>
            <w:pPr>
              <w:spacing w:line="380" w:lineRule="exact"/>
              <w:rPr>
                <w:rFonts w:hint="eastAsia" w:ascii="宋体" w:hAnsi="宋体" w:eastAsia="宋体" w:cs="宋体"/>
                <w:color w:val="auto"/>
                <w:kern w:val="2"/>
                <w:sz w:val="24"/>
                <w:szCs w:val="21"/>
                <w:highlight w:val="none"/>
              </w:rPr>
            </w:pPr>
            <w:r>
              <w:rPr>
                <w:rFonts w:hint="eastAsia" w:ascii="宋体" w:hAnsi="宋体" w:eastAsia="宋体" w:cs="宋体"/>
                <w:color w:val="auto"/>
                <w:kern w:val="2"/>
                <w:sz w:val="24"/>
                <w:szCs w:val="21"/>
                <w:highlight w:val="none"/>
              </w:rPr>
              <w:t>大写：</w:t>
            </w:r>
            <w:r>
              <w:rPr>
                <w:rFonts w:hint="eastAsia" w:ascii="宋体" w:hAnsi="宋体"/>
                <w:color w:val="auto"/>
                <w:sz w:val="24"/>
                <w:szCs w:val="24"/>
                <w:highlight w:val="none"/>
                <w:lang w:val="en-US" w:eastAsia="zh-CN"/>
              </w:rPr>
              <w:t>百分之</w:t>
            </w:r>
            <w:r>
              <w:rPr>
                <w:rFonts w:hint="eastAsia" w:ascii="宋体" w:hAnsi="宋体"/>
                <w:color w:val="auto"/>
                <w:sz w:val="24"/>
                <w:szCs w:val="24"/>
                <w:highlight w:val="none"/>
                <w:u w:val="single"/>
                <w:lang w:val="en-US" w:eastAsia="zh-CN"/>
              </w:rPr>
              <w:t xml:space="preserve">       </w:t>
            </w:r>
            <w:r>
              <w:rPr>
                <w:rFonts w:hint="eastAsia" w:ascii="宋体" w:hAnsi="宋体" w:eastAsia="宋体" w:cs="宋体"/>
                <w:color w:val="auto"/>
                <w:kern w:val="2"/>
                <w:sz w:val="24"/>
                <w:szCs w:val="21"/>
                <w:highlight w:val="none"/>
                <w:u w:val="none"/>
                <w:lang w:val="en-US" w:eastAsia="zh-CN"/>
              </w:rPr>
              <w:t>。</w:t>
            </w:r>
          </w:p>
        </w:tc>
      </w:tr>
    </w:tbl>
    <w:p>
      <w:pPr>
        <w:keepNext w:val="0"/>
        <w:keepLines w:val="0"/>
        <w:pageBreakBefore w:val="0"/>
        <w:widowControl/>
        <w:kinsoku/>
        <w:wordWrap/>
        <w:overflowPunct/>
        <w:topLinePunct w:val="0"/>
        <w:autoSpaceDE/>
        <w:autoSpaceDN/>
        <w:bidi w:val="0"/>
        <w:adjustRightInd w:val="0"/>
        <w:snapToGrid w:val="0"/>
        <w:spacing w:after="0" w:line="480" w:lineRule="atLeast"/>
        <w:textAlignment w:val="auto"/>
        <w:rPr>
          <w:rFonts w:hint="eastAsia" w:ascii="宋体" w:hAnsi="宋体" w:eastAsia="宋体" w:cs="宋体"/>
          <w:color w:val="auto"/>
          <w:szCs w:val="21"/>
          <w:highlight w:val="none"/>
        </w:rPr>
      </w:pPr>
    </w:p>
    <w:p>
      <w:pPr>
        <w:keepNext w:val="0"/>
        <w:keepLines w:val="0"/>
        <w:pageBreakBefore w:val="0"/>
        <w:widowControl/>
        <w:kinsoku/>
        <w:wordWrap/>
        <w:overflowPunct/>
        <w:topLinePunct w:val="0"/>
        <w:autoSpaceDE/>
        <w:autoSpaceDN/>
        <w:bidi w:val="0"/>
        <w:adjustRightInd w:val="0"/>
        <w:snapToGrid w:val="0"/>
        <w:spacing w:after="0" w:line="480" w:lineRule="atLeas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特别提示：</w:t>
      </w:r>
    </w:p>
    <w:p>
      <w:pPr>
        <w:widowControl/>
        <w:shd w:val="clear" w:color="auto" w:fill="auto"/>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1.本次报价可在谈判的基础上，根据本次谈判报价基础上只能下浮，否则无效；</w:t>
      </w:r>
    </w:p>
    <w:p>
      <w:pPr>
        <w:widowControl/>
        <w:shd w:val="clear" w:color="auto" w:fill="auto"/>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2.根据</w:t>
      </w:r>
      <w:r>
        <w:rPr>
          <w:rFonts w:hint="eastAsia" w:ascii="宋体" w:hAnsi="宋体" w:cs="宋体"/>
          <w:color w:val="auto"/>
          <w:kern w:val="0"/>
          <w:sz w:val="24"/>
          <w:highlight w:val="none"/>
          <w:lang w:val="en-US" w:eastAsia="zh-CN"/>
        </w:rPr>
        <w:t>谈判文件</w:t>
      </w:r>
      <w:r>
        <w:rPr>
          <w:rFonts w:hint="eastAsia" w:ascii="宋体" w:hAnsi="宋体" w:eastAsia="宋体" w:cs="宋体"/>
          <w:color w:val="auto"/>
          <w:kern w:val="0"/>
          <w:sz w:val="24"/>
          <w:highlight w:val="none"/>
        </w:rPr>
        <w:t>要求以及服务承诺确定报价；</w:t>
      </w:r>
    </w:p>
    <w:p>
      <w:pPr>
        <w:widowControl/>
        <w:shd w:val="clear" w:color="auto" w:fill="auto"/>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3.本次报价，在所有参加报价人中以最低报价为成交候选供应商。</w:t>
      </w:r>
    </w:p>
    <w:p>
      <w:pPr>
        <w:kinsoku/>
        <w:overflowPunct/>
        <w:bidi w:val="0"/>
        <w:snapToGrid w:val="0"/>
        <w:spacing w:line="480" w:lineRule="atLeast"/>
        <w:jc w:val="both"/>
        <w:rPr>
          <w:rFonts w:hint="default" w:ascii="宋体" w:hAnsi="宋体" w:eastAsia="宋体" w:cs="宋体"/>
          <w:color w:val="auto"/>
          <w:sz w:val="24"/>
          <w:highlight w:val="none"/>
          <w:lang w:val="en-US" w:eastAsia="zh-CN"/>
        </w:rPr>
      </w:pPr>
    </w:p>
    <w:p>
      <w:pPr>
        <w:kinsoku/>
        <w:overflowPunct/>
        <w:bidi w:val="0"/>
        <w:snapToGrid w:val="0"/>
        <w:spacing w:line="480" w:lineRule="atLeast"/>
        <w:jc w:val="both"/>
        <w:rPr>
          <w:rFonts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pPr>
        <w:kinsoku/>
        <w:overflowPunct/>
        <w:bidi w:val="0"/>
        <w:snapToGrid w:val="0"/>
        <w:spacing w:line="480" w:lineRule="atLeas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法定代表人或授权代表：</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（签字或</w:t>
      </w:r>
      <w:r>
        <w:rPr>
          <w:rFonts w:hint="eastAsia" w:ascii="宋体" w:hAnsi="宋体" w:eastAsia="宋体" w:cs="宋体"/>
          <w:color w:val="auto"/>
          <w:sz w:val="24"/>
          <w:highlight w:val="none"/>
          <w:lang w:eastAsia="zh-CN"/>
        </w:rPr>
        <w:t>者</w:t>
      </w:r>
      <w:r>
        <w:rPr>
          <w:rFonts w:hint="eastAsia" w:ascii="宋体" w:hAnsi="宋体" w:eastAsia="宋体" w:cs="宋体"/>
          <w:color w:val="auto"/>
          <w:sz w:val="24"/>
          <w:highlight w:val="none"/>
        </w:rPr>
        <w:t>加盖个人名章）</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 xml:space="preserve">          </w:t>
      </w:r>
    </w:p>
    <w:p>
      <w:pPr>
        <w:kinsoku/>
        <w:overflowPunct/>
        <w:bidi w:val="0"/>
        <w:snapToGrid w:val="0"/>
        <w:spacing w:line="480" w:lineRule="atLeast"/>
        <w:rPr>
          <w:rFonts w:ascii="宋体" w:hAnsi="宋体" w:eastAsia="宋体" w:cs="宋体"/>
          <w:color w:val="auto"/>
          <w:sz w:val="24"/>
          <w:highlight w:val="none"/>
        </w:rPr>
      </w:pPr>
      <w:r>
        <w:rPr>
          <w:rFonts w:hint="eastAsia" w:ascii="宋体" w:hAnsi="宋体" w:eastAsia="宋体" w:cs="宋体"/>
          <w:color w:val="auto"/>
          <w:sz w:val="24"/>
          <w:highlight w:val="none"/>
        </w:rPr>
        <w:t>日期：____年____月____日</w:t>
      </w:r>
    </w:p>
    <w:p>
      <w:pPr>
        <w:kinsoku/>
        <w:overflowPunct/>
        <w:bidi w:val="0"/>
        <w:snapToGrid w:val="0"/>
        <w:spacing w:after="0" w:line="480" w:lineRule="atLeast"/>
        <w:jc w:val="both"/>
        <w:rPr>
          <w:rFonts w:hint="eastAsia"/>
          <w:color w:val="auto"/>
          <w:highlight w:val="none"/>
        </w:rPr>
      </w:pPr>
      <w:bookmarkStart w:id="61" w:name="_Toc527362956"/>
    </w:p>
    <w:p>
      <w:pPr>
        <w:rPr>
          <w:rFonts w:hint="eastAsia" w:ascii="宋体" w:hAnsi="宋体" w:eastAsia="宋体"/>
          <w:color w:val="auto"/>
          <w:highlight w:val="none"/>
        </w:rPr>
      </w:pPr>
      <w:r>
        <w:rPr>
          <w:rFonts w:hint="eastAsia" w:ascii="宋体" w:hAnsi="宋体" w:eastAsia="宋体"/>
          <w:color w:val="auto"/>
          <w:highlight w:val="none"/>
        </w:rPr>
        <w:br w:type="page"/>
      </w:r>
    </w:p>
    <w:p>
      <w:pPr>
        <w:pStyle w:val="3"/>
        <w:kinsoku/>
        <w:overflowPunct/>
        <w:bidi w:val="0"/>
        <w:snapToGrid w:val="0"/>
        <w:spacing w:line="480" w:lineRule="atLeast"/>
        <w:rPr>
          <w:rFonts w:ascii="宋体" w:hAnsi="宋体" w:eastAsia="宋体"/>
          <w:color w:val="auto"/>
          <w:highlight w:val="none"/>
        </w:rPr>
      </w:pPr>
      <w:r>
        <w:rPr>
          <w:rFonts w:hint="eastAsia" w:ascii="宋体" w:hAnsi="宋体" w:eastAsia="宋体"/>
          <w:color w:val="auto"/>
          <w:highlight w:val="none"/>
        </w:rPr>
        <w:t>第九章 评审方法</w:t>
      </w:r>
      <w:bookmarkEnd w:id="61"/>
    </w:p>
    <w:p>
      <w:pPr>
        <w:kinsoku/>
        <w:overflowPunct/>
        <w:bidi w:val="0"/>
        <w:snapToGrid w:val="0"/>
        <w:spacing w:line="480" w:lineRule="atLeas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1.总则</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 根据《中华人民共和国政府采购法》、《中华人民共和国政府采购法实施条例》、《政府采购非招标采购方式管理办法》等法律制度，结合采购项目特点制定本谈判办法。</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 谈判工作由采购代理机构负责组织，具体谈判由采购代理机构依法组建的谈判小组负责。谈判小组由采购人代表和有关技术、经济、法律等方面的专家组成。</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 谈判工作应遵循公平、公正、科学及择优的原则，并以相同的谈判程序和标准对待所有的供应商。</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 谈判小组按照</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规定的谈判方法和标准进行谈判，并独立履行下列职责：</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（一）熟悉和理解</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，确定</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内容是否违反国家有关强制性规定或者</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存在歧义、重大缺陷；</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（二）审查供应商响应文件是否满足</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要求，并作出公正评价；</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（三）根据需要要求供应商对</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有关事项作出澄清、说明或者纠正；</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（四）推荐成交供应商，或者受采购人委托确定成交供应商；</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（五）起草评审报告并进行签署；</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（六）向采购人、财政部门或者其他监督部门报告非法干预评审工作的行为；</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（七）法律、法规和规章规定的其他职责。</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 （实质性要求）谈判过程独立、保密。供应商非法干预谈判过程的，其响应文件作为无效处理。</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1.6 谈判小组评价响应文件，除谈判小组要求其澄清、说明或者纠正而提供的资料外，仅依据响应文件本身的内容，不寻求供应商提供其他外部证据。</w:t>
      </w:r>
    </w:p>
    <w:p>
      <w:pPr>
        <w:kinsoku/>
        <w:overflowPunct/>
        <w:bidi w:val="0"/>
        <w:snapToGrid w:val="0"/>
        <w:spacing w:line="480" w:lineRule="atLeas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2.评审程序</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2.1熟悉和理解</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和停止评审。</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2.1.1 谈判小组正式评审前，应当对</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进行熟悉和理解，内容主要包括</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中供应商资格条件要求、采购项目技术、服务和商务要求、评审方法和标准、政府采购政策要求以及政府采购合同主要条款等。</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2.1.2 本</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有下列情形之一的，谈判小组应当停止评审：</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的规定存在歧义、重大缺陷的；</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明显以不合理条件对供应商实行差别待遇或者歧视待遇的；</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（3）采购项目属于国家规定的优先、强制采购范围，但是</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未依法体现优先、强制采购相关规定的；</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（4）采购项目属于政府采购促进中小企业发展的范围，但是</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未依法体现促进中小企业发展相关规定的；</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将供应商的资格条件列为评分因素的；</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载明的成交原则不合法的；</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有违反国家其他有关强制性规定的情形。</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2.1.4 出现本条2.1.2规定应当停止评审情形的，谈判小组应当向采购人书面说明情况。除本条规定的情形外，谈判小组不得以任何方式和理由停止评审。</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 资格性审查。</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本项目需要谈判小组进行资格性检查。</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2.2.1谈判小组应依据法律法规和</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的规定，对响应文件是否按照规定要求提供资格性证明材料、是否属于禁止参加谈判的供应商等进行审查，以确定供应商是否具备谈判资格。</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2.2.2资格性审查结束后，谈判小组应当出具资格性审查报告，没有通过资格审查的供应商，谈判小组应当在资格审查报告中说明原因。</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2.2.3谈判小组应依据</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规定的所有实质性要求，对符合资格的响应文件进行有效性、完整性和响应程度审查，以确定参加谈判的供应商名单。</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2.2.4采购代理机构宣布未通过资格性审查的供应商名单时，应当告知供应商未通过审查的原因。</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2.3通过资格性审查的供应商不足3家的，终止本次采购活动，并发布终止采购活动公告。</w:t>
      </w:r>
    </w:p>
    <w:p>
      <w:pPr>
        <w:kinsoku/>
        <w:overflowPunct/>
        <w:bidi w:val="0"/>
        <w:snapToGrid w:val="0"/>
        <w:spacing w:line="480" w:lineRule="atLeast"/>
        <w:ind w:firstLine="480" w:firstLineChars="200"/>
        <w:rPr>
          <w:rFonts w:hint="eastAsia" w:ascii="宋体" w:hAnsi="宋体"/>
          <w:b w:val="0"/>
          <w:color w:val="auto"/>
          <w:sz w:val="24"/>
          <w:szCs w:val="24"/>
          <w:highlight w:val="none"/>
          <w:lang w:val="en-US" w:eastAsia="zh-CN"/>
        </w:rPr>
      </w:pPr>
      <w:r>
        <w:rPr>
          <w:rFonts w:hint="eastAsia" w:ascii="宋体" w:hAnsi="宋体"/>
          <w:b w:val="0"/>
          <w:color w:val="auto"/>
          <w:sz w:val="24"/>
          <w:szCs w:val="24"/>
          <w:highlight w:val="none"/>
          <w:lang w:val="en-US" w:eastAsia="zh-CN"/>
        </w:rPr>
        <w:t>2.3.1供应商符合性（形式性）要求及通过标准</w:t>
      </w:r>
    </w:p>
    <w:tbl>
      <w:tblPr>
        <w:tblStyle w:val="37"/>
        <w:tblW w:w="947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7"/>
        <w:gridCol w:w="3898"/>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787" w:type="dxa"/>
            <w:noWrap w:val="0"/>
            <w:vAlign w:val="center"/>
          </w:tcPr>
          <w:p>
            <w:pPr>
              <w:widowControl w:val="0"/>
              <w:adjustRightInd/>
              <w:snapToGrid/>
              <w:spacing w:after="0"/>
              <w:jc w:val="center"/>
              <w:rPr>
                <w:rFonts w:ascii="Calibri" w:hAnsi="Calibri" w:eastAsia="宋体"/>
                <w:color w:val="auto"/>
                <w:sz w:val="24"/>
                <w:szCs w:val="24"/>
                <w:highlight w:val="none"/>
                <w:lang w:eastAsia="en-US" w:bidi="en-US"/>
              </w:rPr>
            </w:pPr>
            <w:r>
              <w:rPr>
                <w:rFonts w:hint="eastAsia" w:ascii="Calibri" w:hAnsi="Calibri" w:eastAsia="宋体"/>
                <w:color w:val="auto"/>
                <w:sz w:val="24"/>
                <w:szCs w:val="24"/>
                <w:highlight w:val="none"/>
                <w:lang w:eastAsia="en-US" w:bidi="en-US"/>
              </w:rPr>
              <w:t>序号</w:t>
            </w:r>
          </w:p>
        </w:tc>
        <w:tc>
          <w:tcPr>
            <w:tcW w:w="3898"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eastAsia="en-US" w:bidi="en-US"/>
              </w:rPr>
              <w:t>审查</w:t>
            </w:r>
            <w:r>
              <w:rPr>
                <w:rFonts w:hint="eastAsia" w:ascii="Calibri" w:hAnsi="Calibri" w:eastAsia="宋体"/>
                <w:color w:val="auto"/>
                <w:sz w:val="24"/>
                <w:szCs w:val="24"/>
                <w:highlight w:val="none"/>
                <w:lang w:bidi="en-US"/>
              </w:rPr>
              <w:t>内容</w:t>
            </w:r>
          </w:p>
        </w:tc>
        <w:tc>
          <w:tcPr>
            <w:tcW w:w="4785" w:type="dxa"/>
            <w:noWrap w:val="0"/>
            <w:vAlign w:val="center"/>
          </w:tcPr>
          <w:p>
            <w:pPr>
              <w:widowControl w:val="0"/>
              <w:adjustRightInd/>
              <w:snapToGrid/>
              <w:spacing w:after="0"/>
              <w:jc w:val="center"/>
              <w:rPr>
                <w:rFonts w:ascii="Calibri" w:hAnsi="Calibri" w:eastAsia="宋体"/>
                <w:color w:val="auto"/>
                <w:sz w:val="24"/>
                <w:szCs w:val="24"/>
                <w:highlight w:val="none"/>
                <w:lang w:eastAsia="en-US" w:bidi="en-US"/>
              </w:rPr>
            </w:pPr>
            <w:r>
              <w:rPr>
                <w:rFonts w:hint="eastAsia" w:ascii="Calibri" w:hAnsi="Calibri" w:eastAsia="宋体"/>
                <w:color w:val="auto"/>
                <w:sz w:val="24"/>
                <w:szCs w:val="24"/>
                <w:highlight w:val="none"/>
                <w:lang w:bidi="en-US"/>
              </w:rPr>
              <w:t>通过</w:t>
            </w:r>
            <w:r>
              <w:rPr>
                <w:rFonts w:hint="eastAsia" w:ascii="Calibri" w:hAnsi="Calibri" w:eastAsia="宋体"/>
                <w:color w:val="auto"/>
                <w:sz w:val="24"/>
                <w:szCs w:val="24"/>
                <w:highlight w:val="none"/>
                <w:lang w:eastAsia="en-US" w:bidi="en-US"/>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87" w:type="dxa"/>
            <w:noWrap w:val="0"/>
            <w:vAlign w:val="center"/>
          </w:tcPr>
          <w:p>
            <w:pPr>
              <w:widowControl w:val="0"/>
              <w:adjustRightInd/>
              <w:snapToGrid/>
              <w:spacing w:after="0"/>
              <w:jc w:val="center"/>
              <w:rPr>
                <w:rFonts w:hint="default"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1</w:t>
            </w:r>
          </w:p>
        </w:tc>
        <w:tc>
          <w:tcPr>
            <w:tcW w:w="3898"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响应</w:t>
            </w:r>
            <w:r>
              <w:rPr>
                <w:rFonts w:ascii="Calibri" w:hAnsi="Calibri" w:eastAsia="宋体"/>
                <w:color w:val="auto"/>
                <w:sz w:val="24"/>
                <w:szCs w:val="24"/>
                <w:highlight w:val="none"/>
                <w:lang w:bidi="en-US"/>
              </w:rPr>
              <w:t>文件</w:t>
            </w:r>
            <w:r>
              <w:rPr>
                <w:rFonts w:hint="eastAsia" w:ascii="Calibri" w:hAnsi="Calibri" w:eastAsia="宋体"/>
                <w:color w:val="auto"/>
                <w:sz w:val="24"/>
                <w:szCs w:val="24"/>
                <w:highlight w:val="none"/>
                <w:lang w:bidi="en-US"/>
              </w:rPr>
              <w:t>制作</w:t>
            </w:r>
            <w:r>
              <w:rPr>
                <w:rFonts w:ascii="Calibri" w:hAnsi="Calibri" w:eastAsia="宋体"/>
                <w:color w:val="auto"/>
                <w:sz w:val="24"/>
                <w:szCs w:val="24"/>
                <w:highlight w:val="none"/>
                <w:lang w:bidi="en-US"/>
              </w:rPr>
              <w:t>、</w:t>
            </w:r>
            <w:r>
              <w:rPr>
                <w:rFonts w:hint="eastAsia" w:ascii="Calibri" w:hAnsi="Calibri" w:eastAsia="宋体"/>
                <w:color w:val="auto"/>
                <w:sz w:val="24"/>
                <w:szCs w:val="24"/>
                <w:highlight w:val="none"/>
                <w:lang w:bidi="en-US"/>
              </w:rPr>
              <w:t>签署、装订</w:t>
            </w:r>
            <w:r>
              <w:rPr>
                <w:rFonts w:ascii="Calibri" w:hAnsi="Calibri" w:eastAsia="宋体"/>
                <w:color w:val="auto"/>
                <w:sz w:val="24"/>
                <w:szCs w:val="24"/>
                <w:highlight w:val="none"/>
                <w:lang w:bidi="en-US"/>
              </w:rPr>
              <w:t>、</w:t>
            </w:r>
            <w:r>
              <w:rPr>
                <w:rFonts w:hint="eastAsia" w:ascii="Calibri" w:hAnsi="Calibri" w:eastAsia="宋体"/>
                <w:color w:val="auto"/>
                <w:sz w:val="24"/>
                <w:szCs w:val="24"/>
                <w:highlight w:val="none"/>
                <w:lang w:bidi="en-US"/>
              </w:rPr>
              <w:t>盖章、</w:t>
            </w:r>
            <w:r>
              <w:rPr>
                <w:rFonts w:ascii="Calibri" w:hAnsi="Calibri" w:eastAsia="宋体"/>
                <w:color w:val="auto"/>
                <w:sz w:val="24"/>
                <w:szCs w:val="24"/>
                <w:highlight w:val="none"/>
                <w:lang w:bidi="en-US"/>
              </w:rPr>
              <w:t>密封</w:t>
            </w:r>
          </w:p>
        </w:tc>
        <w:tc>
          <w:tcPr>
            <w:tcW w:w="4785"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符合</w:t>
            </w:r>
            <w:r>
              <w:rPr>
                <w:rFonts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ascii="Calibri" w:hAnsi="Calibri" w:eastAsia="宋体"/>
                <w:color w:val="auto"/>
                <w:sz w:val="24"/>
                <w:szCs w:val="24"/>
                <w:highlight w:val="none"/>
                <w:lang w:bidi="en-US"/>
              </w:rPr>
              <w:t>文件</w:t>
            </w:r>
            <w:r>
              <w:rPr>
                <w:rFonts w:hint="eastAsia" w:ascii="Calibri" w:hAnsi="Calibri" w:eastAsia="宋体"/>
                <w:color w:val="auto"/>
                <w:sz w:val="24"/>
                <w:szCs w:val="24"/>
                <w:highlight w:val="none"/>
                <w:lang w:bidi="en-US"/>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787" w:type="dxa"/>
            <w:noWrap w:val="0"/>
            <w:vAlign w:val="center"/>
          </w:tcPr>
          <w:p>
            <w:pPr>
              <w:widowControl w:val="0"/>
              <w:adjustRightInd/>
              <w:snapToGrid/>
              <w:spacing w:after="0"/>
              <w:jc w:val="center"/>
              <w:rPr>
                <w:rFonts w:hint="eastAsia"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2</w:t>
            </w:r>
          </w:p>
        </w:tc>
        <w:tc>
          <w:tcPr>
            <w:tcW w:w="3898"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val="en-US" w:eastAsia="zh-CN" w:bidi="en-US"/>
              </w:rPr>
              <w:t>响应</w:t>
            </w:r>
            <w:r>
              <w:rPr>
                <w:rFonts w:hint="eastAsia" w:ascii="Calibri" w:hAnsi="Calibri" w:eastAsia="宋体"/>
                <w:color w:val="auto"/>
                <w:sz w:val="24"/>
                <w:szCs w:val="24"/>
                <w:highlight w:val="none"/>
                <w:lang w:bidi="en-US"/>
              </w:rPr>
              <w:t>文件组成</w:t>
            </w:r>
          </w:p>
        </w:tc>
        <w:tc>
          <w:tcPr>
            <w:tcW w:w="4785"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符合</w:t>
            </w:r>
            <w:r>
              <w:rPr>
                <w:rFonts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ascii="Calibri" w:hAnsi="Calibri" w:eastAsia="宋体"/>
                <w:color w:val="auto"/>
                <w:sz w:val="24"/>
                <w:szCs w:val="24"/>
                <w:highlight w:val="none"/>
                <w:lang w:bidi="en-US"/>
              </w:rPr>
              <w:t>文件</w:t>
            </w:r>
            <w:r>
              <w:rPr>
                <w:rFonts w:hint="eastAsia" w:ascii="Calibri" w:hAnsi="Calibri" w:eastAsia="宋体"/>
                <w:color w:val="auto"/>
                <w:sz w:val="24"/>
                <w:szCs w:val="24"/>
                <w:highlight w:val="none"/>
                <w:lang w:bidi="en-US"/>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7" w:type="dxa"/>
            <w:noWrap w:val="0"/>
            <w:vAlign w:val="center"/>
          </w:tcPr>
          <w:p>
            <w:pPr>
              <w:widowControl w:val="0"/>
              <w:adjustRightInd/>
              <w:snapToGrid/>
              <w:spacing w:after="0"/>
              <w:jc w:val="center"/>
              <w:rPr>
                <w:rFonts w:hint="eastAsia"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3</w:t>
            </w:r>
          </w:p>
        </w:tc>
        <w:tc>
          <w:tcPr>
            <w:tcW w:w="3898"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val="en-US" w:eastAsia="zh-CN" w:bidi="en-US"/>
              </w:rPr>
              <w:t>响应</w:t>
            </w:r>
            <w:r>
              <w:rPr>
                <w:rFonts w:hint="eastAsia" w:ascii="Calibri" w:hAnsi="Calibri" w:eastAsia="宋体"/>
                <w:color w:val="auto"/>
                <w:sz w:val="24"/>
                <w:szCs w:val="24"/>
                <w:highlight w:val="none"/>
                <w:lang w:bidi="en-US"/>
              </w:rPr>
              <w:t>文件的格式、语言、计量单位、报价货币、知识产权等</w:t>
            </w:r>
          </w:p>
        </w:tc>
        <w:tc>
          <w:tcPr>
            <w:tcW w:w="4785"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符合</w:t>
            </w:r>
            <w:r>
              <w:rPr>
                <w:rFonts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ascii="Calibri" w:hAnsi="Calibri" w:eastAsia="宋体"/>
                <w:color w:val="auto"/>
                <w:sz w:val="24"/>
                <w:szCs w:val="24"/>
                <w:highlight w:val="none"/>
                <w:lang w:bidi="en-US"/>
              </w:rPr>
              <w:t>文件</w:t>
            </w:r>
            <w:r>
              <w:rPr>
                <w:rFonts w:hint="eastAsia" w:ascii="Calibri" w:hAnsi="Calibri" w:eastAsia="宋体"/>
                <w:color w:val="auto"/>
                <w:sz w:val="24"/>
                <w:szCs w:val="24"/>
                <w:highlight w:val="none"/>
                <w:lang w:bidi="en-US"/>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87" w:type="dxa"/>
            <w:noWrap w:val="0"/>
            <w:vAlign w:val="center"/>
          </w:tcPr>
          <w:p>
            <w:pPr>
              <w:widowControl w:val="0"/>
              <w:adjustRightInd/>
              <w:snapToGrid/>
              <w:spacing w:after="0"/>
              <w:jc w:val="center"/>
              <w:rPr>
                <w:rFonts w:hint="eastAsia"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4</w:t>
            </w:r>
          </w:p>
        </w:tc>
        <w:tc>
          <w:tcPr>
            <w:tcW w:w="3898"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技术、服务应答内容</w:t>
            </w:r>
          </w:p>
        </w:tc>
        <w:tc>
          <w:tcPr>
            <w:tcW w:w="4785"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符合</w:t>
            </w:r>
            <w:r>
              <w:rPr>
                <w:rFonts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ascii="Calibri" w:hAnsi="Calibri" w:eastAsia="宋体"/>
                <w:color w:val="auto"/>
                <w:sz w:val="24"/>
                <w:szCs w:val="24"/>
                <w:highlight w:val="none"/>
                <w:lang w:bidi="en-US"/>
              </w:rPr>
              <w:t>文件</w:t>
            </w:r>
            <w:r>
              <w:rPr>
                <w:rFonts w:hint="eastAsia" w:ascii="Calibri" w:hAnsi="Calibri" w:eastAsia="宋体"/>
                <w:color w:val="auto"/>
                <w:sz w:val="24"/>
                <w:szCs w:val="24"/>
                <w:highlight w:val="none"/>
                <w:lang w:bidi="en-US"/>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87" w:type="dxa"/>
            <w:noWrap w:val="0"/>
            <w:vAlign w:val="center"/>
          </w:tcPr>
          <w:p>
            <w:pPr>
              <w:widowControl w:val="0"/>
              <w:adjustRightInd/>
              <w:snapToGrid/>
              <w:spacing w:after="0"/>
              <w:jc w:val="center"/>
              <w:rPr>
                <w:rFonts w:hint="eastAsia"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5</w:t>
            </w:r>
          </w:p>
        </w:tc>
        <w:tc>
          <w:tcPr>
            <w:tcW w:w="3898"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履约时间、方式、数量和其他政府采购合同主要内容</w:t>
            </w:r>
          </w:p>
        </w:tc>
        <w:tc>
          <w:tcPr>
            <w:tcW w:w="4785" w:type="dxa"/>
            <w:noWrap w:val="0"/>
            <w:vAlign w:val="center"/>
          </w:tcPr>
          <w:p>
            <w:pPr>
              <w:widowControl w:val="0"/>
              <w:adjustRightInd/>
              <w:snapToGrid/>
              <w:spacing w:after="0"/>
              <w:jc w:val="center"/>
              <w:rPr>
                <w:rFonts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符合</w:t>
            </w:r>
            <w:r>
              <w:rPr>
                <w:rFonts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ascii="Calibri" w:hAnsi="Calibri" w:eastAsia="宋体"/>
                <w:color w:val="auto"/>
                <w:sz w:val="24"/>
                <w:szCs w:val="24"/>
                <w:highlight w:val="none"/>
                <w:lang w:bidi="en-US"/>
              </w:rPr>
              <w:t>文件</w:t>
            </w:r>
            <w:r>
              <w:rPr>
                <w:rFonts w:hint="eastAsia" w:ascii="Calibri" w:hAnsi="Calibri" w:eastAsia="宋体"/>
                <w:color w:val="auto"/>
                <w:sz w:val="24"/>
                <w:szCs w:val="24"/>
                <w:highlight w:val="none"/>
                <w:lang w:bidi="en-US"/>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787" w:type="dxa"/>
            <w:noWrap w:val="0"/>
            <w:vAlign w:val="center"/>
          </w:tcPr>
          <w:p>
            <w:pPr>
              <w:widowControl w:val="0"/>
              <w:adjustRightInd/>
              <w:snapToGrid/>
              <w:spacing w:after="0"/>
              <w:jc w:val="center"/>
              <w:rPr>
                <w:rFonts w:hint="eastAsia"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6</w:t>
            </w:r>
          </w:p>
        </w:tc>
        <w:tc>
          <w:tcPr>
            <w:tcW w:w="3898" w:type="dxa"/>
            <w:noWrap w:val="0"/>
            <w:vAlign w:val="center"/>
          </w:tcPr>
          <w:p>
            <w:pPr>
              <w:widowControl w:val="0"/>
              <w:adjustRightInd/>
              <w:snapToGrid/>
              <w:spacing w:after="0" w:line="500" w:lineRule="exact"/>
              <w:jc w:val="center"/>
              <w:rPr>
                <w:rFonts w:ascii="宋体" w:hAnsi="Times New Roman" w:eastAsia="宋体"/>
                <w:color w:val="auto"/>
                <w:kern w:val="2"/>
                <w:sz w:val="24"/>
                <w:szCs w:val="24"/>
                <w:highlight w:val="none"/>
              </w:rPr>
            </w:pPr>
            <w:r>
              <w:rPr>
                <w:rFonts w:hint="eastAsia" w:ascii="宋体" w:hAnsi="Times New Roman" w:eastAsia="宋体"/>
                <w:color w:val="auto"/>
                <w:kern w:val="2"/>
                <w:sz w:val="24"/>
                <w:szCs w:val="24"/>
                <w:highlight w:val="none"/>
              </w:rPr>
              <w:t>第一次</w:t>
            </w:r>
            <w:r>
              <w:rPr>
                <w:rFonts w:ascii="宋体" w:hAnsi="Times New Roman" w:eastAsia="宋体"/>
                <w:color w:val="auto"/>
                <w:kern w:val="2"/>
                <w:sz w:val="24"/>
                <w:szCs w:val="24"/>
                <w:highlight w:val="none"/>
              </w:rPr>
              <w:t>报价（</w:t>
            </w:r>
            <w:r>
              <w:rPr>
                <w:rFonts w:hint="eastAsia" w:ascii="宋体" w:hAnsi="Times New Roman" w:eastAsia="宋体"/>
                <w:color w:val="auto"/>
                <w:kern w:val="2"/>
                <w:sz w:val="24"/>
                <w:szCs w:val="24"/>
                <w:highlight w:val="none"/>
              </w:rPr>
              <w:t>响应</w:t>
            </w:r>
            <w:r>
              <w:rPr>
                <w:rFonts w:ascii="宋体" w:hAnsi="Times New Roman" w:eastAsia="宋体"/>
                <w:color w:val="auto"/>
                <w:kern w:val="2"/>
                <w:sz w:val="24"/>
                <w:szCs w:val="24"/>
                <w:highlight w:val="none"/>
              </w:rPr>
              <w:t>文件中的报价）</w:t>
            </w:r>
            <w:r>
              <w:rPr>
                <w:rFonts w:hint="eastAsia" w:ascii="宋体" w:hAnsi="Times New Roman" w:eastAsia="宋体"/>
                <w:color w:val="auto"/>
                <w:kern w:val="2"/>
                <w:sz w:val="24"/>
                <w:szCs w:val="24"/>
                <w:highlight w:val="none"/>
              </w:rPr>
              <w:t>是否高于预算</w:t>
            </w:r>
            <w:r>
              <w:rPr>
                <w:rFonts w:ascii="宋体" w:hAnsi="Times New Roman" w:eastAsia="宋体"/>
                <w:color w:val="auto"/>
                <w:kern w:val="2"/>
                <w:sz w:val="24"/>
                <w:szCs w:val="24"/>
                <w:highlight w:val="none"/>
              </w:rPr>
              <w:t>或</w:t>
            </w:r>
            <w:r>
              <w:rPr>
                <w:rFonts w:hint="eastAsia" w:ascii="宋体" w:hAnsi="Times New Roman" w:eastAsia="宋体"/>
                <w:color w:val="auto"/>
                <w:kern w:val="2"/>
                <w:sz w:val="24"/>
                <w:szCs w:val="24"/>
                <w:highlight w:val="none"/>
              </w:rPr>
              <w:t>采购</w:t>
            </w:r>
            <w:r>
              <w:rPr>
                <w:rFonts w:ascii="宋体" w:hAnsi="Times New Roman" w:eastAsia="宋体"/>
                <w:color w:val="auto"/>
                <w:kern w:val="2"/>
                <w:sz w:val="24"/>
                <w:szCs w:val="24"/>
                <w:highlight w:val="none"/>
              </w:rPr>
              <w:t>最高限价</w:t>
            </w:r>
          </w:p>
        </w:tc>
        <w:tc>
          <w:tcPr>
            <w:tcW w:w="4785" w:type="dxa"/>
            <w:noWrap w:val="0"/>
            <w:vAlign w:val="center"/>
          </w:tcPr>
          <w:p>
            <w:pPr>
              <w:widowControl w:val="0"/>
              <w:adjustRightInd/>
              <w:snapToGrid/>
              <w:spacing w:after="0" w:line="500" w:lineRule="exact"/>
              <w:jc w:val="center"/>
              <w:rPr>
                <w:rFonts w:ascii="宋体" w:hAnsi="Times New Roman" w:eastAsia="宋体"/>
                <w:color w:val="auto"/>
                <w:kern w:val="2"/>
                <w:sz w:val="24"/>
                <w:szCs w:val="24"/>
                <w:highlight w:val="none"/>
              </w:rPr>
            </w:pPr>
            <w:r>
              <w:rPr>
                <w:rFonts w:hint="eastAsia" w:ascii="宋体" w:hAnsi="Times New Roman" w:eastAsia="宋体"/>
                <w:color w:val="auto"/>
                <w:kern w:val="2"/>
                <w:sz w:val="24"/>
                <w:szCs w:val="24"/>
                <w:highlight w:val="none"/>
              </w:rPr>
              <w:t>不得</w:t>
            </w:r>
            <w:r>
              <w:rPr>
                <w:rFonts w:ascii="宋体" w:hAnsi="Times New Roman" w:eastAsia="宋体"/>
                <w:color w:val="auto"/>
                <w:kern w:val="2"/>
                <w:sz w:val="24"/>
                <w:szCs w:val="24"/>
                <w:highlight w:val="none"/>
              </w:rPr>
              <w:t>高于</w:t>
            </w:r>
            <w:r>
              <w:rPr>
                <w:rFonts w:hint="eastAsia" w:ascii="宋体" w:hAnsi="Times New Roman" w:eastAsia="宋体"/>
                <w:color w:val="auto"/>
                <w:kern w:val="2"/>
                <w:sz w:val="24"/>
                <w:szCs w:val="24"/>
                <w:highlight w:val="none"/>
              </w:rPr>
              <w:t>采用</w:t>
            </w:r>
            <w:r>
              <w:rPr>
                <w:rFonts w:ascii="宋体" w:hAnsi="Times New Roman" w:eastAsia="宋体"/>
                <w:color w:val="auto"/>
                <w:kern w:val="2"/>
                <w:sz w:val="24"/>
                <w:szCs w:val="24"/>
                <w:highlight w:val="none"/>
              </w:rPr>
              <w:t>预算、不得高于采购最高限价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787" w:type="dxa"/>
            <w:noWrap w:val="0"/>
            <w:vAlign w:val="center"/>
          </w:tcPr>
          <w:p>
            <w:pPr>
              <w:widowControl w:val="0"/>
              <w:adjustRightInd/>
              <w:snapToGrid/>
              <w:spacing w:after="0"/>
              <w:jc w:val="center"/>
              <w:rPr>
                <w:rFonts w:hint="default"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7</w:t>
            </w:r>
          </w:p>
        </w:tc>
        <w:tc>
          <w:tcPr>
            <w:tcW w:w="3898" w:type="dxa"/>
            <w:noWrap w:val="0"/>
            <w:vAlign w:val="center"/>
          </w:tcPr>
          <w:p>
            <w:pPr>
              <w:widowControl w:val="0"/>
              <w:adjustRightInd/>
              <w:snapToGrid/>
              <w:spacing w:after="0"/>
              <w:jc w:val="center"/>
              <w:rPr>
                <w:rFonts w:hint="eastAsia"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采购项目履约时间、方式、数量和其他政府采购合同主要内容</w:t>
            </w:r>
          </w:p>
        </w:tc>
        <w:tc>
          <w:tcPr>
            <w:tcW w:w="4785" w:type="dxa"/>
            <w:noWrap w:val="0"/>
            <w:vAlign w:val="center"/>
          </w:tcPr>
          <w:p>
            <w:pPr>
              <w:widowControl w:val="0"/>
              <w:adjustRightInd/>
              <w:snapToGrid/>
              <w:spacing w:after="0"/>
              <w:jc w:val="center"/>
              <w:rPr>
                <w:rFonts w:hint="eastAsia" w:ascii="Calibri" w:hAnsi="Calibri" w:eastAsia="宋体"/>
                <w:color w:val="auto"/>
                <w:sz w:val="24"/>
                <w:szCs w:val="24"/>
                <w:highlight w:val="none"/>
                <w:lang w:bidi="en-US"/>
              </w:rPr>
            </w:pPr>
            <w:r>
              <w:rPr>
                <w:rFonts w:hint="eastAsia" w:ascii="Calibri" w:hAnsi="Calibri" w:eastAsia="宋体"/>
                <w:color w:val="auto"/>
                <w:sz w:val="24"/>
                <w:szCs w:val="24"/>
                <w:highlight w:val="none"/>
                <w:lang w:bidi="en-US"/>
              </w:rPr>
              <w:t>符合</w:t>
            </w:r>
            <w:r>
              <w:rPr>
                <w:rFonts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ascii="Calibri" w:hAnsi="Calibri" w:eastAsia="宋体"/>
                <w:color w:val="auto"/>
                <w:sz w:val="24"/>
                <w:szCs w:val="24"/>
                <w:highlight w:val="none"/>
                <w:lang w:bidi="en-US"/>
              </w:rPr>
              <w:t>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787" w:type="dxa"/>
            <w:noWrap w:val="0"/>
            <w:vAlign w:val="center"/>
          </w:tcPr>
          <w:p>
            <w:pPr>
              <w:widowControl w:val="0"/>
              <w:adjustRightInd/>
              <w:snapToGrid/>
              <w:spacing w:after="0"/>
              <w:jc w:val="center"/>
              <w:rPr>
                <w:rFonts w:hint="default"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val="en-US" w:eastAsia="zh-CN" w:bidi="en-US"/>
              </w:rPr>
              <w:t>8</w:t>
            </w:r>
          </w:p>
        </w:tc>
        <w:tc>
          <w:tcPr>
            <w:tcW w:w="3898" w:type="dxa"/>
            <w:noWrap w:val="0"/>
            <w:vAlign w:val="center"/>
          </w:tcPr>
          <w:p>
            <w:pPr>
              <w:widowControl w:val="0"/>
              <w:adjustRightInd/>
              <w:snapToGrid/>
              <w:spacing w:after="0"/>
              <w:jc w:val="center"/>
              <w:rPr>
                <w:rFonts w:hint="eastAsia"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hint="eastAsia" w:ascii="Calibri" w:hAnsi="Calibri" w:eastAsia="宋体"/>
                <w:color w:val="auto"/>
                <w:sz w:val="24"/>
                <w:szCs w:val="24"/>
                <w:highlight w:val="none"/>
                <w:lang w:bidi="en-US"/>
              </w:rPr>
              <w:t>文件规定的其他实质性内容</w:t>
            </w:r>
          </w:p>
        </w:tc>
        <w:tc>
          <w:tcPr>
            <w:tcW w:w="4785" w:type="dxa"/>
            <w:noWrap w:val="0"/>
            <w:vAlign w:val="center"/>
          </w:tcPr>
          <w:p>
            <w:pPr>
              <w:widowControl w:val="0"/>
              <w:adjustRightInd/>
              <w:snapToGrid/>
              <w:spacing w:after="0"/>
              <w:jc w:val="center"/>
              <w:rPr>
                <w:rFonts w:hint="eastAsia" w:ascii="Calibri" w:hAnsi="Calibri" w:eastAsia="宋体"/>
                <w:color w:val="auto"/>
                <w:sz w:val="24"/>
                <w:szCs w:val="24"/>
                <w:highlight w:val="none"/>
                <w:lang w:val="en-US" w:eastAsia="zh-CN" w:bidi="en-US"/>
              </w:rPr>
            </w:pPr>
            <w:r>
              <w:rPr>
                <w:rFonts w:hint="eastAsia" w:ascii="Calibri" w:hAnsi="Calibri" w:eastAsia="宋体"/>
                <w:color w:val="auto"/>
                <w:sz w:val="24"/>
                <w:szCs w:val="24"/>
                <w:highlight w:val="none"/>
                <w:lang w:bidi="en-US"/>
              </w:rPr>
              <w:t>符合</w:t>
            </w:r>
            <w:r>
              <w:rPr>
                <w:rFonts w:ascii="Calibri" w:hAnsi="Calibri" w:eastAsia="宋体"/>
                <w:color w:val="auto"/>
                <w:sz w:val="24"/>
                <w:szCs w:val="24"/>
                <w:highlight w:val="none"/>
                <w:lang w:bidi="en-US"/>
              </w:rPr>
              <w:t>竞争性</w:t>
            </w:r>
            <w:r>
              <w:rPr>
                <w:rFonts w:hint="eastAsia" w:ascii="Calibri" w:hAnsi="Calibri" w:eastAsia="宋体"/>
                <w:color w:val="auto"/>
                <w:sz w:val="24"/>
                <w:szCs w:val="24"/>
                <w:highlight w:val="none"/>
                <w:lang w:eastAsia="zh-CN" w:bidi="en-US"/>
              </w:rPr>
              <w:t>谈判</w:t>
            </w:r>
            <w:r>
              <w:rPr>
                <w:rFonts w:ascii="Calibri" w:hAnsi="Calibri" w:eastAsia="宋体"/>
                <w:color w:val="auto"/>
                <w:sz w:val="24"/>
                <w:szCs w:val="24"/>
                <w:highlight w:val="none"/>
                <w:lang w:bidi="en-US"/>
              </w:rPr>
              <w:t>文件要求</w:t>
            </w:r>
          </w:p>
        </w:tc>
      </w:tr>
    </w:tbl>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 谈判</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2.4.1谈判小组所有成员集中与单一供应商分别进行一轮或多轮谈判，并给予所有参加谈判的供应商平等的谈判机会。谈判顺序以现场抽签的方式确定。谈判过程中，谈判小组可以根据谈判情况调整谈判轮次。</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2.4.2每轮谈判开始前，谈判小组应根据</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的规定，并结合各供应商的响应文件拟定谈判内容。</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2.4.3在谈判过程中，谈判小组可以根据</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和谈判情况实质性变动</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的技术、服务要求以及合同草案条款，但不得变动</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中的其他内容。实质性变动的内容，须经采购人代表书面确认。</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2.4.4对</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作出的实质性变动是</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的有效组成部分，谈判小组应当及时以书面形式同时通知所有参加谈判的供应商。</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2.4.5谈判过程中，</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变动的，供应商应当按照</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的变动情况和谈判小组的要求重新提交响应文件，并由其法定代表人/主要负责人/本人或其授权代表签字或者加盖公章。谈判过程中，供应商根据谈判情况自行决定变更其响应文件的，谈判小组不得拒绝，并应当给予供应商必要的时间，但是供应商变更其响应文件，应当以有利于满足</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要求为原则，不得变更为不利于满足</w:t>
      </w:r>
      <w:r>
        <w:rPr>
          <w:rFonts w:hint="eastAsia" w:ascii="宋体" w:hAnsi="宋体" w:eastAsia="宋体" w:cs="宋体"/>
          <w:bCs/>
          <w:color w:val="auto"/>
          <w:sz w:val="24"/>
          <w:highlight w:val="none"/>
          <w:lang w:eastAsia="zh-CN"/>
        </w:rPr>
        <w:t>谈判文件</w:t>
      </w:r>
      <w:r>
        <w:rPr>
          <w:rFonts w:hint="eastAsia" w:ascii="宋体" w:hAnsi="宋体" w:eastAsia="宋体" w:cs="宋体"/>
          <w:bCs/>
          <w:color w:val="auto"/>
          <w:sz w:val="24"/>
          <w:highlight w:val="none"/>
        </w:rPr>
        <w:t>规定，否则，其响应文件作为无效处理。</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2.4.6谈判过程中，谈判的任何一方不得透露与谈判有关的其他供应商的技术资料、价格和其他信息。</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2.4.7谈判过程中，谈判小组发现或者知晓供应商存在违法、违纪行为的，谈判小组应当将该供应商淘汰，不允许其提交最后报价。</w:t>
      </w:r>
    </w:p>
    <w:p>
      <w:pPr>
        <w:kinsoku/>
        <w:overflowPunct/>
        <w:bidi w:val="0"/>
        <w:snapToGrid w:val="0"/>
        <w:spacing w:line="480" w:lineRule="atLeas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2.4.8谈判完成后，谈判小组应出具谈判情况记录表，谈判情况记录表需包含谈判内容、谈判意见、实质性变动内容等。   </w:t>
      </w:r>
    </w:p>
    <w:p>
      <w:pPr>
        <w:kinsoku/>
        <w:overflowPunct/>
        <w:bidi w:val="0"/>
        <w:snapToGrid w:val="0"/>
        <w:spacing w:line="480" w:lineRule="atLeas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2.5</w:t>
      </w:r>
      <w:r>
        <w:rPr>
          <w:rFonts w:hint="eastAsia" w:ascii="宋体" w:hAnsi="宋体" w:eastAsia="宋体" w:cs="宋体"/>
          <w:color w:val="auto"/>
          <w:sz w:val="24"/>
          <w:highlight w:val="none"/>
        </w:rPr>
        <w:t>最后报价。</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能够详细列明采购标的的技术、服务要求的，谈判结束后，谈判小组应当要求所有实质性响应的供应商在规定时间内提交最后报价，提交最后报价的供应商不得少于3家。或</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谈判结束后，谈判小组应当要求所有实质性响应的供应商在规定时间内提交最后报价。两轮（若有）以上报价的，供应商在未提高响应文件中承诺的产品及其服务质量的情况下，其最后报价不得高于对该项目之前的报价，否则，谈判小组应当对其响应文件按无效处理，并书面告知供应商，说明理由。</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2.5.3供应商最后报价应当由法定代表人/主要负责人/本人或其授权代表签字确认或加盖公章。最后报价是供应商响应文件的有效组成部分。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2.5.4最后报价中的算术错误将按以下方法修正：响应文件的大写金额和小写金额不一致的，以大写金额为准；总价金额与按单价汇总金额不一致的，以单价金额计算结果为准；单价金额小数点有明显错位的，应以总价为准，并修改单价。如果小写、大写金额和单价、总价金额出现明显文字错误，应当按照澄清、说明或者更正程序先纠正错误后，再行修正，不得不经过澄清、说明或者更正，直接将供应商响应文件作为无效处理。对不同文字文本响应文件的解释发生异议的，以中文文本为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 谈判小组复核。供应商最后报价结束后，谈判小组应当进行评审复核，对拟推荐为成交候选供应商的、报价最低的、供应商资格审查未通过的、供应商响应文件作无效处理的重点复核。</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推荐成交候选供应商。谈判小组复核后，应当按照供应商的报价由低到高顺序推荐3家以上成交候选供应商，并编写谈判报告。供应商报价相同的，成交候选供应商并列，由采购人自主采取公平择优的方式选择成交供应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2.8采购代理机构现场复核评审结果。</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2.8.1推荐成交候选供应商后，谈判小组拟出具谈判报告前，采购代理机构应当组织2名以上的本单位工作人员，在采购现场监督人员的监督之下，依据有关的法律制度和</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对评审结果进行复核，出具复核报告，存在资格性审查认定错误的，采购代理机构应当根据情况书面建议谈判小组现场修改评审结果。由谈判小组自主决定是否采纳采购代理机构的书面建议，并承担独立评审责任。谈判小组采纳采购代理机构书面建议的，应当按照规定现场修改评审结果或者重新评审，并在谈判报告中详细记载有关事宜；不采纳采购代理机构书面建议的，应当书面说明理由。采购代理机构书面建议未被谈判小组采纳的，应当接照规定程序要求继续组织实施采购活动，不得擅自中止采购活动。采购代理机构认为谈判小组评审结果不合法的，应当书面报告采购项目同级财政部门。</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采购代理机构复核过程中，谈判小组成员不得离开评审现场。</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2.8.2有下列情形之一的，不得现场修改评审结果：</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（1）谈判小组已经出具谈判报告并且离开评审现场的；</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（2）采购代理机构现场复核时，复核工作人员数量不足的；</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（3）采购代理机构现场复核时，没有采购监督人员现场监督的；</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（4）采购代理机构现场复核内容超出规定范围的；</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（5）采购代理机构未提供书面建议的。</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2.9编写谈判报告。谈判小组推荐成交候选供应商后，应向采购代理机构出具谈判报告。谈判报告应当包括以下主要内容：</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（1）邀请供应商参加采购活动的具体方式和相关情况，以及参加采购活动的供应商名单；</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（2）评审日期和地点，谈判小组成员名单；</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（3）评审情况记录和说明，包括对供应商的资格审查情况、供应商响应文件审查情况、谈判情况、报价情况等；</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（4）推荐的成交候选人的名单及理由。</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告应当由谈判小组全体人员签字认可。谈判小组成员对谈判报告有异议的，谈判小组按照少数服从多数的原则推荐成交候选供应商，采购程序继续进行。对谈判报告有异议的谈判小组成员，应当在报告上签署不同意见并说明理由，由谈判小组书面记录相关情况。谈判小组成员拒绝在报告上签字又不书面说明其不同意见和理由的，视为同意谈判报告。</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2.10谈判异议处理规则。在谈判过程中，谈判小组成员对响应文件是否符合</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规定存在争议的，应当以少数服从多数的原则处理，但不违背</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规定。有不同意见的谈判小组成员认为认定过程和结果不符合法律法规或者</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规定的，应当在谈判报告中予以反映。</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2.11供应商澄清、说明</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2.11.1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2.11.2谈判小组要求供应商澄清、说明或者更正响应文件应当以书面形式作出。供应商的澄清、说明或者更正应当由法定代表人/主要负责人/本人或其授权代表签字或者加盖公章。</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2.12终止谈判采购活动。</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出现下列情形之一的，采购人或者采购代理机构应当终止竞争性谈判采购活动，发布项目终止公告并说明原因，重新开展采购活动：</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（1）因情况变化，不再符合规定的竞争性谈判采购方式适用情形的；</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（3）在采购过程中符合要求的供应商或者报价未超过采购预算的供应商不足3家的。</w:t>
      </w:r>
    </w:p>
    <w:p>
      <w:pPr>
        <w:kinsoku/>
        <w:overflowPunct/>
        <w:bidi w:val="0"/>
        <w:snapToGrid w:val="0"/>
        <w:spacing w:line="480" w:lineRule="atLeas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3．谈判纪律及注意事项</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3.1谈判小组内部讨论的情况和意见必须保密，任何人不得以任何形式透露给供应商或与供应商有关的单位或个人。</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3.2在谈判过程中，供应商不得以任何形式对谈判小组成员进行旨在影响谈判结果的私下接触，否则将取消其参与谈判的资格。</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3.3对各供应商的商业秘密，谈判小组成员应予以保密，不得泄露给其他供应商。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3.4谈判小组独立评判，推荐成交候选人，并写出书面报告。</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3.5谈判小组可根据需要对供应商进行实地考察。</w:t>
      </w:r>
    </w:p>
    <w:p>
      <w:pPr>
        <w:kinsoku/>
        <w:overflowPunct/>
        <w:bidi w:val="0"/>
        <w:snapToGrid w:val="0"/>
        <w:spacing w:line="480" w:lineRule="atLeast"/>
        <w:ind w:firstLine="482" w:firstLineChars="200"/>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rPr>
        <w:t>4.确定成交供应商</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本项目采购人授权谈判小组根据评审结果直接确定成交供应商）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 采购代理机构应当在评审结束后2个工作日内将评审报告送采购人确认；</w:t>
      </w:r>
      <w:bookmarkStart w:id="62" w:name="_Toc101174147"/>
      <w:bookmarkStart w:id="63" w:name="_Toc101338360"/>
      <w:bookmarkStart w:id="64" w:name="_Toc430773925"/>
      <w:bookmarkStart w:id="65" w:name="_Toc101250642"/>
      <w:bookmarkStart w:id="66" w:name="_Toc209847066"/>
    </w:p>
    <w:p>
      <w:pPr>
        <w:kinsoku/>
        <w:overflowPunct/>
        <w:bidi w:val="0"/>
        <w:snapToGrid w:val="0"/>
        <w:spacing w:line="480" w:lineRule="atLeas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4.2 采购人应当在收到评审报告后5个工作日内，从评审报告提出的成交候选人中，根据质量和服务均能满足</w:t>
      </w:r>
      <w:r>
        <w:rPr>
          <w:rFonts w:hint="eastAsia" w:ascii="宋体" w:hAnsi="宋体" w:eastAsia="宋体" w:cs="宋体"/>
          <w:bCs/>
          <w:color w:val="auto"/>
          <w:sz w:val="24"/>
          <w:highlight w:val="none"/>
          <w:lang w:eastAsia="zh-CN"/>
        </w:rPr>
        <w:t>谈判文件</w:t>
      </w:r>
      <w:r>
        <w:rPr>
          <w:rFonts w:hint="eastAsia" w:ascii="宋体" w:hAnsi="宋体" w:eastAsia="宋体" w:cs="宋体"/>
          <w:color w:val="auto"/>
          <w:sz w:val="24"/>
          <w:highlight w:val="none"/>
        </w:rPr>
        <w:t>实质性响应要求且最后报价最低的原则确定成交供应商。</w:t>
      </w:r>
    </w:p>
    <w:bookmarkEnd w:id="62"/>
    <w:bookmarkEnd w:id="63"/>
    <w:bookmarkEnd w:id="64"/>
    <w:bookmarkEnd w:id="65"/>
    <w:bookmarkEnd w:id="66"/>
    <w:p>
      <w:pPr>
        <w:kinsoku/>
        <w:overflowPunct/>
        <w:bidi w:val="0"/>
        <w:snapToGrid w:val="0"/>
        <w:spacing w:line="480" w:lineRule="atLeas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5.成交通知书</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成交通知书为签订政府采购合同的依据之一，是合同的有效组成部分。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 采购人按符合采购需求的合格供应商确定成交供应商，确定成交供应商后2个工作日内，采购代理机构在“</w:t>
      </w:r>
      <w:r>
        <w:rPr>
          <w:rFonts w:hint="eastAsia" w:ascii="宋体" w:hAnsi="宋体"/>
          <w:bCs/>
          <w:color w:val="auto"/>
          <w:sz w:val="24"/>
          <w:highlight w:val="none"/>
          <w:lang w:val="en-US" w:eastAsia="zh-CN"/>
        </w:rPr>
        <w:t>四川政府采购网</w:t>
      </w:r>
      <w:r>
        <w:rPr>
          <w:rFonts w:hint="eastAsia" w:ascii="宋体" w:hAnsi="宋体" w:eastAsia="宋体" w:cs="宋体"/>
          <w:color w:val="auto"/>
          <w:sz w:val="24"/>
          <w:highlight w:val="none"/>
        </w:rPr>
        <w:t>”上公示成交结果，由采购代理机构按照相关法律法规向成交供应商发出成交通知书。</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ascii="宋体" w:hAnsi="宋体" w:eastAsia="宋体" w:cs="宋体"/>
          <w:color w:val="auto"/>
          <w:sz w:val="24"/>
          <w:highlight w:val="none"/>
        </w:rPr>
        <w:t>.</w:t>
      </w:r>
      <w:r>
        <w:rPr>
          <w:rFonts w:hint="eastAsia" w:ascii="宋体" w:hAnsi="宋体" w:eastAsia="宋体" w:cs="宋体"/>
          <w:color w:val="auto"/>
          <w:sz w:val="24"/>
          <w:highlight w:val="none"/>
        </w:rPr>
        <w:t>3 成交通知书将作为签订合同的依据。成交通知书对采购人和成交供应商均具有法律效力。成交通知书发出后，采购人改变成交结果或成交供应商无正当理由放弃成交项目的，应当依法承担相关责任。</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ascii="宋体" w:hAnsi="宋体" w:eastAsia="宋体" w:cs="宋体"/>
          <w:color w:val="auto"/>
          <w:sz w:val="24"/>
          <w:highlight w:val="none"/>
        </w:rPr>
        <w:t>.</w:t>
      </w:r>
      <w:r>
        <w:rPr>
          <w:rFonts w:hint="eastAsia" w:ascii="宋体" w:hAnsi="宋体" w:eastAsia="宋体" w:cs="宋体"/>
          <w:color w:val="auto"/>
          <w:sz w:val="24"/>
          <w:highlight w:val="none"/>
        </w:rPr>
        <w:t>4 采购人和采购代理机构不对成交或未成交原因作出解释，也不退还响应文件。</w:t>
      </w:r>
    </w:p>
    <w:p>
      <w:pPr>
        <w:kinsoku/>
        <w:overflowPunct/>
        <w:bidi w:val="0"/>
        <w:snapToGrid w:val="0"/>
        <w:spacing w:line="480" w:lineRule="atLeas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6.谈判小组在政府采购活动中承担以下义务：</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（一）遵守评审工作纪律；</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（二）按照客观、公正、审慎的原则，根据</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规定的评审程序、评审方法和评审标准进行独立评审；</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（三）不得泄露评审文件、评审情况和在评审过程中获悉的商业秘密；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（四）及时向财政部门报告评审过程中发现的采购人、采购代理机构向评审专家做倾向性、误导性的解释或者说明，以及供应商行贿、提供虚假材料或者串通等违法行为；</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（五）发现</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内容违反国家有关强制性规定或者</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存在歧义、重大缺陷导致评审工作无法进行时，停止评审并向采购人或者采购代理机构书面说明情况；</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（六）及时向财政、监察等部门举报在评审过程中受到非法干预的情况；</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（七）配合答复处理供应商的询问、质疑和投诉等事项；</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（八）法律、法规和规章规定的其他义务。</w:t>
      </w:r>
    </w:p>
    <w:p>
      <w:pPr>
        <w:kinsoku/>
        <w:overflowPunct/>
        <w:bidi w:val="0"/>
        <w:snapToGrid w:val="0"/>
        <w:spacing w:line="480" w:lineRule="atLeas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7.评审专家在政府采购活动中应当遵守以下工作纪律：</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（一）不得参加与自己有《中华人民共和国政府采购法实施条例》第九条规定的利害关系的政府采购项目的评标活动。发现参加了与自己有利害关系的评审活动，须主动提出回避，退出评审；</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（二）评审前，应当将通讯工具或者相关电子设备交由采购代理机构统一保管；</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（三）评审过程中，不得与外界联系，因发生不可预见情况，确实需要与外界联系的，应当在监督人员监督之下办理；</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（四）评审过程中，不得发表影响评审公正的倾向性、歧视性言论，不得征询或者接受采购人的倾向性意见，不得明示或暗示供应商在澄清时表达与其响应文件原义不同的意见，不得以</w:t>
      </w:r>
      <w:r>
        <w:rPr>
          <w:rFonts w:hint="eastAsia" w:ascii="宋体" w:hAnsi="宋体" w:eastAsia="宋体" w:cs="宋体"/>
          <w:color w:val="auto"/>
          <w:sz w:val="24"/>
          <w:highlight w:val="none"/>
          <w:lang w:eastAsia="zh-CN"/>
        </w:rPr>
        <w:t>谈判文件</w:t>
      </w:r>
      <w:r>
        <w:rPr>
          <w:rFonts w:hint="eastAsia" w:ascii="宋体" w:hAnsi="宋体" w:eastAsia="宋体" w:cs="宋体"/>
          <w:color w:val="auto"/>
          <w:sz w:val="24"/>
          <w:highlight w:val="none"/>
        </w:rPr>
        <w:t>没有规定的评审方法和标准作为评审的依据，不得修改或者细化评审程序、评审方法、评审因素和评审标准，不得违规撰写评审意见，不得拒绝对自己的评审意见签字确认；</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（五）在评审过程中和评审结束后，不得记录、复制或带走任何评审资料，不得向外界透露评审内容；</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（六）评审现场服从采购代理机构工作人员的管理，接受现场监督人员的合法监督；</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（七）遵守有关廉洁自律规定，不得私下接触供应商，不得收受供应商及有关业务单位和个人的财物或好处，不得接受采购代理机构的请托。</w:t>
      </w:r>
    </w:p>
    <w:p>
      <w:pPr>
        <w:kinsoku/>
        <w:overflowPunct/>
        <w:bidi w:val="0"/>
        <w:snapToGrid w:val="0"/>
        <w:spacing w:line="480" w:lineRule="atLeast"/>
        <w:ind w:firstLine="480" w:firstLineChars="200"/>
        <w:rPr>
          <w:rFonts w:hint="eastAsia" w:ascii="宋体" w:hAnsi="宋体" w:eastAsia="宋体" w:cs="宋体"/>
          <w:color w:val="auto"/>
          <w:sz w:val="24"/>
          <w:highlight w:val="none"/>
        </w:rPr>
      </w:pPr>
    </w:p>
    <w:p>
      <w:pPr>
        <w:pStyle w:val="2"/>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2"/>
        <w:rPr>
          <w:rFonts w:hint="eastAsia" w:ascii="宋体" w:hAnsi="宋体" w:eastAsia="宋体" w:cs="宋体"/>
          <w:color w:val="auto"/>
          <w:sz w:val="24"/>
          <w:highlight w:val="none"/>
        </w:rPr>
      </w:pPr>
    </w:p>
    <w:p>
      <w:pPr>
        <w:rPr>
          <w:rFonts w:hint="eastAsia"/>
          <w:color w:val="auto"/>
          <w:highlight w:val="none"/>
        </w:rPr>
      </w:pPr>
    </w:p>
    <w:p>
      <w:pPr>
        <w:rPr>
          <w:rFonts w:hint="eastAsia" w:ascii="宋体" w:hAnsi="宋体" w:eastAsia="宋体" w:cs="宋体"/>
          <w:color w:val="auto"/>
          <w:sz w:val="24"/>
          <w:highlight w:val="none"/>
        </w:rPr>
      </w:pPr>
    </w:p>
    <w:p>
      <w:pPr>
        <w:rPr>
          <w:rFonts w:hint="eastAsia" w:ascii="宋体" w:hAnsi="宋体" w:eastAsia="宋体"/>
          <w:color w:val="auto"/>
          <w:highlight w:val="none"/>
        </w:rPr>
      </w:pPr>
      <w:bookmarkStart w:id="67" w:name="_Toc527362957"/>
      <w:r>
        <w:rPr>
          <w:rFonts w:hint="eastAsia" w:ascii="宋体" w:hAnsi="宋体" w:eastAsia="宋体"/>
          <w:color w:val="auto"/>
          <w:highlight w:val="none"/>
        </w:rPr>
        <w:br w:type="page"/>
      </w:r>
    </w:p>
    <w:p>
      <w:pPr>
        <w:pStyle w:val="34"/>
        <w:jc w:val="center"/>
        <w:rPr>
          <w:rFonts w:hint="eastAsia" w:ascii="宋体" w:hAnsi="宋体"/>
          <w:color w:val="auto"/>
          <w:highlight w:val="none"/>
        </w:rPr>
      </w:pPr>
      <w:r>
        <w:rPr>
          <w:rFonts w:hint="eastAsia" w:ascii="宋体" w:hAnsi="宋体" w:eastAsia="宋体"/>
          <w:color w:val="auto"/>
          <w:highlight w:val="none"/>
        </w:rPr>
        <w:t xml:space="preserve">第十章  </w:t>
      </w:r>
      <w:bookmarkEnd w:id="16"/>
      <w:bookmarkEnd w:id="17"/>
      <w:bookmarkEnd w:id="67"/>
      <w:r>
        <w:rPr>
          <w:rFonts w:hint="eastAsia" w:ascii="宋体" w:hAnsi="宋体"/>
          <w:color w:val="auto"/>
          <w:highlight w:val="none"/>
        </w:rPr>
        <w:t>政府采购合同（样例）</w:t>
      </w:r>
    </w:p>
    <w:p>
      <w:pPr>
        <w:pStyle w:val="58"/>
        <w:keepNext w:val="0"/>
        <w:keepLines w:val="0"/>
        <w:pageBreakBefore w:val="0"/>
        <w:kinsoku/>
        <w:wordWrap/>
        <w:overflowPunct/>
        <w:topLinePunct w:val="0"/>
        <w:autoSpaceDE/>
        <w:autoSpaceDN/>
        <w:bidi w:val="0"/>
        <w:adjustRightInd/>
        <w:snapToGrid/>
        <w:spacing w:line="460" w:lineRule="exact"/>
        <w:ind w:left="251" w:leftChars="114" w:firstLine="240" w:firstLineChars="100"/>
        <w:rPr>
          <w:rFonts w:hint="eastAsia" w:ascii="宋体" w:hAnsi="宋体" w:eastAsia="宋体" w:cs="宋体"/>
          <w:color w:val="auto"/>
          <w:highlight w:val="none"/>
        </w:rPr>
      </w:pPr>
      <w:bookmarkStart w:id="68" w:name="_Hlt101846155"/>
      <w:bookmarkEnd w:id="68"/>
      <w:r>
        <w:rPr>
          <w:rFonts w:hint="eastAsia" w:ascii="宋体" w:hAnsi="宋体" w:eastAsia="宋体" w:cs="宋体"/>
          <w:color w:val="auto"/>
          <w:highlight w:val="none"/>
        </w:rPr>
        <w:t>（本合同条款为格式模版，仅供参考具体由采购人、成交供应商共同按</w:t>
      </w:r>
      <w:r>
        <w:rPr>
          <w:rFonts w:hint="eastAsia" w:ascii="宋体" w:hAnsi="宋体" w:eastAsia="宋体" w:cs="宋体"/>
          <w:color w:val="auto"/>
          <w:highlight w:val="none"/>
          <w:lang w:val="en-US" w:eastAsia="zh-CN"/>
        </w:rPr>
        <w:t>谈判</w:t>
      </w:r>
      <w:r>
        <w:rPr>
          <w:rFonts w:hint="eastAsia" w:ascii="宋体" w:hAnsi="宋体" w:eastAsia="宋体" w:cs="宋体"/>
          <w:color w:val="auto"/>
          <w:highlight w:val="none"/>
        </w:rPr>
        <w:t>文件、成交供应商响应内容进行合理、合法、科学修编）</w:t>
      </w:r>
    </w:p>
    <w:p>
      <w:pPr>
        <w:pStyle w:val="58"/>
        <w:keepNext w:val="0"/>
        <w:keepLines w:val="0"/>
        <w:pageBreakBefore w:val="0"/>
        <w:kinsoku/>
        <w:wordWrap/>
        <w:overflowPunct/>
        <w:topLinePunct w:val="0"/>
        <w:autoSpaceDE/>
        <w:autoSpaceDN/>
        <w:bidi w:val="0"/>
        <w:adjustRightInd/>
        <w:snapToGrid/>
        <w:spacing w:line="460" w:lineRule="exact"/>
        <w:ind w:firstLine="480"/>
        <w:rPr>
          <w:rFonts w:hint="eastAsia" w:ascii="宋体" w:hAnsi="宋体" w:eastAsia="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合同编号：</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签订地点：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签订时间：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 xml:space="preserve">甲方：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 xml:space="preserve">乙方：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b w:val="0"/>
          <w:i w:val="0"/>
          <w:caps w:val="0"/>
          <w:spacing w:val="0"/>
          <w:w w:val="100"/>
          <w:sz w:val="24"/>
          <w:szCs w:val="24"/>
        </w:rPr>
      </w:pP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根据《中华人民共和国政府采购法》、《中华人民共和国民法典》及____________________（项目编号：___________）的《</w:t>
      </w:r>
      <w:r>
        <w:rPr>
          <w:rFonts w:hint="eastAsia" w:ascii="宋体" w:hAnsi="宋体" w:eastAsia="宋体" w:cs="宋体"/>
          <w:b w:val="0"/>
          <w:i w:val="0"/>
          <w:caps w:val="0"/>
          <w:spacing w:val="0"/>
          <w:w w:val="100"/>
          <w:sz w:val="24"/>
          <w:szCs w:val="24"/>
          <w:lang w:val="en-US" w:eastAsia="zh-CN"/>
        </w:rPr>
        <w:t>谈判</w:t>
      </w:r>
      <w:r>
        <w:rPr>
          <w:rFonts w:hint="eastAsia" w:ascii="宋体" w:hAnsi="宋体" w:eastAsia="宋体" w:cs="宋体"/>
          <w:b w:val="0"/>
          <w:i w:val="0"/>
          <w:caps w:val="0"/>
          <w:spacing w:val="0"/>
          <w:w w:val="100"/>
          <w:sz w:val="24"/>
          <w:szCs w:val="24"/>
        </w:rPr>
        <w:t>文件》、乙方的《响应文件》及《成交通知书》，甲、乙双方同意签订本合同。详细技术说明及其他有关合同项目的特定信息由合同附件</w:t>
      </w:r>
      <w:r>
        <w:rPr>
          <w:rFonts w:hint="eastAsia" w:ascii="宋体" w:hAnsi="宋体" w:eastAsia="宋体" w:cs="宋体"/>
          <w:b w:val="0"/>
          <w:i w:val="0"/>
          <w:caps w:val="0"/>
          <w:spacing w:val="0"/>
          <w:w w:val="100"/>
          <w:sz w:val="24"/>
          <w:szCs w:val="24"/>
          <w:lang w:eastAsia="zh-CN"/>
        </w:rPr>
        <w:t>（</w:t>
      </w:r>
      <w:r>
        <w:rPr>
          <w:rFonts w:hint="eastAsia" w:ascii="宋体" w:hAnsi="宋体" w:eastAsia="宋体" w:cs="宋体"/>
          <w:b w:val="0"/>
          <w:i w:val="0"/>
          <w:caps w:val="0"/>
          <w:spacing w:val="0"/>
          <w:w w:val="100"/>
          <w:sz w:val="24"/>
          <w:szCs w:val="24"/>
          <w:lang w:val="en-US" w:eastAsia="zh-CN"/>
        </w:rPr>
        <w:t>耗材清单</w:t>
      </w:r>
      <w:r>
        <w:rPr>
          <w:rFonts w:hint="eastAsia" w:ascii="宋体" w:hAnsi="宋体" w:eastAsia="宋体" w:cs="宋体"/>
          <w:b w:val="0"/>
          <w:i w:val="0"/>
          <w:caps w:val="0"/>
          <w:spacing w:val="0"/>
          <w:w w:val="100"/>
          <w:sz w:val="24"/>
          <w:szCs w:val="24"/>
          <w:lang w:eastAsia="zh-CN"/>
        </w:rPr>
        <w:t>）</w:t>
      </w:r>
      <w:r>
        <w:rPr>
          <w:rFonts w:hint="eastAsia" w:ascii="宋体" w:hAnsi="宋体" w:eastAsia="宋体" w:cs="宋体"/>
          <w:b w:val="0"/>
          <w:i w:val="0"/>
          <w:caps w:val="0"/>
          <w:spacing w:val="0"/>
          <w:w w:val="100"/>
          <w:sz w:val="24"/>
          <w:szCs w:val="24"/>
        </w:rPr>
        <w:t>予以说明，合同附件及本项目的</w:t>
      </w:r>
      <w:r>
        <w:rPr>
          <w:rFonts w:hint="eastAsia" w:ascii="宋体" w:hAnsi="宋体" w:eastAsia="宋体" w:cs="宋体"/>
          <w:b w:val="0"/>
          <w:i w:val="0"/>
          <w:caps w:val="0"/>
          <w:spacing w:val="0"/>
          <w:w w:val="100"/>
          <w:sz w:val="24"/>
          <w:szCs w:val="24"/>
          <w:lang w:val="en-US" w:eastAsia="zh-CN"/>
        </w:rPr>
        <w:t>谈判</w:t>
      </w:r>
      <w:r>
        <w:rPr>
          <w:rFonts w:hint="eastAsia" w:ascii="宋体" w:hAnsi="宋体" w:eastAsia="宋体" w:cs="宋体"/>
          <w:b w:val="0"/>
          <w:i w:val="0"/>
          <w:caps w:val="0"/>
          <w:spacing w:val="0"/>
          <w:w w:val="100"/>
          <w:sz w:val="24"/>
          <w:szCs w:val="24"/>
        </w:rPr>
        <w:t>文件、响应文件、《成交通知书》等均为本合同不可分割的部分。双方同意共同遵守如下条款：</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rPr>
      </w:pPr>
      <w:r>
        <w:rPr>
          <w:rFonts w:hint="eastAsia" w:ascii="宋体" w:hAnsi="宋体" w:eastAsia="宋体" w:cs="宋体"/>
          <w:b/>
          <w:bCs/>
          <w:i w:val="0"/>
          <w:caps w:val="0"/>
          <w:spacing w:val="0"/>
          <w:w w:val="100"/>
          <w:sz w:val="24"/>
          <w:szCs w:val="24"/>
          <w:lang w:val="en-US" w:eastAsia="zh-CN"/>
        </w:rPr>
        <w:t>一、</w:t>
      </w:r>
      <w:r>
        <w:rPr>
          <w:rFonts w:hint="eastAsia" w:ascii="宋体" w:hAnsi="宋体" w:eastAsia="宋体" w:cs="宋体"/>
          <w:b/>
          <w:bCs/>
          <w:i w:val="0"/>
          <w:caps w:val="0"/>
          <w:spacing w:val="0"/>
          <w:w w:val="100"/>
          <w:sz w:val="24"/>
          <w:szCs w:val="24"/>
        </w:rPr>
        <w:t>项目基本情况</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乙方为甲方提供一年电脑、打印机、网络等信息类办公设备耗材配送和维修维护服务。</w:t>
      </w:r>
    </w:p>
    <w:p>
      <w:pPr>
        <w:keepNext w:val="0"/>
        <w:keepLines w:val="0"/>
        <w:pageBreakBefore w:val="0"/>
        <w:widowControl w:val="0"/>
        <w:numPr>
          <w:ilvl w:val="0"/>
          <w:numId w:val="9"/>
        </w:numPr>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rPr>
      </w:pPr>
      <w:r>
        <w:rPr>
          <w:rFonts w:hint="eastAsia" w:ascii="宋体" w:hAnsi="宋体" w:eastAsia="宋体" w:cs="宋体"/>
          <w:b/>
          <w:bCs/>
          <w:i w:val="0"/>
          <w:caps w:val="0"/>
          <w:spacing w:val="0"/>
          <w:w w:val="100"/>
          <w:sz w:val="24"/>
          <w:szCs w:val="24"/>
        </w:rPr>
        <w:t>合同期限</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0"/>
        <w:rPr>
          <w:rFonts w:hint="eastAsia" w:ascii="宋体" w:hAnsi="宋体" w:eastAsia="宋体" w:cs="宋体"/>
          <w:b w:val="0"/>
          <w:i w:val="0"/>
          <w:caps w:val="0"/>
          <w:spacing w:val="0"/>
          <w:w w:val="100"/>
          <w:kern w:val="2"/>
          <w:sz w:val="24"/>
          <w:szCs w:val="24"/>
          <w:lang w:val="en-US" w:eastAsia="zh-CN" w:bidi="ar-SA"/>
        </w:rPr>
      </w:pPr>
      <w:r>
        <w:rPr>
          <w:rFonts w:hint="eastAsia" w:ascii="宋体" w:hAnsi="宋体" w:eastAsia="宋体" w:cs="宋体"/>
          <w:b w:val="0"/>
          <w:i w:val="0"/>
          <w:caps w:val="0"/>
          <w:spacing w:val="0"/>
          <w:w w:val="100"/>
          <w:kern w:val="2"/>
          <w:sz w:val="24"/>
          <w:szCs w:val="24"/>
          <w:lang w:eastAsia="zh-CN" w:bidi="ar-SA"/>
        </w:rPr>
        <w:t xml:space="preserve"> </w:t>
      </w:r>
      <w:r>
        <w:rPr>
          <w:rFonts w:hint="eastAsia" w:ascii="宋体" w:hAnsi="宋体" w:eastAsia="宋体" w:cs="宋体"/>
          <w:b w:val="0"/>
          <w:i w:val="0"/>
          <w:caps w:val="0"/>
          <w:spacing w:val="0"/>
          <w:w w:val="100"/>
          <w:kern w:val="2"/>
          <w:sz w:val="24"/>
          <w:szCs w:val="24"/>
          <w:lang w:val="en-US" w:eastAsia="zh-CN" w:bidi="ar-SA"/>
        </w:rPr>
        <w:t>合同服务期限为</w:t>
      </w:r>
      <w:r>
        <w:rPr>
          <w:rFonts w:hint="eastAsia" w:ascii="宋体" w:hAnsi="宋体" w:eastAsia="宋体" w:cs="宋体"/>
          <w:b w:val="0"/>
          <w:i w:val="0"/>
          <w:caps w:val="0"/>
          <w:spacing w:val="0"/>
          <w:w w:val="100"/>
          <w:kern w:val="2"/>
          <w:sz w:val="24"/>
          <w:szCs w:val="24"/>
          <w:lang w:eastAsia="zh-CN" w:bidi="ar-SA"/>
        </w:rPr>
        <w:t>一</w:t>
      </w:r>
      <w:r>
        <w:rPr>
          <w:rFonts w:hint="eastAsia" w:ascii="宋体" w:hAnsi="宋体" w:eastAsia="宋体" w:cs="宋体"/>
          <w:b w:val="0"/>
          <w:i w:val="0"/>
          <w:caps w:val="0"/>
          <w:spacing w:val="0"/>
          <w:w w:val="100"/>
          <w:kern w:val="2"/>
          <w:sz w:val="24"/>
          <w:szCs w:val="24"/>
          <w:lang w:val="en-US" w:eastAsia="zh-CN" w:bidi="ar-SA"/>
        </w:rPr>
        <w:t>年或50万元服务费用执行完</w:t>
      </w:r>
      <w:r>
        <w:rPr>
          <w:rFonts w:hint="eastAsia" w:ascii="宋体" w:hAnsi="宋体" w:eastAsia="宋体" w:cs="宋体"/>
          <w:b w:val="0"/>
          <w:bCs w:val="0"/>
          <w:i w:val="0"/>
          <w:caps w:val="0"/>
          <w:spacing w:val="0"/>
          <w:w w:val="100"/>
          <w:kern w:val="2"/>
          <w:sz w:val="24"/>
          <w:szCs w:val="24"/>
          <w:lang w:val="en-US" w:eastAsia="zh-CN" w:bidi="ar-SA"/>
        </w:rPr>
        <w:t>毕</w:t>
      </w:r>
      <w:r>
        <w:rPr>
          <w:rFonts w:hint="eastAsia" w:ascii="宋体" w:hAnsi="宋体" w:eastAsia="宋体" w:cs="宋体"/>
          <w:b w:val="0"/>
          <w:bCs w:val="0"/>
          <w:color w:val="000000"/>
          <w:kern w:val="2"/>
          <w:sz w:val="24"/>
          <w:szCs w:val="24"/>
          <w:highlight w:val="none"/>
          <w:lang w:val="en-US" w:eastAsia="zh-CN"/>
        </w:rPr>
        <w:t>则</w:t>
      </w:r>
      <w:r>
        <w:rPr>
          <w:rFonts w:hint="eastAsia" w:ascii="宋体" w:hAnsi="宋体" w:eastAsia="宋体" w:cs="宋体"/>
          <w:b w:val="0"/>
          <w:bCs w:val="0"/>
          <w:color w:val="000000"/>
          <w:kern w:val="2"/>
          <w:sz w:val="24"/>
          <w:szCs w:val="24"/>
          <w:highlight w:val="none"/>
        </w:rPr>
        <w:t>本服务</w:t>
      </w:r>
      <w:r>
        <w:rPr>
          <w:rFonts w:hint="eastAsia" w:ascii="宋体" w:hAnsi="宋体" w:eastAsia="宋体" w:cs="宋体"/>
          <w:b w:val="0"/>
          <w:bCs w:val="0"/>
          <w:color w:val="000000"/>
          <w:kern w:val="2"/>
          <w:sz w:val="24"/>
          <w:szCs w:val="24"/>
          <w:highlight w:val="none"/>
          <w:lang w:val="en-US" w:eastAsia="zh-CN"/>
        </w:rPr>
        <w:t>终止</w:t>
      </w:r>
      <w:r>
        <w:rPr>
          <w:rFonts w:hint="eastAsia" w:ascii="宋体" w:hAnsi="宋体" w:eastAsia="宋体" w:cs="宋体"/>
          <w:b w:val="0"/>
          <w:bCs w:val="0"/>
          <w:i w:val="0"/>
          <w:caps w:val="0"/>
          <w:spacing w:val="0"/>
          <w:w w:val="100"/>
          <w:kern w:val="2"/>
          <w:sz w:val="24"/>
          <w:szCs w:val="24"/>
          <w:lang w:val="en-US" w:eastAsia="zh-CN" w:bidi="ar-SA"/>
        </w:rPr>
        <w:t>。</w:t>
      </w:r>
    </w:p>
    <w:p>
      <w:pPr>
        <w:keepNext w:val="0"/>
        <w:keepLines w:val="0"/>
        <w:pageBreakBefore w:val="0"/>
        <w:widowControl w:val="0"/>
        <w:numPr>
          <w:ilvl w:val="0"/>
          <w:numId w:val="9"/>
        </w:numPr>
        <w:kinsoku/>
        <w:wordWrap/>
        <w:overflowPunct/>
        <w:topLinePunct w:val="0"/>
        <w:autoSpaceDE/>
        <w:autoSpaceDN/>
        <w:bidi w:val="0"/>
        <w:adjustRightInd/>
        <w:snapToGrid w:val="0"/>
        <w:spacing w:before="0" w:beforeAutospacing="0" w:after="0" w:afterAutospacing="0" w:line="360" w:lineRule="auto"/>
        <w:ind w:left="0" w:leftChars="0" w:firstLine="482"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服务要求</w:t>
      </w:r>
      <w:r>
        <w:rPr>
          <w:rFonts w:hint="eastAsia" w:ascii="宋体" w:hAnsi="宋体" w:eastAsia="宋体" w:cs="宋体"/>
          <w:b w:val="0"/>
          <w:i w:val="0"/>
          <w:caps w:val="0"/>
          <w:spacing w:val="0"/>
          <w:w w:val="100"/>
          <w:sz w:val="24"/>
          <w:szCs w:val="24"/>
          <w:lang w:val="en-US" w:eastAsia="zh-CN"/>
        </w:rPr>
        <w:tab/>
      </w:r>
    </w:p>
    <w:p>
      <w:pPr>
        <w:keepNext w:val="0"/>
        <w:keepLines w:val="0"/>
        <w:pageBreakBefore w:val="0"/>
        <w:widowControl w:val="0"/>
        <w:numPr>
          <w:ilvl w:val="0"/>
          <w:numId w:val="10"/>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highlight w:val="none"/>
          <w:lang w:val="en-US" w:eastAsia="zh-CN"/>
        </w:rPr>
      </w:pPr>
      <w:r>
        <w:rPr>
          <w:rFonts w:hint="eastAsia" w:ascii="宋体" w:hAnsi="宋体" w:eastAsia="宋体" w:cs="宋体"/>
          <w:b w:val="0"/>
          <w:i w:val="0"/>
          <w:caps w:val="0"/>
          <w:spacing w:val="0"/>
          <w:w w:val="100"/>
          <w:sz w:val="24"/>
          <w:szCs w:val="24"/>
          <w:highlight w:val="none"/>
          <w:lang w:val="en-US" w:eastAsia="zh-CN"/>
        </w:rPr>
        <w:t>服务期间乙方需</w:t>
      </w:r>
      <w:r>
        <w:rPr>
          <w:rFonts w:hint="eastAsia" w:ascii="宋体" w:hAnsi="宋体" w:eastAsia="宋体" w:cs="宋体"/>
          <w:b w:val="0"/>
          <w:i w:val="0"/>
          <w:caps w:val="0"/>
          <w:spacing w:val="0"/>
          <w:w w:val="100"/>
          <w:sz w:val="24"/>
          <w:szCs w:val="24"/>
          <w:highlight w:val="none"/>
          <w:lang w:eastAsia="zh-CN"/>
        </w:rPr>
        <w:t>负责医院</w:t>
      </w:r>
      <w:r>
        <w:rPr>
          <w:rFonts w:hint="eastAsia" w:ascii="宋体" w:hAnsi="宋体" w:eastAsia="宋体" w:cs="宋体"/>
          <w:b w:val="0"/>
          <w:i w:val="0"/>
          <w:caps w:val="0"/>
          <w:spacing w:val="0"/>
          <w:w w:val="100"/>
          <w:sz w:val="24"/>
          <w:szCs w:val="24"/>
          <w:highlight w:val="none"/>
          <w:lang w:val="en-US" w:eastAsia="zh-CN"/>
        </w:rPr>
        <w:t>各科室电脑、打印机、电话、自助机、叫号屏等</w:t>
      </w:r>
      <w:r>
        <w:rPr>
          <w:rFonts w:hint="eastAsia" w:ascii="宋体" w:hAnsi="宋体" w:eastAsia="宋体" w:cs="宋体"/>
          <w:b w:val="0"/>
          <w:i w:val="0"/>
          <w:caps w:val="0"/>
          <w:spacing w:val="0"/>
          <w:w w:val="100"/>
          <w:sz w:val="24"/>
          <w:szCs w:val="24"/>
          <w:highlight w:val="none"/>
          <w:lang w:eastAsia="zh-CN"/>
        </w:rPr>
        <w:t>信息</w:t>
      </w:r>
      <w:r>
        <w:rPr>
          <w:rFonts w:hint="eastAsia" w:ascii="宋体" w:hAnsi="宋体" w:eastAsia="宋体" w:cs="宋体"/>
          <w:b w:val="0"/>
          <w:i w:val="0"/>
          <w:caps w:val="0"/>
          <w:spacing w:val="0"/>
          <w:w w:val="100"/>
          <w:sz w:val="24"/>
          <w:szCs w:val="24"/>
          <w:highlight w:val="none"/>
          <w:lang w:val="en-US" w:eastAsia="zh-CN"/>
        </w:rPr>
        <w:t>设备的日常</w:t>
      </w:r>
      <w:r>
        <w:rPr>
          <w:rFonts w:hint="eastAsia" w:ascii="宋体" w:hAnsi="宋体" w:eastAsia="宋体" w:cs="宋体"/>
          <w:b w:val="0"/>
          <w:i w:val="0"/>
          <w:caps w:val="0"/>
          <w:spacing w:val="0"/>
          <w:w w:val="100"/>
          <w:sz w:val="24"/>
          <w:szCs w:val="24"/>
          <w:highlight w:val="none"/>
          <w:lang w:eastAsia="zh-CN"/>
        </w:rPr>
        <w:t>保养、维修</w:t>
      </w:r>
      <w:r>
        <w:rPr>
          <w:rFonts w:hint="eastAsia" w:ascii="宋体" w:hAnsi="宋体" w:eastAsia="宋体" w:cs="宋体"/>
          <w:b w:val="0"/>
          <w:i w:val="0"/>
          <w:caps w:val="0"/>
          <w:spacing w:val="0"/>
          <w:w w:val="100"/>
          <w:sz w:val="24"/>
          <w:szCs w:val="24"/>
          <w:highlight w:val="none"/>
          <w:lang w:val="en-US" w:eastAsia="zh-CN"/>
        </w:rPr>
        <w:t>，包括终端操作系统及硬件性能优化，常用操作系统安装，办公软件安装。维修部分需更换配件的按采购清单中价格执行。</w:t>
      </w:r>
    </w:p>
    <w:p>
      <w:pPr>
        <w:keepNext w:val="0"/>
        <w:keepLines w:val="0"/>
        <w:pageBreakBefore w:val="0"/>
        <w:widowControl w:val="0"/>
        <w:numPr>
          <w:ilvl w:val="0"/>
          <w:numId w:val="10"/>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highlight w:val="none"/>
          <w:lang w:val="en-US" w:eastAsia="zh-CN"/>
        </w:rPr>
      </w:pPr>
      <w:r>
        <w:rPr>
          <w:rFonts w:hint="eastAsia" w:ascii="宋体" w:hAnsi="宋体" w:eastAsia="宋体" w:cs="宋体"/>
          <w:b w:val="0"/>
          <w:i w:val="0"/>
          <w:caps w:val="0"/>
          <w:spacing w:val="0"/>
          <w:w w:val="100"/>
          <w:sz w:val="24"/>
          <w:szCs w:val="24"/>
          <w:highlight w:val="none"/>
          <w:lang w:val="en-US" w:eastAsia="zh-CN"/>
        </w:rPr>
        <w:t>按甲方需求完成医院零星网络布线，网络故障处理。</w:t>
      </w:r>
    </w:p>
    <w:p>
      <w:pPr>
        <w:keepNext w:val="0"/>
        <w:keepLines w:val="0"/>
        <w:pageBreakBefore w:val="0"/>
        <w:widowControl w:val="0"/>
        <w:numPr>
          <w:ilvl w:val="0"/>
          <w:numId w:val="10"/>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highlight w:val="none"/>
          <w:lang w:val="en-US" w:eastAsia="zh-CN"/>
        </w:rPr>
      </w:pPr>
      <w:r>
        <w:rPr>
          <w:rFonts w:hint="eastAsia" w:ascii="宋体" w:hAnsi="宋体" w:eastAsia="宋体" w:cs="宋体"/>
          <w:b w:val="0"/>
          <w:i w:val="0"/>
          <w:caps w:val="0"/>
          <w:spacing w:val="0"/>
          <w:w w:val="100"/>
          <w:sz w:val="24"/>
          <w:szCs w:val="24"/>
          <w:highlight w:val="none"/>
          <w:lang w:val="en-US" w:eastAsia="zh-CN"/>
        </w:rPr>
        <w:t>乙方</w:t>
      </w:r>
      <w:r>
        <w:rPr>
          <w:rFonts w:hint="eastAsia" w:ascii="宋体" w:hAnsi="宋体" w:eastAsia="宋体" w:cs="宋体"/>
          <w:b w:val="0"/>
          <w:i w:val="0"/>
          <w:caps w:val="0"/>
          <w:spacing w:val="0"/>
          <w:w w:val="100"/>
          <w:sz w:val="24"/>
          <w:szCs w:val="24"/>
          <w:highlight w:val="none"/>
          <w:lang w:eastAsia="zh-CN"/>
        </w:rPr>
        <w:t>应针对本项目配备一名项目</w:t>
      </w:r>
      <w:r>
        <w:rPr>
          <w:rFonts w:hint="eastAsia" w:ascii="宋体" w:hAnsi="宋体" w:eastAsia="宋体" w:cs="宋体"/>
          <w:b w:val="0"/>
          <w:i w:val="0"/>
          <w:caps w:val="0"/>
          <w:spacing w:val="0"/>
          <w:w w:val="100"/>
          <w:sz w:val="24"/>
          <w:szCs w:val="24"/>
          <w:highlight w:val="none"/>
          <w:lang w:val="en-US" w:eastAsia="zh-CN"/>
        </w:rPr>
        <w:t>负责</w:t>
      </w:r>
      <w:r>
        <w:rPr>
          <w:rFonts w:hint="eastAsia" w:ascii="宋体" w:hAnsi="宋体" w:eastAsia="宋体" w:cs="宋体"/>
          <w:b w:val="0"/>
          <w:i w:val="0"/>
          <w:caps w:val="0"/>
          <w:spacing w:val="0"/>
          <w:w w:val="100"/>
          <w:sz w:val="24"/>
          <w:szCs w:val="24"/>
          <w:highlight w:val="none"/>
          <w:lang w:eastAsia="zh-CN"/>
        </w:rPr>
        <w:t>人</w:t>
      </w:r>
      <w:r>
        <w:rPr>
          <w:rFonts w:hint="eastAsia" w:ascii="宋体" w:hAnsi="宋体" w:eastAsia="宋体" w:cs="宋体"/>
          <w:b w:val="0"/>
          <w:i w:val="0"/>
          <w:caps w:val="0"/>
          <w:spacing w:val="0"/>
          <w:w w:val="100"/>
          <w:sz w:val="24"/>
          <w:szCs w:val="24"/>
          <w:highlight w:val="none"/>
          <w:lang w:val="en-US" w:eastAsia="zh-CN"/>
        </w:rPr>
        <w:t>，就双方收集的问题、意见、建议不定次召开工作讨论会，有效解决问题或配合</w:t>
      </w:r>
      <w:r>
        <w:rPr>
          <w:rFonts w:hint="eastAsia" w:ascii="宋体" w:hAnsi="宋体" w:eastAsia="宋体" w:cs="宋体"/>
          <w:b w:val="0"/>
          <w:i w:val="0"/>
          <w:caps w:val="0"/>
          <w:spacing w:val="0"/>
          <w:w w:val="100"/>
          <w:sz w:val="24"/>
          <w:szCs w:val="24"/>
          <w:highlight w:val="none"/>
          <w:lang w:eastAsia="zh-CN"/>
        </w:rPr>
        <w:t>医院</w:t>
      </w:r>
      <w:r>
        <w:rPr>
          <w:rFonts w:hint="eastAsia" w:ascii="宋体" w:hAnsi="宋体" w:eastAsia="宋体" w:cs="宋体"/>
          <w:b w:val="0"/>
          <w:i w:val="0"/>
          <w:caps w:val="0"/>
          <w:spacing w:val="0"/>
          <w:w w:val="100"/>
          <w:sz w:val="24"/>
          <w:szCs w:val="24"/>
          <w:highlight w:val="none"/>
          <w:lang w:val="en-US" w:eastAsia="zh-CN"/>
        </w:rPr>
        <w:t>信息科工作等。</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highlight w:val="none"/>
          <w:lang w:val="en-US" w:eastAsia="zh-CN"/>
        </w:rPr>
      </w:pPr>
      <w:r>
        <w:rPr>
          <w:rFonts w:hint="eastAsia" w:ascii="宋体" w:hAnsi="宋体" w:eastAsia="宋体" w:cs="宋体"/>
          <w:b w:val="0"/>
          <w:i w:val="0"/>
          <w:caps w:val="0"/>
          <w:spacing w:val="0"/>
          <w:w w:val="100"/>
          <w:sz w:val="24"/>
          <w:szCs w:val="24"/>
          <w:highlight w:val="none"/>
          <w:lang w:val="en-US" w:eastAsia="zh-CN"/>
        </w:rPr>
        <w:t>4.乙方针对本项目拟派技术人员至少两名到医院驻场服务，工作日工作时间段8:30-12:00,13:00-17:30，其余时间</w:t>
      </w:r>
      <w:r>
        <w:rPr>
          <w:rFonts w:hint="eastAsia" w:ascii="宋体" w:hAnsi="宋体" w:cs="宋体"/>
          <w:b w:val="0"/>
          <w:i w:val="0"/>
          <w:caps w:val="0"/>
          <w:spacing w:val="0"/>
          <w:w w:val="100"/>
          <w:sz w:val="24"/>
          <w:szCs w:val="24"/>
          <w:highlight w:val="none"/>
          <w:lang w:val="en-US" w:eastAsia="zh-CN"/>
        </w:rPr>
        <w:t>乙方</w:t>
      </w:r>
      <w:r>
        <w:rPr>
          <w:rFonts w:hint="eastAsia" w:ascii="宋体" w:hAnsi="宋体" w:eastAsia="宋体" w:cs="宋体"/>
          <w:b w:val="0"/>
          <w:i w:val="0"/>
          <w:caps w:val="0"/>
          <w:spacing w:val="0"/>
          <w:w w:val="100"/>
          <w:sz w:val="24"/>
          <w:szCs w:val="24"/>
          <w:highlight w:val="none"/>
          <w:lang w:val="en-US" w:eastAsia="zh-CN"/>
        </w:rPr>
        <w:t>需配备值班技术服务人员待命。技术人员需具备熟练解决计算机、打印机、复印机、自助机、传真机、网络设备以及办公设备软硬件故障处理的专业技能。</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highlight w:val="none"/>
          <w:lang w:eastAsia="zh-CN"/>
        </w:rPr>
      </w:pPr>
      <w:r>
        <w:rPr>
          <w:rFonts w:hint="eastAsia" w:ascii="宋体" w:hAnsi="宋体" w:eastAsia="宋体" w:cs="宋体"/>
          <w:b w:val="0"/>
          <w:i w:val="0"/>
          <w:caps w:val="0"/>
          <w:spacing w:val="0"/>
          <w:w w:val="100"/>
          <w:sz w:val="24"/>
          <w:szCs w:val="24"/>
          <w:highlight w:val="none"/>
          <w:lang w:val="en-US" w:eastAsia="zh-CN"/>
        </w:rPr>
        <w:t>5.乙方需配合</w:t>
      </w:r>
      <w:r>
        <w:rPr>
          <w:rFonts w:hint="eastAsia" w:ascii="宋体" w:hAnsi="宋体" w:eastAsia="宋体" w:cs="宋体"/>
          <w:b w:val="0"/>
          <w:i w:val="0"/>
          <w:caps w:val="0"/>
          <w:spacing w:val="0"/>
          <w:w w:val="100"/>
          <w:sz w:val="24"/>
          <w:szCs w:val="24"/>
          <w:highlight w:val="none"/>
          <w:lang w:eastAsia="zh-CN"/>
        </w:rPr>
        <w:t>甲方</w:t>
      </w:r>
      <w:r>
        <w:rPr>
          <w:rFonts w:hint="eastAsia" w:ascii="宋体" w:hAnsi="宋体" w:eastAsia="宋体" w:cs="宋体"/>
          <w:b w:val="0"/>
          <w:i w:val="0"/>
          <w:caps w:val="0"/>
          <w:spacing w:val="0"/>
          <w:w w:val="100"/>
          <w:sz w:val="24"/>
          <w:szCs w:val="24"/>
          <w:highlight w:val="none"/>
          <w:lang w:val="en-US" w:eastAsia="zh-CN"/>
        </w:rPr>
        <w:t>每季度进行一次</w:t>
      </w:r>
      <w:r>
        <w:rPr>
          <w:rFonts w:hint="eastAsia" w:ascii="宋体" w:hAnsi="宋体" w:eastAsia="宋体" w:cs="宋体"/>
          <w:b w:val="0"/>
          <w:i w:val="0"/>
          <w:caps w:val="0"/>
          <w:spacing w:val="0"/>
          <w:w w:val="100"/>
          <w:sz w:val="24"/>
          <w:szCs w:val="24"/>
          <w:highlight w:val="none"/>
          <w:lang w:eastAsia="zh-CN"/>
        </w:rPr>
        <w:t>信息</w:t>
      </w:r>
      <w:r>
        <w:rPr>
          <w:rFonts w:hint="eastAsia" w:ascii="宋体" w:hAnsi="宋体" w:eastAsia="宋体" w:cs="宋体"/>
          <w:b w:val="0"/>
          <w:i w:val="0"/>
          <w:caps w:val="0"/>
          <w:spacing w:val="0"/>
          <w:w w:val="100"/>
          <w:sz w:val="24"/>
          <w:szCs w:val="24"/>
          <w:highlight w:val="none"/>
          <w:lang w:val="en-US" w:eastAsia="zh-CN"/>
        </w:rPr>
        <w:t>设备巡检保养工作</w:t>
      </w:r>
      <w:r>
        <w:rPr>
          <w:rFonts w:hint="eastAsia" w:ascii="宋体" w:hAnsi="宋体" w:eastAsia="宋体" w:cs="宋体"/>
          <w:b w:val="0"/>
          <w:i w:val="0"/>
          <w:caps w:val="0"/>
          <w:spacing w:val="0"/>
          <w:w w:val="100"/>
          <w:sz w:val="24"/>
          <w:szCs w:val="24"/>
          <w:highlight w:val="none"/>
          <w:lang w:eastAsia="zh-CN"/>
        </w:rPr>
        <w:t>，并做记录。</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highlight w:val="none"/>
          <w:lang w:eastAsia="zh-CN"/>
        </w:rPr>
      </w:pPr>
      <w:r>
        <w:rPr>
          <w:rFonts w:hint="eastAsia" w:ascii="宋体" w:hAnsi="宋体" w:eastAsia="宋体" w:cs="宋体"/>
          <w:b w:val="0"/>
          <w:i w:val="0"/>
          <w:caps w:val="0"/>
          <w:spacing w:val="0"/>
          <w:w w:val="100"/>
          <w:sz w:val="24"/>
          <w:szCs w:val="24"/>
          <w:highlight w:val="none"/>
          <w:lang w:val="en-US" w:eastAsia="zh-CN"/>
        </w:rPr>
        <w:t>6.乙方常驻技术人员需严格遵循甲方的工作流程和要求，使用钉钉软件进行在线办理报修事宜。完成维修、维护、保养任务需要采用工作签单模式，各项工作的完成需要相关人员签字确认，建立故障维护技术字典。需熟悉医院临床部分信息系统及打印机服务的安装方法。</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highlight w:val="none"/>
        </w:rPr>
      </w:pPr>
      <w:r>
        <w:rPr>
          <w:rFonts w:hint="eastAsia" w:ascii="宋体" w:hAnsi="宋体" w:cs="宋体"/>
          <w:b w:val="0"/>
          <w:i w:val="0"/>
          <w:caps w:val="0"/>
          <w:spacing w:val="0"/>
          <w:w w:val="100"/>
          <w:sz w:val="24"/>
          <w:szCs w:val="24"/>
          <w:highlight w:val="none"/>
          <w:lang w:val="en-US" w:eastAsia="zh-CN"/>
        </w:rPr>
        <w:t>7.</w:t>
      </w:r>
      <w:r>
        <w:rPr>
          <w:rFonts w:hint="eastAsia" w:ascii="宋体" w:hAnsi="宋体" w:eastAsia="宋体" w:cs="宋体"/>
          <w:b w:val="0"/>
          <w:i w:val="0"/>
          <w:caps w:val="0"/>
          <w:spacing w:val="0"/>
          <w:w w:val="100"/>
          <w:sz w:val="24"/>
          <w:szCs w:val="24"/>
          <w:highlight w:val="none"/>
          <w:lang w:eastAsia="zh-CN"/>
        </w:rPr>
        <w:t>常驻技术人员</w:t>
      </w:r>
      <w:r>
        <w:rPr>
          <w:rFonts w:hint="eastAsia" w:ascii="宋体" w:hAnsi="宋体" w:eastAsia="宋体" w:cs="宋体"/>
          <w:b w:val="0"/>
          <w:i w:val="0"/>
          <w:caps w:val="0"/>
          <w:spacing w:val="0"/>
          <w:w w:val="100"/>
          <w:sz w:val="24"/>
          <w:szCs w:val="24"/>
          <w:highlight w:val="none"/>
          <w:lang w:val="en-US" w:eastAsia="zh-CN"/>
        </w:rPr>
        <w:t>接到甲方</w:t>
      </w:r>
      <w:r>
        <w:rPr>
          <w:rFonts w:hint="eastAsia" w:ascii="宋体" w:hAnsi="宋体" w:eastAsia="宋体" w:cs="宋体"/>
          <w:b w:val="0"/>
          <w:i w:val="0"/>
          <w:caps w:val="0"/>
          <w:spacing w:val="0"/>
          <w:w w:val="100"/>
          <w:sz w:val="24"/>
          <w:szCs w:val="24"/>
          <w:highlight w:val="none"/>
          <w:lang w:eastAsia="zh-CN"/>
        </w:rPr>
        <w:t>通知</w:t>
      </w:r>
      <w:r>
        <w:rPr>
          <w:rFonts w:hint="eastAsia" w:ascii="宋体" w:hAnsi="宋体" w:eastAsia="宋体" w:cs="宋体"/>
          <w:b w:val="0"/>
          <w:i w:val="0"/>
          <w:caps w:val="0"/>
          <w:spacing w:val="0"/>
          <w:w w:val="100"/>
          <w:sz w:val="24"/>
          <w:szCs w:val="24"/>
          <w:highlight w:val="none"/>
          <w:lang w:val="en-US" w:eastAsia="zh-CN"/>
        </w:rPr>
        <w:t>需在</w:t>
      </w:r>
      <w:r>
        <w:rPr>
          <w:rFonts w:hint="eastAsia" w:ascii="宋体" w:hAnsi="宋体" w:eastAsia="宋体" w:cs="宋体"/>
          <w:b w:val="0"/>
          <w:i w:val="0"/>
          <w:caps w:val="0"/>
          <w:spacing w:val="0"/>
          <w:w w:val="100"/>
          <w:sz w:val="24"/>
          <w:szCs w:val="24"/>
          <w:highlight w:val="none"/>
          <w:lang w:eastAsia="zh-CN"/>
        </w:rPr>
        <w:t>10</w:t>
      </w:r>
      <w:r>
        <w:rPr>
          <w:rFonts w:hint="eastAsia" w:ascii="宋体" w:hAnsi="宋体" w:eastAsia="宋体" w:cs="宋体"/>
          <w:b w:val="0"/>
          <w:i w:val="0"/>
          <w:caps w:val="0"/>
          <w:spacing w:val="0"/>
          <w:w w:val="100"/>
          <w:sz w:val="24"/>
          <w:szCs w:val="24"/>
          <w:highlight w:val="none"/>
          <w:lang w:val="en-US" w:eastAsia="zh-CN"/>
        </w:rPr>
        <w:t>分钟内响应</w:t>
      </w:r>
      <w:r>
        <w:rPr>
          <w:rFonts w:hint="eastAsia" w:ascii="宋体" w:hAnsi="宋体" w:eastAsia="宋体" w:cs="宋体"/>
          <w:b w:val="0"/>
          <w:i w:val="0"/>
          <w:caps w:val="0"/>
          <w:spacing w:val="0"/>
          <w:w w:val="100"/>
          <w:sz w:val="24"/>
          <w:szCs w:val="24"/>
          <w:highlight w:val="none"/>
          <w:lang w:eastAsia="zh-CN"/>
        </w:rPr>
        <w:t>，2个小时</w:t>
      </w:r>
      <w:r>
        <w:rPr>
          <w:rFonts w:hint="eastAsia" w:ascii="宋体" w:hAnsi="宋体" w:eastAsia="宋体" w:cs="宋体"/>
          <w:b w:val="0"/>
          <w:i w:val="0"/>
          <w:caps w:val="0"/>
          <w:spacing w:val="0"/>
          <w:w w:val="100"/>
          <w:sz w:val="24"/>
          <w:szCs w:val="24"/>
          <w:highlight w:val="none"/>
          <w:lang w:val="en-US" w:eastAsia="zh-CN"/>
        </w:rPr>
        <w:t>内</w:t>
      </w:r>
      <w:r>
        <w:rPr>
          <w:rFonts w:hint="eastAsia" w:ascii="宋体" w:hAnsi="宋体" w:eastAsia="宋体" w:cs="宋体"/>
          <w:b w:val="0"/>
          <w:i w:val="0"/>
          <w:caps w:val="0"/>
          <w:spacing w:val="0"/>
          <w:w w:val="100"/>
          <w:sz w:val="24"/>
          <w:szCs w:val="24"/>
          <w:highlight w:val="none"/>
          <w:lang w:eastAsia="zh-CN"/>
        </w:rPr>
        <w:t>到场完成问题处理。涉及使用</w:t>
      </w:r>
      <w:r>
        <w:rPr>
          <w:rFonts w:hint="eastAsia" w:ascii="宋体" w:hAnsi="宋体" w:eastAsia="宋体" w:cs="宋体"/>
          <w:b w:val="0"/>
          <w:i w:val="0"/>
          <w:caps w:val="0"/>
          <w:spacing w:val="0"/>
          <w:w w:val="100"/>
          <w:sz w:val="24"/>
          <w:szCs w:val="24"/>
          <w:highlight w:val="none"/>
        </w:rPr>
        <w:t>常用耗材的问题处理应在到场后2小时内完成，如</w:t>
      </w:r>
      <w:r>
        <w:rPr>
          <w:rFonts w:hint="eastAsia" w:ascii="宋体" w:hAnsi="宋体" w:eastAsia="宋体" w:cs="宋体"/>
          <w:b w:val="0"/>
          <w:i w:val="0"/>
          <w:caps w:val="0"/>
          <w:spacing w:val="0"/>
          <w:w w:val="100"/>
          <w:sz w:val="24"/>
          <w:szCs w:val="24"/>
          <w:highlight w:val="none"/>
          <w:lang w:val="en-US" w:eastAsia="zh-CN"/>
        </w:rPr>
        <w:t>甲方</w:t>
      </w:r>
      <w:r>
        <w:rPr>
          <w:rFonts w:hint="eastAsia" w:ascii="宋体" w:hAnsi="宋体" w:eastAsia="宋体" w:cs="宋体"/>
          <w:b w:val="0"/>
          <w:i w:val="0"/>
          <w:caps w:val="0"/>
          <w:spacing w:val="0"/>
          <w:w w:val="100"/>
          <w:sz w:val="24"/>
          <w:szCs w:val="24"/>
          <w:highlight w:val="none"/>
        </w:rPr>
        <w:t>通知需紧急处理的，应在</w:t>
      </w:r>
      <w:r>
        <w:rPr>
          <w:rFonts w:hint="eastAsia" w:ascii="宋体" w:hAnsi="宋体" w:eastAsia="宋体" w:cs="宋体"/>
          <w:b w:val="0"/>
          <w:i w:val="0"/>
          <w:caps w:val="0"/>
          <w:spacing w:val="0"/>
          <w:w w:val="100"/>
          <w:sz w:val="24"/>
          <w:szCs w:val="24"/>
          <w:highlight w:val="none"/>
          <w:lang w:eastAsia="zh-CN"/>
        </w:rPr>
        <w:t>3</w:t>
      </w:r>
      <w:r>
        <w:rPr>
          <w:rFonts w:hint="eastAsia" w:ascii="宋体" w:hAnsi="宋体" w:eastAsia="宋体" w:cs="宋体"/>
          <w:b w:val="0"/>
          <w:i w:val="0"/>
          <w:caps w:val="0"/>
          <w:spacing w:val="0"/>
          <w:w w:val="100"/>
          <w:sz w:val="24"/>
          <w:szCs w:val="24"/>
          <w:highlight w:val="none"/>
          <w:lang w:val="en-US" w:eastAsia="zh-CN"/>
        </w:rPr>
        <w:t>0分钟</w:t>
      </w:r>
      <w:r>
        <w:rPr>
          <w:rFonts w:hint="eastAsia" w:ascii="宋体" w:hAnsi="宋体" w:eastAsia="宋体" w:cs="宋体"/>
          <w:b w:val="0"/>
          <w:i w:val="0"/>
          <w:caps w:val="0"/>
          <w:spacing w:val="0"/>
          <w:w w:val="100"/>
          <w:sz w:val="24"/>
          <w:szCs w:val="24"/>
          <w:highlight w:val="none"/>
        </w:rPr>
        <w:t>内完成。涉及试用</w:t>
      </w:r>
      <w:r>
        <w:rPr>
          <w:rFonts w:hint="eastAsia" w:ascii="宋体" w:hAnsi="宋体" w:eastAsia="宋体" w:cs="宋体"/>
          <w:b w:val="0"/>
          <w:i w:val="0"/>
          <w:caps w:val="0"/>
          <w:spacing w:val="0"/>
          <w:w w:val="100"/>
          <w:sz w:val="24"/>
          <w:szCs w:val="24"/>
          <w:highlight w:val="none"/>
          <w:lang w:val="en-US" w:eastAsia="zh-CN"/>
        </w:rPr>
        <w:t>非常用耗材</w:t>
      </w:r>
      <w:r>
        <w:rPr>
          <w:rFonts w:hint="eastAsia" w:ascii="宋体" w:hAnsi="宋体" w:eastAsia="宋体" w:cs="宋体"/>
          <w:b w:val="0"/>
          <w:i w:val="0"/>
          <w:caps w:val="0"/>
          <w:spacing w:val="0"/>
          <w:w w:val="100"/>
          <w:sz w:val="24"/>
          <w:szCs w:val="24"/>
          <w:highlight w:val="none"/>
          <w:lang w:eastAsia="zh-CN"/>
        </w:rPr>
        <w:t>问题处理的，应在</w:t>
      </w:r>
      <w:r>
        <w:rPr>
          <w:rFonts w:hint="eastAsia" w:ascii="宋体" w:hAnsi="宋体" w:eastAsia="宋体" w:cs="宋体"/>
          <w:b w:val="0"/>
          <w:i w:val="0"/>
          <w:caps w:val="0"/>
          <w:spacing w:val="0"/>
          <w:w w:val="100"/>
          <w:sz w:val="24"/>
          <w:szCs w:val="24"/>
          <w:highlight w:val="none"/>
          <w:lang w:val="en-US" w:eastAsia="zh-CN"/>
        </w:rPr>
        <w:t>接到甲方通知</w:t>
      </w:r>
      <w:r>
        <w:rPr>
          <w:rFonts w:hint="eastAsia" w:ascii="宋体" w:hAnsi="宋体" w:eastAsia="宋体" w:cs="宋体"/>
          <w:b w:val="0"/>
          <w:i w:val="0"/>
          <w:caps w:val="0"/>
          <w:spacing w:val="0"/>
          <w:w w:val="100"/>
          <w:sz w:val="24"/>
          <w:szCs w:val="24"/>
          <w:highlight w:val="none"/>
          <w:lang w:eastAsia="zh-CN"/>
        </w:rPr>
        <w:t>后</w:t>
      </w:r>
      <w:r>
        <w:rPr>
          <w:rFonts w:hint="eastAsia" w:ascii="宋体" w:hAnsi="宋体" w:eastAsia="宋体" w:cs="宋体"/>
          <w:b w:val="0"/>
          <w:i w:val="0"/>
          <w:caps w:val="0"/>
          <w:spacing w:val="0"/>
          <w:w w:val="100"/>
          <w:sz w:val="24"/>
          <w:szCs w:val="24"/>
          <w:highlight w:val="none"/>
          <w:lang w:val="en-US" w:eastAsia="zh-CN"/>
        </w:rPr>
        <w:t>2天内完成。</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highlight w:val="none"/>
          <w:lang w:val="en-US" w:eastAsia="zh-CN"/>
        </w:rPr>
      </w:pPr>
      <w:r>
        <w:rPr>
          <w:rFonts w:hint="eastAsia" w:ascii="宋体" w:hAnsi="宋体" w:cs="宋体"/>
          <w:b w:val="0"/>
          <w:i w:val="0"/>
          <w:caps w:val="0"/>
          <w:spacing w:val="0"/>
          <w:w w:val="100"/>
          <w:sz w:val="24"/>
          <w:szCs w:val="24"/>
          <w:highlight w:val="none"/>
          <w:lang w:val="en-US" w:eastAsia="zh-CN"/>
        </w:rPr>
        <w:t>8.</w:t>
      </w:r>
      <w:r>
        <w:rPr>
          <w:rFonts w:hint="eastAsia" w:ascii="宋体" w:hAnsi="宋体" w:eastAsia="宋体" w:cs="宋体"/>
          <w:b w:val="0"/>
          <w:i w:val="0"/>
          <w:caps w:val="0"/>
          <w:spacing w:val="0"/>
          <w:w w:val="100"/>
          <w:sz w:val="24"/>
          <w:szCs w:val="24"/>
          <w:highlight w:val="none"/>
          <w:lang w:val="en-US" w:eastAsia="zh-CN"/>
        </w:rPr>
        <w:t>乙方</w:t>
      </w:r>
      <w:r>
        <w:rPr>
          <w:rFonts w:hint="eastAsia" w:ascii="宋体" w:hAnsi="宋体" w:eastAsia="宋体" w:cs="宋体"/>
          <w:b w:val="0"/>
          <w:i w:val="0"/>
          <w:caps w:val="0"/>
          <w:spacing w:val="0"/>
          <w:w w:val="100"/>
          <w:sz w:val="24"/>
          <w:szCs w:val="24"/>
          <w:highlight w:val="none"/>
          <w:lang w:eastAsia="zh-CN"/>
        </w:rPr>
        <w:t>须提供</w:t>
      </w:r>
      <w:r>
        <w:rPr>
          <w:rFonts w:hint="eastAsia" w:ascii="宋体" w:hAnsi="宋体" w:eastAsia="宋体" w:cs="宋体"/>
          <w:b w:val="0"/>
          <w:i w:val="0"/>
          <w:caps w:val="0"/>
          <w:spacing w:val="0"/>
          <w:w w:val="100"/>
          <w:sz w:val="24"/>
          <w:szCs w:val="24"/>
          <w:highlight w:val="none"/>
        </w:rPr>
        <w:t>佳能激光打印机2900、佳能喷墨打印机G1810各两台备用，如上述</w:t>
      </w:r>
      <w:r>
        <w:rPr>
          <w:rFonts w:hint="eastAsia" w:ascii="宋体" w:hAnsi="宋体" w:eastAsia="宋体" w:cs="宋体"/>
          <w:b w:val="0"/>
          <w:i w:val="0"/>
          <w:caps w:val="0"/>
          <w:spacing w:val="0"/>
          <w:w w:val="100"/>
          <w:sz w:val="24"/>
          <w:szCs w:val="24"/>
          <w:highlight w:val="none"/>
          <w:lang w:eastAsia="zh-CN"/>
        </w:rPr>
        <w:t>打印机维修时长</w:t>
      </w:r>
      <w:r>
        <w:rPr>
          <w:rFonts w:hint="eastAsia" w:ascii="宋体" w:hAnsi="宋体" w:eastAsia="宋体" w:cs="宋体"/>
          <w:b w:val="0"/>
          <w:i w:val="0"/>
          <w:caps w:val="0"/>
          <w:spacing w:val="0"/>
          <w:w w:val="100"/>
          <w:sz w:val="24"/>
          <w:szCs w:val="24"/>
          <w:highlight w:val="none"/>
          <w:lang w:val="en-US" w:eastAsia="zh-CN"/>
        </w:rPr>
        <w:t>超24小时的，需</w:t>
      </w:r>
      <w:r>
        <w:rPr>
          <w:rFonts w:hint="eastAsia" w:ascii="宋体" w:hAnsi="宋体" w:eastAsia="宋体" w:cs="宋体"/>
          <w:b w:val="0"/>
          <w:i w:val="0"/>
          <w:caps w:val="0"/>
          <w:spacing w:val="0"/>
          <w:w w:val="100"/>
          <w:sz w:val="24"/>
          <w:szCs w:val="24"/>
          <w:highlight w:val="none"/>
        </w:rPr>
        <w:t>启用备用机。</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highlight w:val="none"/>
          <w:lang w:val="en-US" w:eastAsia="zh-CN"/>
        </w:rPr>
      </w:pPr>
      <w:r>
        <w:rPr>
          <w:rFonts w:hint="eastAsia" w:ascii="宋体" w:hAnsi="宋体" w:cs="宋体"/>
          <w:color w:val="000000"/>
          <w:sz w:val="24"/>
          <w:szCs w:val="24"/>
          <w:highlight w:val="none"/>
          <w:lang w:val="en-US" w:eastAsia="zh-CN"/>
        </w:rPr>
        <w:t>9.</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lang w:val="en-US" w:eastAsia="zh-CN"/>
        </w:rPr>
        <w:t>所提供的配件完全符合生产企业或国家规定的质量、规格和性能要求。</w:t>
      </w:r>
      <w:r>
        <w:rPr>
          <w:rFonts w:hint="eastAsia" w:ascii="宋体" w:hAnsi="宋体" w:eastAsia="宋体" w:cs="宋体"/>
          <w:color w:val="000000"/>
          <w:sz w:val="24"/>
          <w:szCs w:val="24"/>
          <w:highlight w:val="none"/>
          <w:lang w:eastAsia="zh-CN"/>
        </w:rPr>
        <w:t>配</w:t>
      </w:r>
      <w:r>
        <w:rPr>
          <w:rFonts w:hint="eastAsia" w:ascii="宋体" w:hAnsi="宋体" w:eastAsia="宋体" w:cs="宋体"/>
          <w:color w:val="000000"/>
          <w:sz w:val="24"/>
          <w:szCs w:val="24"/>
          <w:highlight w:val="none"/>
          <w:lang w:val="en-US" w:eastAsia="zh-CN"/>
        </w:rPr>
        <w:t>件在正确安装后，确保在正常的使用过程中安全可靠，满足</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lang w:val="en-US" w:eastAsia="zh-CN"/>
        </w:rPr>
        <w:t>实际使用要求，配件经</w:t>
      </w:r>
      <w:r>
        <w:rPr>
          <w:rFonts w:hint="eastAsia" w:ascii="宋体" w:hAnsi="宋体" w:eastAsia="宋体" w:cs="宋体"/>
          <w:color w:val="000000"/>
          <w:sz w:val="24"/>
          <w:szCs w:val="24"/>
          <w:highlight w:val="none"/>
          <w:lang w:eastAsia="zh-CN"/>
        </w:rPr>
        <w:t>安装验收</w:t>
      </w:r>
      <w:r>
        <w:rPr>
          <w:rFonts w:hint="eastAsia" w:ascii="宋体" w:hAnsi="宋体" w:eastAsia="宋体" w:cs="宋体"/>
          <w:color w:val="000000"/>
          <w:sz w:val="24"/>
          <w:szCs w:val="24"/>
          <w:highlight w:val="none"/>
          <w:lang w:val="en-US" w:eastAsia="zh-CN"/>
        </w:rPr>
        <w:t>后</w:t>
      </w:r>
      <w:r>
        <w:rPr>
          <w:rFonts w:hint="eastAsia" w:ascii="宋体" w:hAnsi="宋体" w:eastAsia="宋体" w:cs="宋体"/>
          <w:color w:val="000000"/>
          <w:sz w:val="24"/>
          <w:szCs w:val="24"/>
          <w:highlight w:val="none"/>
          <w:lang w:eastAsia="zh-CN"/>
        </w:rPr>
        <w:t>质保期</w:t>
      </w:r>
      <w:r>
        <w:rPr>
          <w:rFonts w:hint="eastAsia" w:ascii="宋体" w:hAnsi="宋体" w:eastAsia="宋体" w:cs="宋体"/>
          <w:color w:val="000000"/>
          <w:kern w:val="2"/>
          <w:sz w:val="24"/>
          <w:szCs w:val="24"/>
          <w:highlight w:val="none"/>
          <w:lang w:val="en-US" w:eastAsia="zh-CN" w:bidi="ar-SA"/>
        </w:rPr>
        <w:t>不低于一年</w:t>
      </w:r>
      <w:r>
        <w:rPr>
          <w:rFonts w:hint="eastAsia" w:ascii="宋体" w:hAnsi="宋体" w:eastAsia="宋体" w:cs="宋体"/>
          <w:color w:val="000000"/>
          <w:kern w:val="2"/>
          <w:sz w:val="24"/>
          <w:szCs w:val="24"/>
          <w:highlight w:val="none"/>
          <w:lang w:eastAsia="zh-CN" w:bidi="ar-SA"/>
        </w:rPr>
        <w:t>（注：清单中序号71-75、106-117质保期不得低于三个月）</w:t>
      </w:r>
      <w:r>
        <w:rPr>
          <w:rFonts w:hint="eastAsia" w:ascii="宋体" w:hAnsi="宋体" w:eastAsia="宋体" w:cs="宋体"/>
          <w:color w:val="000000"/>
          <w:kern w:val="2"/>
          <w:sz w:val="24"/>
          <w:szCs w:val="24"/>
          <w:highlight w:val="none"/>
          <w:lang w:val="en-US" w:eastAsia="zh-CN" w:bidi="ar-SA"/>
        </w:rPr>
        <w:t>，若厂家、商家或国家三包质保期高于此标准，则质保期按最高标准为准</w:t>
      </w:r>
      <w:r>
        <w:rPr>
          <w:rFonts w:hint="eastAsia" w:ascii="宋体" w:hAnsi="宋体" w:eastAsia="宋体" w:cs="宋体"/>
          <w:color w:val="00000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cs="宋体"/>
          <w:b w:val="0"/>
          <w:i w:val="0"/>
          <w:caps w:val="0"/>
          <w:spacing w:val="0"/>
          <w:w w:val="100"/>
          <w:sz w:val="24"/>
          <w:szCs w:val="24"/>
          <w:lang w:val="en-US" w:eastAsia="zh-CN"/>
        </w:rPr>
        <w:t>10.</w:t>
      </w:r>
      <w:r>
        <w:rPr>
          <w:rFonts w:hint="eastAsia" w:ascii="宋体" w:hAnsi="宋体" w:eastAsia="宋体" w:cs="宋体"/>
          <w:b w:val="0"/>
          <w:i w:val="0"/>
          <w:caps w:val="0"/>
          <w:spacing w:val="0"/>
          <w:w w:val="100"/>
          <w:sz w:val="24"/>
          <w:szCs w:val="24"/>
          <w:lang w:val="en-US" w:eastAsia="zh-CN"/>
        </w:rPr>
        <w:t>服务地点：乐山市中医医院东区(乐山市市中区清风街306号)、西区(乐山市市中区柏杨中路183号)、新区(乐山市沙湾区嘉农镇玉龙村)，及因医院发展新运行在本市的院区。</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leftChars="200"/>
        <w:jc w:val="both"/>
        <w:textAlignment w:val="baseline"/>
        <w:rPr>
          <w:rFonts w:hint="eastAsia" w:ascii="宋体" w:hAnsi="宋体" w:eastAsia="宋体" w:cs="宋体"/>
          <w:b w:val="0"/>
          <w:i w:val="0"/>
          <w:caps w:val="0"/>
          <w:spacing w:val="0"/>
          <w:w w:val="100"/>
          <w:kern w:val="2"/>
          <w:sz w:val="24"/>
          <w:szCs w:val="24"/>
          <w:lang w:val="en-US" w:eastAsia="zh-CN" w:bidi="ar-SA"/>
        </w:rPr>
      </w:pPr>
      <w:r>
        <w:rPr>
          <w:rFonts w:hint="eastAsia" w:ascii="宋体" w:hAnsi="宋体" w:cs="宋体"/>
          <w:b w:val="0"/>
          <w:i w:val="0"/>
          <w:caps w:val="0"/>
          <w:spacing w:val="0"/>
          <w:w w:val="100"/>
          <w:kern w:val="2"/>
          <w:sz w:val="24"/>
          <w:szCs w:val="24"/>
          <w:lang w:val="en-US" w:eastAsia="zh-CN" w:bidi="ar-SA"/>
        </w:rPr>
        <w:t>11.</w:t>
      </w:r>
      <w:r>
        <w:rPr>
          <w:rFonts w:hint="eastAsia" w:ascii="宋体" w:hAnsi="宋体" w:eastAsia="宋体" w:cs="宋体"/>
          <w:b w:val="0"/>
          <w:i w:val="0"/>
          <w:caps w:val="0"/>
          <w:spacing w:val="0"/>
          <w:w w:val="100"/>
          <w:kern w:val="2"/>
          <w:sz w:val="24"/>
          <w:szCs w:val="24"/>
          <w:lang w:val="en-US" w:eastAsia="zh-CN" w:bidi="ar-SA"/>
        </w:rPr>
        <w:t>维修维护配件及耗材明细（详见附件）。</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rPr>
      </w:pPr>
      <w:r>
        <w:rPr>
          <w:rFonts w:hint="eastAsia" w:ascii="宋体" w:hAnsi="宋体" w:eastAsia="宋体" w:cs="宋体"/>
          <w:b/>
          <w:bCs/>
          <w:i w:val="0"/>
          <w:caps w:val="0"/>
          <w:spacing w:val="0"/>
          <w:w w:val="100"/>
          <w:sz w:val="24"/>
          <w:szCs w:val="24"/>
        </w:rPr>
        <w:t>四、服务费用及付款方式</w:t>
      </w:r>
    </w:p>
    <w:p>
      <w:pPr>
        <w:pStyle w:val="2"/>
        <w:keepLines w:val="0"/>
        <w:pageBreakBefore w:val="0"/>
        <w:widowControl w:val="0"/>
        <w:numPr>
          <w:ilvl w:val="0"/>
          <w:numId w:val="11"/>
        </w:numPr>
        <w:kinsoku/>
        <w:wordWrap/>
        <w:overflowPunct/>
        <w:topLinePunct w:val="0"/>
        <w:autoSpaceDE/>
        <w:autoSpaceDN/>
        <w:bidi w:val="0"/>
        <w:adjustRightInd/>
        <w:snapToGrid w:val="0"/>
        <w:spacing w:line="360" w:lineRule="auto"/>
        <w:ind w:left="0" w:leftChars="0" w:firstLine="480" w:firstLineChars="200"/>
        <w:jc w:val="left"/>
        <w:textAlignment w:val="baseline"/>
        <w:rPr>
          <w:rFonts w:hint="eastAsia" w:ascii="宋体" w:hAnsi="宋体" w:eastAsia="宋体" w:cs="宋体"/>
          <w:b w:val="0"/>
          <w:i w:val="0"/>
          <w:caps w:val="0"/>
          <w:spacing w:val="0"/>
          <w:w w:val="100"/>
          <w:kern w:val="2"/>
          <w:sz w:val="24"/>
          <w:szCs w:val="24"/>
          <w:lang w:val="en-US" w:eastAsia="zh-CN" w:bidi="ar-SA"/>
        </w:rPr>
      </w:pPr>
      <w:r>
        <w:rPr>
          <w:rFonts w:hint="eastAsia" w:ascii="宋体" w:hAnsi="宋体" w:eastAsia="宋体" w:cs="宋体"/>
          <w:b w:val="0"/>
          <w:i w:val="0"/>
          <w:caps w:val="0"/>
          <w:spacing w:val="0"/>
          <w:w w:val="100"/>
          <w:kern w:val="2"/>
          <w:sz w:val="24"/>
          <w:szCs w:val="24"/>
          <w:lang w:val="en-US" w:eastAsia="zh-CN" w:bidi="ar-SA"/>
        </w:rPr>
        <w:t>服务费用在50万元内按照成交下浮比例结合实际配件及耗材使用数量据实结算，合同价格已包括设计、材料、制造、包装、运输、人工、安装、调试、检测、验收合格交付使用之前及保修期内保修服务与备用物件等所有其他有关各项的含税费用。本合同执行期间合同总价不变，甲方无须另向乙方支付本合同规定之外的其他任何费用。</w:t>
      </w:r>
    </w:p>
    <w:p>
      <w:pPr>
        <w:pStyle w:val="2"/>
        <w:keepLines w:val="0"/>
        <w:pageBreakBefore w:val="0"/>
        <w:widowControl w:val="0"/>
        <w:numPr>
          <w:ilvl w:val="0"/>
          <w:numId w:val="11"/>
        </w:numPr>
        <w:kinsoku/>
        <w:wordWrap/>
        <w:overflowPunct/>
        <w:topLinePunct w:val="0"/>
        <w:autoSpaceDE/>
        <w:autoSpaceDN/>
        <w:bidi w:val="0"/>
        <w:adjustRightInd/>
        <w:snapToGrid w:val="0"/>
        <w:spacing w:line="360" w:lineRule="auto"/>
        <w:ind w:left="0" w:leftChars="0" w:firstLine="480" w:firstLineChars="200"/>
        <w:jc w:val="left"/>
        <w:textAlignment w:val="baseline"/>
        <w:rPr>
          <w:rFonts w:hint="eastAsia" w:ascii="宋体" w:hAnsi="宋体" w:eastAsia="宋体" w:cs="宋体"/>
          <w:b w:val="0"/>
          <w:i w:val="0"/>
          <w:caps w:val="0"/>
          <w:spacing w:val="0"/>
          <w:w w:val="100"/>
          <w:kern w:val="2"/>
          <w:sz w:val="24"/>
          <w:szCs w:val="24"/>
          <w:lang w:val="en-US" w:eastAsia="zh-CN" w:bidi="ar-SA"/>
        </w:rPr>
      </w:pPr>
      <w:r>
        <w:rPr>
          <w:rFonts w:hint="eastAsia" w:ascii="宋体" w:hAnsi="宋体" w:eastAsia="宋体" w:cs="宋体"/>
          <w:b w:val="0"/>
          <w:i w:val="0"/>
          <w:caps w:val="0"/>
          <w:spacing w:val="0"/>
          <w:w w:val="100"/>
          <w:kern w:val="2"/>
          <w:sz w:val="24"/>
          <w:szCs w:val="24"/>
          <w:lang w:val="en-US" w:eastAsia="zh-CN" w:bidi="ar-SA"/>
        </w:rPr>
        <w:t>按月据实支付，次月甲乙双方核对上月配件及耗材验收合格的实际使用数量结合成交单价结算，结算金额=单价最高限价×(1-成交下浮比例)×配件及耗材使用数量(单位:元)，乙方向甲方出具合法有效完整的完税发票及凭证资料后30日内支付上月款项。</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五、知识产权</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乙方应保证所提供的服务或其任何一部分均不会侵犯任何第三方的专利权、商标权或著作权。</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六、无产权瑕疵条款</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乙方保障服务所用的配件无产权等瑕疵，如有产权瑕疵，视为乙方违约。乙方应负担由此而产生的一切损失。</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七、甲方的权利与义务</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甲方有权对合同规定范围内乙方的服务行为进行监督和检查，拥有监管权。有权定期核对乙方提供服务所配备的人员数量及资质。对甲方认为不合理的部分有权向乙方下达整改通知书，并要求乙方限期整改。</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甲方有权按照《政府采购需求管理办法》（财库〔2021〕22号）的要求、谈判文件规定的要求和响应文件及合同承诺的内容进行验收。当验收结果未达到标准时，有权要求乙方进行整改。</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负责检查监督乙方管理工作的实施及制度的执行情况。</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根据本合同规定：按时向乙方支付应付服务费用。</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八、乙方的权利和义务</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left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1.对本合同规定的委托服务范围内的项目享有管理权及服务义务。</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left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2.根据本合同的规定向甲方收取相关服务费用，并有权在本项目管理范围内管理及合理使用。</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left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3.及时向甲方通告本项目服务范围内有关服务的重大事项，及时配合处理投诉。</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ind w:left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4.接受项目行业管理部门及政府有关部门的指导，接受甲方的监督。</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九、违约责任</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(一)甲方违约责任</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乙方配件安装完成或耗材配送完成后，甲方无正当理由拒绝验收的，甲方应偿付拒绝验收部分款项百分之一的违约金；</w:t>
      </w:r>
    </w:p>
    <w:p>
      <w:pPr>
        <w:keepNext w:val="0"/>
        <w:keepLines w:val="0"/>
        <w:pageBreakBefore w:val="0"/>
        <w:widowControl w:val="0"/>
        <w:numPr>
          <w:ilvl w:val="0"/>
          <w:numId w:val="13"/>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甲方</w:t>
      </w:r>
      <w:r>
        <w:rPr>
          <w:rFonts w:hint="eastAsia" w:ascii="宋体" w:hAnsi="宋体" w:eastAsia="宋体" w:cs="宋体"/>
          <w:b w:val="0"/>
          <w:i w:val="0"/>
          <w:caps w:val="0"/>
          <w:spacing w:val="0"/>
          <w:w w:val="100"/>
          <w:sz w:val="24"/>
          <w:szCs w:val="24"/>
          <w:lang w:eastAsia="zh-CN"/>
        </w:rPr>
        <w:t>无正当理由</w:t>
      </w:r>
      <w:r>
        <w:rPr>
          <w:rFonts w:hint="eastAsia" w:ascii="宋体" w:hAnsi="宋体" w:eastAsia="宋体" w:cs="宋体"/>
          <w:b w:val="0"/>
          <w:i w:val="0"/>
          <w:caps w:val="0"/>
          <w:spacing w:val="0"/>
          <w:w w:val="100"/>
          <w:sz w:val="24"/>
          <w:szCs w:val="24"/>
          <w:lang w:val="en-US" w:eastAsia="zh-CN"/>
        </w:rPr>
        <w:t>逾期支付款项的，除应及时付足应付款项外，应向乙方偿付欠款总额万分之一/天的违约金:付款连续逾期超过60天的，乙方有权终止合同。</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(二)乙方违约责任</w:t>
      </w:r>
    </w:p>
    <w:p>
      <w:pPr>
        <w:pStyle w:val="13"/>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 w:val="0"/>
          <w:i w:val="0"/>
          <w:caps w:val="0"/>
          <w:spacing w:val="0"/>
          <w:w w:val="100"/>
          <w:kern w:val="2"/>
          <w:sz w:val="24"/>
          <w:szCs w:val="24"/>
          <w:lang w:val="en-US" w:eastAsia="zh-CN" w:bidi="ar-SA"/>
        </w:rPr>
        <w:t>乙方未按照</w:t>
      </w:r>
      <w:r>
        <w:rPr>
          <w:rFonts w:hint="eastAsia" w:ascii="宋体" w:hAnsi="宋体" w:eastAsia="宋体" w:cs="宋体"/>
          <w:b w:val="0"/>
          <w:i w:val="0"/>
          <w:caps w:val="0"/>
          <w:spacing w:val="0"/>
          <w:w w:val="100"/>
          <w:kern w:val="2"/>
          <w:sz w:val="24"/>
          <w:szCs w:val="24"/>
          <w:lang w:eastAsia="zh-CN" w:bidi="ar-SA"/>
        </w:rPr>
        <w:t>甲方</w:t>
      </w:r>
      <w:r>
        <w:rPr>
          <w:rFonts w:hint="eastAsia" w:ascii="宋体" w:hAnsi="宋体" w:eastAsia="宋体" w:cs="宋体"/>
          <w:b w:val="0"/>
          <w:i w:val="0"/>
          <w:caps w:val="0"/>
          <w:spacing w:val="0"/>
          <w:w w:val="100"/>
          <w:kern w:val="2"/>
          <w:sz w:val="24"/>
          <w:szCs w:val="24"/>
          <w:lang w:val="en-US" w:eastAsia="zh-CN" w:bidi="ar-SA"/>
        </w:rPr>
        <w:t>要求的时限完成服务的，每发生一次，应按照100.00元/次的标准向</w:t>
      </w:r>
      <w:r>
        <w:rPr>
          <w:rFonts w:hint="eastAsia" w:ascii="宋体" w:hAnsi="宋体" w:eastAsia="宋体" w:cs="宋体"/>
          <w:b w:val="0"/>
          <w:i w:val="0"/>
          <w:caps w:val="0"/>
          <w:spacing w:val="0"/>
          <w:w w:val="100"/>
          <w:kern w:val="2"/>
          <w:sz w:val="24"/>
          <w:szCs w:val="24"/>
          <w:lang w:eastAsia="zh-CN" w:bidi="ar-SA"/>
        </w:rPr>
        <w:t>甲方</w:t>
      </w:r>
      <w:r>
        <w:rPr>
          <w:rFonts w:hint="eastAsia" w:ascii="宋体" w:hAnsi="宋体" w:eastAsia="宋体" w:cs="宋体"/>
          <w:b w:val="0"/>
          <w:i w:val="0"/>
          <w:caps w:val="0"/>
          <w:spacing w:val="0"/>
          <w:w w:val="100"/>
          <w:kern w:val="2"/>
          <w:sz w:val="24"/>
          <w:szCs w:val="24"/>
          <w:lang w:val="en-US" w:eastAsia="zh-CN" w:bidi="ar-SA"/>
        </w:rPr>
        <w:t>支付违约金，从每月结算金额中扣除，累计逾期超过5次的，甲方有权解除合同且乙方按合同已支付金额百分之十的款额向甲方</w:t>
      </w:r>
      <w:r>
        <w:rPr>
          <w:rFonts w:hint="eastAsia" w:ascii="宋体" w:hAnsi="宋体" w:eastAsia="宋体" w:cs="宋体"/>
          <w:b w:val="0"/>
          <w:i w:val="0"/>
          <w:caps w:val="0"/>
          <w:spacing w:val="0"/>
          <w:w w:val="100"/>
          <w:kern w:val="2"/>
          <w:sz w:val="24"/>
          <w:szCs w:val="24"/>
          <w:lang w:eastAsia="zh-CN" w:bidi="ar-SA"/>
        </w:rPr>
        <w:t>支</w:t>
      </w:r>
      <w:r>
        <w:rPr>
          <w:rFonts w:hint="eastAsia" w:ascii="宋体" w:hAnsi="宋体" w:eastAsia="宋体" w:cs="宋体"/>
          <w:b w:val="0"/>
          <w:i w:val="0"/>
          <w:caps w:val="0"/>
          <w:spacing w:val="0"/>
          <w:w w:val="100"/>
          <w:kern w:val="2"/>
          <w:sz w:val="24"/>
          <w:szCs w:val="24"/>
          <w:highlight w:val="none"/>
          <w:lang w:val="en-US" w:eastAsia="zh-CN" w:bidi="ar-SA"/>
        </w:rPr>
        <w:t>付</w:t>
      </w:r>
      <w:r>
        <w:rPr>
          <w:rFonts w:hint="eastAsia" w:ascii="宋体" w:hAnsi="宋体" w:eastAsia="宋体" w:cs="宋体"/>
          <w:b w:val="0"/>
          <w:i w:val="0"/>
          <w:caps w:val="0"/>
          <w:spacing w:val="0"/>
          <w:w w:val="100"/>
          <w:kern w:val="2"/>
          <w:sz w:val="24"/>
          <w:szCs w:val="24"/>
          <w:highlight w:val="none"/>
          <w:lang w:eastAsia="zh-CN" w:bidi="ar-SA"/>
        </w:rPr>
        <w:t>违约</w:t>
      </w:r>
      <w:r>
        <w:rPr>
          <w:rFonts w:hint="eastAsia" w:ascii="宋体" w:hAnsi="宋体" w:eastAsia="宋体" w:cs="宋体"/>
          <w:b w:val="0"/>
          <w:i w:val="0"/>
          <w:caps w:val="0"/>
          <w:spacing w:val="0"/>
          <w:w w:val="100"/>
          <w:kern w:val="2"/>
          <w:sz w:val="24"/>
          <w:szCs w:val="24"/>
          <w:lang w:val="en-US" w:eastAsia="zh-CN" w:bidi="ar-SA"/>
        </w:rPr>
        <w:t>金。</w:t>
      </w:r>
    </w:p>
    <w:p>
      <w:pPr>
        <w:pStyle w:val="13"/>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 w:val="0"/>
          <w:i w:val="0"/>
          <w:caps w:val="0"/>
          <w:spacing w:val="0"/>
          <w:w w:val="100"/>
          <w:kern w:val="2"/>
          <w:sz w:val="24"/>
          <w:szCs w:val="24"/>
          <w:lang w:val="en-US" w:eastAsia="zh-CN" w:bidi="ar-SA"/>
        </w:rPr>
        <w:t>验收时如发现所用配件或耗材有短装、次品、损坏、数量不符或其它不符合合同规定之情形者，乙方应在24小时内完成整改，由此产生的有关费用由乙方承担。如乙方未在约定的时限内完成更整改，视作乙方未按</w:t>
      </w:r>
      <w:r>
        <w:rPr>
          <w:rFonts w:hint="eastAsia" w:ascii="宋体" w:hAnsi="宋体" w:eastAsia="宋体" w:cs="宋体"/>
          <w:b w:val="0"/>
          <w:i w:val="0"/>
          <w:caps w:val="0"/>
          <w:spacing w:val="0"/>
          <w:w w:val="100"/>
          <w:kern w:val="2"/>
          <w:sz w:val="24"/>
          <w:szCs w:val="24"/>
          <w:lang w:eastAsia="zh-CN" w:bidi="ar-SA"/>
        </w:rPr>
        <w:t>甲方</w:t>
      </w:r>
      <w:r>
        <w:rPr>
          <w:rFonts w:hint="eastAsia" w:ascii="宋体" w:hAnsi="宋体" w:eastAsia="宋体" w:cs="宋体"/>
          <w:b w:val="0"/>
          <w:i w:val="0"/>
          <w:caps w:val="0"/>
          <w:spacing w:val="0"/>
          <w:w w:val="100"/>
          <w:kern w:val="2"/>
          <w:sz w:val="24"/>
          <w:szCs w:val="24"/>
          <w:lang w:val="en-US" w:eastAsia="zh-CN" w:bidi="ar-SA"/>
        </w:rPr>
        <w:t>规定时间完成服务，须支付违约金100.00元/次给</w:t>
      </w:r>
      <w:r>
        <w:rPr>
          <w:rFonts w:hint="eastAsia" w:ascii="宋体" w:hAnsi="宋体" w:eastAsia="宋体" w:cs="宋体"/>
          <w:b w:val="0"/>
          <w:i w:val="0"/>
          <w:caps w:val="0"/>
          <w:spacing w:val="0"/>
          <w:w w:val="100"/>
          <w:kern w:val="2"/>
          <w:sz w:val="24"/>
          <w:szCs w:val="24"/>
          <w:lang w:eastAsia="zh-CN" w:bidi="ar-SA"/>
        </w:rPr>
        <w:t>甲方</w:t>
      </w:r>
      <w:r>
        <w:rPr>
          <w:rFonts w:hint="eastAsia" w:ascii="宋体" w:hAnsi="宋体" w:eastAsia="宋体" w:cs="宋体"/>
          <w:b w:val="0"/>
          <w:i w:val="0"/>
          <w:caps w:val="0"/>
          <w:spacing w:val="0"/>
          <w:w w:val="100"/>
          <w:kern w:val="2"/>
          <w:sz w:val="24"/>
          <w:szCs w:val="24"/>
          <w:lang w:val="en-US" w:eastAsia="zh-CN" w:bidi="ar-SA"/>
        </w:rPr>
        <w:t>，累计发生五次以上（不含五次），甲方有权终止合同且乙方按合同已支付金额百分之十的款额向甲方</w:t>
      </w:r>
      <w:r>
        <w:rPr>
          <w:rFonts w:hint="eastAsia" w:ascii="宋体" w:hAnsi="宋体" w:eastAsia="宋体" w:cs="宋体"/>
          <w:b w:val="0"/>
          <w:i w:val="0"/>
          <w:caps w:val="0"/>
          <w:spacing w:val="0"/>
          <w:w w:val="100"/>
          <w:kern w:val="2"/>
          <w:sz w:val="24"/>
          <w:szCs w:val="24"/>
          <w:lang w:eastAsia="zh-CN" w:bidi="ar-SA"/>
        </w:rPr>
        <w:t>支</w:t>
      </w:r>
      <w:r>
        <w:rPr>
          <w:rFonts w:hint="eastAsia" w:ascii="宋体" w:hAnsi="宋体" w:eastAsia="宋体" w:cs="宋体"/>
          <w:b w:val="0"/>
          <w:i w:val="0"/>
          <w:caps w:val="0"/>
          <w:spacing w:val="0"/>
          <w:w w:val="100"/>
          <w:kern w:val="2"/>
          <w:sz w:val="24"/>
          <w:szCs w:val="24"/>
          <w:highlight w:val="none"/>
          <w:lang w:val="en-US" w:eastAsia="zh-CN" w:bidi="ar-SA"/>
        </w:rPr>
        <w:t>付</w:t>
      </w:r>
      <w:r>
        <w:rPr>
          <w:rFonts w:hint="eastAsia" w:ascii="宋体" w:hAnsi="宋体" w:eastAsia="宋体" w:cs="宋体"/>
          <w:b w:val="0"/>
          <w:i w:val="0"/>
          <w:caps w:val="0"/>
          <w:spacing w:val="0"/>
          <w:w w:val="100"/>
          <w:kern w:val="2"/>
          <w:sz w:val="24"/>
          <w:szCs w:val="24"/>
          <w:highlight w:val="none"/>
          <w:lang w:eastAsia="zh-CN" w:bidi="ar-SA"/>
        </w:rPr>
        <w:t>违约</w:t>
      </w:r>
      <w:r>
        <w:rPr>
          <w:rFonts w:hint="eastAsia" w:ascii="宋体" w:hAnsi="宋体" w:eastAsia="宋体" w:cs="宋体"/>
          <w:b w:val="0"/>
          <w:i w:val="0"/>
          <w:caps w:val="0"/>
          <w:spacing w:val="0"/>
          <w:w w:val="100"/>
          <w:kern w:val="2"/>
          <w:sz w:val="24"/>
          <w:szCs w:val="24"/>
          <w:highlight w:val="none"/>
          <w:lang w:val="en-US" w:eastAsia="zh-CN" w:bidi="ar-SA"/>
        </w:rPr>
        <w:t>金</w:t>
      </w:r>
      <w:r>
        <w:rPr>
          <w:rFonts w:hint="eastAsia" w:ascii="宋体" w:hAnsi="宋体" w:eastAsia="宋体" w:cs="宋体"/>
          <w:b w:val="0"/>
          <w:i w:val="0"/>
          <w:caps w:val="0"/>
          <w:spacing w:val="0"/>
          <w:w w:val="100"/>
          <w:kern w:val="2"/>
          <w:sz w:val="24"/>
          <w:szCs w:val="24"/>
          <w:lang w:val="en-US" w:eastAsia="zh-CN" w:bidi="ar-SA"/>
        </w:rPr>
        <w:t>。</w:t>
      </w:r>
    </w:p>
    <w:p>
      <w:pPr>
        <w:pStyle w:val="13"/>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b w:val="0"/>
          <w:i w:val="0"/>
          <w:caps w:val="0"/>
          <w:spacing w:val="0"/>
          <w:w w:val="100"/>
          <w:kern w:val="2"/>
          <w:sz w:val="24"/>
          <w:szCs w:val="24"/>
          <w:lang w:val="en-US" w:eastAsia="zh-CN" w:bidi="ar-SA"/>
        </w:rPr>
      </w:pPr>
      <w:r>
        <w:rPr>
          <w:rFonts w:hint="eastAsia" w:ascii="宋体" w:hAnsi="宋体" w:eastAsia="宋体" w:cs="宋体"/>
          <w:b w:val="0"/>
          <w:i w:val="0"/>
          <w:caps w:val="0"/>
          <w:spacing w:val="0"/>
          <w:w w:val="100"/>
          <w:kern w:val="2"/>
          <w:sz w:val="24"/>
          <w:szCs w:val="24"/>
          <w:lang w:val="en-US" w:eastAsia="zh-CN" w:bidi="ar-SA"/>
        </w:rPr>
        <w:t>乙方保证所提供的服务权利无瑕疵,包括所有权及知识产权等权利无瑕疵。如任何第三方经法院(或仲裁机构)裁决有权对上述服务主张权利或国家机关依法对服务涉及的物品进行没收查处的，乙方除应向甲方返还已收款项外，还应向甲方支付5万元违约金。因乙方提供的服务存在所有权或知识产权瑕疵导致甲方对权利人承担侵权责任的，由乙方承担全部法律责任与经济赔偿。</w:t>
      </w:r>
    </w:p>
    <w:p>
      <w:pPr>
        <w:pStyle w:val="13"/>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b w:val="0"/>
          <w:i w:val="0"/>
          <w:caps w:val="0"/>
          <w:spacing w:val="0"/>
          <w:w w:val="100"/>
          <w:kern w:val="2"/>
          <w:sz w:val="24"/>
          <w:szCs w:val="24"/>
          <w:lang w:val="en-US" w:eastAsia="zh-CN" w:bidi="ar-SA"/>
        </w:rPr>
      </w:pPr>
      <w:r>
        <w:rPr>
          <w:rFonts w:hint="eastAsia" w:ascii="宋体" w:hAnsi="宋体" w:eastAsia="宋体" w:cs="宋体"/>
          <w:b w:val="0"/>
          <w:i w:val="0"/>
          <w:caps w:val="0"/>
          <w:spacing w:val="0"/>
          <w:w w:val="100"/>
          <w:kern w:val="2"/>
          <w:sz w:val="24"/>
          <w:szCs w:val="24"/>
          <w:lang w:val="en-US" w:eastAsia="zh-CN" w:bidi="ar-SA"/>
        </w:rPr>
        <w:t>如因乙方工作人员在履行职务过程中的的疏忽、失职、过错等故意或者过失原因给甲方造成损失或侵害，包括但不限于甲方本身的财产损失、由此而导致的甲方对任何第三方的法律责任等，甲方有权终止合同，乙方对此均应承担全部的赔偿责任。</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十、不可抗力事件处理</w:t>
      </w:r>
    </w:p>
    <w:p>
      <w:pPr>
        <w:keepNext w:val="0"/>
        <w:keepLines w:val="0"/>
        <w:pageBreakBefore w:val="0"/>
        <w:widowControl w:val="0"/>
        <w:numPr>
          <w:ilvl w:val="0"/>
          <w:numId w:val="15"/>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在合同有效期内，任何一方因不可抗力事件导致不能履行合同，则合同履行期可延长，其延长期与不可抗力影响期相同。</w:t>
      </w:r>
    </w:p>
    <w:p>
      <w:pPr>
        <w:keepNext w:val="0"/>
        <w:keepLines w:val="0"/>
        <w:pageBreakBefore w:val="0"/>
        <w:widowControl w:val="0"/>
        <w:numPr>
          <w:ilvl w:val="0"/>
          <w:numId w:val="15"/>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不可抗力事件发生后，应立即通知对方。</w:t>
      </w:r>
    </w:p>
    <w:p>
      <w:pPr>
        <w:keepNext w:val="0"/>
        <w:keepLines w:val="0"/>
        <w:pageBreakBefore w:val="0"/>
        <w:widowControl w:val="0"/>
        <w:numPr>
          <w:ilvl w:val="0"/>
          <w:numId w:val="15"/>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不可抗力事件延续30天以上，双方应通过友好协商，确定是否继续履行合同。</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十一、解决合同纠纷的方式</w:t>
      </w:r>
    </w:p>
    <w:p>
      <w:pPr>
        <w:keepNext w:val="0"/>
        <w:keepLines w:val="0"/>
        <w:pageBreakBefore w:val="0"/>
        <w:widowControl w:val="0"/>
        <w:numPr>
          <w:ilvl w:val="0"/>
          <w:numId w:val="16"/>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在执行本合同中发生的或与本合同有关的争端，双方应通过友好协商解决，协商不成的，提交乐山仲裁委员会仲裁。</w:t>
      </w:r>
    </w:p>
    <w:p>
      <w:pPr>
        <w:keepNext w:val="0"/>
        <w:keepLines w:val="0"/>
        <w:pageBreakBefore w:val="0"/>
        <w:widowControl w:val="0"/>
        <w:numPr>
          <w:ilvl w:val="0"/>
          <w:numId w:val="16"/>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仲裁裁决应为最终决定，并对双方具有约束力。</w:t>
      </w:r>
    </w:p>
    <w:p>
      <w:pPr>
        <w:keepNext w:val="0"/>
        <w:keepLines w:val="0"/>
        <w:pageBreakBefore w:val="0"/>
        <w:widowControl w:val="0"/>
        <w:numPr>
          <w:ilvl w:val="0"/>
          <w:numId w:val="16"/>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除另有裁决外，仲裁费应由败诉方负担。</w:t>
      </w:r>
    </w:p>
    <w:p>
      <w:pPr>
        <w:keepNext w:val="0"/>
        <w:keepLines w:val="0"/>
        <w:pageBreakBefore w:val="0"/>
        <w:widowControl w:val="0"/>
        <w:numPr>
          <w:ilvl w:val="0"/>
          <w:numId w:val="16"/>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在仲裁期间，除正在进行仲裁部分外，合同其他部分继续执行。</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2" w:firstLineChars="200"/>
        <w:jc w:val="both"/>
        <w:textAlignment w:val="baseline"/>
        <w:rPr>
          <w:rFonts w:hint="eastAsia" w:ascii="宋体" w:hAnsi="宋体" w:eastAsia="宋体" w:cs="宋体"/>
          <w:b/>
          <w:bCs/>
          <w:i w:val="0"/>
          <w:caps w:val="0"/>
          <w:spacing w:val="0"/>
          <w:w w:val="100"/>
          <w:sz w:val="24"/>
          <w:szCs w:val="24"/>
          <w:lang w:val="en-US" w:eastAsia="zh-CN"/>
        </w:rPr>
      </w:pPr>
      <w:r>
        <w:rPr>
          <w:rFonts w:hint="eastAsia" w:ascii="宋体" w:hAnsi="宋体" w:eastAsia="宋体" w:cs="宋体"/>
          <w:b/>
          <w:bCs/>
          <w:i w:val="0"/>
          <w:caps w:val="0"/>
          <w:spacing w:val="0"/>
          <w:w w:val="100"/>
          <w:sz w:val="24"/>
          <w:szCs w:val="24"/>
          <w:lang w:val="en-US" w:eastAsia="zh-CN"/>
        </w:rPr>
        <w:t>十二、合同生效及其他</w:t>
      </w:r>
    </w:p>
    <w:p>
      <w:pPr>
        <w:keepNext w:val="0"/>
        <w:keepLines w:val="0"/>
        <w:pageBreakBefore w:val="0"/>
        <w:widowControl w:val="0"/>
        <w:numPr>
          <w:ilvl w:val="0"/>
          <w:numId w:val="17"/>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lang w:val="en-US" w:eastAsia="zh-CN"/>
        </w:rPr>
      </w:pPr>
      <w:r>
        <w:rPr>
          <w:rFonts w:hint="eastAsia" w:ascii="宋体" w:hAnsi="宋体" w:eastAsia="宋体" w:cs="宋体"/>
          <w:b w:val="0"/>
          <w:i w:val="0"/>
          <w:caps w:val="0"/>
          <w:spacing w:val="0"/>
          <w:w w:val="100"/>
          <w:sz w:val="24"/>
          <w:szCs w:val="24"/>
          <w:lang w:val="en-US" w:eastAsia="zh-CN"/>
        </w:rPr>
        <w:t>合同经双方法定代表人或授权委托代理人签字并加盖单位公章后生效。</w:t>
      </w:r>
    </w:p>
    <w:p>
      <w:pPr>
        <w:keepNext w:val="0"/>
        <w:keepLines w:val="0"/>
        <w:pageBreakBefore w:val="0"/>
        <w:widowControl w:val="0"/>
        <w:numPr>
          <w:ilvl w:val="0"/>
          <w:numId w:val="17"/>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如有未尽事宜，由双方依法订立补充合同。</w:t>
      </w:r>
    </w:p>
    <w:p>
      <w:pPr>
        <w:keepNext w:val="0"/>
        <w:keepLines w:val="0"/>
        <w:pageBreakBefore w:val="0"/>
        <w:widowControl w:val="0"/>
        <w:numPr>
          <w:ilvl w:val="0"/>
          <w:numId w:val="17"/>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本合同双方应加盖骑缝章。</w:t>
      </w:r>
    </w:p>
    <w:p>
      <w:pPr>
        <w:keepNext w:val="0"/>
        <w:keepLines w:val="0"/>
        <w:pageBreakBefore w:val="0"/>
        <w:widowControl w:val="0"/>
        <w:numPr>
          <w:ilvl w:val="0"/>
          <w:numId w:val="17"/>
        </w:numPr>
        <w:kinsoku/>
        <w:wordWrap/>
        <w:overflowPunct/>
        <w:topLinePunct w:val="0"/>
        <w:autoSpaceDE/>
        <w:autoSpaceDN/>
        <w:bidi w:val="0"/>
        <w:adjustRightInd/>
        <w:snapToGrid w:val="0"/>
        <w:spacing w:before="0" w:beforeAutospacing="0" w:after="0" w:afterAutospacing="0" w:line="360" w:lineRule="auto"/>
        <w:ind w:left="0" w:leftChars="0" w:firstLine="480" w:firstLineChars="200"/>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本合同一式五份，自双方签章后生效。甲方两份；乙方、政府采购管理部门、采购代理机构各一份。</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 xml:space="preserve">甲方：   （盖章）   </w:t>
      </w:r>
      <w:r>
        <w:rPr>
          <w:rFonts w:hint="eastAsia" w:ascii="宋体" w:hAnsi="宋体" w:eastAsia="宋体" w:cs="宋体"/>
          <w:b w:val="0"/>
          <w:i w:val="0"/>
          <w:caps w:val="0"/>
          <w:spacing w:val="0"/>
          <w:w w:val="100"/>
          <w:sz w:val="24"/>
          <w:szCs w:val="24"/>
        </w:rPr>
        <w:tab/>
      </w:r>
      <w:r>
        <w:rPr>
          <w:rFonts w:hint="eastAsia" w:ascii="宋体" w:hAnsi="宋体" w:eastAsia="宋体" w:cs="宋体"/>
          <w:b w:val="0"/>
          <w:i w:val="0"/>
          <w:caps w:val="0"/>
          <w:spacing w:val="0"/>
          <w:w w:val="100"/>
          <w:sz w:val="24"/>
          <w:szCs w:val="24"/>
        </w:rPr>
        <w:tab/>
      </w:r>
      <w:r>
        <w:rPr>
          <w:rFonts w:hint="eastAsia" w:ascii="宋体" w:hAnsi="宋体" w:eastAsia="宋体" w:cs="宋体"/>
          <w:b w:val="0"/>
          <w:i w:val="0"/>
          <w:caps w:val="0"/>
          <w:spacing w:val="0"/>
          <w:w w:val="100"/>
          <w:sz w:val="24"/>
          <w:szCs w:val="24"/>
        </w:rPr>
        <w:tab/>
      </w:r>
      <w:r>
        <w:rPr>
          <w:rFonts w:hint="eastAsia" w:ascii="宋体" w:hAnsi="宋体" w:eastAsia="宋体" w:cs="宋体"/>
          <w:b w:val="0"/>
          <w:i w:val="0"/>
          <w:caps w:val="0"/>
          <w:spacing w:val="0"/>
          <w:w w:val="100"/>
          <w:sz w:val="24"/>
          <w:szCs w:val="24"/>
        </w:rPr>
        <w:t xml:space="preserve">       乙方：   （盖章）</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法定代表人（授权代表）：           法定代表人（授权代表）：</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地    址：                         地    址：</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开户银行：                         开户银行：</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账</w:t>
      </w:r>
      <w:r>
        <w:rPr>
          <w:rFonts w:hint="eastAsia" w:ascii="宋体" w:hAnsi="宋体" w:eastAsia="宋体" w:cs="宋体"/>
          <w:b w:val="0"/>
          <w:i w:val="0"/>
          <w:caps w:val="0"/>
          <w:spacing w:val="0"/>
          <w:w w:val="100"/>
          <w:sz w:val="24"/>
          <w:szCs w:val="24"/>
          <w:lang w:val="en-US" w:eastAsia="zh-CN"/>
        </w:rPr>
        <w:t xml:space="preserve">    </w:t>
      </w:r>
      <w:r>
        <w:rPr>
          <w:rFonts w:hint="eastAsia" w:ascii="宋体" w:hAnsi="宋体" w:eastAsia="宋体" w:cs="宋体"/>
          <w:b w:val="0"/>
          <w:i w:val="0"/>
          <w:caps w:val="0"/>
          <w:spacing w:val="0"/>
          <w:w w:val="100"/>
          <w:sz w:val="24"/>
          <w:szCs w:val="24"/>
        </w:rPr>
        <w:t>号：                         账</w:t>
      </w:r>
      <w:r>
        <w:rPr>
          <w:rFonts w:hint="eastAsia" w:ascii="宋体" w:hAnsi="宋体" w:eastAsia="宋体" w:cs="宋体"/>
          <w:b w:val="0"/>
          <w:i w:val="0"/>
          <w:caps w:val="0"/>
          <w:spacing w:val="0"/>
          <w:w w:val="100"/>
          <w:sz w:val="24"/>
          <w:szCs w:val="24"/>
          <w:lang w:val="en-US" w:eastAsia="zh-CN"/>
        </w:rPr>
        <w:t xml:space="preserve">    </w:t>
      </w:r>
      <w:r>
        <w:rPr>
          <w:rFonts w:hint="eastAsia" w:ascii="宋体" w:hAnsi="宋体" w:eastAsia="宋体" w:cs="宋体"/>
          <w:b w:val="0"/>
          <w:i w:val="0"/>
          <w:caps w:val="0"/>
          <w:spacing w:val="0"/>
          <w:w w:val="100"/>
          <w:sz w:val="24"/>
          <w:szCs w:val="24"/>
        </w:rPr>
        <w:t>号：</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电    话：                         电    话：</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lang w:val="en-US" w:eastAsia="zh-CN"/>
        </w:rPr>
        <w:t xml:space="preserve">税    号：                         税    号：  </w:t>
      </w:r>
      <w:r>
        <w:rPr>
          <w:rFonts w:hint="eastAsia" w:ascii="宋体" w:hAnsi="宋体" w:eastAsia="宋体" w:cs="宋体"/>
          <w:b w:val="0"/>
          <w:i w:val="0"/>
          <w:caps w:val="0"/>
          <w:spacing w:val="0"/>
          <w:w w:val="100"/>
          <w:sz w:val="24"/>
          <w:szCs w:val="24"/>
        </w:rPr>
        <w:t xml:space="preserve">                         </w:t>
      </w:r>
    </w:p>
    <w:p>
      <w:pPr>
        <w:pageBreakBefore w:val="0"/>
        <w:kinsoku/>
        <w:wordWrap/>
        <w:overflowPunct/>
        <w:bidi w:val="0"/>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4"/>
          <w:szCs w:val="24"/>
        </w:rPr>
      </w:pPr>
      <w:r>
        <w:rPr>
          <w:rFonts w:hint="eastAsia" w:ascii="宋体" w:hAnsi="宋体" w:eastAsia="宋体" w:cs="宋体"/>
          <w:b w:val="0"/>
          <w:i w:val="0"/>
          <w:caps w:val="0"/>
          <w:spacing w:val="0"/>
          <w:w w:val="100"/>
          <w:sz w:val="24"/>
          <w:szCs w:val="24"/>
        </w:rPr>
        <w:t xml:space="preserve">签约日期：XX年XX月XX日 </w:t>
      </w:r>
      <w:r>
        <w:rPr>
          <w:rFonts w:hint="eastAsia" w:ascii="宋体" w:hAnsi="宋体" w:eastAsia="宋体" w:cs="宋体"/>
          <w:b w:val="0"/>
          <w:i w:val="0"/>
          <w:caps w:val="0"/>
          <w:spacing w:val="0"/>
          <w:w w:val="100"/>
          <w:sz w:val="24"/>
          <w:szCs w:val="24"/>
        </w:rPr>
        <w:tab/>
      </w:r>
      <w:r>
        <w:rPr>
          <w:rFonts w:hint="eastAsia" w:ascii="宋体" w:hAnsi="宋体" w:eastAsia="宋体" w:cs="宋体"/>
          <w:b w:val="0"/>
          <w:i w:val="0"/>
          <w:caps w:val="0"/>
          <w:spacing w:val="0"/>
          <w:w w:val="100"/>
          <w:sz w:val="24"/>
          <w:szCs w:val="24"/>
        </w:rPr>
        <w:tab/>
      </w:r>
      <w:r>
        <w:rPr>
          <w:rFonts w:hint="eastAsia" w:ascii="宋体" w:hAnsi="宋体" w:eastAsia="宋体" w:cs="宋体"/>
          <w:b w:val="0"/>
          <w:i w:val="0"/>
          <w:caps w:val="0"/>
          <w:spacing w:val="0"/>
          <w:w w:val="100"/>
          <w:sz w:val="24"/>
          <w:szCs w:val="24"/>
        </w:rPr>
        <w:tab/>
      </w:r>
      <w:r>
        <w:rPr>
          <w:rFonts w:hint="eastAsia" w:ascii="宋体" w:hAnsi="宋体" w:eastAsia="宋体" w:cs="宋体"/>
          <w:b w:val="0"/>
          <w:i w:val="0"/>
          <w:caps w:val="0"/>
          <w:spacing w:val="0"/>
          <w:w w:val="100"/>
          <w:sz w:val="24"/>
          <w:szCs w:val="24"/>
        </w:rPr>
        <w:t>签约日期：XX年XX月XX日</w:t>
      </w:r>
    </w:p>
    <w:p>
      <w:pPr>
        <w:pageBreakBefore w:val="0"/>
        <w:kinsoku/>
        <w:wordWrap/>
        <w:overflowPunct/>
        <w:bidi w:val="0"/>
        <w:snapToGrid/>
        <w:spacing w:before="0" w:beforeAutospacing="0" w:after="0" w:afterAutospacing="0" w:line="360" w:lineRule="auto"/>
        <w:jc w:val="both"/>
        <w:textAlignment w:val="baseline"/>
        <w:rPr>
          <w:rFonts w:hint="eastAsia" w:ascii="华文仿宋" w:hAnsi="华文仿宋" w:eastAsia="华文仿宋" w:cs="华文仿宋"/>
          <w:b w:val="0"/>
          <w:i w:val="0"/>
          <w:caps w:val="0"/>
          <w:spacing w:val="0"/>
          <w:w w:val="100"/>
          <w:sz w:val="32"/>
          <w:szCs w:val="32"/>
        </w:rPr>
      </w:pPr>
    </w:p>
    <w:p>
      <w:pPr>
        <w:spacing w:line="360" w:lineRule="auto"/>
        <w:rPr>
          <w:rFonts w:hint="eastAsia" w:ascii="宋体" w:hAnsi="宋体" w:eastAsia="宋体" w:cs="宋体"/>
          <w:sz w:val="24"/>
          <w:szCs w:val="24"/>
        </w:rPr>
        <w:sectPr>
          <w:footerReference r:id="rId6" w:type="default"/>
          <w:pgSz w:w="11906" w:h="16838"/>
          <w:pgMar w:top="1440" w:right="1800" w:bottom="1440" w:left="1800" w:header="851" w:footer="992" w:gutter="0"/>
          <w:pgNumType w:fmt="decimal" w:start="1"/>
          <w:cols w:space="720" w:num="1"/>
          <w:docGrid w:type="lines" w:linePitch="312" w:charSpace="0"/>
        </w:sectPr>
      </w:pP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 xml:space="preserve">附件                       </w:t>
      </w:r>
    </w:p>
    <w:p>
      <w:pPr>
        <w:spacing w:line="240" w:lineRule="auto"/>
        <w:jc w:val="center"/>
        <w:rPr>
          <w:rFonts w:hint="eastAsia" w:ascii="宋体" w:hAnsi="宋体" w:eastAsia="宋体" w:cs="宋体"/>
          <w:b/>
          <w:bCs/>
          <w:i w:val="0"/>
          <w:caps w:val="0"/>
          <w:spacing w:val="0"/>
          <w:w w:val="100"/>
          <w:kern w:val="2"/>
          <w:sz w:val="24"/>
          <w:szCs w:val="24"/>
          <w:lang w:val="en-US" w:eastAsia="zh-CN" w:bidi="ar-SA"/>
        </w:rPr>
      </w:pPr>
      <w:r>
        <w:rPr>
          <w:rFonts w:hint="eastAsia" w:ascii="宋体" w:hAnsi="宋体" w:eastAsia="宋体" w:cs="宋体"/>
          <w:b/>
          <w:bCs/>
          <w:i w:val="0"/>
          <w:caps w:val="0"/>
          <w:spacing w:val="0"/>
          <w:w w:val="100"/>
          <w:kern w:val="2"/>
          <w:sz w:val="24"/>
          <w:szCs w:val="24"/>
          <w:lang w:val="en-US" w:eastAsia="zh-CN" w:bidi="ar-SA"/>
        </w:rPr>
        <w:t>配件及耗材明细</w:t>
      </w:r>
    </w:p>
    <w:tbl>
      <w:tblPr>
        <w:tblStyle w:val="37"/>
        <w:tblW w:w="88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2"/>
        <w:gridCol w:w="1246"/>
        <w:gridCol w:w="3276"/>
        <w:gridCol w:w="682"/>
        <w:gridCol w:w="1164"/>
        <w:gridCol w:w="1104"/>
        <w:gridCol w:w="7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4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bidi="ar"/>
              </w:rPr>
            </w:pPr>
            <w:r>
              <w:rPr>
                <w:rFonts w:hint="eastAsia" w:ascii="宋体" w:hAnsi="宋体" w:eastAsia="宋体" w:cs="宋体"/>
                <w:i w:val="0"/>
                <w:iCs w:val="0"/>
                <w:color w:val="000000"/>
                <w:kern w:val="0"/>
                <w:sz w:val="24"/>
                <w:szCs w:val="24"/>
                <w:u w:val="none"/>
                <w:lang w:val="en-US" w:eastAsia="zh-CN" w:bidi="ar"/>
              </w:rPr>
              <w:t>序号</w:t>
            </w:r>
          </w:p>
        </w:tc>
        <w:tc>
          <w:tcPr>
            <w:tcW w:w="124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bidi="ar"/>
              </w:rPr>
            </w:pPr>
            <w:r>
              <w:rPr>
                <w:rFonts w:hint="eastAsia" w:ascii="宋体" w:hAnsi="宋体" w:eastAsia="宋体" w:cs="宋体"/>
                <w:i w:val="0"/>
                <w:iCs w:val="0"/>
                <w:color w:val="000000"/>
                <w:kern w:val="0"/>
                <w:sz w:val="24"/>
                <w:szCs w:val="24"/>
                <w:u w:val="none"/>
                <w:lang w:val="en-US" w:eastAsia="zh-CN" w:bidi="ar"/>
              </w:rPr>
              <w:t>名 称</w:t>
            </w:r>
          </w:p>
        </w:tc>
        <w:tc>
          <w:tcPr>
            <w:tcW w:w="327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bidi="ar"/>
              </w:rPr>
            </w:pPr>
            <w:r>
              <w:rPr>
                <w:rFonts w:hint="eastAsia" w:ascii="宋体" w:hAnsi="宋体" w:cs="宋体"/>
                <w:i w:val="0"/>
                <w:iCs w:val="0"/>
                <w:color w:val="000000"/>
                <w:kern w:val="0"/>
                <w:sz w:val="24"/>
                <w:szCs w:val="24"/>
                <w:u w:val="none"/>
                <w:lang w:val="en-US" w:eastAsia="zh-CN" w:bidi="ar"/>
              </w:rPr>
              <w:t>规格型号</w:t>
            </w:r>
          </w:p>
        </w:tc>
        <w:tc>
          <w:tcPr>
            <w:tcW w:w="68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bidi="ar"/>
              </w:rPr>
            </w:pPr>
            <w:r>
              <w:rPr>
                <w:rFonts w:hint="eastAsia" w:ascii="宋体" w:hAnsi="宋体" w:eastAsia="宋体" w:cs="宋体"/>
                <w:i w:val="0"/>
                <w:iCs w:val="0"/>
                <w:color w:val="000000"/>
                <w:kern w:val="0"/>
                <w:sz w:val="24"/>
                <w:szCs w:val="24"/>
                <w:u w:val="none"/>
                <w:lang w:val="en-US" w:eastAsia="zh-CN" w:bidi="ar"/>
              </w:rPr>
              <w:t>单位</w:t>
            </w:r>
          </w:p>
        </w:tc>
        <w:tc>
          <w:tcPr>
            <w:tcW w:w="1164"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eastAsia="zh-CN" w:bidi="ar"/>
              </w:rPr>
            </w:pPr>
            <w:r>
              <w:rPr>
                <w:rFonts w:hint="eastAsia" w:ascii="宋体" w:hAnsi="宋体" w:cs="宋体"/>
                <w:i w:val="0"/>
                <w:iCs w:val="0"/>
                <w:color w:val="000000"/>
                <w:kern w:val="0"/>
                <w:sz w:val="24"/>
                <w:szCs w:val="24"/>
                <w:u w:val="none"/>
                <w:lang w:val="en-US" w:eastAsia="zh-CN" w:bidi="ar"/>
              </w:rPr>
              <w:t>生产厂家</w:t>
            </w:r>
          </w:p>
        </w:tc>
        <w:tc>
          <w:tcPr>
            <w:tcW w:w="1104"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eastAsia="zh-CN" w:bidi="ar"/>
              </w:rPr>
            </w:pPr>
            <w:r>
              <w:rPr>
                <w:rFonts w:hint="eastAsia" w:ascii="宋体" w:hAnsi="宋体" w:eastAsia="宋体" w:cs="宋体"/>
                <w:i w:val="0"/>
                <w:iCs w:val="0"/>
                <w:color w:val="000000"/>
                <w:kern w:val="0"/>
                <w:sz w:val="24"/>
                <w:szCs w:val="24"/>
                <w:u w:val="none"/>
                <w:lang w:eastAsia="zh-CN" w:bidi="ar"/>
              </w:rPr>
              <w:t>价格</w:t>
            </w:r>
          </w:p>
        </w:tc>
        <w:tc>
          <w:tcPr>
            <w:tcW w:w="717"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246"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bl>
    <w:p>
      <w:pPr>
        <w:keepNext w:val="0"/>
        <w:keepLines w:val="0"/>
        <w:pageBreakBefore w:val="0"/>
        <w:widowControl w:val="0"/>
        <w:tabs>
          <w:tab w:val="left" w:pos="7665"/>
        </w:tabs>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FF0000"/>
          <w:sz w:val="24"/>
          <w:szCs w:val="24"/>
          <w:highlight w:val="none"/>
          <w:lang w:val="en-US" w:eastAsia="zh-CN"/>
        </w:rPr>
      </w:pPr>
    </w:p>
    <w:sectPr>
      <w:footerReference r:id="rId7" w:type="default"/>
      <w:pgSz w:w="11906" w:h="16838"/>
      <w:pgMar w:top="1474" w:right="1200" w:bottom="1191" w:left="1474" w:header="680" w:footer="227" w:gutter="284"/>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金山简黑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2w+r63gEAAL8DAAAOAAAAAAAA&#10;AAEAIAAAAB4BAABkcnMvZTJvRG9jLnhtbFBLBQYAAAAABgAGAFkBAABuBQAAAAA=&#10;">
              <v:fill on="f" focussize="0,0"/>
              <v:stroke on="f"/>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ind w:right="166" w:rightChars="0"/>
      <w:jc w:val="both"/>
      <w:rPr>
        <w:rFonts w:hint="default" w:eastAsia="叶根友毛笔行书2.0版"/>
        <w:lang w:val="en-US" w:eastAsia="zh-CN"/>
      </w:rPr>
    </w:pPr>
    <w:r>
      <w:rPr>
        <w:b/>
        <w:sz w:val="21"/>
        <w:u w:val="single"/>
      </w:rPr>
      <w:drawing>
        <wp:inline distT="0" distB="0" distL="114300" distR="114300">
          <wp:extent cx="341630" cy="271780"/>
          <wp:effectExtent l="0" t="0" r="1270" b="13970"/>
          <wp:docPr id="2" name="图片 1" descr="QQ截图2018050815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截图20180508152033"/>
                  <pic:cNvPicPr>
                    <a:picLocks noChangeAspect="1"/>
                  </pic:cNvPicPr>
                </pic:nvPicPr>
                <pic:blipFill>
                  <a:blip r:embed="rId1"/>
                  <a:stretch>
                    <a:fillRect/>
                  </a:stretch>
                </pic:blipFill>
                <pic:spPr>
                  <a:xfrm>
                    <a:off x="0" y="0"/>
                    <a:ext cx="341630" cy="271780"/>
                  </a:xfrm>
                  <a:prstGeom prst="rect">
                    <a:avLst/>
                  </a:prstGeom>
                  <a:noFill/>
                  <a:ln>
                    <a:noFill/>
                  </a:ln>
                </pic:spPr>
              </pic:pic>
            </a:graphicData>
          </a:graphic>
        </wp:inline>
      </w:drawing>
    </w:r>
    <w:r>
      <w:rPr>
        <w:rFonts w:hint="eastAsia" w:ascii="叶根友毛笔行书2.0版" w:hAnsi="叶根友毛笔行书2.0版" w:eastAsia="叶根友毛笔行书2.0版" w:cs="叶根友毛笔行书2.0版"/>
        <w:b/>
        <w:sz w:val="21"/>
        <w:u w:val="single"/>
      </w:rPr>
      <w:t>四川乐盛招标代理有限公司 　　</w:t>
    </w:r>
    <w:r>
      <w:rPr>
        <w:rFonts w:hint="eastAsia" w:ascii="叶根友毛笔行书2.0版" w:hAnsi="叶根友毛笔行书2.0版" w:eastAsia="叶根友毛笔行书2.0版" w:cs="叶根友毛笔行书2.0版"/>
        <w:b/>
        <w:sz w:val="21"/>
        <w:u w:val="single"/>
        <w:lang w:val="en-US" w:eastAsia="zh-CN"/>
      </w:rPr>
      <w:t xml:space="preserve">     </w:t>
    </w:r>
    <w:r>
      <w:rPr>
        <w:rFonts w:hint="eastAsia" w:ascii="叶根友毛笔行书2.0版" w:hAnsi="叶根友毛笔行书2.0版" w:eastAsia="叶根友毛笔行书2.0版" w:cs="叶根友毛笔行书2.0版"/>
        <w:b/>
        <w:sz w:val="21"/>
        <w:u w:val="single"/>
      </w:rPr>
      <w:t>　　</w:t>
    </w:r>
    <w:r>
      <w:rPr>
        <w:rFonts w:hint="default" w:ascii="叶根友毛笔行书2.0版" w:hAnsi="叶根友毛笔行书2.0版" w:eastAsia="叶根友毛笔行书2.0版" w:cs="叶根友毛笔行书2.0版"/>
        <w:b/>
        <w:sz w:val="21"/>
        <w:u w:val="single"/>
        <w:lang w:val="en-US"/>
      </w:rPr>
      <w:t xml:space="preserve">  </w:t>
    </w:r>
    <w:r>
      <w:rPr>
        <w:rFonts w:hint="eastAsia" w:ascii="叶根友毛笔行书2.0版" w:hAnsi="叶根友毛笔行书2.0版" w:eastAsia="叶根友毛笔行书2.0版" w:cs="叶根友毛笔行书2.0版"/>
        <w:b/>
        <w:sz w:val="21"/>
        <w:u w:val="single"/>
        <w:lang w:val="en-US" w:eastAsia="zh-CN"/>
      </w:rPr>
      <w:t xml:space="preserve">       </w:t>
    </w:r>
    <w:r>
      <w:rPr>
        <w:rFonts w:hint="eastAsia" w:ascii="叶根友毛笔行书2.0版" w:hAnsi="叶根友毛笔行书2.0版" w:eastAsia="叶根友毛笔行书2.0版" w:cs="叶根友毛笔行书2.0版"/>
        <w:b/>
        <w:sz w:val="21"/>
        <w:u w:val="single"/>
      </w:rPr>
      <w:t xml:space="preserve">  　　公开　公平　公正</w:t>
    </w:r>
    <w:r>
      <w:rPr>
        <w:rFonts w:hint="eastAsia" w:ascii="叶根友毛笔行书2.0版" w:hAnsi="叶根友毛笔行书2.0版" w:eastAsia="叶根友毛笔行书2.0版" w:cs="叶根友毛笔行书2.0版"/>
        <w:b/>
        <w:sz w:val="21"/>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3807E"/>
    <w:multiLevelType w:val="singleLevel"/>
    <w:tmpl w:val="8C73807E"/>
    <w:lvl w:ilvl="0" w:tentative="0">
      <w:start w:val="1"/>
      <w:numFmt w:val="decimal"/>
      <w:suff w:val="nothing"/>
      <w:lvlText w:val="%1．"/>
      <w:lvlJc w:val="left"/>
      <w:pPr>
        <w:ind w:left="0" w:firstLine="400"/>
      </w:pPr>
      <w:rPr>
        <w:rFonts w:hint="default"/>
      </w:rPr>
    </w:lvl>
  </w:abstractNum>
  <w:abstractNum w:abstractNumId="1">
    <w:nsid w:val="9E285972"/>
    <w:multiLevelType w:val="singleLevel"/>
    <w:tmpl w:val="9E285972"/>
    <w:lvl w:ilvl="0" w:tentative="0">
      <w:start w:val="1"/>
      <w:numFmt w:val="decimal"/>
      <w:lvlText w:val="%1"/>
      <w:lvlJc w:val="left"/>
      <w:pPr>
        <w:tabs>
          <w:tab w:val="left" w:pos="420"/>
        </w:tabs>
        <w:ind w:left="425" w:leftChars="0" w:hanging="425" w:firstLineChars="0"/>
      </w:pPr>
      <w:rPr>
        <w:rFonts w:hint="default"/>
      </w:rPr>
    </w:lvl>
  </w:abstractNum>
  <w:abstractNum w:abstractNumId="2">
    <w:nsid w:val="C052B57B"/>
    <w:multiLevelType w:val="singleLevel"/>
    <w:tmpl w:val="C052B57B"/>
    <w:lvl w:ilvl="0" w:tentative="0">
      <w:start w:val="5"/>
      <w:numFmt w:val="decimal"/>
      <w:lvlText w:val="%1."/>
      <w:lvlJc w:val="left"/>
      <w:pPr>
        <w:tabs>
          <w:tab w:val="left" w:pos="312"/>
        </w:tabs>
      </w:pPr>
    </w:lvl>
  </w:abstractNum>
  <w:abstractNum w:abstractNumId="3">
    <w:nsid w:val="C6EF2145"/>
    <w:multiLevelType w:val="singleLevel"/>
    <w:tmpl w:val="C6EF2145"/>
    <w:lvl w:ilvl="0" w:tentative="0">
      <w:start w:val="2"/>
      <w:numFmt w:val="decimal"/>
      <w:suff w:val="nothing"/>
      <w:lvlText w:val="（%1）"/>
      <w:lvlJc w:val="left"/>
    </w:lvl>
  </w:abstractNum>
  <w:abstractNum w:abstractNumId="4">
    <w:nsid w:val="DD7D58BB"/>
    <w:multiLevelType w:val="singleLevel"/>
    <w:tmpl w:val="DD7D58BB"/>
    <w:lvl w:ilvl="0" w:tentative="0">
      <w:start w:val="1"/>
      <w:numFmt w:val="decimal"/>
      <w:suff w:val="nothing"/>
      <w:lvlText w:val="%1．"/>
      <w:lvlJc w:val="left"/>
      <w:pPr>
        <w:ind w:left="0" w:firstLine="400"/>
      </w:pPr>
      <w:rPr>
        <w:rFonts w:hint="default"/>
      </w:rPr>
    </w:lvl>
  </w:abstractNum>
  <w:abstractNum w:abstractNumId="5">
    <w:nsid w:val="E2CEE11B"/>
    <w:multiLevelType w:val="singleLevel"/>
    <w:tmpl w:val="E2CEE11B"/>
    <w:lvl w:ilvl="0" w:tentative="0">
      <w:start w:val="1"/>
      <w:numFmt w:val="chineseCounting"/>
      <w:suff w:val="space"/>
      <w:lvlText w:val="第%1章"/>
      <w:lvlJc w:val="left"/>
      <w:rPr>
        <w:rFonts w:hint="eastAsia"/>
      </w:rPr>
    </w:lvl>
  </w:abstractNum>
  <w:abstractNum w:abstractNumId="6">
    <w:nsid w:val="F3CCB6A3"/>
    <w:multiLevelType w:val="singleLevel"/>
    <w:tmpl w:val="F3CCB6A3"/>
    <w:lvl w:ilvl="0" w:tentative="0">
      <w:start w:val="1"/>
      <w:numFmt w:val="decimal"/>
      <w:suff w:val="nothing"/>
      <w:lvlText w:val="%1．"/>
      <w:lvlJc w:val="left"/>
      <w:pPr>
        <w:ind w:left="0" w:firstLine="400"/>
      </w:pPr>
      <w:rPr>
        <w:rFonts w:hint="default"/>
      </w:rPr>
    </w:lvl>
  </w:abstractNum>
  <w:abstractNum w:abstractNumId="7">
    <w:nsid w:val="FC7D5836"/>
    <w:multiLevelType w:val="singleLevel"/>
    <w:tmpl w:val="FC7D5836"/>
    <w:lvl w:ilvl="0" w:tentative="0">
      <w:start w:val="2"/>
      <w:numFmt w:val="chineseCounting"/>
      <w:suff w:val="nothing"/>
      <w:lvlText w:val="%1、"/>
      <w:lvlJc w:val="left"/>
      <w:rPr>
        <w:rFonts w:hint="eastAsia"/>
        <w:b/>
        <w:bCs/>
      </w:rPr>
    </w:lvl>
  </w:abstractNum>
  <w:abstractNum w:abstractNumId="8">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72"/>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9">
    <w:nsid w:val="24EE7503"/>
    <w:multiLevelType w:val="singleLevel"/>
    <w:tmpl w:val="24EE7503"/>
    <w:lvl w:ilvl="0" w:tentative="0">
      <w:start w:val="1"/>
      <w:numFmt w:val="decimal"/>
      <w:suff w:val="nothing"/>
      <w:lvlText w:val="%1．"/>
      <w:lvlJc w:val="left"/>
      <w:pPr>
        <w:ind w:left="0" w:firstLine="400"/>
      </w:pPr>
      <w:rPr>
        <w:rFonts w:hint="default"/>
      </w:rPr>
    </w:lvl>
  </w:abstractNum>
  <w:abstractNum w:abstractNumId="10">
    <w:nsid w:val="369709A3"/>
    <w:multiLevelType w:val="multilevel"/>
    <w:tmpl w:val="369709A3"/>
    <w:lvl w:ilvl="0" w:tentative="0">
      <w:start w:val="1"/>
      <w:numFmt w:val="decimal"/>
      <w:pStyle w:val="69"/>
      <w:lvlText w:val="%1."/>
      <w:lvlJc w:val="left"/>
      <w:pPr>
        <w:tabs>
          <w:tab w:val="left" w:pos="420"/>
        </w:tabs>
        <w:ind w:left="430" w:hanging="430"/>
      </w:pPr>
      <w:rPr>
        <w:rFonts w:hint="eastAsia"/>
      </w:rPr>
    </w:lvl>
    <w:lvl w:ilvl="1" w:tentative="0">
      <w:start w:val="1"/>
      <w:numFmt w:val="decimal"/>
      <w:lvlText w:val="%1.%2"/>
      <w:lvlJc w:val="left"/>
      <w:pPr>
        <w:tabs>
          <w:tab w:val="left" w:pos="2860"/>
        </w:tabs>
        <w:ind w:left="2860" w:hanging="700"/>
      </w:pPr>
      <w:rPr>
        <w:rFonts w:hint="eastAsia"/>
      </w:rPr>
    </w:lvl>
    <w:lvl w:ilvl="2" w:tentative="0">
      <w:start w:val="1"/>
      <w:numFmt w:val="decimal"/>
      <w:lvlText w:val="%1.%2.%3"/>
      <w:lvlJc w:val="left"/>
      <w:pPr>
        <w:tabs>
          <w:tab w:val="left" w:pos="1000"/>
        </w:tabs>
        <w:ind w:left="1000" w:hanging="1000"/>
      </w:pPr>
      <w:rPr>
        <w:rFonts w:hint="eastAsia"/>
      </w:rPr>
    </w:lvl>
    <w:lvl w:ilvl="3" w:tentative="0">
      <w:start w:val="1"/>
      <w:numFmt w:val="decimal"/>
      <w:lvlText w:val="%1.%2.%3.%4"/>
      <w:lvlJc w:val="left"/>
      <w:pPr>
        <w:tabs>
          <w:tab w:val="left" w:pos="0"/>
        </w:tabs>
        <w:ind w:left="1984" w:hanging="1984"/>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52B0E109"/>
    <w:multiLevelType w:val="singleLevel"/>
    <w:tmpl w:val="52B0E109"/>
    <w:lvl w:ilvl="0" w:tentative="0">
      <w:start w:val="1"/>
      <w:numFmt w:val="decimal"/>
      <w:suff w:val="nothing"/>
      <w:lvlText w:val="%1．"/>
      <w:lvlJc w:val="left"/>
      <w:pPr>
        <w:ind w:left="0" w:firstLine="400"/>
      </w:pPr>
      <w:rPr>
        <w:rFonts w:hint="default"/>
      </w:rPr>
    </w:lvl>
  </w:abstractNum>
  <w:abstractNum w:abstractNumId="12">
    <w:nsid w:val="57A29936"/>
    <w:multiLevelType w:val="singleLevel"/>
    <w:tmpl w:val="57A29936"/>
    <w:lvl w:ilvl="0" w:tentative="0">
      <w:start w:val="1"/>
      <w:numFmt w:val="decimal"/>
      <w:suff w:val="nothing"/>
      <w:lvlText w:val="%1、"/>
      <w:lvlJc w:val="left"/>
    </w:lvl>
  </w:abstractNum>
  <w:abstractNum w:abstractNumId="13">
    <w:nsid w:val="57A299B0"/>
    <w:multiLevelType w:val="singleLevel"/>
    <w:tmpl w:val="57A299B0"/>
    <w:lvl w:ilvl="0" w:tentative="0">
      <w:start w:val="1"/>
      <w:numFmt w:val="decimal"/>
      <w:suff w:val="nothing"/>
      <w:lvlText w:val="%1、"/>
      <w:lvlJc w:val="left"/>
    </w:lvl>
  </w:abstractNum>
  <w:abstractNum w:abstractNumId="14">
    <w:nsid w:val="69A89545"/>
    <w:multiLevelType w:val="singleLevel"/>
    <w:tmpl w:val="69A89545"/>
    <w:lvl w:ilvl="0" w:tentative="0">
      <w:start w:val="1"/>
      <w:numFmt w:val="decimal"/>
      <w:suff w:val="nothing"/>
      <w:lvlText w:val="%1．"/>
      <w:lvlJc w:val="left"/>
      <w:pPr>
        <w:ind w:left="0" w:firstLine="400"/>
      </w:pPr>
      <w:rPr>
        <w:rFonts w:hint="default"/>
      </w:rPr>
    </w:lvl>
  </w:abstractNum>
  <w:abstractNum w:abstractNumId="15">
    <w:nsid w:val="779F4A59"/>
    <w:multiLevelType w:val="singleLevel"/>
    <w:tmpl w:val="779F4A59"/>
    <w:lvl w:ilvl="0" w:tentative="0">
      <w:start w:val="1"/>
      <w:numFmt w:val="decimal"/>
      <w:suff w:val="nothing"/>
      <w:lvlText w:val="%1．"/>
      <w:lvlJc w:val="left"/>
      <w:pPr>
        <w:ind w:left="0" w:firstLine="400"/>
      </w:pPr>
      <w:rPr>
        <w:rFonts w:hint="default"/>
      </w:rPr>
    </w:lvl>
  </w:abstractNum>
  <w:abstractNum w:abstractNumId="16">
    <w:nsid w:val="7D45196F"/>
    <w:multiLevelType w:val="singleLevel"/>
    <w:tmpl w:val="7D45196F"/>
    <w:lvl w:ilvl="0" w:tentative="0">
      <w:start w:val="1"/>
      <w:numFmt w:val="decimal"/>
      <w:suff w:val="nothing"/>
      <w:lvlText w:val="%1．"/>
      <w:lvlJc w:val="left"/>
      <w:pPr>
        <w:ind w:left="0" w:firstLine="400"/>
      </w:pPr>
      <w:rPr>
        <w:rFonts w:hint="default"/>
      </w:rPr>
    </w:lvl>
  </w:abstractNum>
  <w:num w:numId="1">
    <w:abstractNumId w:val="12"/>
  </w:num>
  <w:num w:numId="2">
    <w:abstractNumId w:val="10"/>
  </w:num>
  <w:num w:numId="3">
    <w:abstractNumId w:val="13"/>
  </w:num>
  <w:num w:numId="4">
    <w:abstractNumId w:val="8"/>
  </w:num>
  <w:num w:numId="5">
    <w:abstractNumId w:val="5"/>
  </w:num>
  <w:num w:numId="6">
    <w:abstractNumId w:val="1"/>
  </w:num>
  <w:num w:numId="7">
    <w:abstractNumId w:val="2"/>
  </w:num>
  <w:num w:numId="8">
    <w:abstractNumId w:val="3"/>
  </w:num>
  <w:num w:numId="9">
    <w:abstractNumId w:val="7"/>
  </w:num>
  <w:num w:numId="10">
    <w:abstractNumId w:val="9"/>
  </w:num>
  <w:num w:numId="11">
    <w:abstractNumId w:val="4"/>
  </w:num>
  <w:num w:numId="12">
    <w:abstractNumId w:val="11"/>
  </w:num>
  <w:num w:numId="13">
    <w:abstractNumId w:val="14"/>
  </w:num>
  <w:num w:numId="14">
    <w:abstractNumId w:val="6"/>
  </w:num>
  <w:num w:numId="15">
    <w:abstractNumId w:val="16"/>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10"/>
  <w:displayHorizontalDrawingGridEvery w:val="1"/>
  <w:displayVerticalDrawingGridEvery w:val="1"/>
  <w:noPunctuationKerning w:val="1"/>
  <w:characterSpacingControl w:val="doNotCompress"/>
  <w:hdrShapeDefaults>
    <o:shapelayout v:ext="edit">
      <o:idmap v:ext="edit" data="5"/>
    </o:shapelayout>
  </w:hdrShapeDefaults>
  <w:footnotePr>
    <w:footnote w:id="0"/>
    <w:footnote w:id="1"/>
  </w:foot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TdiNGY3ZmYzOWI4NjlmOGRiZTNkZTM5OTIxZTIifQ=="/>
    <w:docVar w:name="KSO_WPS_MARK_KEY" w:val="8c80ae53-ecce-40b2-9601-6b53ffe52213"/>
  </w:docVars>
  <w:rsids>
    <w:rsidRoot w:val="00D31D50"/>
    <w:rsid w:val="00000C65"/>
    <w:rsid w:val="00003B84"/>
    <w:rsid w:val="00012929"/>
    <w:rsid w:val="0001441D"/>
    <w:rsid w:val="00014791"/>
    <w:rsid w:val="00014E18"/>
    <w:rsid w:val="00015E5B"/>
    <w:rsid w:val="000161F9"/>
    <w:rsid w:val="0001684B"/>
    <w:rsid w:val="0002172F"/>
    <w:rsid w:val="0002341F"/>
    <w:rsid w:val="00023529"/>
    <w:rsid w:val="000305C1"/>
    <w:rsid w:val="000316AD"/>
    <w:rsid w:val="00031E75"/>
    <w:rsid w:val="00033EEF"/>
    <w:rsid w:val="000365AA"/>
    <w:rsid w:val="00040C0A"/>
    <w:rsid w:val="000423E7"/>
    <w:rsid w:val="00042952"/>
    <w:rsid w:val="00050AC7"/>
    <w:rsid w:val="00057772"/>
    <w:rsid w:val="00060D1E"/>
    <w:rsid w:val="0006147B"/>
    <w:rsid w:val="00063223"/>
    <w:rsid w:val="00063EDE"/>
    <w:rsid w:val="000677BD"/>
    <w:rsid w:val="00070E2C"/>
    <w:rsid w:val="00072DB9"/>
    <w:rsid w:val="00073148"/>
    <w:rsid w:val="00073666"/>
    <w:rsid w:val="000748A7"/>
    <w:rsid w:val="00074910"/>
    <w:rsid w:val="0008072E"/>
    <w:rsid w:val="0008398F"/>
    <w:rsid w:val="00086381"/>
    <w:rsid w:val="00086F13"/>
    <w:rsid w:val="00092FC0"/>
    <w:rsid w:val="000937BB"/>
    <w:rsid w:val="0009477E"/>
    <w:rsid w:val="00094CCF"/>
    <w:rsid w:val="000954B8"/>
    <w:rsid w:val="000A0D98"/>
    <w:rsid w:val="000A14E6"/>
    <w:rsid w:val="000A2287"/>
    <w:rsid w:val="000A6848"/>
    <w:rsid w:val="000B255D"/>
    <w:rsid w:val="000B4070"/>
    <w:rsid w:val="000B680B"/>
    <w:rsid w:val="000B76C9"/>
    <w:rsid w:val="000B7EDE"/>
    <w:rsid w:val="000C009F"/>
    <w:rsid w:val="000C5CAC"/>
    <w:rsid w:val="000D09B0"/>
    <w:rsid w:val="000D15D8"/>
    <w:rsid w:val="000D46E2"/>
    <w:rsid w:val="000D53E3"/>
    <w:rsid w:val="000E2DAF"/>
    <w:rsid w:val="000E2DE2"/>
    <w:rsid w:val="000E3570"/>
    <w:rsid w:val="000E545D"/>
    <w:rsid w:val="000E553D"/>
    <w:rsid w:val="000E7751"/>
    <w:rsid w:val="000E7D81"/>
    <w:rsid w:val="000F10AB"/>
    <w:rsid w:val="000F76A2"/>
    <w:rsid w:val="000F7D80"/>
    <w:rsid w:val="00101570"/>
    <w:rsid w:val="00101804"/>
    <w:rsid w:val="001026B5"/>
    <w:rsid w:val="0010430B"/>
    <w:rsid w:val="0010592C"/>
    <w:rsid w:val="00107095"/>
    <w:rsid w:val="001153BA"/>
    <w:rsid w:val="001168B4"/>
    <w:rsid w:val="00117719"/>
    <w:rsid w:val="001216FE"/>
    <w:rsid w:val="00123256"/>
    <w:rsid w:val="001233BD"/>
    <w:rsid w:val="00123993"/>
    <w:rsid w:val="00132054"/>
    <w:rsid w:val="00132AF8"/>
    <w:rsid w:val="00133893"/>
    <w:rsid w:val="00136EE5"/>
    <w:rsid w:val="00137D90"/>
    <w:rsid w:val="00137DBD"/>
    <w:rsid w:val="00145742"/>
    <w:rsid w:val="0014576D"/>
    <w:rsid w:val="00150651"/>
    <w:rsid w:val="00151482"/>
    <w:rsid w:val="001519A5"/>
    <w:rsid w:val="001553C1"/>
    <w:rsid w:val="00161E29"/>
    <w:rsid w:val="001641DE"/>
    <w:rsid w:val="001649A1"/>
    <w:rsid w:val="001719F1"/>
    <w:rsid w:val="00174061"/>
    <w:rsid w:val="0017553A"/>
    <w:rsid w:val="001756AD"/>
    <w:rsid w:val="00177FEB"/>
    <w:rsid w:val="00182245"/>
    <w:rsid w:val="001828E5"/>
    <w:rsid w:val="0018403E"/>
    <w:rsid w:val="0018439A"/>
    <w:rsid w:val="001908EE"/>
    <w:rsid w:val="001933BB"/>
    <w:rsid w:val="00195BEE"/>
    <w:rsid w:val="0019658C"/>
    <w:rsid w:val="001A0679"/>
    <w:rsid w:val="001A0EA1"/>
    <w:rsid w:val="001A164F"/>
    <w:rsid w:val="001A282B"/>
    <w:rsid w:val="001A5EF1"/>
    <w:rsid w:val="001A6D1C"/>
    <w:rsid w:val="001A7893"/>
    <w:rsid w:val="001B6A4C"/>
    <w:rsid w:val="001C5830"/>
    <w:rsid w:val="001D05CB"/>
    <w:rsid w:val="001D0DE5"/>
    <w:rsid w:val="001D23AD"/>
    <w:rsid w:val="001D3A80"/>
    <w:rsid w:val="001D3EE1"/>
    <w:rsid w:val="001D4784"/>
    <w:rsid w:val="001E047E"/>
    <w:rsid w:val="001E2D1E"/>
    <w:rsid w:val="001E4AB4"/>
    <w:rsid w:val="001E5528"/>
    <w:rsid w:val="001E61B1"/>
    <w:rsid w:val="001E6653"/>
    <w:rsid w:val="001E6F3C"/>
    <w:rsid w:val="001E796F"/>
    <w:rsid w:val="001E7C0C"/>
    <w:rsid w:val="001F0269"/>
    <w:rsid w:val="001F122E"/>
    <w:rsid w:val="00200A3E"/>
    <w:rsid w:val="00200AD0"/>
    <w:rsid w:val="00201536"/>
    <w:rsid w:val="00203741"/>
    <w:rsid w:val="00205E00"/>
    <w:rsid w:val="00206F7A"/>
    <w:rsid w:val="0021060E"/>
    <w:rsid w:val="00221E70"/>
    <w:rsid w:val="00222414"/>
    <w:rsid w:val="00223641"/>
    <w:rsid w:val="00225E79"/>
    <w:rsid w:val="002270F8"/>
    <w:rsid w:val="002279A7"/>
    <w:rsid w:val="0023177E"/>
    <w:rsid w:val="00233B29"/>
    <w:rsid w:val="0024066E"/>
    <w:rsid w:val="00241E00"/>
    <w:rsid w:val="002464AC"/>
    <w:rsid w:val="0024665B"/>
    <w:rsid w:val="002478A2"/>
    <w:rsid w:val="002523CA"/>
    <w:rsid w:val="002544F8"/>
    <w:rsid w:val="00255328"/>
    <w:rsid w:val="0025729F"/>
    <w:rsid w:val="0026089D"/>
    <w:rsid w:val="002651F0"/>
    <w:rsid w:val="002702C3"/>
    <w:rsid w:val="00270BD4"/>
    <w:rsid w:val="00272311"/>
    <w:rsid w:val="00273D7F"/>
    <w:rsid w:val="00276C1E"/>
    <w:rsid w:val="0028263F"/>
    <w:rsid w:val="00283C9F"/>
    <w:rsid w:val="00284CF7"/>
    <w:rsid w:val="00285E12"/>
    <w:rsid w:val="00290CE5"/>
    <w:rsid w:val="002910A5"/>
    <w:rsid w:val="002A283F"/>
    <w:rsid w:val="002A285B"/>
    <w:rsid w:val="002A3AE5"/>
    <w:rsid w:val="002A5E48"/>
    <w:rsid w:val="002A66DB"/>
    <w:rsid w:val="002A6F59"/>
    <w:rsid w:val="002B0B10"/>
    <w:rsid w:val="002B0F87"/>
    <w:rsid w:val="002B281C"/>
    <w:rsid w:val="002B7411"/>
    <w:rsid w:val="002C16C5"/>
    <w:rsid w:val="002C17E8"/>
    <w:rsid w:val="002C185D"/>
    <w:rsid w:val="002C20CC"/>
    <w:rsid w:val="002C29ED"/>
    <w:rsid w:val="002C3129"/>
    <w:rsid w:val="002C4579"/>
    <w:rsid w:val="002C4696"/>
    <w:rsid w:val="002C49A5"/>
    <w:rsid w:val="002C4FBF"/>
    <w:rsid w:val="002D6521"/>
    <w:rsid w:val="002E23B1"/>
    <w:rsid w:val="002E27C9"/>
    <w:rsid w:val="002E2D45"/>
    <w:rsid w:val="002E2F66"/>
    <w:rsid w:val="002E3A92"/>
    <w:rsid w:val="002E41B9"/>
    <w:rsid w:val="002E6AF2"/>
    <w:rsid w:val="002E6C33"/>
    <w:rsid w:val="002E797F"/>
    <w:rsid w:val="00303C9A"/>
    <w:rsid w:val="003056C1"/>
    <w:rsid w:val="00305C6E"/>
    <w:rsid w:val="00314726"/>
    <w:rsid w:val="00314B2E"/>
    <w:rsid w:val="0032263E"/>
    <w:rsid w:val="00322F16"/>
    <w:rsid w:val="00323B43"/>
    <w:rsid w:val="003256F0"/>
    <w:rsid w:val="00325F3D"/>
    <w:rsid w:val="0033019D"/>
    <w:rsid w:val="00331B2D"/>
    <w:rsid w:val="00337A13"/>
    <w:rsid w:val="00345D74"/>
    <w:rsid w:val="0034742D"/>
    <w:rsid w:val="0035025C"/>
    <w:rsid w:val="00350364"/>
    <w:rsid w:val="0035041D"/>
    <w:rsid w:val="00353A73"/>
    <w:rsid w:val="003560C6"/>
    <w:rsid w:val="00361BC9"/>
    <w:rsid w:val="00362AFB"/>
    <w:rsid w:val="003715AC"/>
    <w:rsid w:val="00372891"/>
    <w:rsid w:val="00373CF9"/>
    <w:rsid w:val="00375A74"/>
    <w:rsid w:val="00381BD2"/>
    <w:rsid w:val="00384B89"/>
    <w:rsid w:val="003900CC"/>
    <w:rsid w:val="00392256"/>
    <w:rsid w:val="003948CD"/>
    <w:rsid w:val="00396FA2"/>
    <w:rsid w:val="003A0E82"/>
    <w:rsid w:val="003A1708"/>
    <w:rsid w:val="003A19AF"/>
    <w:rsid w:val="003A366B"/>
    <w:rsid w:val="003A3D75"/>
    <w:rsid w:val="003A4824"/>
    <w:rsid w:val="003A4EF8"/>
    <w:rsid w:val="003A5343"/>
    <w:rsid w:val="003B06DF"/>
    <w:rsid w:val="003B110E"/>
    <w:rsid w:val="003B3510"/>
    <w:rsid w:val="003B67DA"/>
    <w:rsid w:val="003B6A8F"/>
    <w:rsid w:val="003C5A0B"/>
    <w:rsid w:val="003C6003"/>
    <w:rsid w:val="003D37D8"/>
    <w:rsid w:val="003D44BF"/>
    <w:rsid w:val="003D5F85"/>
    <w:rsid w:val="003D72CA"/>
    <w:rsid w:val="003D7330"/>
    <w:rsid w:val="003D762A"/>
    <w:rsid w:val="003E320D"/>
    <w:rsid w:val="003E4CEB"/>
    <w:rsid w:val="003E59B5"/>
    <w:rsid w:val="003F19FC"/>
    <w:rsid w:val="003F5ED9"/>
    <w:rsid w:val="00400C2A"/>
    <w:rsid w:val="00404316"/>
    <w:rsid w:val="004061D5"/>
    <w:rsid w:val="00406D3F"/>
    <w:rsid w:val="004077C7"/>
    <w:rsid w:val="00411A78"/>
    <w:rsid w:val="00413729"/>
    <w:rsid w:val="00414C4F"/>
    <w:rsid w:val="00416BA4"/>
    <w:rsid w:val="00420A68"/>
    <w:rsid w:val="0042422A"/>
    <w:rsid w:val="00425E70"/>
    <w:rsid w:val="00426133"/>
    <w:rsid w:val="00427210"/>
    <w:rsid w:val="0042786D"/>
    <w:rsid w:val="004311B8"/>
    <w:rsid w:val="0043282A"/>
    <w:rsid w:val="004355F0"/>
    <w:rsid w:val="004358AB"/>
    <w:rsid w:val="004373BA"/>
    <w:rsid w:val="004454C1"/>
    <w:rsid w:val="00445D29"/>
    <w:rsid w:val="004515F4"/>
    <w:rsid w:val="00454B1A"/>
    <w:rsid w:val="0045530F"/>
    <w:rsid w:val="00455CF9"/>
    <w:rsid w:val="004574FE"/>
    <w:rsid w:val="00461A18"/>
    <w:rsid w:val="00461C17"/>
    <w:rsid w:val="00464088"/>
    <w:rsid w:val="0046548C"/>
    <w:rsid w:val="0047091C"/>
    <w:rsid w:val="004721A6"/>
    <w:rsid w:val="0047432E"/>
    <w:rsid w:val="0047538D"/>
    <w:rsid w:val="00481241"/>
    <w:rsid w:val="00482FFB"/>
    <w:rsid w:val="00491E8A"/>
    <w:rsid w:val="00492FD8"/>
    <w:rsid w:val="00496938"/>
    <w:rsid w:val="004975C5"/>
    <w:rsid w:val="004A1172"/>
    <w:rsid w:val="004A1582"/>
    <w:rsid w:val="004A1975"/>
    <w:rsid w:val="004A4525"/>
    <w:rsid w:val="004A4E82"/>
    <w:rsid w:val="004B0B8E"/>
    <w:rsid w:val="004B1DE8"/>
    <w:rsid w:val="004B24AB"/>
    <w:rsid w:val="004B38BF"/>
    <w:rsid w:val="004B39B9"/>
    <w:rsid w:val="004C6ABC"/>
    <w:rsid w:val="004D1D95"/>
    <w:rsid w:val="004D1E17"/>
    <w:rsid w:val="004D201E"/>
    <w:rsid w:val="004D306E"/>
    <w:rsid w:val="004D52C4"/>
    <w:rsid w:val="004E0F79"/>
    <w:rsid w:val="004E15D0"/>
    <w:rsid w:val="004E2313"/>
    <w:rsid w:val="004E4784"/>
    <w:rsid w:val="004E6904"/>
    <w:rsid w:val="004E7343"/>
    <w:rsid w:val="004F0E34"/>
    <w:rsid w:val="004F10F2"/>
    <w:rsid w:val="004F5298"/>
    <w:rsid w:val="004F54E1"/>
    <w:rsid w:val="004F7AC1"/>
    <w:rsid w:val="005006DD"/>
    <w:rsid w:val="005103EC"/>
    <w:rsid w:val="00512C67"/>
    <w:rsid w:val="00521B30"/>
    <w:rsid w:val="00521D93"/>
    <w:rsid w:val="005256E0"/>
    <w:rsid w:val="0053403D"/>
    <w:rsid w:val="0053692D"/>
    <w:rsid w:val="005403EA"/>
    <w:rsid w:val="005439D4"/>
    <w:rsid w:val="00543FFB"/>
    <w:rsid w:val="00544040"/>
    <w:rsid w:val="0054686E"/>
    <w:rsid w:val="00553C0B"/>
    <w:rsid w:val="00554FF1"/>
    <w:rsid w:val="005601E9"/>
    <w:rsid w:val="00560843"/>
    <w:rsid w:val="00572C03"/>
    <w:rsid w:val="00573263"/>
    <w:rsid w:val="00573D76"/>
    <w:rsid w:val="00575D07"/>
    <w:rsid w:val="00577002"/>
    <w:rsid w:val="005806A3"/>
    <w:rsid w:val="00580A21"/>
    <w:rsid w:val="00580ACC"/>
    <w:rsid w:val="00581742"/>
    <w:rsid w:val="005829D3"/>
    <w:rsid w:val="0058453E"/>
    <w:rsid w:val="005903B6"/>
    <w:rsid w:val="005A016A"/>
    <w:rsid w:val="005A11CE"/>
    <w:rsid w:val="005A231C"/>
    <w:rsid w:val="005A39CC"/>
    <w:rsid w:val="005A484D"/>
    <w:rsid w:val="005A4DFF"/>
    <w:rsid w:val="005A624E"/>
    <w:rsid w:val="005B022E"/>
    <w:rsid w:val="005B17B0"/>
    <w:rsid w:val="005B35C0"/>
    <w:rsid w:val="005C0E82"/>
    <w:rsid w:val="005C1B42"/>
    <w:rsid w:val="005C28F2"/>
    <w:rsid w:val="005C35A1"/>
    <w:rsid w:val="005C38F2"/>
    <w:rsid w:val="005C6D43"/>
    <w:rsid w:val="005C7577"/>
    <w:rsid w:val="005D2854"/>
    <w:rsid w:val="005D3921"/>
    <w:rsid w:val="005D3BC9"/>
    <w:rsid w:val="005D4577"/>
    <w:rsid w:val="005D624A"/>
    <w:rsid w:val="005E1213"/>
    <w:rsid w:val="005E563A"/>
    <w:rsid w:val="005F2132"/>
    <w:rsid w:val="00602841"/>
    <w:rsid w:val="00602F7E"/>
    <w:rsid w:val="006031AC"/>
    <w:rsid w:val="00603B7C"/>
    <w:rsid w:val="00604BBD"/>
    <w:rsid w:val="006056D5"/>
    <w:rsid w:val="00605DD7"/>
    <w:rsid w:val="00606A22"/>
    <w:rsid w:val="00607EB2"/>
    <w:rsid w:val="00612AD9"/>
    <w:rsid w:val="00613AB1"/>
    <w:rsid w:val="006229A7"/>
    <w:rsid w:val="006257DA"/>
    <w:rsid w:val="00625DF4"/>
    <w:rsid w:val="00626DF5"/>
    <w:rsid w:val="00627890"/>
    <w:rsid w:val="0063349E"/>
    <w:rsid w:val="00636D6A"/>
    <w:rsid w:val="00646614"/>
    <w:rsid w:val="00651DBA"/>
    <w:rsid w:val="006524CA"/>
    <w:rsid w:val="00654B74"/>
    <w:rsid w:val="006552E6"/>
    <w:rsid w:val="00655635"/>
    <w:rsid w:val="00657ED0"/>
    <w:rsid w:val="00660C84"/>
    <w:rsid w:val="00665D9D"/>
    <w:rsid w:val="006713C4"/>
    <w:rsid w:val="0067214F"/>
    <w:rsid w:val="00672721"/>
    <w:rsid w:val="00673653"/>
    <w:rsid w:val="006765E6"/>
    <w:rsid w:val="006765FC"/>
    <w:rsid w:val="006820C3"/>
    <w:rsid w:val="006909EF"/>
    <w:rsid w:val="00690F9A"/>
    <w:rsid w:val="00692635"/>
    <w:rsid w:val="0069652F"/>
    <w:rsid w:val="006A1158"/>
    <w:rsid w:val="006A34AD"/>
    <w:rsid w:val="006A457D"/>
    <w:rsid w:val="006A5068"/>
    <w:rsid w:val="006B0567"/>
    <w:rsid w:val="006B46B9"/>
    <w:rsid w:val="006B708F"/>
    <w:rsid w:val="006C013D"/>
    <w:rsid w:val="006C1F33"/>
    <w:rsid w:val="006C230F"/>
    <w:rsid w:val="006C2412"/>
    <w:rsid w:val="006D2005"/>
    <w:rsid w:val="006D6810"/>
    <w:rsid w:val="006D6AA9"/>
    <w:rsid w:val="006D7C77"/>
    <w:rsid w:val="006D7EE4"/>
    <w:rsid w:val="006E0D9E"/>
    <w:rsid w:val="006E4DA4"/>
    <w:rsid w:val="006E6257"/>
    <w:rsid w:val="006E7661"/>
    <w:rsid w:val="006F049C"/>
    <w:rsid w:val="006F3332"/>
    <w:rsid w:val="006F3BF6"/>
    <w:rsid w:val="006F7D1F"/>
    <w:rsid w:val="007004A6"/>
    <w:rsid w:val="00700FAA"/>
    <w:rsid w:val="00706166"/>
    <w:rsid w:val="0071255B"/>
    <w:rsid w:val="00716B3B"/>
    <w:rsid w:val="007173B0"/>
    <w:rsid w:val="00722B6C"/>
    <w:rsid w:val="00723799"/>
    <w:rsid w:val="0072616D"/>
    <w:rsid w:val="0072731B"/>
    <w:rsid w:val="00731B5F"/>
    <w:rsid w:val="00732F61"/>
    <w:rsid w:val="00734BF4"/>
    <w:rsid w:val="00736707"/>
    <w:rsid w:val="00736B79"/>
    <w:rsid w:val="00742715"/>
    <w:rsid w:val="00745232"/>
    <w:rsid w:val="007463A9"/>
    <w:rsid w:val="00750A5E"/>
    <w:rsid w:val="007514E1"/>
    <w:rsid w:val="00752F91"/>
    <w:rsid w:val="00755A15"/>
    <w:rsid w:val="00761780"/>
    <w:rsid w:val="007639C4"/>
    <w:rsid w:val="00763C05"/>
    <w:rsid w:val="00765292"/>
    <w:rsid w:val="00770441"/>
    <w:rsid w:val="007705B9"/>
    <w:rsid w:val="00770B4E"/>
    <w:rsid w:val="0077112C"/>
    <w:rsid w:val="00771AF9"/>
    <w:rsid w:val="0077269A"/>
    <w:rsid w:val="00772AFD"/>
    <w:rsid w:val="00774D35"/>
    <w:rsid w:val="007759CB"/>
    <w:rsid w:val="00775CF5"/>
    <w:rsid w:val="00786620"/>
    <w:rsid w:val="007869CB"/>
    <w:rsid w:val="00786D9C"/>
    <w:rsid w:val="00787FE5"/>
    <w:rsid w:val="00792E6C"/>
    <w:rsid w:val="007943AF"/>
    <w:rsid w:val="007962F4"/>
    <w:rsid w:val="00796BBE"/>
    <w:rsid w:val="007A2EB8"/>
    <w:rsid w:val="007A42F9"/>
    <w:rsid w:val="007A474E"/>
    <w:rsid w:val="007A75F0"/>
    <w:rsid w:val="007B016A"/>
    <w:rsid w:val="007B0F96"/>
    <w:rsid w:val="007B3744"/>
    <w:rsid w:val="007B37CA"/>
    <w:rsid w:val="007B6953"/>
    <w:rsid w:val="007B6EE1"/>
    <w:rsid w:val="007B721D"/>
    <w:rsid w:val="007B75FD"/>
    <w:rsid w:val="007C0C4D"/>
    <w:rsid w:val="007C363A"/>
    <w:rsid w:val="007D1A9F"/>
    <w:rsid w:val="007D2783"/>
    <w:rsid w:val="007D3F21"/>
    <w:rsid w:val="007D4A75"/>
    <w:rsid w:val="007D7AE4"/>
    <w:rsid w:val="007E1264"/>
    <w:rsid w:val="007E15AF"/>
    <w:rsid w:val="007E4133"/>
    <w:rsid w:val="007E4957"/>
    <w:rsid w:val="007E595B"/>
    <w:rsid w:val="007F1410"/>
    <w:rsid w:val="007F363C"/>
    <w:rsid w:val="007F46C8"/>
    <w:rsid w:val="007F6B02"/>
    <w:rsid w:val="007F7500"/>
    <w:rsid w:val="007F7C4A"/>
    <w:rsid w:val="008035F2"/>
    <w:rsid w:val="0080491D"/>
    <w:rsid w:val="00814CE0"/>
    <w:rsid w:val="0082015C"/>
    <w:rsid w:val="008201AF"/>
    <w:rsid w:val="0082115D"/>
    <w:rsid w:val="00824896"/>
    <w:rsid w:val="008257B2"/>
    <w:rsid w:val="008273E7"/>
    <w:rsid w:val="00827507"/>
    <w:rsid w:val="00827C8F"/>
    <w:rsid w:val="00827EC2"/>
    <w:rsid w:val="00833B71"/>
    <w:rsid w:val="00837541"/>
    <w:rsid w:val="00841175"/>
    <w:rsid w:val="00841C1C"/>
    <w:rsid w:val="008426C3"/>
    <w:rsid w:val="00844262"/>
    <w:rsid w:val="0084631F"/>
    <w:rsid w:val="00850398"/>
    <w:rsid w:val="00850B4F"/>
    <w:rsid w:val="00857EF6"/>
    <w:rsid w:val="00860F06"/>
    <w:rsid w:val="0087113A"/>
    <w:rsid w:val="00871454"/>
    <w:rsid w:val="008720FB"/>
    <w:rsid w:val="00877665"/>
    <w:rsid w:val="00882338"/>
    <w:rsid w:val="0088239A"/>
    <w:rsid w:val="008915A4"/>
    <w:rsid w:val="0089478E"/>
    <w:rsid w:val="00894919"/>
    <w:rsid w:val="00895F9C"/>
    <w:rsid w:val="00895FDE"/>
    <w:rsid w:val="008A04AA"/>
    <w:rsid w:val="008A1861"/>
    <w:rsid w:val="008A2698"/>
    <w:rsid w:val="008A52F2"/>
    <w:rsid w:val="008B1828"/>
    <w:rsid w:val="008B4660"/>
    <w:rsid w:val="008B490B"/>
    <w:rsid w:val="008B6667"/>
    <w:rsid w:val="008B7726"/>
    <w:rsid w:val="008C3EDC"/>
    <w:rsid w:val="008C7967"/>
    <w:rsid w:val="008D1167"/>
    <w:rsid w:val="008D148F"/>
    <w:rsid w:val="008D1D9F"/>
    <w:rsid w:val="008D20CD"/>
    <w:rsid w:val="008D3178"/>
    <w:rsid w:val="008D47FD"/>
    <w:rsid w:val="008E12F2"/>
    <w:rsid w:val="008E13F6"/>
    <w:rsid w:val="008E3443"/>
    <w:rsid w:val="008E4839"/>
    <w:rsid w:val="008E61EA"/>
    <w:rsid w:val="008E7807"/>
    <w:rsid w:val="008E7F3A"/>
    <w:rsid w:val="008F0CF3"/>
    <w:rsid w:val="008F49A8"/>
    <w:rsid w:val="00901B99"/>
    <w:rsid w:val="00906D26"/>
    <w:rsid w:val="009072F2"/>
    <w:rsid w:val="00907F87"/>
    <w:rsid w:val="00911F34"/>
    <w:rsid w:val="00912EE7"/>
    <w:rsid w:val="00917083"/>
    <w:rsid w:val="009179AD"/>
    <w:rsid w:val="00921B4E"/>
    <w:rsid w:val="00924232"/>
    <w:rsid w:val="00924C2E"/>
    <w:rsid w:val="0092784A"/>
    <w:rsid w:val="009356A6"/>
    <w:rsid w:val="009356CE"/>
    <w:rsid w:val="00955771"/>
    <w:rsid w:val="00956D05"/>
    <w:rsid w:val="0096063B"/>
    <w:rsid w:val="00962ACA"/>
    <w:rsid w:val="00963C76"/>
    <w:rsid w:val="0096609A"/>
    <w:rsid w:val="00974DC8"/>
    <w:rsid w:val="00982995"/>
    <w:rsid w:val="00986C9F"/>
    <w:rsid w:val="00991B3B"/>
    <w:rsid w:val="0099250F"/>
    <w:rsid w:val="00994664"/>
    <w:rsid w:val="00994B06"/>
    <w:rsid w:val="009958C7"/>
    <w:rsid w:val="00995D7B"/>
    <w:rsid w:val="0099690E"/>
    <w:rsid w:val="009A0CD6"/>
    <w:rsid w:val="009A1B49"/>
    <w:rsid w:val="009A3626"/>
    <w:rsid w:val="009A71CD"/>
    <w:rsid w:val="009B0B92"/>
    <w:rsid w:val="009B1CDE"/>
    <w:rsid w:val="009B53BC"/>
    <w:rsid w:val="009C1906"/>
    <w:rsid w:val="009C2707"/>
    <w:rsid w:val="009E0064"/>
    <w:rsid w:val="009E28E3"/>
    <w:rsid w:val="009E2B3C"/>
    <w:rsid w:val="009E3398"/>
    <w:rsid w:val="009E3631"/>
    <w:rsid w:val="009E6AC3"/>
    <w:rsid w:val="009F0F06"/>
    <w:rsid w:val="009F17DA"/>
    <w:rsid w:val="009F1BDE"/>
    <w:rsid w:val="009F51F5"/>
    <w:rsid w:val="00A0551D"/>
    <w:rsid w:val="00A07669"/>
    <w:rsid w:val="00A10C55"/>
    <w:rsid w:val="00A13CD6"/>
    <w:rsid w:val="00A148A5"/>
    <w:rsid w:val="00A1569F"/>
    <w:rsid w:val="00A2151E"/>
    <w:rsid w:val="00A2155E"/>
    <w:rsid w:val="00A216C7"/>
    <w:rsid w:val="00A21EA7"/>
    <w:rsid w:val="00A266B2"/>
    <w:rsid w:val="00A2697F"/>
    <w:rsid w:val="00A27E2D"/>
    <w:rsid w:val="00A31142"/>
    <w:rsid w:val="00A32E09"/>
    <w:rsid w:val="00A32EA3"/>
    <w:rsid w:val="00A33027"/>
    <w:rsid w:val="00A34A67"/>
    <w:rsid w:val="00A3740C"/>
    <w:rsid w:val="00A416F5"/>
    <w:rsid w:val="00A43CFB"/>
    <w:rsid w:val="00A45259"/>
    <w:rsid w:val="00A45895"/>
    <w:rsid w:val="00A45DDC"/>
    <w:rsid w:val="00A534DD"/>
    <w:rsid w:val="00A541F2"/>
    <w:rsid w:val="00A54219"/>
    <w:rsid w:val="00A553D8"/>
    <w:rsid w:val="00A57D91"/>
    <w:rsid w:val="00A6016D"/>
    <w:rsid w:val="00A61F4B"/>
    <w:rsid w:val="00A6776F"/>
    <w:rsid w:val="00A7105B"/>
    <w:rsid w:val="00A71F5C"/>
    <w:rsid w:val="00A728A0"/>
    <w:rsid w:val="00A73CA3"/>
    <w:rsid w:val="00A744DB"/>
    <w:rsid w:val="00A75D80"/>
    <w:rsid w:val="00A7644D"/>
    <w:rsid w:val="00A8042F"/>
    <w:rsid w:val="00A8341C"/>
    <w:rsid w:val="00A83D89"/>
    <w:rsid w:val="00A843D3"/>
    <w:rsid w:val="00A90093"/>
    <w:rsid w:val="00A93B67"/>
    <w:rsid w:val="00AA277A"/>
    <w:rsid w:val="00AA48F1"/>
    <w:rsid w:val="00AA53A6"/>
    <w:rsid w:val="00AA5EDB"/>
    <w:rsid w:val="00AB082C"/>
    <w:rsid w:val="00AB173E"/>
    <w:rsid w:val="00AB4955"/>
    <w:rsid w:val="00AB6A74"/>
    <w:rsid w:val="00AC1148"/>
    <w:rsid w:val="00AC1FA0"/>
    <w:rsid w:val="00AC5E9A"/>
    <w:rsid w:val="00AC6CD9"/>
    <w:rsid w:val="00AD0414"/>
    <w:rsid w:val="00AD105B"/>
    <w:rsid w:val="00AE111E"/>
    <w:rsid w:val="00AE737A"/>
    <w:rsid w:val="00AF05B7"/>
    <w:rsid w:val="00AF125D"/>
    <w:rsid w:val="00AF1AFD"/>
    <w:rsid w:val="00AF3FC1"/>
    <w:rsid w:val="00AF42B8"/>
    <w:rsid w:val="00AF6766"/>
    <w:rsid w:val="00AF6B00"/>
    <w:rsid w:val="00B0006B"/>
    <w:rsid w:val="00B019F0"/>
    <w:rsid w:val="00B04FBF"/>
    <w:rsid w:val="00B10EDE"/>
    <w:rsid w:val="00B112E3"/>
    <w:rsid w:val="00B11BD5"/>
    <w:rsid w:val="00B11BD8"/>
    <w:rsid w:val="00B123A1"/>
    <w:rsid w:val="00B1651F"/>
    <w:rsid w:val="00B2004C"/>
    <w:rsid w:val="00B2313B"/>
    <w:rsid w:val="00B24A97"/>
    <w:rsid w:val="00B34796"/>
    <w:rsid w:val="00B37428"/>
    <w:rsid w:val="00B37490"/>
    <w:rsid w:val="00B437FD"/>
    <w:rsid w:val="00B45B02"/>
    <w:rsid w:val="00B4633A"/>
    <w:rsid w:val="00B46AA4"/>
    <w:rsid w:val="00B471D0"/>
    <w:rsid w:val="00B472EE"/>
    <w:rsid w:val="00B47385"/>
    <w:rsid w:val="00B5153A"/>
    <w:rsid w:val="00B51AD5"/>
    <w:rsid w:val="00B5293D"/>
    <w:rsid w:val="00B54CA2"/>
    <w:rsid w:val="00B569D9"/>
    <w:rsid w:val="00B56D09"/>
    <w:rsid w:val="00B62ED9"/>
    <w:rsid w:val="00B653DE"/>
    <w:rsid w:val="00B65EF9"/>
    <w:rsid w:val="00B6690B"/>
    <w:rsid w:val="00B7085C"/>
    <w:rsid w:val="00B722D9"/>
    <w:rsid w:val="00B7439D"/>
    <w:rsid w:val="00B755FA"/>
    <w:rsid w:val="00B81CAF"/>
    <w:rsid w:val="00B836AC"/>
    <w:rsid w:val="00B86E5C"/>
    <w:rsid w:val="00B87825"/>
    <w:rsid w:val="00B90BA9"/>
    <w:rsid w:val="00B90FA0"/>
    <w:rsid w:val="00B92487"/>
    <w:rsid w:val="00B9737D"/>
    <w:rsid w:val="00BA197E"/>
    <w:rsid w:val="00BB16D1"/>
    <w:rsid w:val="00BB342B"/>
    <w:rsid w:val="00BB396C"/>
    <w:rsid w:val="00BB56BC"/>
    <w:rsid w:val="00BB66F4"/>
    <w:rsid w:val="00BC210C"/>
    <w:rsid w:val="00BC57F3"/>
    <w:rsid w:val="00BC647E"/>
    <w:rsid w:val="00BD137D"/>
    <w:rsid w:val="00BD1B54"/>
    <w:rsid w:val="00BD3138"/>
    <w:rsid w:val="00BD6631"/>
    <w:rsid w:val="00BE0085"/>
    <w:rsid w:val="00BE03B4"/>
    <w:rsid w:val="00BE26B3"/>
    <w:rsid w:val="00BE324B"/>
    <w:rsid w:val="00BF315A"/>
    <w:rsid w:val="00BF3E9A"/>
    <w:rsid w:val="00BF6552"/>
    <w:rsid w:val="00C02A97"/>
    <w:rsid w:val="00C035AA"/>
    <w:rsid w:val="00C103BB"/>
    <w:rsid w:val="00C11C7C"/>
    <w:rsid w:val="00C127E7"/>
    <w:rsid w:val="00C16F8A"/>
    <w:rsid w:val="00C1730D"/>
    <w:rsid w:val="00C20C26"/>
    <w:rsid w:val="00C26123"/>
    <w:rsid w:val="00C317B3"/>
    <w:rsid w:val="00C3195F"/>
    <w:rsid w:val="00C32470"/>
    <w:rsid w:val="00C34916"/>
    <w:rsid w:val="00C34E3D"/>
    <w:rsid w:val="00C37F47"/>
    <w:rsid w:val="00C40976"/>
    <w:rsid w:val="00C417E8"/>
    <w:rsid w:val="00C43148"/>
    <w:rsid w:val="00C450CB"/>
    <w:rsid w:val="00C517D0"/>
    <w:rsid w:val="00C5277A"/>
    <w:rsid w:val="00C62971"/>
    <w:rsid w:val="00C65372"/>
    <w:rsid w:val="00C658F3"/>
    <w:rsid w:val="00C67941"/>
    <w:rsid w:val="00C75F51"/>
    <w:rsid w:val="00C81602"/>
    <w:rsid w:val="00C8476B"/>
    <w:rsid w:val="00C869FD"/>
    <w:rsid w:val="00C901F6"/>
    <w:rsid w:val="00C90487"/>
    <w:rsid w:val="00C93046"/>
    <w:rsid w:val="00C9440D"/>
    <w:rsid w:val="00C97B30"/>
    <w:rsid w:val="00CA288C"/>
    <w:rsid w:val="00CA4C1A"/>
    <w:rsid w:val="00CA6D7C"/>
    <w:rsid w:val="00CB099B"/>
    <w:rsid w:val="00CB28A0"/>
    <w:rsid w:val="00CB3789"/>
    <w:rsid w:val="00CC3490"/>
    <w:rsid w:val="00CC5E08"/>
    <w:rsid w:val="00CD1528"/>
    <w:rsid w:val="00CD72D7"/>
    <w:rsid w:val="00CE01D4"/>
    <w:rsid w:val="00CE17F6"/>
    <w:rsid w:val="00CE36E8"/>
    <w:rsid w:val="00CE4008"/>
    <w:rsid w:val="00CE4441"/>
    <w:rsid w:val="00CF0AEA"/>
    <w:rsid w:val="00CF0D21"/>
    <w:rsid w:val="00CF1FF6"/>
    <w:rsid w:val="00CF2444"/>
    <w:rsid w:val="00CF5B25"/>
    <w:rsid w:val="00CF7D84"/>
    <w:rsid w:val="00CF7DC4"/>
    <w:rsid w:val="00D03BD8"/>
    <w:rsid w:val="00D03E52"/>
    <w:rsid w:val="00D056F3"/>
    <w:rsid w:val="00D11EE1"/>
    <w:rsid w:val="00D15936"/>
    <w:rsid w:val="00D233D6"/>
    <w:rsid w:val="00D25D19"/>
    <w:rsid w:val="00D277FE"/>
    <w:rsid w:val="00D31D50"/>
    <w:rsid w:val="00D32BD0"/>
    <w:rsid w:val="00D33510"/>
    <w:rsid w:val="00D346CA"/>
    <w:rsid w:val="00D359BF"/>
    <w:rsid w:val="00D41069"/>
    <w:rsid w:val="00D415BE"/>
    <w:rsid w:val="00D41E6A"/>
    <w:rsid w:val="00D432BA"/>
    <w:rsid w:val="00D45F35"/>
    <w:rsid w:val="00D47FC9"/>
    <w:rsid w:val="00D500F2"/>
    <w:rsid w:val="00D55BFB"/>
    <w:rsid w:val="00D636AB"/>
    <w:rsid w:val="00D63DD3"/>
    <w:rsid w:val="00D6698E"/>
    <w:rsid w:val="00D75EA1"/>
    <w:rsid w:val="00D76383"/>
    <w:rsid w:val="00D773C2"/>
    <w:rsid w:val="00D80537"/>
    <w:rsid w:val="00D81BA8"/>
    <w:rsid w:val="00D81E2C"/>
    <w:rsid w:val="00D825C4"/>
    <w:rsid w:val="00D92C72"/>
    <w:rsid w:val="00D93060"/>
    <w:rsid w:val="00D93DA7"/>
    <w:rsid w:val="00D95193"/>
    <w:rsid w:val="00D965AF"/>
    <w:rsid w:val="00D975A3"/>
    <w:rsid w:val="00DA18B5"/>
    <w:rsid w:val="00DA25E6"/>
    <w:rsid w:val="00DA4079"/>
    <w:rsid w:val="00DA7F2C"/>
    <w:rsid w:val="00DB4A28"/>
    <w:rsid w:val="00DB4B47"/>
    <w:rsid w:val="00DB6C16"/>
    <w:rsid w:val="00DB6DF5"/>
    <w:rsid w:val="00DC03EA"/>
    <w:rsid w:val="00DC06D8"/>
    <w:rsid w:val="00DC0926"/>
    <w:rsid w:val="00DC2A19"/>
    <w:rsid w:val="00DC6129"/>
    <w:rsid w:val="00DC6641"/>
    <w:rsid w:val="00DC6EA2"/>
    <w:rsid w:val="00DC71AD"/>
    <w:rsid w:val="00DD123A"/>
    <w:rsid w:val="00DD414A"/>
    <w:rsid w:val="00DD4391"/>
    <w:rsid w:val="00DD521E"/>
    <w:rsid w:val="00DD598F"/>
    <w:rsid w:val="00DE0695"/>
    <w:rsid w:val="00DE0A4B"/>
    <w:rsid w:val="00DE1793"/>
    <w:rsid w:val="00DE67C3"/>
    <w:rsid w:val="00DE76A5"/>
    <w:rsid w:val="00DF1AD4"/>
    <w:rsid w:val="00DF2490"/>
    <w:rsid w:val="00DF3D77"/>
    <w:rsid w:val="00DF3D89"/>
    <w:rsid w:val="00DF60B9"/>
    <w:rsid w:val="00DF7C65"/>
    <w:rsid w:val="00E023C7"/>
    <w:rsid w:val="00E14112"/>
    <w:rsid w:val="00E141C7"/>
    <w:rsid w:val="00E1763F"/>
    <w:rsid w:val="00E200FB"/>
    <w:rsid w:val="00E20843"/>
    <w:rsid w:val="00E20B48"/>
    <w:rsid w:val="00E221AB"/>
    <w:rsid w:val="00E240FB"/>
    <w:rsid w:val="00E245DB"/>
    <w:rsid w:val="00E24882"/>
    <w:rsid w:val="00E25029"/>
    <w:rsid w:val="00E265B7"/>
    <w:rsid w:val="00E26BF7"/>
    <w:rsid w:val="00E3001A"/>
    <w:rsid w:val="00E32BE4"/>
    <w:rsid w:val="00E33839"/>
    <w:rsid w:val="00E34FF4"/>
    <w:rsid w:val="00E37869"/>
    <w:rsid w:val="00E378F0"/>
    <w:rsid w:val="00E437DD"/>
    <w:rsid w:val="00E44700"/>
    <w:rsid w:val="00E458BB"/>
    <w:rsid w:val="00E47027"/>
    <w:rsid w:val="00E47A98"/>
    <w:rsid w:val="00E50C8C"/>
    <w:rsid w:val="00E52656"/>
    <w:rsid w:val="00E655D8"/>
    <w:rsid w:val="00E66406"/>
    <w:rsid w:val="00E72BC3"/>
    <w:rsid w:val="00E74F0E"/>
    <w:rsid w:val="00E76294"/>
    <w:rsid w:val="00E765C6"/>
    <w:rsid w:val="00E81DD6"/>
    <w:rsid w:val="00E82269"/>
    <w:rsid w:val="00E83AC8"/>
    <w:rsid w:val="00E84812"/>
    <w:rsid w:val="00E86821"/>
    <w:rsid w:val="00E90181"/>
    <w:rsid w:val="00E93912"/>
    <w:rsid w:val="00E94589"/>
    <w:rsid w:val="00E97FEF"/>
    <w:rsid w:val="00EA018A"/>
    <w:rsid w:val="00EA0935"/>
    <w:rsid w:val="00EA1BE7"/>
    <w:rsid w:val="00EA30A6"/>
    <w:rsid w:val="00EA36A8"/>
    <w:rsid w:val="00EA7ADB"/>
    <w:rsid w:val="00EB461B"/>
    <w:rsid w:val="00EB5D0A"/>
    <w:rsid w:val="00EB7941"/>
    <w:rsid w:val="00EB7D10"/>
    <w:rsid w:val="00EC15C5"/>
    <w:rsid w:val="00EC1F26"/>
    <w:rsid w:val="00EC2938"/>
    <w:rsid w:val="00EC320B"/>
    <w:rsid w:val="00EC38B5"/>
    <w:rsid w:val="00EC4584"/>
    <w:rsid w:val="00EC5996"/>
    <w:rsid w:val="00EC6D93"/>
    <w:rsid w:val="00EC7513"/>
    <w:rsid w:val="00ED1205"/>
    <w:rsid w:val="00ED1A03"/>
    <w:rsid w:val="00ED2E7A"/>
    <w:rsid w:val="00ED306C"/>
    <w:rsid w:val="00ED32EE"/>
    <w:rsid w:val="00ED6CDD"/>
    <w:rsid w:val="00ED7432"/>
    <w:rsid w:val="00EE4707"/>
    <w:rsid w:val="00EE675C"/>
    <w:rsid w:val="00EE6D3D"/>
    <w:rsid w:val="00EE6F5B"/>
    <w:rsid w:val="00EF2B0D"/>
    <w:rsid w:val="00EF351E"/>
    <w:rsid w:val="00EF37FA"/>
    <w:rsid w:val="00EF3B13"/>
    <w:rsid w:val="00EF3F9B"/>
    <w:rsid w:val="00EF5852"/>
    <w:rsid w:val="00F0100B"/>
    <w:rsid w:val="00F06611"/>
    <w:rsid w:val="00F066EC"/>
    <w:rsid w:val="00F068B9"/>
    <w:rsid w:val="00F1072B"/>
    <w:rsid w:val="00F114C2"/>
    <w:rsid w:val="00F159E0"/>
    <w:rsid w:val="00F165AE"/>
    <w:rsid w:val="00F1675C"/>
    <w:rsid w:val="00F25F63"/>
    <w:rsid w:val="00F2636E"/>
    <w:rsid w:val="00F365F4"/>
    <w:rsid w:val="00F36B65"/>
    <w:rsid w:val="00F4099D"/>
    <w:rsid w:val="00F472BF"/>
    <w:rsid w:val="00F54653"/>
    <w:rsid w:val="00F648AD"/>
    <w:rsid w:val="00F655AC"/>
    <w:rsid w:val="00F71E27"/>
    <w:rsid w:val="00F75A56"/>
    <w:rsid w:val="00F81971"/>
    <w:rsid w:val="00F82669"/>
    <w:rsid w:val="00F855A7"/>
    <w:rsid w:val="00F9049F"/>
    <w:rsid w:val="00F934DD"/>
    <w:rsid w:val="00F93863"/>
    <w:rsid w:val="00F95D6E"/>
    <w:rsid w:val="00F963B4"/>
    <w:rsid w:val="00F971C0"/>
    <w:rsid w:val="00FA1A1A"/>
    <w:rsid w:val="00FA47DF"/>
    <w:rsid w:val="00FA6139"/>
    <w:rsid w:val="00FA64AA"/>
    <w:rsid w:val="00FB0085"/>
    <w:rsid w:val="00FB05FC"/>
    <w:rsid w:val="00FB0AE1"/>
    <w:rsid w:val="00FB0B68"/>
    <w:rsid w:val="00FB2324"/>
    <w:rsid w:val="00FB3654"/>
    <w:rsid w:val="00FB36BC"/>
    <w:rsid w:val="00FB634A"/>
    <w:rsid w:val="00FB6651"/>
    <w:rsid w:val="00FB74AF"/>
    <w:rsid w:val="00FB7BA0"/>
    <w:rsid w:val="00FC0768"/>
    <w:rsid w:val="00FC2EA3"/>
    <w:rsid w:val="00FC3270"/>
    <w:rsid w:val="00FC3C9E"/>
    <w:rsid w:val="00FC7583"/>
    <w:rsid w:val="00FC7C29"/>
    <w:rsid w:val="00FD0849"/>
    <w:rsid w:val="00FD3173"/>
    <w:rsid w:val="00FE1118"/>
    <w:rsid w:val="00FE492B"/>
    <w:rsid w:val="00FE4A53"/>
    <w:rsid w:val="00FE73B1"/>
    <w:rsid w:val="00FE7C79"/>
    <w:rsid w:val="00FF23DD"/>
    <w:rsid w:val="00FF7438"/>
    <w:rsid w:val="00FF7824"/>
    <w:rsid w:val="00FF7D0C"/>
    <w:rsid w:val="010A0887"/>
    <w:rsid w:val="011825E2"/>
    <w:rsid w:val="012515C4"/>
    <w:rsid w:val="017E7408"/>
    <w:rsid w:val="01A85D51"/>
    <w:rsid w:val="01AA30C3"/>
    <w:rsid w:val="01AB3D5E"/>
    <w:rsid w:val="01D134FA"/>
    <w:rsid w:val="01F40F97"/>
    <w:rsid w:val="01FB68D9"/>
    <w:rsid w:val="02070CCA"/>
    <w:rsid w:val="02114AB6"/>
    <w:rsid w:val="021E3D82"/>
    <w:rsid w:val="02236612"/>
    <w:rsid w:val="02856FA3"/>
    <w:rsid w:val="029A637A"/>
    <w:rsid w:val="02C1356F"/>
    <w:rsid w:val="02C7137D"/>
    <w:rsid w:val="02E649D6"/>
    <w:rsid w:val="030725A5"/>
    <w:rsid w:val="03165F7C"/>
    <w:rsid w:val="03287BD3"/>
    <w:rsid w:val="03387EB8"/>
    <w:rsid w:val="033A0C2B"/>
    <w:rsid w:val="035101D8"/>
    <w:rsid w:val="03525243"/>
    <w:rsid w:val="03575C81"/>
    <w:rsid w:val="03761D03"/>
    <w:rsid w:val="03E33071"/>
    <w:rsid w:val="04267746"/>
    <w:rsid w:val="042F4508"/>
    <w:rsid w:val="0470689B"/>
    <w:rsid w:val="04784101"/>
    <w:rsid w:val="047A6329"/>
    <w:rsid w:val="04B30C95"/>
    <w:rsid w:val="04B36EE7"/>
    <w:rsid w:val="04CE3EEA"/>
    <w:rsid w:val="04D70E27"/>
    <w:rsid w:val="04F16063"/>
    <w:rsid w:val="04FA6FA2"/>
    <w:rsid w:val="04FB227A"/>
    <w:rsid w:val="052D030A"/>
    <w:rsid w:val="053022E6"/>
    <w:rsid w:val="056120BB"/>
    <w:rsid w:val="057B7A05"/>
    <w:rsid w:val="0581586F"/>
    <w:rsid w:val="05A16E07"/>
    <w:rsid w:val="05C65B10"/>
    <w:rsid w:val="05F315B1"/>
    <w:rsid w:val="060C4B01"/>
    <w:rsid w:val="060D70B2"/>
    <w:rsid w:val="061614DB"/>
    <w:rsid w:val="063302DF"/>
    <w:rsid w:val="069800C7"/>
    <w:rsid w:val="069D1BFD"/>
    <w:rsid w:val="06B21B84"/>
    <w:rsid w:val="06B31265"/>
    <w:rsid w:val="06C517F6"/>
    <w:rsid w:val="06D108EA"/>
    <w:rsid w:val="06DA69AD"/>
    <w:rsid w:val="072C718B"/>
    <w:rsid w:val="07697A23"/>
    <w:rsid w:val="07742EA5"/>
    <w:rsid w:val="07786AEE"/>
    <w:rsid w:val="07830DF3"/>
    <w:rsid w:val="078B5EF9"/>
    <w:rsid w:val="078D125B"/>
    <w:rsid w:val="0790587D"/>
    <w:rsid w:val="07A67CEE"/>
    <w:rsid w:val="07B90CB8"/>
    <w:rsid w:val="07C0530A"/>
    <w:rsid w:val="07D334D0"/>
    <w:rsid w:val="07DF5827"/>
    <w:rsid w:val="07EA0E72"/>
    <w:rsid w:val="080B6370"/>
    <w:rsid w:val="08145EEF"/>
    <w:rsid w:val="08240A7B"/>
    <w:rsid w:val="08314C29"/>
    <w:rsid w:val="08332819"/>
    <w:rsid w:val="083E11BD"/>
    <w:rsid w:val="084F6F27"/>
    <w:rsid w:val="08713BBB"/>
    <w:rsid w:val="087C694B"/>
    <w:rsid w:val="08B51480"/>
    <w:rsid w:val="08B765CC"/>
    <w:rsid w:val="08BF5E5A"/>
    <w:rsid w:val="08C96CD9"/>
    <w:rsid w:val="08E61051"/>
    <w:rsid w:val="08FB6112"/>
    <w:rsid w:val="091221A2"/>
    <w:rsid w:val="096D58B6"/>
    <w:rsid w:val="096E0DDF"/>
    <w:rsid w:val="0993176D"/>
    <w:rsid w:val="099C619C"/>
    <w:rsid w:val="09CF031F"/>
    <w:rsid w:val="09E752E7"/>
    <w:rsid w:val="0A08361B"/>
    <w:rsid w:val="0A100F2D"/>
    <w:rsid w:val="0A106E52"/>
    <w:rsid w:val="0A1733D4"/>
    <w:rsid w:val="0A3760D1"/>
    <w:rsid w:val="0A4826DF"/>
    <w:rsid w:val="0A6D5782"/>
    <w:rsid w:val="0AA84E45"/>
    <w:rsid w:val="0AC420DB"/>
    <w:rsid w:val="0AE6209F"/>
    <w:rsid w:val="0AEF054D"/>
    <w:rsid w:val="0B035220"/>
    <w:rsid w:val="0B574607"/>
    <w:rsid w:val="0B6D6042"/>
    <w:rsid w:val="0B7A42BB"/>
    <w:rsid w:val="0B7C0033"/>
    <w:rsid w:val="0B7E2C17"/>
    <w:rsid w:val="0B8B20F4"/>
    <w:rsid w:val="0BAF5426"/>
    <w:rsid w:val="0BB55FD5"/>
    <w:rsid w:val="0BDD7AC5"/>
    <w:rsid w:val="0C057E37"/>
    <w:rsid w:val="0C4F3999"/>
    <w:rsid w:val="0C5949C6"/>
    <w:rsid w:val="0C5C5DBC"/>
    <w:rsid w:val="0C6575DF"/>
    <w:rsid w:val="0C690450"/>
    <w:rsid w:val="0C7156BE"/>
    <w:rsid w:val="0C916D59"/>
    <w:rsid w:val="0CA830A9"/>
    <w:rsid w:val="0CBD211D"/>
    <w:rsid w:val="0CDD0FA5"/>
    <w:rsid w:val="0D11550F"/>
    <w:rsid w:val="0D1F336B"/>
    <w:rsid w:val="0D2E08FF"/>
    <w:rsid w:val="0D406DE4"/>
    <w:rsid w:val="0D487798"/>
    <w:rsid w:val="0DB979B0"/>
    <w:rsid w:val="0E0E2305"/>
    <w:rsid w:val="0E207192"/>
    <w:rsid w:val="0E260767"/>
    <w:rsid w:val="0E7A7352"/>
    <w:rsid w:val="0E7F5B55"/>
    <w:rsid w:val="0E8A2A67"/>
    <w:rsid w:val="0E920A9D"/>
    <w:rsid w:val="0EBC2521"/>
    <w:rsid w:val="0ECC627B"/>
    <w:rsid w:val="0ECF491D"/>
    <w:rsid w:val="0EE54D67"/>
    <w:rsid w:val="0F12332B"/>
    <w:rsid w:val="0F143C2E"/>
    <w:rsid w:val="0F1862C4"/>
    <w:rsid w:val="0F1A5F55"/>
    <w:rsid w:val="0F2E5E6C"/>
    <w:rsid w:val="0F351184"/>
    <w:rsid w:val="0F670FFA"/>
    <w:rsid w:val="0F7D780D"/>
    <w:rsid w:val="0F8C2216"/>
    <w:rsid w:val="0F9242C9"/>
    <w:rsid w:val="0F983143"/>
    <w:rsid w:val="0FB10654"/>
    <w:rsid w:val="100272C9"/>
    <w:rsid w:val="101B1B16"/>
    <w:rsid w:val="104563D3"/>
    <w:rsid w:val="1045758D"/>
    <w:rsid w:val="10795489"/>
    <w:rsid w:val="10AD1AD1"/>
    <w:rsid w:val="10B00CBA"/>
    <w:rsid w:val="10F12E4C"/>
    <w:rsid w:val="11020FDA"/>
    <w:rsid w:val="11072A94"/>
    <w:rsid w:val="1109680C"/>
    <w:rsid w:val="110E3A9D"/>
    <w:rsid w:val="113118BF"/>
    <w:rsid w:val="11370D37"/>
    <w:rsid w:val="113969C6"/>
    <w:rsid w:val="113F6C23"/>
    <w:rsid w:val="11576F21"/>
    <w:rsid w:val="115B06EA"/>
    <w:rsid w:val="11660CBD"/>
    <w:rsid w:val="116B769D"/>
    <w:rsid w:val="11797DB2"/>
    <w:rsid w:val="11AA501C"/>
    <w:rsid w:val="12027CE3"/>
    <w:rsid w:val="120E7E53"/>
    <w:rsid w:val="12107727"/>
    <w:rsid w:val="1219572F"/>
    <w:rsid w:val="12464852"/>
    <w:rsid w:val="12697069"/>
    <w:rsid w:val="126C3483"/>
    <w:rsid w:val="12977E48"/>
    <w:rsid w:val="12AA7B7B"/>
    <w:rsid w:val="12EA2F3A"/>
    <w:rsid w:val="12F34D1C"/>
    <w:rsid w:val="13315BA7"/>
    <w:rsid w:val="133E1141"/>
    <w:rsid w:val="134123DD"/>
    <w:rsid w:val="13427DB4"/>
    <w:rsid w:val="13554485"/>
    <w:rsid w:val="13574FF8"/>
    <w:rsid w:val="136208F0"/>
    <w:rsid w:val="13684491"/>
    <w:rsid w:val="13810A93"/>
    <w:rsid w:val="13A10F7E"/>
    <w:rsid w:val="13AB0F60"/>
    <w:rsid w:val="13E02514"/>
    <w:rsid w:val="13E4452D"/>
    <w:rsid w:val="13F015BE"/>
    <w:rsid w:val="14224BA5"/>
    <w:rsid w:val="145A3C9B"/>
    <w:rsid w:val="1487371C"/>
    <w:rsid w:val="148F527B"/>
    <w:rsid w:val="14A405FA"/>
    <w:rsid w:val="14A423A8"/>
    <w:rsid w:val="14AD1F26"/>
    <w:rsid w:val="14B61498"/>
    <w:rsid w:val="14C12F5A"/>
    <w:rsid w:val="150572EB"/>
    <w:rsid w:val="150F22F6"/>
    <w:rsid w:val="15192D96"/>
    <w:rsid w:val="152868D1"/>
    <w:rsid w:val="154C27CA"/>
    <w:rsid w:val="156D6A0A"/>
    <w:rsid w:val="15833654"/>
    <w:rsid w:val="15835D80"/>
    <w:rsid w:val="158A35B7"/>
    <w:rsid w:val="158F1213"/>
    <w:rsid w:val="159B4585"/>
    <w:rsid w:val="15D1793E"/>
    <w:rsid w:val="15D6349A"/>
    <w:rsid w:val="15DA2525"/>
    <w:rsid w:val="16017905"/>
    <w:rsid w:val="161B48EC"/>
    <w:rsid w:val="161B669A"/>
    <w:rsid w:val="161E55A0"/>
    <w:rsid w:val="1629525B"/>
    <w:rsid w:val="163A1216"/>
    <w:rsid w:val="164200CB"/>
    <w:rsid w:val="16524F95"/>
    <w:rsid w:val="167A5AB7"/>
    <w:rsid w:val="168E6E93"/>
    <w:rsid w:val="169C5A2D"/>
    <w:rsid w:val="16D8458B"/>
    <w:rsid w:val="170F61FF"/>
    <w:rsid w:val="17222F23"/>
    <w:rsid w:val="1727405B"/>
    <w:rsid w:val="17276B4F"/>
    <w:rsid w:val="17312619"/>
    <w:rsid w:val="17654312"/>
    <w:rsid w:val="17680005"/>
    <w:rsid w:val="179F24DB"/>
    <w:rsid w:val="17A70A57"/>
    <w:rsid w:val="17A80401"/>
    <w:rsid w:val="17B46DA6"/>
    <w:rsid w:val="180B10BC"/>
    <w:rsid w:val="18153CE9"/>
    <w:rsid w:val="18482190"/>
    <w:rsid w:val="18697B91"/>
    <w:rsid w:val="186B40CC"/>
    <w:rsid w:val="188024FA"/>
    <w:rsid w:val="188273E1"/>
    <w:rsid w:val="1888270D"/>
    <w:rsid w:val="189746FE"/>
    <w:rsid w:val="18A05CBE"/>
    <w:rsid w:val="18A559AB"/>
    <w:rsid w:val="18B54B84"/>
    <w:rsid w:val="18B91212"/>
    <w:rsid w:val="18B96F5E"/>
    <w:rsid w:val="18CB25F9"/>
    <w:rsid w:val="18E96EBD"/>
    <w:rsid w:val="190264ED"/>
    <w:rsid w:val="191B09EF"/>
    <w:rsid w:val="194757C5"/>
    <w:rsid w:val="194B373A"/>
    <w:rsid w:val="19522980"/>
    <w:rsid w:val="19575C3B"/>
    <w:rsid w:val="196842EC"/>
    <w:rsid w:val="196B7938"/>
    <w:rsid w:val="198729C4"/>
    <w:rsid w:val="199718F2"/>
    <w:rsid w:val="19A166B6"/>
    <w:rsid w:val="19AF7825"/>
    <w:rsid w:val="19B2313D"/>
    <w:rsid w:val="19C30A93"/>
    <w:rsid w:val="19C85864"/>
    <w:rsid w:val="1A0C74B6"/>
    <w:rsid w:val="1A1B4EBB"/>
    <w:rsid w:val="1A420699"/>
    <w:rsid w:val="1A4936E0"/>
    <w:rsid w:val="1A750A6F"/>
    <w:rsid w:val="1A7F18ED"/>
    <w:rsid w:val="1A902DD7"/>
    <w:rsid w:val="1A991483"/>
    <w:rsid w:val="1A9A2078"/>
    <w:rsid w:val="1AB27EF8"/>
    <w:rsid w:val="1B070D6D"/>
    <w:rsid w:val="1B101D62"/>
    <w:rsid w:val="1B420427"/>
    <w:rsid w:val="1B4641B9"/>
    <w:rsid w:val="1B6F680A"/>
    <w:rsid w:val="1B7C407F"/>
    <w:rsid w:val="1BD37973"/>
    <w:rsid w:val="1BD917BE"/>
    <w:rsid w:val="1BF260EF"/>
    <w:rsid w:val="1BF91D6A"/>
    <w:rsid w:val="1C3F50C3"/>
    <w:rsid w:val="1C422BD3"/>
    <w:rsid w:val="1C6104A2"/>
    <w:rsid w:val="1C616628"/>
    <w:rsid w:val="1C6F7740"/>
    <w:rsid w:val="1C9525F4"/>
    <w:rsid w:val="1CDD378E"/>
    <w:rsid w:val="1CFE11A3"/>
    <w:rsid w:val="1D004018"/>
    <w:rsid w:val="1D12234E"/>
    <w:rsid w:val="1D8B2357"/>
    <w:rsid w:val="1D8D10E2"/>
    <w:rsid w:val="1D9F5DE8"/>
    <w:rsid w:val="1DAA2194"/>
    <w:rsid w:val="1DAA2273"/>
    <w:rsid w:val="1DAA577E"/>
    <w:rsid w:val="1E056C0C"/>
    <w:rsid w:val="1E2845DF"/>
    <w:rsid w:val="1E360434"/>
    <w:rsid w:val="1E390A85"/>
    <w:rsid w:val="1E473253"/>
    <w:rsid w:val="1E652BA8"/>
    <w:rsid w:val="1E7D4396"/>
    <w:rsid w:val="1E98484E"/>
    <w:rsid w:val="1E9B2B19"/>
    <w:rsid w:val="1EE17044"/>
    <w:rsid w:val="1EED151B"/>
    <w:rsid w:val="1F0B46AE"/>
    <w:rsid w:val="1F5B3A4C"/>
    <w:rsid w:val="1F6561C0"/>
    <w:rsid w:val="1F6966C8"/>
    <w:rsid w:val="1F70061C"/>
    <w:rsid w:val="1FA07A57"/>
    <w:rsid w:val="1FAB3167"/>
    <w:rsid w:val="1FAC6B74"/>
    <w:rsid w:val="1FB738D7"/>
    <w:rsid w:val="1FC63B1B"/>
    <w:rsid w:val="1FE53294"/>
    <w:rsid w:val="1FF16F54"/>
    <w:rsid w:val="1FFC3D78"/>
    <w:rsid w:val="20022DE0"/>
    <w:rsid w:val="2049697A"/>
    <w:rsid w:val="20496DDE"/>
    <w:rsid w:val="2081311C"/>
    <w:rsid w:val="208732AA"/>
    <w:rsid w:val="20895274"/>
    <w:rsid w:val="2091593A"/>
    <w:rsid w:val="20AD0837"/>
    <w:rsid w:val="20C70983"/>
    <w:rsid w:val="20CB0B46"/>
    <w:rsid w:val="20E66D76"/>
    <w:rsid w:val="20F23AD5"/>
    <w:rsid w:val="20FB2063"/>
    <w:rsid w:val="20FD72F0"/>
    <w:rsid w:val="212E3725"/>
    <w:rsid w:val="21470421"/>
    <w:rsid w:val="215576E7"/>
    <w:rsid w:val="217907FD"/>
    <w:rsid w:val="21A307BB"/>
    <w:rsid w:val="21BF3C59"/>
    <w:rsid w:val="21CF2C3A"/>
    <w:rsid w:val="21D175BF"/>
    <w:rsid w:val="220B1CB9"/>
    <w:rsid w:val="220B3A67"/>
    <w:rsid w:val="224A4D2E"/>
    <w:rsid w:val="224C0D41"/>
    <w:rsid w:val="2265586D"/>
    <w:rsid w:val="226D13BD"/>
    <w:rsid w:val="227317B0"/>
    <w:rsid w:val="227710FC"/>
    <w:rsid w:val="228A7081"/>
    <w:rsid w:val="229968AD"/>
    <w:rsid w:val="22E5250A"/>
    <w:rsid w:val="232B0864"/>
    <w:rsid w:val="23362D65"/>
    <w:rsid w:val="23411E36"/>
    <w:rsid w:val="235C6C70"/>
    <w:rsid w:val="235F2A4C"/>
    <w:rsid w:val="23931F66"/>
    <w:rsid w:val="239950EC"/>
    <w:rsid w:val="23C97859"/>
    <w:rsid w:val="23F944BF"/>
    <w:rsid w:val="24207C9D"/>
    <w:rsid w:val="24227E16"/>
    <w:rsid w:val="242806F5"/>
    <w:rsid w:val="242C548A"/>
    <w:rsid w:val="243E7BA1"/>
    <w:rsid w:val="24605FD6"/>
    <w:rsid w:val="24837B10"/>
    <w:rsid w:val="24B90D3A"/>
    <w:rsid w:val="24D75DF9"/>
    <w:rsid w:val="24EA4F65"/>
    <w:rsid w:val="25007ACF"/>
    <w:rsid w:val="25013737"/>
    <w:rsid w:val="25056FAB"/>
    <w:rsid w:val="250A1114"/>
    <w:rsid w:val="25146072"/>
    <w:rsid w:val="2519593E"/>
    <w:rsid w:val="25343821"/>
    <w:rsid w:val="254D45A6"/>
    <w:rsid w:val="255F5C06"/>
    <w:rsid w:val="256C22B7"/>
    <w:rsid w:val="257968BD"/>
    <w:rsid w:val="257D0A4D"/>
    <w:rsid w:val="25A5769E"/>
    <w:rsid w:val="25A8619C"/>
    <w:rsid w:val="25B508B9"/>
    <w:rsid w:val="25BA7C7E"/>
    <w:rsid w:val="25D72B4E"/>
    <w:rsid w:val="25E96C9E"/>
    <w:rsid w:val="25F3318F"/>
    <w:rsid w:val="26084E8D"/>
    <w:rsid w:val="26094761"/>
    <w:rsid w:val="2609650F"/>
    <w:rsid w:val="262A14A6"/>
    <w:rsid w:val="263B39DD"/>
    <w:rsid w:val="26413603"/>
    <w:rsid w:val="265A4BB2"/>
    <w:rsid w:val="26967EAF"/>
    <w:rsid w:val="26AF465B"/>
    <w:rsid w:val="2714160F"/>
    <w:rsid w:val="27282BFA"/>
    <w:rsid w:val="273B4DEE"/>
    <w:rsid w:val="274C467D"/>
    <w:rsid w:val="27545EB0"/>
    <w:rsid w:val="275A1718"/>
    <w:rsid w:val="27914A0E"/>
    <w:rsid w:val="279B763B"/>
    <w:rsid w:val="279D67F8"/>
    <w:rsid w:val="27A565A7"/>
    <w:rsid w:val="27B34984"/>
    <w:rsid w:val="27C83002"/>
    <w:rsid w:val="27E02FCB"/>
    <w:rsid w:val="27FE64BA"/>
    <w:rsid w:val="28100029"/>
    <w:rsid w:val="28127295"/>
    <w:rsid w:val="281713B7"/>
    <w:rsid w:val="281D39FC"/>
    <w:rsid w:val="283D6944"/>
    <w:rsid w:val="287E3B56"/>
    <w:rsid w:val="28887BBF"/>
    <w:rsid w:val="28920A3E"/>
    <w:rsid w:val="28A23038"/>
    <w:rsid w:val="28C93A79"/>
    <w:rsid w:val="28D10C1C"/>
    <w:rsid w:val="28D4759D"/>
    <w:rsid w:val="28D76D98"/>
    <w:rsid w:val="28EA284F"/>
    <w:rsid w:val="28FB2A87"/>
    <w:rsid w:val="290F378F"/>
    <w:rsid w:val="2916341D"/>
    <w:rsid w:val="29273704"/>
    <w:rsid w:val="29306552"/>
    <w:rsid w:val="294C7E39"/>
    <w:rsid w:val="29600B3C"/>
    <w:rsid w:val="29A9299A"/>
    <w:rsid w:val="29D90B90"/>
    <w:rsid w:val="29EC6207"/>
    <w:rsid w:val="29F52058"/>
    <w:rsid w:val="2A067935"/>
    <w:rsid w:val="2A426494"/>
    <w:rsid w:val="2A620615"/>
    <w:rsid w:val="2A733649"/>
    <w:rsid w:val="2A793912"/>
    <w:rsid w:val="2A7A79DB"/>
    <w:rsid w:val="2A924D25"/>
    <w:rsid w:val="2AA25896"/>
    <w:rsid w:val="2AB0453D"/>
    <w:rsid w:val="2AFC6642"/>
    <w:rsid w:val="2B473247"/>
    <w:rsid w:val="2B4D50F0"/>
    <w:rsid w:val="2B54647E"/>
    <w:rsid w:val="2B5648EF"/>
    <w:rsid w:val="2B6926E3"/>
    <w:rsid w:val="2B6C5D21"/>
    <w:rsid w:val="2B7D0FB7"/>
    <w:rsid w:val="2B8139F5"/>
    <w:rsid w:val="2B82123D"/>
    <w:rsid w:val="2B97636B"/>
    <w:rsid w:val="2BA016C4"/>
    <w:rsid w:val="2C254BFC"/>
    <w:rsid w:val="2C3C763E"/>
    <w:rsid w:val="2C493B09"/>
    <w:rsid w:val="2C5E48DB"/>
    <w:rsid w:val="2C7A0675"/>
    <w:rsid w:val="2C842D93"/>
    <w:rsid w:val="2C973330"/>
    <w:rsid w:val="2CA70830"/>
    <w:rsid w:val="2CB8789C"/>
    <w:rsid w:val="2CBD0053"/>
    <w:rsid w:val="2CE90E48"/>
    <w:rsid w:val="2D1034ED"/>
    <w:rsid w:val="2D340279"/>
    <w:rsid w:val="2D50676F"/>
    <w:rsid w:val="2D7050C6"/>
    <w:rsid w:val="2D83129D"/>
    <w:rsid w:val="2D990DB4"/>
    <w:rsid w:val="2DB50D6C"/>
    <w:rsid w:val="2DC00D1F"/>
    <w:rsid w:val="2DEB568D"/>
    <w:rsid w:val="2DF84479"/>
    <w:rsid w:val="2DF87C6B"/>
    <w:rsid w:val="2E1100D7"/>
    <w:rsid w:val="2E1E4B22"/>
    <w:rsid w:val="2E3521DB"/>
    <w:rsid w:val="2E7B3463"/>
    <w:rsid w:val="2E875C3D"/>
    <w:rsid w:val="2E921798"/>
    <w:rsid w:val="2EC279CF"/>
    <w:rsid w:val="2EC80250"/>
    <w:rsid w:val="2EEE2746"/>
    <w:rsid w:val="2F007AD5"/>
    <w:rsid w:val="2F067A90"/>
    <w:rsid w:val="2F120B2A"/>
    <w:rsid w:val="2F155F25"/>
    <w:rsid w:val="2F18278E"/>
    <w:rsid w:val="2F1F6DA3"/>
    <w:rsid w:val="2F2F5238"/>
    <w:rsid w:val="2F383425"/>
    <w:rsid w:val="2F411063"/>
    <w:rsid w:val="2F47747B"/>
    <w:rsid w:val="2F506BAE"/>
    <w:rsid w:val="2F6D4E20"/>
    <w:rsid w:val="2F70551E"/>
    <w:rsid w:val="2F7147BE"/>
    <w:rsid w:val="2FBB3B08"/>
    <w:rsid w:val="2FDB69EB"/>
    <w:rsid w:val="2FDE27BA"/>
    <w:rsid w:val="2FE34275"/>
    <w:rsid w:val="30032109"/>
    <w:rsid w:val="303F594F"/>
    <w:rsid w:val="304E07E8"/>
    <w:rsid w:val="307D11D3"/>
    <w:rsid w:val="30941E68"/>
    <w:rsid w:val="30A6095E"/>
    <w:rsid w:val="30A71334"/>
    <w:rsid w:val="30AC3A4F"/>
    <w:rsid w:val="30AE1F90"/>
    <w:rsid w:val="30B40550"/>
    <w:rsid w:val="30C611E0"/>
    <w:rsid w:val="30CF6587"/>
    <w:rsid w:val="311745F7"/>
    <w:rsid w:val="311D1A85"/>
    <w:rsid w:val="312810F1"/>
    <w:rsid w:val="31853836"/>
    <w:rsid w:val="318E60E8"/>
    <w:rsid w:val="31A3782E"/>
    <w:rsid w:val="31A843F7"/>
    <w:rsid w:val="31D74C24"/>
    <w:rsid w:val="320C5C19"/>
    <w:rsid w:val="32146967"/>
    <w:rsid w:val="322224DA"/>
    <w:rsid w:val="3244724D"/>
    <w:rsid w:val="324C663F"/>
    <w:rsid w:val="325F6BE2"/>
    <w:rsid w:val="327929F7"/>
    <w:rsid w:val="32931F82"/>
    <w:rsid w:val="32934410"/>
    <w:rsid w:val="32D103B5"/>
    <w:rsid w:val="32D7589E"/>
    <w:rsid w:val="32DA54BB"/>
    <w:rsid w:val="32F50547"/>
    <w:rsid w:val="3310712F"/>
    <w:rsid w:val="331F3816"/>
    <w:rsid w:val="33253724"/>
    <w:rsid w:val="3333106F"/>
    <w:rsid w:val="33355325"/>
    <w:rsid w:val="334E7C57"/>
    <w:rsid w:val="33883169"/>
    <w:rsid w:val="338843BB"/>
    <w:rsid w:val="338E3B7C"/>
    <w:rsid w:val="33B629EE"/>
    <w:rsid w:val="33D463AE"/>
    <w:rsid w:val="33EF1C3D"/>
    <w:rsid w:val="341B3FDD"/>
    <w:rsid w:val="342E5B5C"/>
    <w:rsid w:val="3431549A"/>
    <w:rsid w:val="34452E08"/>
    <w:rsid w:val="344C23E9"/>
    <w:rsid w:val="34777DD3"/>
    <w:rsid w:val="347C3FD8"/>
    <w:rsid w:val="348F7A4C"/>
    <w:rsid w:val="349F2B3B"/>
    <w:rsid w:val="34BB2338"/>
    <w:rsid w:val="34E13A39"/>
    <w:rsid w:val="34E95E89"/>
    <w:rsid w:val="34FA62E8"/>
    <w:rsid w:val="3510435B"/>
    <w:rsid w:val="354E39E7"/>
    <w:rsid w:val="35645510"/>
    <w:rsid w:val="357A603A"/>
    <w:rsid w:val="357C4F4F"/>
    <w:rsid w:val="35916342"/>
    <w:rsid w:val="35D509CC"/>
    <w:rsid w:val="35D845FD"/>
    <w:rsid w:val="35E073BD"/>
    <w:rsid w:val="35E36D7D"/>
    <w:rsid w:val="35F61E0D"/>
    <w:rsid w:val="36024948"/>
    <w:rsid w:val="362058DB"/>
    <w:rsid w:val="36511F38"/>
    <w:rsid w:val="366963C1"/>
    <w:rsid w:val="366F3D25"/>
    <w:rsid w:val="368D6CE8"/>
    <w:rsid w:val="36957C51"/>
    <w:rsid w:val="36B67FED"/>
    <w:rsid w:val="36BC0203"/>
    <w:rsid w:val="36E25286"/>
    <w:rsid w:val="36EC2C14"/>
    <w:rsid w:val="36F04465"/>
    <w:rsid w:val="36F05657"/>
    <w:rsid w:val="372413FB"/>
    <w:rsid w:val="37432F7F"/>
    <w:rsid w:val="37476CA7"/>
    <w:rsid w:val="37597386"/>
    <w:rsid w:val="37863E63"/>
    <w:rsid w:val="3788274C"/>
    <w:rsid w:val="37922402"/>
    <w:rsid w:val="37A21E9B"/>
    <w:rsid w:val="37C16C4A"/>
    <w:rsid w:val="37C26948"/>
    <w:rsid w:val="37CD0F5D"/>
    <w:rsid w:val="37CF2144"/>
    <w:rsid w:val="37E33064"/>
    <w:rsid w:val="37F708BD"/>
    <w:rsid w:val="38180D13"/>
    <w:rsid w:val="381F1BC2"/>
    <w:rsid w:val="382F0110"/>
    <w:rsid w:val="38396A34"/>
    <w:rsid w:val="3851621F"/>
    <w:rsid w:val="38543F62"/>
    <w:rsid w:val="3858233C"/>
    <w:rsid w:val="386B4E07"/>
    <w:rsid w:val="38875604"/>
    <w:rsid w:val="389F4BFE"/>
    <w:rsid w:val="38B95B73"/>
    <w:rsid w:val="38C42E95"/>
    <w:rsid w:val="38CC4E07"/>
    <w:rsid w:val="38E11AA4"/>
    <w:rsid w:val="392C0A3B"/>
    <w:rsid w:val="39400042"/>
    <w:rsid w:val="394F2384"/>
    <w:rsid w:val="396874C4"/>
    <w:rsid w:val="39893797"/>
    <w:rsid w:val="398D772B"/>
    <w:rsid w:val="39A54BDF"/>
    <w:rsid w:val="39A911A0"/>
    <w:rsid w:val="39B822CE"/>
    <w:rsid w:val="39C3314D"/>
    <w:rsid w:val="39DB1A3F"/>
    <w:rsid w:val="39E9152C"/>
    <w:rsid w:val="3A0207CE"/>
    <w:rsid w:val="3A1F234D"/>
    <w:rsid w:val="3A22270A"/>
    <w:rsid w:val="3A3F02FA"/>
    <w:rsid w:val="3A8039AB"/>
    <w:rsid w:val="3A8B72E8"/>
    <w:rsid w:val="3B0A0908"/>
    <w:rsid w:val="3B1A1659"/>
    <w:rsid w:val="3B3D2A8B"/>
    <w:rsid w:val="3B57750E"/>
    <w:rsid w:val="3B675E84"/>
    <w:rsid w:val="3B99201A"/>
    <w:rsid w:val="3B9D177C"/>
    <w:rsid w:val="3BA7448E"/>
    <w:rsid w:val="3BCE5DD9"/>
    <w:rsid w:val="3C08574A"/>
    <w:rsid w:val="3C1141CA"/>
    <w:rsid w:val="3C1A27CB"/>
    <w:rsid w:val="3C1F457D"/>
    <w:rsid w:val="3C3436C9"/>
    <w:rsid w:val="3C3D5C18"/>
    <w:rsid w:val="3C642299"/>
    <w:rsid w:val="3C666012"/>
    <w:rsid w:val="3C830972"/>
    <w:rsid w:val="3CB11983"/>
    <w:rsid w:val="3CBC3E83"/>
    <w:rsid w:val="3D0F2205"/>
    <w:rsid w:val="3D196A0B"/>
    <w:rsid w:val="3D4F0B36"/>
    <w:rsid w:val="3D8F1598"/>
    <w:rsid w:val="3DCD5C7E"/>
    <w:rsid w:val="3DEC0560"/>
    <w:rsid w:val="3E014BDB"/>
    <w:rsid w:val="3E18158D"/>
    <w:rsid w:val="3E192D47"/>
    <w:rsid w:val="3E3431F2"/>
    <w:rsid w:val="3E4203B8"/>
    <w:rsid w:val="3E4368BF"/>
    <w:rsid w:val="3E481E73"/>
    <w:rsid w:val="3E5230CE"/>
    <w:rsid w:val="3E623338"/>
    <w:rsid w:val="3EBB6511"/>
    <w:rsid w:val="3ED41958"/>
    <w:rsid w:val="3ED92ACB"/>
    <w:rsid w:val="3F13306C"/>
    <w:rsid w:val="3F4E22AE"/>
    <w:rsid w:val="3F514D57"/>
    <w:rsid w:val="3F7D30B2"/>
    <w:rsid w:val="3F815FF5"/>
    <w:rsid w:val="3F8A1DE5"/>
    <w:rsid w:val="3FAC0572"/>
    <w:rsid w:val="3FAE22FF"/>
    <w:rsid w:val="3FC217B1"/>
    <w:rsid w:val="3FC63F3F"/>
    <w:rsid w:val="3FC764B6"/>
    <w:rsid w:val="3FCF657E"/>
    <w:rsid w:val="3FF87589"/>
    <w:rsid w:val="400022D9"/>
    <w:rsid w:val="4012706E"/>
    <w:rsid w:val="40160607"/>
    <w:rsid w:val="40232D8C"/>
    <w:rsid w:val="40445B47"/>
    <w:rsid w:val="404B79F8"/>
    <w:rsid w:val="40550877"/>
    <w:rsid w:val="40625BEE"/>
    <w:rsid w:val="407707ED"/>
    <w:rsid w:val="409B49AA"/>
    <w:rsid w:val="40A10CC9"/>
    <w:rsid w:val="40BF2194"/>
    <w:rsid w:val="40C55EEB"/>
    <w:rsid w:val="40D21EC7"/>
    <w:rsid w:val="4102795A"/>
    <w:rsid w:val="41313E96"/>
    <w:rsid w:val="413B47A8"/>
    <w:rsid w:val="413B695F"/>
    <w:rsid w:val="41503552"/>
    <w:rsid w:val="417465EC"/>
    <w:rsid w:val="419017D9"/>
    <w:rsid w:val="41923405"/>
    <w:rsid w:val="41A13FD3"/>
    <w:rsid w:val="41B22D84"/>
    <w:rsid w:val="41CA0DF1"/>
    <w:rsid w:val="41D63C39"/>
    <w:rsid w:val="41D922B5"/>
    <w:rsid w:val="41E2438C"/>
    <w:rsid w:val="41FE1564"/>
    <w:rsid w:val="421372E9"/>
    <w:rsid w:val="428F368E"/>
    <w:rsid w:val="42A31D6D"/>
    <w:rsid w:val="42C80072"/>
    <w:rsid w:val="42D11102"/>
    <w:rsid w:val="43012E7C"/>
    <w:rsid w:val="430F4CC2"/>
    <w:rsid w:val="431D6BA8"/>
    <w:rsid w:val="43266CAD"/>
    <w:rsid w:val="43284021"/>
    <w:rsid w:val="433C4F62"/>
    <w:rsid w:val="43404193"/>
    <w:rsid w:val="43650DD1"/>
    <w:rsid w:val="437B68B2"/>
    <w:rsid w:val="43805D09"/>
    <w:rsid w:val="439B47F3"/>
    <w:rsid w:val="439C4B3A"/>
    <w:rsid w:val="43B61F20"/>
    <w:rsid w:val="43D1290A"/>
    <w:rsid w:val="43F31C8B"/>
    <w:rsid w:val="4402256A"/>
    <w:rsid w:val="44033C67"/>
    <w:rsid w:val="44183856"/>
    <w:rsid w:val="44223166"/>
    <w:rsid w:val="442902B3"/>
    <w:rsid w:val="44427C68"/>
    <w:rsid w:val="44510DCF"/>
    <w:rsid w:val="446E3B2B"/>
    <w:rsid w:val="4470703E"/>
    <w:rsid w:val="44813E66"/>
    <w:rsid w:val="450A2D74"/>
    <w:rsid w:val="450D1720"/>
    <w:rsid w:val="450D34CE"/>
    <w:rsid w:val="45446E61"/>
    <w:rsid w:val="45570BED"/>
    <w:rsid w:val="455D0A10"/>
    <w:rsid w:val="458D06A2"/>
    <w:rsid w:val="459743BB"/>
    <w:rsid w:val="45D93CF8"/>
    <w:rsid w:val="45D97854"/>
    <w:rsid w:val="45F20916"/>
    <w:rsid w:val="46130FB8"/>
    <w:rsid w:val="46891B23"/>
    <w:rsid w:val="468B095D"/>
    <w:rsid w:val="46A120C2"/>
    <w:rsid w:val="46BA58D8"/>
    <w:rsid w:val="46DC584E"/>
    <w:rsid w:val="46ED7A5B"/>
    <w:rsid w:val="46F012F9"/>
    <w:rsid w:val="46F71D57"/>
    <w:rsid w:val="46FB7DC6"/>
    <w:rsid w:val="470913EF"/>
    <w:rsid w:val="47100CB4"/>
    <w:rsid w:val="471825FE"/>
    <w:rsid w:val="47220781"/>
    <w:rsid w:val="47266AC9"/>
    <w:rsid w:val="473236C0"/>
    <w:rsid w:val="47413589"/>
    <w:rsid w:val="47416FBE"/>
    <w:rsid w:val="4755115C"/>
    <w:rsid w:val="478B4B7E"/>
    <w:rsid w:val="47AF2F63"/>
    <w:rsid w:val="47D80DC0"/>
    <w:rsid w:val="47E14B01"/>
    <w:rsid w:val="481E3C44"/>
    <w:rsid w:val="484511D1"/>
    <w:rsid w:val="485E2DF8"/>
    <w:rsid w:val="48660989"/>
    <w:rsid w:val="48670CC4"/>
    <w:rsid w:val="48B33A52"/>
    <w:rsid w:val="48B95188"/>
    <w:rsid w:val="48C22822"/>
    <w:rsid w:val="490270C2"/>
    <w:rsid w:val="49192D31"/>
    <w:rsid w:val="49204814"/>
    <w:rsid w:val="4927200A"/>
    <w:rsid w:val="49370CC4"/>
    <w:rsid w:val="497A5B2E"/>
    <w:rsid w:val="49995C78"/>
    <w:rsid w:val="49CE3A56"/>
    <w:rsid w:val="49E42D8B"/>
    <w:rsid w:val="49E71C25"/>
    <w:rsid w:val="49EF1D93"/>
    <w:rsid w:val="49F033BE"/>
    <w:rsid w:val="4A121587"/>
    <w:rsid w:val="4A203CA4"/>
    <w:rsid w:val="4A3F1421"/>
    <w:rsid w:val="4A520F7E"/>
    <w:rsid w:val="4A693BED"/>
    <w:rsid w:val="4A884BA4"/>
    <w:rsid w:val="4A8C0E72"/>
    <w:rsid w:val="4A8C1339"/>
    <w:rsid w:val="4A9B157C"/>
    <w:rsid w:val="4A9B332A"/>
    <w:rsid w:val="4AF85DDD"/>
    <w:rsid w:val="4AF968AA"/>
    <w:rsid w:val="4B0B04B0"/>
    <w:rsid w:val="4B102409"/>
    <w:rsid w:val="4B1F3F5B"/>
    <w:rsid w:val="4B7122DD"/>
    <w:rsid w:val="4B7F637E"/>
    <w:rsid w:val="4BD034A7"/>
    <w:rsid w:val="4BDB30A8"/>
    <w:rsid w:val="4C172E84"/>
    <w:rsid w:val="4C2039A5"/>
    <w:rsid w:val="4C4A5008"/>
    <w:rsid w:val="4C5903F8"/>
    <w:rsid w:val="4C7101A3"/>
    <w:rsid w:val="4C8453BC"/>
    <w:rsid w:val="4CB46925"/>
    <w:rsid w:val="4CCD4F55"/>
    <w:rsid w:val="4CE23D45"/>
    <w:rsid w:val="4CEF6533"/>
    <w:rsid w:val="4CF249F9"/>
    <w:rsid w:val="4D1E73B1"/>
    <w:rsid w:val="4D2515D1"/>
    <w:rsid w:val="4D543A3A"/>
    <w:rsid w:val="4D706CF0"/>
    <w:rsid w:val="4D757B73"/>
    <w:rsid w:val="4DA13BC3"/>
    <w:rsid w:val="4DA14293"/>
    <w:rsid w:val="4DCA6648"/>
    <w:rsid w:val="4DE17BEE"/>
    <w:rsid w:val="4DE9151A"/>
    <w:rsid w:val="4DEC79D8"/>
    <w:rsid w:val="4DF718D5"/>
    <w:rsid w:val="4DFD6526"/>
    <w:rsid w:val="4E326480"/>
    <w:rsid w:val="4E3917D8"/>
    <w:rsid w:val="4E564138"/>
    <w:rsid w:val="4E5959D6"/>
    <w:rsid w:val="4E720470"/>
    <w:rsid w:val="4E865398"/>
    <w:rsid w:val="4E883264"/>
    <w:rsid w:val="4E8C5767"/>
    <w:rsid w:val="4EC512BE"/>
    <w:rsid w:val="4ED92673"/>
    <w:rsid w:val="4EDF0256"/>
    <w:rsid w:val="4F1D0673"/>
    <w:rsid w:val="4F32161E"/>
    <w:rsid w:val="4F343DE1"/>
    <w:rsid w:val="4F6651D6"/>
    <w:rsid w:val="4F7573EB"/>
    <w:rsid w:val="4FA903A6"/>
    <w:rsid w:val="4FB57197"/>
    <w:rsid w:val="4FC724B5"/>
    <w:rsid w:val="4FCB2A26"/>
    <w:rsid w:val="50151DD1"/>
    <w:rsid w:val="5024691B"/>
    <w:rsid w:val="502671EF"/>
    <w:rsid w:val="50291BE5"/>
    <w:rsid w:val="503F5C36"/>
    <w:rsid w:val="50462D46"/>
    <w:rsid w:val="504B2B91"/>
    <w:rsid w:val="508915C5"/>
    <w:rsid w:val="50940F47"/>
    <w:rsid w:val="50C17863"/>
    <w:rsid w:val="50D60C20"/>
    <w:rsid w:val="50DA4F59"/>
    <w:rsid w:val="50F511C0"/>
    <w:rsid w:val="510E2892"/>
    <w:rsid w:val="511145C4"/>
    <w:rsid w:val="51140A5F"/>
    <w:rsid w:val="511855F7"/>
    <w:rsid w:val="51586419"/>
    <w:rsid w:val="516F41BB"/>
    <w:rsid w:val="518A2477"/>
    <w:rsid w:val="518C1C04"/>
    <w:rsid w:val="51B806BF"/>
    <w:rsid w:val="51C15F61"/>
    <w:rsid w:val="51C273F1"/>
    <w:rsid w:val="51FF0643"/>
    <w:rsid w:val="520815C3"/>
    <w:rsid w:val="524E5DA8"/>
    <w:rsid w:val="525070F0"/>
    <w:rsid w:val="525E192B"/>
    <w:rsid w:val="5277467D"/>
    <w:rsid w:val="52896623"/>
    <w:rsid w:val="52A11B1A"/>
    <w:rsid w:val="52E507AF"/>
    <w:rsid w:val="52F12681"/>
    <w:rsid w:val="53073D15"/>
    <w:rsid w:val="534355A7"/>
    <w:rsid w:val="534F7A50"/>
    <w:rsid w:val="53790333"/>
    <w:rsid w:val="53AA2830"/>
    <w:rsid w:val="53B66CD3"/>
    <w:rsid w:val="53BA5401"/>
    <w:rsid w:val="53E610D6"/>
    <w:rsid w:val="53E8406C"/>
    <w:rsid w:val="53F32A9C"/>
    <w:rsid w:val="53F65A75"/>
    <w:rsid w:val="54127D79"/>
    <w:rsid w:val="54511A54"/>
    <w:rsid w:val="54534C76"/>
    <w:rsid w:val="545A4256"/>
    <w:rsid w:val="545E0CD2"/>
    <w:rsid w:val="547A6B9C"/>
    <w:rsid w:val="547C284F"/>
    <w:rsid w:val="54D438D0"/>
    <w:rsid w:val="54E05D06"/>
    <w:rsid w:val="54EC6549"/>
    <w:rsid w:val="552D5AF4"/>
    <w:rsid w:val="556067F2"/>
    <w:rsid w:val="55627866"/>
    <w:rsid w:val="556547FD"/>
    <w:rsid w:val="55782BE6"/>
    <w:rsid w:val="558402CE"/>
    <w:rsid w:val="558C5444"/>
    <w:rsid w:val="55C027DF"/>
    <w:rsid w:val="55C92318"/>
    <w:rsid w:val="56112C04"/>
    <w:rsid w:val="561B7A15"/>
    <w:rsid w:val="562B3035"/>
    <w:rsid w:val="564130A6"/>
    <w:rsid w:val="56434E7F"/>
    <w:rsid w:val="564379EE"/>
    <w:rsid w:val="565A1E8A"/>
    <w:rsid w:val="567650DB"/>
    <w:rsid w:val="569B57F6"/>
    <w:rsid w:val="56D45510"/>
    <w:rsid w:val="56D52FD5"/>
    <w:rsid w:val="56E85B49"/>
    <w:rsid w:val="56F24C1A"/>
    <w:rsid w:val="56F4507E"/>
    <w:rsid w:val="56FD7708"/>
    <w:rsid w:val="56FE35BF"/>
    <w:rsid w:val="570109B9"/>
    <w:rsid w:val="57827D4C"/>
    <w:rsid w:val="57DD31D4"/>
    <w:rsid w:val="580E71E5"/>
    <w:rsid w:val="58225B64"/>
    <w:rsid w:val="584F6D08"/>
    <w:rsid w:val="58555460"/>
    <w:rsid w:val="5868732E"/>
    <w:rsid w:val="589106FD"/>
    <w:rsid w:val="589E7AD4"/>
    <w:rsid w:val="58DF2266"/>
    <w:rsid w:val="58E356F5"/>
    <w:rsid w:val="58E43CEA"/>
    <w:rsid w:val="58EF3F82"/>
    <w:rsid w:val="59084746"/>
    <w:rsid w:val="5920227E"/>
    <w:rsid w:val="593E5B53"/>
    <w:rsid w:val="59723DF0"/>
    <w:rsid w:val="597B0EF6"/>
    <w:rsid w:val="598F4A56"/>
    <w:rsid w:val="59A0270B"/>
    <w:rsid w:val="59AD3A87"/>
    <w:rsid w:val="59CA2BBB"/>
    <w:rsid w:val="5A074538"/>
    <w:rsid w:val="5A275316"/>
    <w:rsid w:val="5A7D298C"/>
    <w:rsid w:val="5A7D77BD"/>
    <w:rsid w:val="5AAF22F3"/>
    <w:rsid w:val="5B00235D"/>
    <w:rsid w:val="5B011F11"/>
    <w:rsid w:val="5B032A95"/>
    <w:rsid w:val="5B123FC4"/>
    <w:rsid w:val="5B2D3326"/>
    <w:rsid w:val="5B587B84"/>
    <w:rsid w:val="5B6C3892"/>
    <w:rsid w:val="5B9A06E1"/>
    <w:rsid w:val="5BB42718"/>
    <w:rsid w:val="5BCF552A"/>
    <w:rsid w:val="5BD7049E"/>
    <w:rsid w:val="5C0A5957"/>
    <w:rsid w:val="5C2C6DE1"/>
    <w:rsid w:val="5C365102"/>
    <w:rsid w:val="5C3A3C9F"/>
    <w:rsid w:val="5C4C6B44"/>
    <w:rsid w:val="5C7469CD"/>
    <w:rsid w:val="5C7E7194"/>
    <w:rsid w:val="5C8B76A2"/>
    <w:rsid w:val="5C8E7FBF"/>
    <w:rsid w:val="5C97115E"/>
    <w:rsid w:val="5CA5317D"/>
    <w:rsid w:val="5CE95CC1"/>
    <w:rsid w:val="5CF053D5"/>
    <w:rsid w:val="5D0441F3"/>
    <w:rsid w:val="5D091EBC"/>
    <w:rsid w:val="5D0F6F55"/>
    <w:rsid w:val="5D19022B"/>
    <w:rsid w:val="5D1A4325"/>
    <w:rsid w:val="5D333896"/>
    <w:rsid w:val="5D5E3F06"/>
    <w:rsid w:val="5D871821"/>
    <w:rsid w:val="5D93042B"/>
    <w:rsid w:val="5D9B7CF5"/>
    <w:rsid w:val="5D9C58DF"/>
    <w:rsid w:val="5DAA2CB7"/>
    <w:rsid w:val="5DB02DAB"/>
    <w:rsid w:val="5DB52D9A"/>
    <w:rsid w:val="5DCD5A99"/>
    <w:rsid w:val="5DDC5CDC"/>
    <w:rsid w:val="5E3478C6"/>
    <w:rsid w:val="5E354FE7"/>
    <w:rsid w:val="5E557E2A"/>
    <w:rsid w:val="5E5E2B95"/>
    <w:rsid w:val="5E6C30A2"/>
    <w:rsid w:val="5E76495D"/>
    <w:rsid w:val="5E7A032D"/>
    <w:rsid w:val="5EA976F5"/>
    <w:rsid w:val="5EC21F2A"/>
    <w:rsid w:val="5ECC1043"/>
    <w:rsid w:val="5ED41466"/>
    <w:rsid w:val="5EDB1860"/>
    <w:rsid w:val="5EE46479"/>
    <w:rsid w:val="5F0036AB"/>
    <w:rsid w:val="5F1E4D57"/>
    <w:rsid w:val="5F5F1E98"/>
    <w:rsid w:val="5F9B2FDA"/>
    <w:rsid w:val="5FCA1F6B"/>
    <w:rsid w:val="5FD039A2"/>
    <w:rsid w:val="5FD45972"/>
    <w:rsid w:val="5FD50826"/>
    <w:rsid w:val="5FFE63DD"/>
    <w:rsid w:val="60112410"/>
    <w:rsid w:val="601E3443"/>
    <w:rsid w:val="60463582"/>
    <w:rsid w:val="604C03A1"/>
    <w:rsid w:val="60624BBE"/>
    <w:rsid w:val="607E307A"/>
    <w:rsid w:val="60825213"/>
    <w:rsid w:val="6098238E"/>
    <w:rsid w:val="60BC205D"/>
    <w:rsid w:val="60D96405"/>
    <w:rsid w:val="60DC3432"/>
    <w:rsid w:val="61167757"/>
    <w:rsid w:val="61380ED5"/>
    <w:rsid w:val="61A34A62"/>
    <w:rsid w:val="61DF5D9B"/>
    <w:rsid w:val="62363B84"/>
    <w:rsid w:val="62466482"/>
    <w:rsid w:val="627A3EF4"/>
    <w:rsid w:val="628801E0"/>
    <w:rsid w:val="62AE5E99"/>
    <w:rsid w:val="62CF4061"/>
    <w:rsid w:val="62D305C9"/>
    <w:rsid w:val="62DC535E"/>
    <w:rsid w:val="62E37AC1"/>
    <w:rsid w:val="62EF77E2"/>
    <w:rsid w:val="62FF2CDA"/>
    <w:rsid w:val="63351E60"/>
    <w:rsid w:val="63495F7F"/>
    <w:rsid w:val="63A1155A"/>
    <w:rsid w:val="63A454EE"/>
    <w:rsid w:val="63A66B70"/>
    <w:rsid w:val="63D35BA8"/>
    <w:rsid w:val="63D4270A"/>
    <w:rsid w:val="63D454BD"/>
    <w:rsid w:val="63D57562"/>
    <w:rsid w:val="63D9695B"/>
    <w:rsid w:val="63E75E55"/>
    <w:rsid w:val="63ED29F1"/>
    <w:rsid w:val="63F633B2"/>
    <w:rsid w:val="641B1051"/>
    <w:rsid w:val="64374770"/>
    <w:rsid w:val="645B4F2C"/>
    <w:rsid w:val="646E458C"/>
    <w:rsid w:val="648B102D"/>
    <w:rsid w:val="6491168D"/>
    <w:rsid w:val="64A37553"/>
    <w:rsid w:val="64A76FFE"/>
    <w:rsid w:val="64AD6034"/>
    <w:rsid w:val="64C77569"/>
    <w:rsid w:val="64D12419"/>
    <w:rsid w:val="650439FB"/>
    <w:rsid w:val="656D3966"/>
    <w:rsid w:val="657131AE"/>
    <w:rsid w:val="657A4758"/>
    <w:rsid w:val="6586688B"/>
    <w:rsid w:val="65CD2327"/>
    <w:rsid w:val="66037F9F"/>
    <w:rsid w:val="66267BCD"/>
    <w:rsid w:val="663E7859"/>
    <w:rsid w:val="66493413"/>
    <w:rsid w:val="66546D57"/>
    <w:rsid w:val="665C5C0C"/>
    <w:rsid w:val="665C5CCC"/>
    <w:rsid w:val="667967BE"/>
    <w:rsid w:val="66A350DB"/>
    <w:rsid w:val="66C814F3"/>
    <w:rsid w:val="66D77FD0"/>
    <w:rsid w:val="670E770E"/>
    <w:rsid w:val="67170A40"/>
    <w:rsid w:val="672F3079"/>
    <w:rsid w:val="673E150B"/>
    <w:rsid w:val="6773320D"/>
    <w:rsid w:val="6781383D"/>
    <w:rsid w:val="6797048D"/>
    <w:rsid w:val="67997932"/>
    <w:rsid w:val="679F6B73"/>
    <w:rsid w:val="67A919FF"/>
    <w:rsid w:val="67A938CA"/>
    <w:rsid w:val="67CA5787"/>
    <w:rsid w:val="67D6043B"/>
    <w:rsid w:val="68206163"/>
    <w:rsid w:val="68242759"/>
    <w:rsid w:val="682B1D19"/>
    <w:rsid w:val="682D47A3"/>
    <w:rsid w:val="682E35D8"/>
    <w:rsid w:val="6833299C"/>
    <w:rsid w:val="683E64FC"/>
    <w:rsid w:val="68437083"/>
    <w:rsid w:val="68525518"/>
    <w:rsid w:val="685F76DC"/>
    <w:rsid w:val="6861124B"/>
    <w:rsid w:val="68735D4D"/>
    <w:rsid w:val="688E48DC"/>
    <w:rsid w:val="68932EFA"/>
    <w:rsid w:val="68D97665"/>
    <w:rsid w:val="691E765A"/>
    <w:rsid w:val="692F22C8"/>
    <w:rsid w:val="6942733B"/>
    <w:rsid w:val="694C640B"/>
    <w:rsid w:val="69AD252C"/>
    <w:rsid w:val="69C763B5"/>
    <w:rsid w:val="69CC48D0"/>
    <w:rsid w:val="69ED0E2F"/>
    <w:rsid w:val="6A050368"/>
    <w:rsid w:val="6A106A75"/>
    <w:rsid w:val="6A1C4030"/>
    <w:rsid w:val="6A293392"/>
    <w:rsid w:val="6A402023"/>
    <w:rsid w:val="6A664680"/>
    <w:rsid w:val="6A6C04D1"/>
    <w:rsid w:val="6A7148D2"/>
    <w:rsid w:val="6A8710A5"/>
    <w:rsid w:val="6AA36B5C"/>
    <w:rsid w:val="6AB020A4"/>
    <w:rsid w:val="6AB853DB"/>
    <w:rsid w:val="6AC56B8B"/>
    <w:rsid w:val="6AC81AC2"/>
    <w:rsid w:val="6AF828F0"/>
    <w:rsid w:val="6B124EA7"/>
    <w:rsid w:val="6B2A5B4A"/>
    <w:rsid w:val="6B345835"/>
    <w:rsid w:val="6B526AD5"/>
    <w:rsid w:val="6B6B46E5"/>
    <w:rsid w:val="6B81470D"/>
    <w:rsid w:val="6B9876E6"/>
    <w:rsid w:val="6BA06AEA"/>
    <w:rsid w:val="6BA37E39"/>
    <w:rsid w:val="6BBB6378"/>
    <w:rsid w:val="6BC229B5"/>
    <w:rsid w:val="6BC87FF1"/>
    <w:rsid w:val="6BE4114E"/>
    <w:rsid w:val="6C021003"/>
    <w:rsid w:val="6C0446BE"/>
    <w:rsid w:val="6C057685"/>
    <w:rsid w:val="6C142149"/>
    <w:rsid w:val="6C2076DB"/>
    <w:rsid w:val="6C2942A7"/>
    <w:rsid w:val="6C3D203B"/>
    <w:rsid w:val="6C4E5536"/>
    <w:rsid w:val="6C4F4440"/>
    <w:rsid w:val="6C594EFB"/>
    <w:rsid w:val="6CE07597"/>
    <w:rsid w:val="6D0179CB"/>
    <w:rsid w:val="6D0631A5"/>
    <w:rsid w:val="6D064C68"/>
    <w:rsid w:val="6D0843F7"/>
    <w:rsid w:val="6D100EB8"/>
    <w:rsid w:val="6D110B84"/>
    <w:rsid w:val="6D2F2549"/>
    <w:rsid w:val="6D437B25"/>
    <w:rsid w:val="6D545225"/>
    <w:rsid w:val="6D5618F5"/>
    <w:rsid w:val="6D6957E6"/>
    <w:rsid w:val="6D6F4EEA"/>
    <w:rsid w:val="6D8B2FF7"/>
    <w:rsid w:val="6DBC4EC9"/>
    <w:rsid w:val="6E105C5A"/>
    <w:rsid w:val="6E160D96"/>
    <w:rsid w:val="6E1E5FC9"/>
    <w:rsid w:val="6E3E7867"/>
    <w:rsid w:val="6E415B2A"/>
    <w:rsid w:val="6E467F15"/>
    <w:rsid w:val="6E7A30D3"/>
    <w:rsid w:val="6EF42F8B"/>
    <w:rsid w:val="6F1153FC"/>
    <w:rsid w:val="6F1502C9"/>
    <w:rsid w:val="6F190D47"/>
    <w:rsid w:val="6F1B2B08"/>
    <w:rsid w:val="6F201DA4"/>
    <w:rsid w:val="6F234F46"/>
    <w:rsid w:val="6F2812D9"/>
    <w:rsid w:val="6F435BBB"/>
    <w:rsid w:val="6F8A1914"/>
    <w:rsid w:val="6FAD5526"/>
    <w:rsid w:val="6FAE34CE"/>
    <w:rsid w:val="6FB3189E"/>
    <w:rsid w:val="6FCF7963"/>
    <w:rsid w:val="6FD131C7"/>
    <w:rsid w:val="6FD57055"/>
    <w:rsid w:val="6FD81063"/>
    <w:rsid w:val="6FE4739E"/>
    <w:rsid w:val="6FE949B4"/>
    <w:rsid w:val="6FED72A0"/>
    <w:rsid w:val="7007308C"/>
    <w:rsid w:val="700F0B5C"/>
    <w:rsid w:val="7012558D"/>
    <w:rsid w:val="70216E1F"/>
    <w:rsid w:val="702754DC"/>
    <w:rsid w:val="7030295B"/>
    <w:rsid w:val="703A0FCD"/>
    <w:rsid w:val="704C4F43"/>
    <w:rsid w:val="70B3438C"/>
    <w:rsid w:val="70B51F64"/>
    <w:rsid w:val="70F345E8"/>
    <w:rsid w:val="70F353BF"/>
    <w:rsid w:val="70F61E34"/>
    <w:rsid w:val="71245319"/>
    <w:rsid w:val="713144EE"/>
    <w:rsid w:val="71392400"/>
    <w:rsid w:val="71685DAD"/>
    <w:rsid w:val="71AA0481"/>
    <w:rsid w:val="71AA1F21"/>
    <w:rsid w:val="71C07997"/>
    <w:rsid w:val="720B4AEB"/>
    <w:rsid w:val="72224AA8"/>
    <w:rsid w:val="72545C5B"/>
    <w:rsid w:val="726059C5"/>
    <w:rsid w:val="72CF55F0"/>
    <w:rsid w:val="72DC1889"/>
    <w:rsid w:val="72E76FC2"/>
    <w:rsid w:val="732E44EC"/>
    <w:rsid w:val="73675277"/>
    <w:rsid w:val="736B2CB4"/>
    <w:rsid w:val="737148FD"/>
    <w:rsid w:val="738A025C"/>
    <w:rsid w:val="73972979"/>
    <w:rsid w:val="739E1612"/>
    <w:rsid w:val="73B00670"/>
    <w:rsid w:val="73DB3A20"/>
    <w:rsid w:val="73DD7CA5"/>
    <w:rsid w:val="73EC4A73"/>
    <w:rsid w:val="73F83055"/>
    <w:rsid w:val="740613A2"/>
    <w:rsid w:val="742348A6"/>
    <w:rsid w:val="74310F5E"/>
    <w:rsid w:val="7439758C"/>
    <w:rsid w:val="74485818"/>
    <w:rsid w:val="74911176"/>
    <w:rsid w:val="74BF3888"/>
    <w:rsid w:val="752503F2"/>
    <w:rsid w:val="75642ED0"/>
    <w:rsid w:val="75986535"/>
    <w:rsid w:val="759E3B4B"/>
    <w:rsid w:val="75C6087B"/>
    <w:rsid w:val="75FE45EA"/>
    <w:rsid w:val="76004806"/>
    <w:rsid w:val="761E2EDE"/>
    <w:rsid w:val="762D5B9B"/>
    <w:rsid w:val="762F11BB"/>
    <w:rsid w:val="76360227"/>
    <w:rsid w:val="763E6670"/>
    <w:rsid w:val="764E623C"/>
    <w:rsid w:val="766D176F"/>
    <w:rsid w:val="767842D3"/>
    <w:rsid w:val="769314B1"/>
    <w:rsid w:val="76994A38"/>
    <w:rsid w:val="76A74C81"/>
    <w:rsid w:val="76A96107"/>
    <w:rsid w:val="76AE4FD7"/>
    <w:rsid w:val="76BA7868"/>
    <w:rsid w:val="76D76531"/>
    <w:rsid w:val="76DD0CFB"/>
    <w:rsid w:val="76F71659"/>
    <w:rsid w:val="77182743"/>
    <w:rsid w:val="778A242B"/>
    <w:rsid w:val="77914E65"/>
    <w:rsid w:val="77A91BA5"/>
    <w:rsid w:val="77EA520D"/>
    <w:rsid w:val="78164AF0"/>
    <w:rsid w:val="78174088"/>
    <w:rsid w:val="781C5EBA"/>
    <w:rsid w:val="785A6E3C"/>
    <w:rsid w:val="785C00C3"/>
    <w:rsid w:val="78632E2A"/>
    <w:rsid w:val="7867549A"/>
    <w:rsid w:val="78B36B31"/>
    <w:rsid w:val="78E201F2"/>
    <w:rsid w:val="7908019F"/>
    <w:rsid w:val="790A599B"/>
    <w:rsid w:val="796A36F0"/>
    <w:rsid w:val="796B49AA"/>
    <w:rsid w:val="799A7BDC"/>
    <w:rsid w:val="79B4495C"/>
    <w:rsid w:val="79C97604"/>
    <w:rsid w:val="79E44F6E"/>
    <w:rsid w:val="79FB073A"/>
    <w:rsid w:val="7A033BF3"/>
    <w:rsid w:val="7A1B6F93"/>
    <w:rsid w:val="7A230AC3"/>
    <w:rsid w:val="7A49604F"/>
    <w:rsid w:val="7A5470D5"/>
    <w:rsid w:val="7AD25F31"/>
    <w:rsid w:val="7AD44265"/>
    <w:rsid w:val="7AF925CC"/>
    <w:rsid w:val="7B072192"/>
    <w:rsid w:val="7B252618"/>
    <w:rsid w:val="7B2965AD"/>
    <w:rsid w:val="7B4718C4"/>
    <w:rsid w:val="7B483C46"/>
    <w:rsid w:val="7B495FBE"/>
    <w:rsid w:val="7B92277C"/>
    <w:rsid w:val="7B9D6653"/>
    <w:rsid w:val="7BA14395"/>
    <w:rsid w:val="7BC40FEE"/>
    <w:rsid w:val="7BFE17E7"/>
    <w:rsid w:val="7C3B5A82"/>
    <w:rsid w:val="7C66738C"/>
    <w:rsid w:val="7C731C4C"/>
    <w:rsid w:val="7C99639A"/>
    <w:rsid w:val="7CB225D2"/>
    <w:rsid w:val="7CC4536F"/>
    <w:rsid w:val="7CDF6726"/>
    <w:rsid w:val="7CE333CD"/>
    <w:rsid w:val="7CF46746"/>
    <w:rsid w:val="7CFB4070"/>
    <w:rsid w:val="7D0D7600"/>
    <w:rsid w:val="7D1B3CD3"/>
    <w:rsid w:val="7D350965"/>
    <w:rsid w:val="7D875FBE"/>
    <w:rsid w:val="7D955D0C"/>
    <w:rsid w:val="7D9B4E14"/>
    <w:rsid w:val="7DFB1059"/>
    <w:rsid w:val="7E09082A"/>
    <w:rsid w:val="7E3A63DB"/>
    <w:rsid w:val="7E5366E6"/>
    <w:rsid w:val="7E6860FB"/>
    <w:rsid w:val="7E7217F7"/>
    <w:rsid w:val="7E896766"/>
    <w:rsid w:val="7EB6403B"/>
    <w:rsid w:val="7EBC7738"/>
    <w:rsid w:val="7ED3153C"/>
    <w:rsid w:val="7EDB5746"/>
    <w:rsid w:val="7EFA4799"/>
    <w:rsid w:val="7F0242F9"/>
    <w:rsid w:val="7F111831"/>
    <w:rsid w:val="7F470AFB"/>
    <w:rsid w:val="7F4C64A1"/>
    <w:rsid w:val="7F5B3BE0"/>
    <w:rsid w:val="7F7B6373"/>
    <w:rsid w:val="7F8A3392"/>
    <w:rsid w:val="7F9F24BF"/>
    <w:rsid w:val="7FBE0852"/>
    <w:rsid w:val="7FCB4318"/>
    <w:rsid w:val="7FD4460D"/>
    <w:rsid w:val="7FE00976"/>
    <w:rsid w:val="7FEC6061"/>
    <w:rsid w:val="7FEE2F6A"/>
    <w:rsid w:val="7FFC31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name="Body Text 2"/>
    <w:lsdException w:qFormat="1" w:unhideWhenUsed="0" w:uiPriority="0" w:name="Body Text 3"/>
    <w:lsdException w:qFormat="1" w:unhideWhenUsed="0" w:uiPriority="0" w:semiHidden="0" w:name="Body Text Indent 2"/>
    <w:lsdException w:qFormat="1" w:unhideWhenUsed="0" w:uiPriority="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qFormat="1" w:uiPriority="99" w:semiHidden="0" w:name="HTML Keyboard"/>
    <w:lsdException w:uiPriority="99" w:name="HTML Preformatted"/>
    <w:lsdException w:qFormat="1" w:uiPriority="99" w:semiHidden="0"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宋体" w:cs="Times New Roman"/>
      <w:sz w:val="22"/>
      <w:szCs w:val="22"/>
      <w:lang w:val="en-US" w:eastAsia="zh-CN" w:bidi="ar-SA"/>
    </w:rPr>
  </w:style>
  <w:style w:type="paragraph" w:styleId="3">
    <w:name w:val="heading 1"/>
    <w:basedOn w:val="1"/>
    <w:next w:val="1"/>
    <w:link w:val="77"/>
    <w:qFormat/>
    <w:uiPriority w:val="0"/>
    <w:pPr>
      <w:keepNext/>
      <w:keepLines/>
      <w:widowControl w:val="0"/>
      <w:tabs>
        <w:tab w:val="left" w:pos="0"/>
      </w:tabs>
      <w:snapToGrid/>
      <w:spacing w:before="120" w:after="0" w:line="360" w:lineRule="auto"/>
      <w:jc w:val="center"/>
      <w:textAlignment w:val="baseline"/>
      <w:outlineLvl w:val="0"/>
    </w:pPr>
    <w:rPr>
      <w:rFonts w:ascii="Times New Roman" w:hAnsi="Times New Roman" w:eastAsia="黑体" w:cs="Times New Roman"/>
      <w:b/>
      <w:kern w:val="44"/>
      <w:sz w:val="36"/>
      <w:szCs w:val="36"/>
    </w:rPr>
  </w:style>
  <w:style w:type="paragraph" w:styleId="2">
    <w:name w:val="heading 2"/>
    <w:basedOn w:val="1"/>
    <w:next w:val="1"/>
    <w:link w:val="78"/>
    <w:qFormat/>
    <w:uiPriority w:val="0"/>
    <w:pPr>
      <w:keepNext/>
      <w:widowControl w:val="0"/>
      <w:snapToGrid/>
      <w:spacing w:before="120" w:after="0" w:line="360" w:lineRule="auto"/>
      <w:jc w:val="center"/>
      <w:textAlignment w:val="baseline"/>
      <w:outlineLvl w:val="1"/>
    </w:pPr>
    <w:rPr>
      <w:rFonts w:ascii="宋体" w:hAnsi="宋体" w:eastAsia="宋体" w:cs="Times New Roman"/>
      <w:b/>
      <w:sz w:val="28"/>
      <w:szCs w:val="28"/>
    </w:rPr>
  </w:style>
  <w:style w:type="paragraph" w:styleId="4">
    <w:name w:val="heading 3"/>
    <w:basedOn w:val="1"/>
    <w:next w:val="1"/>
    <w:link w:val="79"/>
    <w:qFormat/>
    <w:uiPriority w:val="0"/>
    <w:pPr>
      <w:widowControl w:val="0"/>
      <w:tabs>
        <w:tab w:val="left" w:pos="900"/>
      </w:tabs>
      <w:snapToGrid/>
      <w:spacing w:before="120" w:after="0"/>
      <w:textAlignment w:val="baseline"/>
      <w:outlineLvl w:val="2"/>
    </w:pPr>
    <w:rPr>
      <w:rFonts w:ascii="Times New Roman" w:hAnsi="Times New Roman" w:eastAsia="黑体" w:cs="Times New Roman"/>
      <w:b/>
      <w:sz w:val="24"/>
      <w:szCs w:val="20"/>
    </w:rPr>
  </w:style>
  <w:style w:type="paragraph" w:styleId="5">
    <w:name w:val="heading 4"/>
    <w:basedOn w:val="1"/>
    <w:next w:val="1"/>
    <w:link w:val="80"/>
    <w:qFormat/>
    <w:uiPriority w:val="0"/>
    <w:pPr>
      <w:widowControl w:val="0"/>
      <w:numPr>
        <w:ilvl w:val="3"/>
        <w:numId w:val="1"/>
      </w:numPr>
      <w:tabs>
        <w:tab w:val="left" w:pos="2155"/>
      </w:tabs>
      <w:snapToGrid/>
      <w:spacing w:before="120" w:after="0" w:line="360" w:lineRule="auto"/>
      <w:jc w:val="both"/>
      <w:textAlignment w:val="baseline"/>
      <w:outlineLvl w:val="3"/>
    </w:pPr>
    <w:rPr>
      <w:rFonts w:ascii="Arial" w:hAnsi="Times New Roman" w:eastAsia="黑体" w:cs="Times New Roman"/>
      <w:sz w:val="28"/>
      <w:szCs w:val="20"/>
    </w:rPr>
  </w:style>
  <w:style w:type="character" w:default="1" w:styleId="39">
    <w:name w:val="Default Paragraph Font"/>
    <w:unhideWhenUsed/>
    <w:qFormat/>
    <w:uiPriority w:val="1"/>
  </w:style>
  <w:style w:type="table" w:default="1" w:styleId="37">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spacing w:after="0"/>
      <w:ind w:left="1320"/>
    </w:pPr>
    <w:rPr>
      <w:rFonts w:ascii="Calibri" w:hAnsi="Calibri" w:cs="Calibri"/>
      <w:sz w:val="20"/>
      <w:szCs w:val="20"/>
    </w:rPr>
  </w:style>
  <w:style w:type="paragraph" w:styleId="7">
    <w:name w:val="Normal Indent"/>
    <w:basedOn w:val="1"/>
    <w:link w:val="81"/>
    <w:qFormat/>
    <w:uiPriority w:val="0"/>
    <w:pPr>
      <w:widowControl w:val="0"/>
      <w:adjustRightInd/>
      <w:snapToGrid/>
      <w:spacing w:after="0"/>
      <w:ind w:firstLine="420"/>
      <w:jc w:val="both"/>
    </w:pPr>
    <w:rPr>
      <w:rFonts w:ascii="Calibri" w:hAnsi="Calibri"/>
      <w:kern w:val="2"/>
      <w:sz w:val="21"/>
      <w:szCs w:val="20"/>
    </w:rPr>
  </w:style>
  <w:style w:type="paragraph" w:styleId="8">
    <w:name w:val="caption"/>
    <w:basedOn w:val="1"/>
    <w:next w:val="1"/>
    <w:qFormat/>
    <w:uiPriority w:val="0"/>
    <w:pPr>
      <w:widowControl w:val="0"/>
      <w:adjustRightInd/>
      <w:snapToGrid/>
      <w:spacing w:after="0"/>
      <w:jc w:val="both"/>
    </w:pPr>
    <w:rPr>
      <w:rFonts w:ascii="Arial" w:hAnsi="Arial" w:eastAsia="黑体" w:cs="Arial"/>
      <w:kern w:val="2"/>
      <w:sz w:val="20"/>
      <w:szCs w:val="20"/>
    </w:rPr>
  </w:style>
  <w:style w:type="paragraph" w:styleId="9">
    <w:name w:val="Document Map"/>
    <w:basedOn w:val="1"/>
    <w:link w:val="82"/>
    <w:semiHidden/>
    <w:qFormat/>
    <w:uiPriority w:val="0"/>
    <w:pPr>
      <w:widowControl w:val="0"/>
      <w:shd w:val="clear" w:color="auto" w:fill="000080"/>
      <w:adjustRightInd/>
      <w:snapToGrid/>
      <w:spacing w:after="0"/>
      <w:jc w:val="both"/>
    </w:pPr>
    <w:rPr>
      <w:rFonts w:ascii="Times New Roman" w:hAnsi="Times New Roman" w:eastAsia="宋体" w:cs="Times New Roman"/>
      <w:kern w:val="2"/>
      <w:sz w:val="21"/>
      <w:szCs w:val="24"/>
    </w:rPr>
  </w:style>
  <w:style w:type="paragraph" w:styleId="10">
    <w:name w:val="toa heading"/>
    <w:basedOn w:val="1"/>
    <w:next w:val="1"/>
    <w:qFormat/>
    <w:uiPriority w:val="0"/>
    <w:pPr>
      <w:spacing w:before="120"/>
    </w:pPr>
    <w:rPr>
      <w:rFonts w:ascii="Arial" w:hAnsi="Arial" w:cs="Arial"/>
      <w:sz w:val="24"/>
    </w:rPr>
  </w:style>
  <w:style w:type="paragraph" w:styleId="11">
    <w:name w:val="annotation text"/>
    <w:basedOn w:val="1"/>
    <w:qFormat/>
    <w:uiPriority w:val="0"/>
    <w:pPr>
      <w:jc w:val="left"/>
    </w:pPr>
  </w:style>
  <w:style w:type="paragraph" w:styleId="12">
    <w:name w:val="Body Text 3"/>
    <w:basedOn w:val="1"/>
    <w:link w:val="83"/>
    <w:semiHidden/>
    <w:qFormat/>
    <w:uiPriority w:val="0"/>
    <w:pPr>
      <w:widowControl w:val="0"/>
      <w:adjustRightInd/>
      <w:snapToGrid/>
      <w:spacing w:after="0"/>
      <w:jc w:val="both"/>
    </w:pPr>
    <w:rPr>
      <w:rFonts w:ascii="Times New Roman" w:hAnsi="Times New Roman" w:eastAsia="宋体" w:cs="Times New Roman"/>
      <w:kern w:val="2"/>
      <w:sz w:val="24"/>
      <w:szCs w:val="24"/>
    </w:rPr>
  </w:style>
  <w:style w:type="paragraph" w:styleId="13">
    <w:name w:val="Body Text"/>
    <w:basedOn w:val="1"/>
    <w:next w:val="1"/>
    <w:link w:val="84"/>
    <w:semiHidden/>
    <w:qFormat/>
    <w:uiPriority w:val="0"/>
    <w:pPr>
      <w:widowControl w:val="0"/>
      <w:adjustRightInd/>
      <w:snapToGrid/>
      <w:spacing w:after="0"/>
      <w:jc w:val="both"/>
    </w:pPr>
    <w:rPr>
      <w:rFonts w:ascii="金山简黑体" w:hAnsi="Courier New" w:eastAsia="金山简黑体" w:cs="Times New Roman"/>
      <w:b/>
      <w:spacing w:val="-8"/>
      <w:kern w:val="2"/>
      <w:sz w:val="44"/>
      <w:szCs w:val="20"/>
    </w:rPr>
  </w:style>
  <w:style w:type="paragraph" w:styleId="14">
    <w:name w:val="Body Text Indent"/>
    <w:basedOn w:val="1"/>
    <w:next w:val="15"/>
    <w:link w:val="85"/>
    <w:qFormat/>
    <w:uiPriority w:val="0"/>
    <w:pPr>
      <w:widowControl w:val="0"/>
      <w:adjustRightInd/>
      <w:snapToGrid/>
      <w:spacing w:after="0" w:line="200" w:lineRule="exact"/>
      <w:ind w:left="200" w:leftChars="200" w:firstLine="301"/>
      <w:jc w:val="both"/>
    </w:pPr>
    <w:rPr>
      <w:rFonts w:ascii="宋体" w:hAnsi="Courier New" w:eastAsia="宋体" w:cs="Times New Roman"/>
      <w:spacing w:val="-4"/>
      <w:kern w:val="2"/>
      <w:sz w:val="21"/>
      <w:szCs w:val="20"/>
    </w:rPr>
  </w:style>
  <w:style w:type="paragraph" w:styleId="15">
    <w:name w:val="Body Text Indent 2"/>
    <w:basedOn w:val="1"/>
    <w:link w:val="86"/>
    <w:qFormat/>
    <w:uiPriority w:val="0"/>
    <w:pPr>
      <w:widowControl w:val="0"/>
      <w:adjustRightInd/>
      <w:snapToGrid/>
      <w:spacing w:after="120"/>
      <w:ind w:firstLine="1385" w:firstLineChars="171"/>
      <w:jc w:val="both"/>
    </w:pPr>
    <w:rPr>
      <w:rFonts w:ascii="Times New Roman" w:hAnsi="Times New Roman" w:eastAsia="宋体" w:cs="Times New Roman"/>
      <w:kern w:val="2"/>
      <w:sz w:val="81"/>
      <w:szCs w:val="24"/>
    </w:rPr>
  </w:style>
  <w:style w:type="paragraph" w:styleId="16">
    <w:name w:val="toc 5"/>
    <w:basedOn w:val="1"/>
    <w:next w:val="1"/>
    <w:unhideWhenUsed/>
    <w:qFormat/>
    <w:uiPriority w:val="39"/>
    <w:pPr>
      <w:spacing w:after="0"/>
      <w:ind w:left="880"/>
    </w:pPr>
    <w:rPr>
      <w:rFonts w:ascii="Calibri" w:hAnsi="Calibri" w:cs="Calibri"/>
      <w:sz w:val="20"/>
      <w:szCs w:val="20"/>
    </w:rPr>
  </w:style>
  <w:style w:type="paragraph" w:styleId="17">
    <w:name w:val="toc 3"/>
    <w:basedOn w:val="1"/>
    <w:next w:val="1"/>
    <w:unhideWhenUsed/>
    <w:qFormat/>
    <w:uiPriority w:val="39"/>
    <w:pPr>
      <w:spacing w:after="0"/>
      <w:ind w:left="440"/>
    </w:pPr>
    <w:rPr>
      <w:rFonts w:ascii="Calibri" w:hAnsi="Calibri" w:cs="Calibri"/>
      <w:sz w:val="20"/>
      <w:szCs w:val="20"/>
    </w:rPr>
  </w:style>
  <w:style w:type="paragraph" w:styleId="18">
    <w:name w:val="Plain Text"/>
    <w:basedOn w:val="1"/>
    <w:link w:val="87"/>
    <w:qFormat/>
    <w:uiPriority w:val="0"/>
    <w:pPr>
      <w:widowControl w:val="0"/>
      <w:adjustRightInd/>
      <w:snapToGrid/>
      <w:spacing w:after="0"/>
      <w:jc w:val="both"/>
    </w:pPr>
    <w:rPr>
      <w:rFonts w:ascii="宋体" w:hAnsi="Courier New"/>
      <w:kern w:val="2"/>
      <w:sz w:val="21"/>
      <w:szCs w:val="20"/>
    </w:rPr>
  </w:style>
  <w:style w:type="paragraph" w:styleId="19">
    <w:name w:val="toc 8"/>
    <w:basedOn w:val="1"/>
    <w:next w:val="1"/>
    <w:unhideWhenUsed/>
    <w:qFormat/>
    <w:uiPriority w:val="39"/>
    <w:pPr>
      <w:spacing w:after="0"/>
      <w:ind w:left="1540"/>
    </w:pPr>
    <w:rPr>
      <w:rFonts w:ascii="Calibri" w:hAnsi="Calibri" w:cs="Calibri"/>
      <w:sz w:val="20"/>
      <w:szCs w:val="20"/>
    </w:rPr>
  </w:style>
  <w:style w:type="paragraph" w:styleId="20">
    <w:name w:val="Date"/>
    <w:basedOn w:val="1"/>
    <w:next w:val="1"/>
    <w:link w:val="88"/>
    <w:semiHidden/>
    <w:qFormat/>
    <w:uiPriority w:val="0"/>
    <w:pPr>
      <w:widowControl w:val="0"/>
      <w:adjustRightInd/>
      <w:snapToGrid/>
      <w:spacing w:after="0"/>
      <w:ind w:left="100" w:leftChars="2500"/>
      <w:jc w:val="both"/>
    </w:pPr>
    <w:rPr>
      <w:rFonts w:ascii="Times New Roman" w:hAnsi="Times New Roman" w:eastAsia="宋体" w:cs="Times New Roman"/>
      <w:kern w:val="2"/>
      <w:sz w:val="21"/>
      <w:szCs w:val="24"/>
    </w:rPr>
  </w:style>
  <w:style w:type="paragraph" w:styleId="21">
    <w:name w:val="Balloon Text"/>
    <w:basedOn w:val="1"/>
    <w:link w:val="89"/>
    <w:semiHidden/>
    <w:qFormat/>
    <w:uiPriority w:val="0"/>
    <w:pPr>
      <w:widowControl w:val="0"/>
      <w:adjustRightInd/>
      <w:snapToGrid/>
      <w:spacing w:after="0"/>
      <w:jc w:val="both"/>
    </w:pPr>
    <w:rPr>
      <w:rFonts w:ascii="Times New Roman" w:hAnsi="Times New Roman" w:eastAsia="宋体" w:cs="Times New Roman"/>
      <w:kern w:val="2"/>
      <w:sz w:val="18"/>
      <w:szCs w:val="18"/>
    </w:rPr>
  </w:style>
  <w:style w:type="paragraph" w:styleId="22">
    <w:name w:val="footer"/>
    <w:basedOn w:val="1"/>
    <w:link w:val="90"/>
    <w:unhideWhenUsed/>
    <w:qFormat/>
    <w:uiPriority w:val="0"/>
    <w:pPr>
      <w:tabs>
        <w:tab w:val="center" w:pos="4153"/>
        <w:tab w:val="right" w:pos="8306"/>
      </w:tabs>
    </w:pPr>
    <w:rPr>
      <w:sz w:val="18"/>
      <w:szCs w:val="18"/>
    </w:rPr>
  </w:style>
  <w:style w:type="paragraph" w:styleId="23">
    <w:name w:val="header"/>
    <w:basedOn w:val="1"/>
    <w:link w:val="91"/>
    <w:unhideWhenUsed/>
    <w:qFormat/>
    <w:uiPriority w:val="0"/>
    <w:pPr>
      <w:pBdr>
        <w:bottom w:val="single" w:color="auto" w:sz="6" w:space="1"/>
      </w:pBdr>
      <w:tabs>
        <w:tab w:val="center" w:pos="4153"/>
        <w:tab w:val="right" w:pos="8306"/>
      </w:tabs>
      <w:jc w:val="center"/>
    </w:pPr>
    <w:rPr>
      <w:sz w:val="18"/>
      <w:szCs w:val="18"/>
    </w:rPr>
  </w:style>
  <w:style w:type="paragraph" w:styleId="24">
    <w:name w:val="toc 1"/>
    <w:basedOn w:val="1"/>
    <w:next w:val="1"/>
    <w:qFormat/>
    <w:uiPriority w:val="39"/>
    <w:pPr>
      <w:spacing w:before="240" w:after="120"/>
    </w:pPr>
    <w:rPr>
      <w:rFonts w:ascii="Calibri" w:hAnsi="Calibri" w:cs="Calibri"/>
      <w:b/>
      <w:bCs/>
      <w:sz w:val="20"/>
      <w:szCs w:val="20"/>
    </w:rPr>
  </w:style>
  <w:style w:type="paragraph" w:styleId="25">
    <w:name w:val="toc 4"/>
    <w:basedOn w:val="1"/>
    <w:next w:val="1"/>
    <w:unhideWhenUsed/>
    <w:qFormat/>
    <w:uiPriority w:val="39"/>
    <w:pPr>
      <w:spacing w:after="0"/>
      <w:ind w:left="660"/>
    </w:pPr>
    <w:rPr>
      <w:rFonts w:ascii="Calibri" w:hAnsi="Calibri" w:cs="Calibri"/>
      <w:sz w:val="20"/>
      <w:szCs w:val="20"/>
    </w:rPr>
  </w:style>
  <w:style w:type="paragraph" w:styleId="26">
    <w:name w:val="List"/>
    <w:basedOn w:val="1"/>
    <w:qFormat/>
    <w:uiPriority w:val="0"/>
    <w:pPr>
      <w:widowControl w:val="0"/>
      <w:adjustRightInd/>
      <w:snapToGrid/>
      <w:spacing w:after="0"/>
      <w:ind w:left="200" w:hanging="200" w:hangingChars="200"/>
      <w:jc w:val="both"/>
    </w:pPr>
    <w:rPr>
      <w:rFonts w:ascii="Times New Roman" w:hAnsi="Times New Roman" w:eastAsia="宋体" w:cs="Times New Roman"/>
      <w:kern w:val="2"/>
      <w:sz w:val="21"/>
      <w:szCs w:val="24"/>
    </w:rPr>
  </w:style>
  <w:style w:type="paragraph" w:styleId="27">
    <w:name w:val="toc 6"/>
    <w:basedOn w:val="1"/>
    <w:next w:val="1"/>
    <w:unhideWhenUsed/>
    <w:qFormat/>
    <w:uiPriority w:val="39"/>
    <w:pPr>
      <w:spacing w:after="0"/>
      <w:ind w:left="1100"/>
    </w:pPr>
    <w:rPr>
      <w:rFonts w:ascii="Calibri" w:hAnsi="Calibri" w:cs="Calibri"/>
      <w:sz w:val="20"/>
      <w:szCs w:val="20"/>
    </w:rPr>
  </w:style>
  <w:style w:type="paragraph" w:styleId="28">
    <w:name w:val="Body Text Indent 3"/>
    <w:basedOn w:val="1"/>
    <w:link w:val="92"/>
    <w:semiHidden/>
    <w:qFormat/>
    <w:uiPriority w:val="0"/>
    <w:pPr>
      <w:widowControl w:val="0"/>
      <w:adjustRightInd/>
      <w:snapToGrid/>
      <w:spacing w:after="0" w:line="400" w:lineRule="exact"/>
      <w:ind w:left="360"/>
      <w:jc w:val="both"/>
    </w:pPr>
    <w:rPr>
      <w:rFonts w:ascii="Times New Roman" w:hAnsi="Times New Roman" w:eastAsia="宋体" w:cs="Times New Roman"/>
      <w:kern w:val="2"/>
      <w:sz w:val="24"/>
      <w:szCs w:val="24"/>
    </w:rPr>
  </w:style>
  <w:style w:type="paragraph" w:styleId="29">
    <w:name w:val="toc 2"/>
    <w:basedOn w:val="1"/>
    <w:next w:val="1"/>
    <w:qFormat/>
    <w:uiPriority w:val="39"/>
    <w:pPr>
      <w:spacing w:before="120" w:after="0"/>
      <w:ind w:left="220"/>
    </w:pPr>
    <w:rPr>
      <w:rFonts w:ascii="Calibri" w:hAnsi="Calibri" w:cs="Calibri"/>
      <w:i/>
      <w:iCs/>
      <w:sz w:val="20"/>
      <w:szCs w:val="20"/>
    </w:rPr>
  </w:style>
  <w:style w:type="paragraph" w:styleId="30">
    <w:name w:val="toc 9"/>
    <w:basedOn w:val="1"/>
    <w:next w:val="1"/>
    <w:unhideWhenUsed/>
    <w:qFormat/>
    <w:uiPriority w:val="39"/>
    <w:pPr>
      <w:spacing w:after="0"/>
      <w:ind w:left="1760"/>
    </w:pPr>
    <w:rPr>
      <w:rFonts w:ascii="Calibri" w:hAnsi="Calibri" w:cs="Calibri"/>
      <w:sz w:val="20"/>
      <w:szCs w:val="20"/>
    </w:rPr>
  </w:style>
  <w:style w:type="paragraph" w:styleId="31">
    <w:name w:val="Body Text 2"/>
    <w:basedOn w:val="1"/>
    <w:link w:val="93"/>
    <w:semiHidden/>
    <w:qFormat/>
    <w:uiPriority w:val="0"/>
    <w:pPr>
      <w:widowControl w:val="0"/>
      <w:adjustRightInd/>
      <w:snapToGrid/>
      <w:spacing w:after="0"/>
      <w:jc w:val="both"/>
    </w:pPr>
    <w:rPr>
      <w:rFonts w:ascii="宋体" w:hAnsi="Courier New" w:eastAsia="宋体" w:cs="Times New Roman"/>
      <w:kern w:val="2"/>
      <w:sz w:val="13"/>
      <w:szCs w:val="20"/>
    </w:rPr>
  </w:style>
  <w:style w:type="paragraph" w:styleId="32">
    <w:name w:val="List 4"/>
    <w:basedOn w:val="1"/>
    <w:qFormat/>
    <w:uiPriority w:val="0"/>
    <w:pPr>
      <w:adjustRightInd/>
      <w:snapToGrid/>
      <w:spacing w:after="0"/>
      <w:ind w:left="1680" w:hanging="420"/>
    </w:pPr>
    <w:rPr>
      <w:rFonts w:ascii="Arial" w:hAnsi="Arial" w:eastAsia="宋体" w:cs="Times New Roman"/>
      <w:sz w:val="20"/>
      <w:szCs w:val="20"/>
    </w:rPr>
  </w:style>
  <w:style w:type="paragraph" w:styleId="33">
    <w:name w:val="Normal (Web)"/>
    <w:basedOn w:val="1"/>
    <w:link w:val="94"/>
    <w:qFormat/>
    <w:uiPriority w:val="0"/>
    <w:pPr>
      <w:adjustRightInd/>
      <w:snapToGrid/>
      <w:spacing w:before="100" w:beforeAutospacing="1" w:after="100" w:afterAutospacing="1"/>
    </w:pPr>
    <w:rPr>
      <w:rFonts w:ascii="宋体" w:hAnsi="宋体"/>
      <w:sz w:val="24"/>
      <w:szCs w:val="24"/>
    </w:rPr>
  </w:style>
  <w:style w:type="paragraph" w:styleId="34">
    <w:name w:val="Title"/>
    <w:basedOn w:val="1"/>
    <w:next w:val="1"/>
    <w:link w:val="95"/>
    <w:qFormat/>
    <w:uiPriority w:val="0"/>
    <w:pPr>
      <w:spacing w:before="240" w:after="60"/>
      <w:jc w:val="center"/>
      <w:outlineLvl w:val="0"/>
    </w:pPr>
    <w:rPr>
      <w:rFonts w:ascii="Cambria" w:hAnsi="Cambria" w:eastAsia="宋体"/>
      <w:b/>
      <w:bCs/>
      <w:sz w:val="32"/>
      <w:szCs w:val="32"/>
    </w:rPr>
  </w:style>
  <w:style w:type="paragraph" w:styleId="35">
    <w:name w:val="Body Text First Indent"/>
    <w:basedOn w:val="13"/>
    <w:qFormat/>
    <w:uiPriority w:val="0"/>
    <w:pPr>
      <w:ind w:firstLine="420" w:firstLineChars="100"/>
    </w:pPr>
  </w:style>
  <w:style w:type="paragraph" w:styleId="36">
    <w:name w:val="Body Text First Indent 2"/>
    <w:basedOn w:val="14"/>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0"/>
    <w:rPr>
      <w:b/>
      <w:bCs/>
      <w:sz w:val="26"/>
      <w:szCs w:val="26"/>
    </w:rPr>
  </w:style>
  <w:style w:type="character" w:styleId="41">
    <w:name w:val="FollowedHyperlink"/>
    <w:basedOn w:val="39"/>
    <w:unhideWhenUsed/>
    <w:qFormat/>
    <w:uiPriority w:val="99"/>
    <w:rPr>
      <w:color w:val="0084FF"/>
      <w:u w:val="none"/>
    </w:rPr>
  </w:style>
  <w:style w:type="character" w:styleId="42">
    <w:name w:val="Emphasis"/>
    <w:basedOn w:val="39"/>
    <w:qFormat/>
    <w:uiPriority w:val="20"/>
  </w:style>
  <w:style w:type="character" w:styleId="43">
    <w:name w:val="Hyperlink"/>
    <w:basedOn w:val="39"/>
    <w:qFormat/>
    <w:uiPriority w:val="99"/>
    <w:rPr>
      <w:color w:val="0084FF"/>
      <w:u w:val="none"/>
    </w:rPr>
  </w:style>
  <w:style w:type="character" w:styleId="44">
    <w:name w:val="HTML Code"/>
    <w:basedOn w:val="39"/>
    <w:unhideWhenUsed/>
    <w:qFormat/>
    <w:uiPriority w:val="99"/>
    <w:rPr>
      <w:rFonts w:hint="default" w:ascii="monospace" w:hAnsi="monospace" w:eastAsia="monospace" w:cs="monospace"/>
      <w:sz w:val="21"/>
      <w:szCs w:val="21"/>
    </w:rPr>
  </w:style>
  <w:style w:type="character" w:styleId="45">
    <w:name w:val="HTML Keyboard"/>
    <w:basedOn w:val="39"/>
    <w:unhideWhenUsed/>
    <w:qFormat/>
    <w:uiPriority w:val="99"/>
    <w:rPr>
      <w:rFonts w:hint="default" w:ascii="monospace" w:hAnsi="monospace" w:eastAsia="monospace" w:cs="monospace"/>
      <w:sz w:val="21"/>
      <w:szCs w:val="21"/>
    </w:rPr>
  </w:style>
  <w:style w:type="character" w:styleId="46">
    <w:name w:val="HTML Sample"/>
    <w:basedOn w:val="39"/>
    <w:unhideWhenUsed/>
    <w:qFormat/>
    <w:uiPriority w:val="99"/>
    <w:rPr>
      <w:rFonts w:ascii="monospace" w:hAnsi="monospace" w:eastAsia="monospace" w:cs="monospace"/>
      <w:sz w:val="21"/>
      <w:szCs w:val="21"/>
    </w:rPr>
  </w:style>
  <w:style w:type="paragraph" w:customStyle="1" w:styleId="47">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48">
    <w:name w:val="正文首行缩进两字符"/>
    <w:basedOn w:val="1"/>
    <w:link w:val="102"/>
    <w:qFormat/>
    <w:uiPriority w:val="0"/>
    <w:pPr>
      <w:widowControl w:val="0"/>
      <w:adjustRightInd/>
      <w:snapToGrid/>
      <w:spacing w:after="0" w:line="360" w:lineRule="auto"/>
      <w:ind w:firstLine="200" w:firstLineChars="200"/>
      <w:jc w:val="both"/>
    </w:pPr>
    <w:rPr>
      <w:rFonts w:ascii="Calibri" w:hAnsi="Calibri"/>
      <w:kern w:val="2"/>
      <w:sz w:val="21"/>
      <w:szCs w:val="24"/>
    </w:rPr>
  </w:style>
  <w:style w:type="paragraph" w:customStyle="1" w:styleId="49">
    <w:name w:val="GW-正文"/>
    <w:basedOn w:val="1"/>
    <w:link w:val="103"/>
    <w:qFormat/>
    <w:uiPriority w:val="0"/>
    <w:pPr>
      <w:widowControl w:val="0"/>
      <w:adjustRightInd/>
      <w:snapToGrid/>
      <w:spacing w:after="0" w:line="360" w:lineRule="auto"/>
      <w:ind w:firstLine="200" w:firstLineChars="200"/>
      <w:jc w:val="both"/>
    </w:pPr>
    <w:rPr>
      <w:rFonts w:ascii="Times New Roman" w:hAnsi="Times New Roman" w:eastAsia="仿宋_GB2312"/>
      <w:kern w:val="2"/>
      <w:sz w:val="24"/>
      <w:szCs w:val="24"/>
    </w:rPr>
  </w:style>
  <w:style w:type="paragraph" w:customStyle="1" w:styleId="50">
    <w:name w:val="Char1 Char Char Char Char Char Char1"/>
    <w:basedOn w:val="1"/>
    <w:qFormat/>
    <w:uiPriority w:val="0"/>
    <w:pPr>
      <w:widowControl w:val="0"/>
      <w:adjustRightInd/>
      <w:snapToGrid/>
      <w:spacing w:after="0" w:line="240" w:lineRule="atLeast"/>
      <w:ind w:left="420" w:firstLine="420"/>
      <w:jc w:val="both"/>
    </w:pPr>
    <w:rPr>
      <w:rFonts w:ascii="Times New Roman" w:hAnsi="Times New Roman" w:eastAsia="宋体" w:cs="Times New Roman"/>
      <w:sz w:val="21"/>
      <w:szCs w:val="21"/>
    </w:rPr>
  </w:style>
  <w:style w:type="paragraph" w:customStyle="1" w:styleId="51">
    <w:name w:val="_Style 8"/>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2">
    <w:name w:val="List Paragraph"/>
    <w:basedOn w:val="1"/>
    <w:qFormat/>
    <w:uiPriority w:val="34"/>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53">
    <w:name w:val="Char Char Char Char Char Char1 Char"/>
    <w:basedOn w:val="9"/>
    <w:qFormat/>
    <w:uiPriority w:val="0"/>
    <w:rPr>
      <w:rFonts w:ascii="Tahoma" w:hAnsi="Tahoma"/>
      <w:sz w:val="24"/>
    </w:rPr>
  </w:style>
  <w:style w:type="paragraph" w:customStyle="1" w:styleId="5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5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6">
    <w:name w:val="_Style 54"/>
    <w:basedOn w:val="3"/>
    <w:next w:val="1"/>
    <w:qFormat/>
    <w:uiPriority w:val="39"/>
    <w:pPr>
      <w:widowControl/>
      <w:tabs>
        <w:tab w:val="clear" w:pos="0"/>
      </w:tabs>
      <w:adjustRightInd/>
      <w:spacing w:before="480" w:line="276" w:lineRule="auto"/>
      <w:jc w:val="left"/>
      <w:textAlignment w:val="auto"/>
      <w:outlineLvl w:val="9"/>
    </w:pPr>
    <w:rPr>
      <w:rFonts w:ascii="Cambria" w:hAnsi="Cambria" w:eastAsia="宋体" w:cs="Times New Roman"/>
      <w:bCs/>
      <w:color w:val="365F91"/>
      <w:kern w:val="0"/>
      <w:sz w:val="28"/>
      <w:szCs w:val="28"/>
    </w:rPr>
  </w:style>
  <w:style w:type="paragraph" w:customStyle="1" w:styleId="57">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58">
    <w:name w:val="样式 首行缩进:  2 字符"/>
    <w:basedOn w:val="1"/>
    <w:qFormat/>
    <w:uiPriority w:val="0"/>
    <w:pPr>
      <w:spacing w:line="400" w:lineRule="exact"/>
      <w:ind w:firstLine="200" w:firstLineChars="200"/>
    </w:pPr>
    <w:rPr>
      <w:rFonts w:cs="宋体"/>
      <w:sz w:val="24"/>
    </w:rPr>
  </w:style>
  <w:style w:type="paragraph" w:customStyle="1" w:styleId="59">
    <w:name w:val="Char Char Char Char"/>
    <w:basedOn w:val="9"/>
    <w:qFormat/>
    <w:uiPriority w:val="0"/>
    <w:pPr>
      <w:adjustRightInd w:val="0"/>
      <w:snapToGrid w:val="0"/>
      <w:spacing w:line="360" w:lineRule="auto"/>
    </w:pPr>
    <w:rPr>
      <w:rFonts w:ascii="宋体" w:hAnsi="宋体"/>
      <w:sz w:val="24"/>
      <w:szCs w:val="20"/>
    </w:rPr>
  </w:style>
  <w:style w:type="paragraph" w:customStyle="1" w:styleId="60">
    <w:name w:val="论文正文"/>
    <w:basedOn w:val="1"/>
    <w:qFormat/>
    <w:uiPriority w:val="0"/>
    <w:pPr>
      <w:widowControl w:val="0"/>
      <w:adjustRightInd/>
      <w:snapToGrid/>
      <w:spacing w:after="0" w:line="360" w:lineRule="auto"/>
      <w:jc w:val="both"/>
    </w:pPr>
    <w:rPr>
      <w:rFonts w:ascii="宋体" w:hAnsi="宋体" w:eastAsia="宋体" w:cs="Times New Roman"/>
      <w:b/>
      <w:kern w:val="2"/>
      <w:sz w:val="24"/>
      <w:szCs w:val="20"/>
    </w:rPr>
  </w:style>
  <w:style w:type="paragraph" w:customStyle="1" w:styleId="61">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2">
    <w:name w:val="标准"/>
    <w:basedOn w:val="1"/>
    <w:qFormat/>
    <w:uiPriority w:val="0"/>
    <w:pPr>
      <w:widowControl w:val="0"/>
      <w:spacing w:after="0" w:line="360" w:lineRule="auto"/>
      <w:jc w:val="both"/>
      <w:textAlignment w:val="baseline"/>
    </w:pPr>
    <w:rPr>
      <w:rFonts w:ascii="宋体" w:hAnsi="Times New Roman" w:eastAsia="宋体" w:cs="Times New Roman"/>
      <w:sz w:val="28"/>
      <w:szCs w:val="20"/>
    </w:rPr>
  </w:style>
  <w:style w:type="paragraph" w:customStyle="1" w:styleId="63">
    <w:name w:val="表格"/>
    <w:basedOn w:val="1"/>
    <w:qFormat/>
    <w:uiPriority w:val="0"/>
    <w:pPr>
      <w:widowControl w:val="0"/>
      <w:adjustRightInd/>
      <w:snapToGrid/>
      <w:spacing w:after="0" w:line="400" w:lineRule="exact"/>
      <w:jc w:val="both"/>
    </w:pPr>
    <w:rPr>
      <w:rFonts w:ascii="宋体" w:hAnsi="Times New Roman" w:eastAsia="宋体"/>
      <w:sz w:val="24"/>
    </w:rPr>
  </w:style>
  <w:style w:type="paragraph" w:customStyle="1" w:styleId="64">
    <w:name w:val="Char1 Char Char Char Char Char Char"/>
    <w:basedOn w:val="1"/>
    <w:qFormat/>
    <w:uiPriority w:val="0"/>
    <w:pPr>
      <w:widowControl w:val="0"/>
      <w:adjustRightInd/>
      <w:snapToGrid/>
      <w:spacing w:after="0" w:line="240" w:lineRule="atLeast"/>
      <w:ind w:left="420" w:firstLine="420"/>
      <w:jc w:val="both"/>
    </w:pPr>
    <w:rPr>
      <w:rFonts w:ascii="Times New Roman" w:hAnsi="Times New Roman" w:eastAsia="宋体" w:cs="Times New Roman"/>
      <w:sz w:val="21"/>
      <w:szCs w:val="21"/>
    </w:rPr>
  </w:style>
  <w:style w:type="paragraph" w:customStyle="1" w:styleId="65">
    <w:name w:val="纯文本1"/>
    <w:basedOn w:val="1"/>
    <w:qFormat/>
    <w:uiPriority w:val="0"/>
    <w:pPr>
      <w:widowControl w:val="0"/>
      <w:snapToGrid/>
      <w:spacing w:after="0"/>
      <w:jc w:val="both"/>
      <w:textAlignment w:val="baseline"/>
    </w:pPr>
    <w:rPr>
      <w:rFonts w:ascii="宋体" w:hAnsi="Courier New" w:eastAsia="宋体" w:cs="Times New Roman"/>
      <w:kern w:val="2"/>
      <w:sz w:val="21"/>
      <w:szCs w:val="20"/>
    </w:rPr>
  </w:style>
  <w:style w:type="paragraph" w:customStyle="1" w:styleId="66">
    <w:name w:val="表头文本"/>
    <w:qFormat/>
    <w:uiPriority w:val="0"/>
    <w:pPr>
      <w:jc w:val="center"/>
    </w:pPr>
    <w:rPr>
      <w:rFonts w:ascii="Arial" w:hAnsi="Arial" w:eastAsia="宋体" w:cs="Times New Roman"/>
      <w:b/>
      <w:sz w:val="21"/>
      <w:lang w:val="en-US" w:eastAsia="zh-CN" w:bidi="ar-SA"/>
    </w:rPr>
  </w:style>
  <w:style w:type="paragraph" w:customStyle="1" w:styleId="67">
    <w:name w:val="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68">
    <w:name w:val="简单回函地址"/>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69">
    <w:name w:val="样式 标题 1H1章节第*部分第A章H11H12H111H13H112第一层Section Headh1..."/>
    <w:basedOn w:val="3"/>
    <w:qFormat/>
    <w:uiPriority w:val="0"/>
    <w:pPr>
      <w:numPr>
        <w:ilvl w:val="0"/>
        <w:numId w:val="2"/>
      </w:numPr>
      <w:tabs>
        <w:tab w:val="left" w:pos="780"/>
        <w:tab w:val="clear" w:pos="420"/>
        <w:tab w:val="clear" w:pos="0"/>
      </w:tabs>
      <w:adjustRightInd/>
      <w:spacing w:before="340" w:after="340"/>
      <w:jc w:val="both"/>
      <w:textAlignment w:val="auto"/>
    </w:pPr>
    <w:rPr>
      <w:rFonts w:ascii="宋体" w:hAnsi="宋体" w:eastAsia="宋体" w:cs="宋体"/>
      <w:bCs/>
      <w:sz w:val="24"/>
      <w:szCs w:val="20"/>
    </w:rPr>
  </w:style>
  <w:style w:type="paragraph" w:customStyle="1" w:styleId="7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71">
    <w:name w:val="(符号)五标题1.1.1"/>
    <w:basedOn w:val="1"/>
    <w:semiHidden/>
    <w:qFormat/>
    <w:uiPriority w:val="0"/>
    <w:pPr>
      <w:widowControl w:val="0"/>
      <w:numPr>
        <w:ilvl w:val="2"/>
        <w:numId w:val="3"/>
      </w:numPr>
      <w:tabs>
        <w:tab w:val="left" w:pos="1000"/>
      </w:tabs>
      <w:adjustRightInd/>
      <w:snapToGrid/>
      <w:spacing w:after="0" w:line="500" w:lineRule="exact"/>
      <w:jc w:val="both"/>
    </w:pPr>
    <w:rPr>
      <w:rFonts w:ascii="宋体" w:hAnsi="宋体" w:eastAsia="宋体" w:cs="宋体"/>
      <w:color w:val="000000"/>
      <w:kern w:val="2"/>
      <w:sz w:val="24"/>
      <w:szCs w:val="20"/>
    </w:rPr>
  </w:style>
  <w:style w:type="paragraph" w:customStyle="1" w:styleId="72">
    <w:name w:val="（符号）三标题1.1"/>
    <w:basedOn w:val="1"/>
    <w:qFormat/>
    <w:uiPriority w:val="0"/>
    <w:pPr>
      <w:widowControl w:val="0"/>
      <w:numPr>
        <w:ilvl w:val="1"/>
        <w:numId w:val="4"/>
      </w:numPr>
      <w:tabs>
        <w:tab w:val="left" w:pos="700"/>
      </w:tabs>
      <w:adjustRightInd/>
      <w:snapToGrid/>
      <w:spacing w:after="0" w:line="500" w:lineRule="exact"/>
      <w:jc w:val="both"/>
    </w:pPr>
    <w:rPr>
      <w:rFonts w:ascii="宋体" w:hAnsi="宋体" w:eastAsia="宋体" w:cs="Times New Roman"/>
      <w:kern w:val="2"/>
      <w:sz w:val="24"/>
      <w:szCs w:val="24"/>
    </w:rPr>
  </w:style>
  <w:style w:type="paragraph" w:customStyle="1" w:styleId="73">
    <w:name w:val="表格正文"/>
    <w:basedOn w:val="1"/>
    <w:qFormat/>
    <w:uiPriority w:val="0"/>
    <w:pPr>
      <w:widowControl w:val="0"/>
      <w:adjustRightInd/>
      <w:spacing w:after="0" w:line="0" w:lineRule="atLeast"/>
      <w:jc w:val="both"/>
    </w:pPr>
    <w:rPr>
      <w:rFonts w:ascii="Times New Roman" w:hAnsi="Times New Roman" w:eastAsia="宋体" w:cs="Times New Roman"/>
      <w:kern w:val="2"/>
      <w:sz w:val="21"/>
      <w:szCs w:val="21"/>
    </w:rPr>
  </w:style>
  <w:style w:type="paragraph" w:customStyle="1" w:styleId="74">
    <w:name w:val="List Paragraph1"/>
    <w:basedOn w:val="1"/>
    <w:qFormat/>
    <w:uiPriority w:val="0"/>
    <w:pPr>
      <w:ind w:firstLine="420" w:firstLineChars="200"/>
    </w:pPr>
  </w:style>
  <w:style w:type="paragraph" w:customStyle="1" w:styleId="75">
    <w:name w:val="样式  + 首行缩进:  2 字符"/>
    <w:basedOn w:val="1"/>
    <w:qFormat/>
    <w:uiPriority w:val="0"/>
    <w:pPr>
      <w:adjustRightInd w:val="0"/>
      <w:spacing w:line="360" w:lineRule="auto"/>
      <w:ind w:firstLine="524" w:firstLineChars="200"/>
    </w:pPr>
    <w:rPr>
      <w:rFonts w:hAnsi="宋体"/>
      <w:spacing w:val="11"/>
      <w:sz w:val="24"/>
      <w:szCs w:val="24"/>
    </w:rPr>
  </w:style>
  <w:style w:type="paragraph" w:customStyle="1" w:styleId="76">
    <w:name w:val="null3"/>
    <w:qFormat/>
    <w:uiPriority w:val="0"/>
    <w:rPr>
      <w:rFonts w:hint="eastAsia" w:ascii="Calibri" w:hAnsi="Calibri" w:eastAsia="宋体" w:cs="Times New Roman"/>
      <w:lang w:val="en-US" w:eastAsia="zh-Hans"/>
    </w:rPr>
  </w:style>
  <w:style w:type="character" w:customStyle="1" w:styleId="77">
    <w:name w:val="标题 1 Char"/>
    <w:basedOn w:val="39"/>
    <w:link w:val="3"/>
    <w:qFormat/>
    <w:uiPriority w:val="0"/>
    <w:rPr>
      <w:rFonts w:ascii="Times New Roman" w:hAnsi="Times New Roman" w:eastAsia="黑体" w:cs="Times New Roman"/>
      <w:b/>
      <w:kern w:val="44"/>
      <w:sz w:val="36"/>
      <w:szCs w:val="36"/>
    </w:rPr>
  </w:style>
  <w:style w:type="character" w:customStyle="1" w:styleId="78">
    <w:name w:val="标题 2 Char"/>
    <w:basedOn w:val="39"/>
    <w:link w:val="2"/>
    <w:qFormat/>
    <w:uiPriority w:val="0"/>
    <w:rPr>
      <w:rFonts w:ascii="宋体" w:hAnsi="宋体" w:eastAsia="宋体" w:cs="Times New Roman"/>
      <w:b/>
      <w:sz w:val="28"/>
      <w:szCs w:val="28"/>
    </w:rPr>
  </w:style>
  <w:style w:type="character" w:customStyle="1" w:styleId="79">
    <w:name w:val="标题 3 Char"/>
    <w:basedOn w:val="39"/>
    <w:link w:val="4"/>
    <w:qFormat/>
    <w:uiPriority w:val="0"/>
    <w:rPr>
      <w:rFonts w:ascii="Times New Roman" w:hAnsi="Times New Roman" w:eastAsia="黑体" w:cs="Times New Roman"/>
      <w:b/>
      <w:sz w:val="24"/>
      <w:szCs w:val="20"/>
    </w:rPr>
  </w:style>
  <w:style w:type="character" w:customStyle="1" w:styleId="80">
    <w:name w:val="标题 4 Char"/>
    <w:basedOn w:val="39"/>
    <w:link w:val="5"/>
    <w:qFormat/>
    <w:uiPriority w:val="0"/>
    <w:rPr>
      <w:rFonts w:ascii="Arial" w:hAnsi="Times New Roman" w:eastAsia="黑体" w:cs="Times New Roman"/>
      <w:sz w:val="28"/>
      <w:szCs w:val="20"/>
    </w:rPr>
  </w:style>
  <w:style w:type="character" w:customStyle="1" w:styleId="81">
    <w:name w:val="正文缩进 Char"/>
    <w:link w:val="7"/>
    <w:qFormat/>
    <w:uiPriority w:val="0"/>
    <w:rPr>
      <w:kern w:val="2"/>
      <w:sz w:val="21"/>
    </w:rPr>
  </w:style>
  <w:style w:type="character" w:customStyle="1" w:styleId="82">
    <w:name w:val="文档结构图 Char"/>
    <w:basedOn w:val="39"/>
    <w:link w:val="9"/>
    <w:semiHidden/>
    <w:qFormat/>
    <w:uiPriority w:val="0"/>
    <w:rPr>
      <w:rFonts w:ascii="Times New Roman" w:hAnsi="Times New Roman" w:eastAsia="宋体" w:cs="Times New Roman"/>
      <w:kern w:val="2"/>
      <w:sz w:val="21"/>
      <w:szCs w:val="24"/>
      <w:shd w:val="clear" w:color="auto" w:fill="000080"/>
    </w:rPr>
  </w:style>
  <w:style w:type="character" w:customStyle="1" w:styleId="83">
    <w:name w:val="正文文本 3 Char"/>
    <w:basedOn w:val="39"/>
    <w:link w:val="12"/>
    <w:semiHidden/>
    <w:qFormat/>
    <w:uiPriority w:val="0"/>
    <w:rPr>
      <w:rFonts w:ascii="Times New Roman" w:hAnsi="Times New Roman" w:eastAsia="宋体" w:cs="Times New Roman"/>
      <w:kern w:val="2"/>
      <w:sz w:val="24"/>
      <w:szCs w:val="24"/>
    </w:rPr>
  </w:style>
  <w:style w:type="character" w:customStyle="1" w:styleId="84">
    <w:name w:val="正文文本 Char"/>
    <w:basedOn w:val="39"/>
    <w:link w:val="13"/>
    <w:semiHidden/>
    <w:qFormat/>
    <w:uiPriority w:val="0"/>
    <w:rPr>
      <w:rFonts w:ascii="金山简黑体" w:hAnsi="Courier New" w:eastAsia="金山简黑体" w:cs="Times New Roman"/>
      <w:b/>
      <w:spacing w:val="-8"/>
      <w:kern w:val="2"/>
      <w:sz w:val="44"/>
      <w:szCs w:val="20"/>
    </w:rPr>
  </w:style>
  <w:style w:type="character" w:customStyle="1" w:styleId="85">
    <w:name w:val="正文文本缩进 Char"/>
    <w:basedOn w:val="39"/>
    <w:link w:val="14"/>
    <w:qFormat/>
    <w:uiPriority w:val="0"/>
    <w:rPr>
      <w:rFonts w:ascii="宋体" w:hAnsi="Courier New" w:eastAsia="宋体" w:cs="Times New Roman"/>
      <w:spacing w:val="-4"/>
      <w:kern w:val="2"/>
      <w:sz w:val="21"/>
      <w:szCs w:val="20"/>
    </w:rPr>
  </w:style>
  <w:style w:type="character" w:customStyle="1" w:styleId="86">
    <w:name w:val="正文文本缩进 2 Char"/>
    <w:basedOn w:val="39"/>
    <w:link w:val="15"/>
    <w:qFormat/>
    <w:uiPriority w:val="0"/>
    <w:rPr>
      <w:rFonts w:ascii="Times New Roman" w:hAnsi="Times New Roman" w:eastAsia="宋体" w:cs="Times New Roman"/>
      <w:kern w:val="2"/>
      <w:sz w:val="81"/>
      <w:szCs w:val="24"/>
    </w:rPr>
  </w:style>
  <w:style w:type="character" w:customStyle="1" w:styleId="87">
    <w:name w:val="纯文本 Char"/>
    <w:link w:val="18"/>
    <w:semiHidden/>
    <w:qFormat/>
    <w:uiPriority w:val="0"/>
    <w:rPr>
      <w:rFonts w:ascii="宋体" w:hAnsi="Courier New"/>
      <w:kern w:val="2"/>
      <w:sz w:val="21"/>
    </w:rPr>
  </w:style>
  <w:style w:type="character" w:customStyle="1" w:styleId="88">
    <w:name w:val="日期 Char"/>
    <w:basedOn w:val="39"/>
    <w:link w:val="20"/>
    <w:semiHidden/>
    <w:qFormat/>
    <w:uiPriority w:val="0"/>
    <w:rPr>
      <w:rFonts w:ascii="Times New Roman" w:hAnsi="Times New Roman" w:eastAsia="宋体" w:cs="Times New Roman"/>
      <w:kern w:val="2"/>
      <w:sz w:val="21"/>
      <w:szCs w:val="24"/>
    </w:rPr>
  </w:style>
  <w:style w:type="character" w:customStyle="1" w:styleId="89">
    <w:name w:val="批注框文本 Char"/>
    <w:basedOn w:val="39"/>
    <w:link w:val="21"/>
    <w:semiHidden/>
    <w:qFormat/>
    <w:uiPriority w:val="0"/>
    <w:rPr>
      <w:rFonts w:ascii="Times New Roman" w:hAnsi="Times New Roman" w:eastAsia="宋体" w:cs="Times New Roman"/>
      <w:kern w:val="2"/>
      <w:sz w:val="18"/>
      <w:szCs w:val="18"/>
    </w:rPr>
  </w:style>
  <w:style w:type="character" w:customStyle="1" w:styleId="90">
    <w:name w:val="页脚 Char"/>
    <w:basedOn w:val="39"/>
    <w:link w:val="22"/>
    <w:qFormat/>
    <w:uiPriority w:val="99"/>
    <w:rPr>
      <w:rFonts w:ascii="Tahoma" w:hAnsi="Tahoma"/>
      <w:sz w:val="18"/>
      <w:szCs w:val="18"/>
    </w:rPr>
  </w:style>
  <w:style w:type="character" w:customStyle="1" w:styleId="91">
    <w:name w:val="页眉 Char"/>
    <w:basedOn w:val="39"/>
    <w:link w:val="23"/>
    <w:qFormat/>
    <w:uiPriority w:val="0"/>
    <w:rPr>
      <w:rFonts w:ascii="Tahoma" w:hAnsi="Tahoma"/>
      <w:sz w:val="18"/>
      <w:szCs w:val="18"/>
    </w:rPr>
  </w:style>
  <w:style w:type="character" w:customStyle="1" w:styleId="92">
    <w:name w:val="正文文本缩进 3 Char"/>
    <w:basedOn w:val="39"/>
    <w:link w:val="28"/>
    <w:semiHidden/>
    <w:qFormat/>
    <w:uiPriority w:val="0"/>
    <w:rPr>
      <w:rFonts w:ascii="Times New Roman" w:hAnsi="Times New Roman" w:eastAsia="宋体" w:cs="Times New Roman"/>
      <w:kern w:val="2"/>
      <w:sz w:val="24"/>
      <w:szCs w:val="24"/>
    </w:rPr>
  </w:style>
  <w:style w:type="character" w:customStyle="1" w:styleId="93">
    <w:name w:val="正文文本 2 Char"/>
    <w:basedOn w:val="39"/>
    <w:link w:val="31"/>
    <w:semiHidden/>
    <w:qFormat/>
    <w:uiPriority w:val="0"/>
    <w:rPr>
      <w:rFonts w:ascii="宋体" w:hAnsi="Courier New" w:eastAsia="宋体" w:cs="Times New Roman"/>
      <w:kern w:val="2"/>
      <w:sz w:val="13"/>
      <w:szCs w:val="20"/>
    </w:rPr>
  </w:style>
  <w:style w:type="character" w:customStyle="1" w:styleId="94">
    <w:name w:val="普通(网站) Char"/>
    <w:link w:val="33"/>
    <w:qFormat/>
    <w:uiPriority w:val="0"/>
    <w:rPr>
      <w:rFonts w:ascii="宋体" w:hAnsi="宋体" w:cs="宋体"/>
      <w:sz w:val="24"/>
      <w:szCs w:val="24"/>
    </w:rPr>
  </w:style>
  <w:style w:type="character" w:customStyle="1" w:styleId="95">
    <w:name w:val="标题 Char"/>
    <w:basedOn w:val="39"/>
    <w:link w:val="34"/>
    <w:qFormat/>
    <w:uiPriority w:val="0"/>
    <w:rPr>
      <w:rFonts w:ascii="Cambria" w:hAnsi="Cambria" w:eastAsia="宋体"/>
      <w:b/>
      <w:bCs/>
      <w:sz w:val="32"/>
      <w:szCs w:val="32"/>
    </w:rPr>
  </w:style>
  <w:style w:type="character" w:customStyle="1" w:styleId="96">
    <w:name w:val="纯文本 Char1"/>
    <w:basedOn w:val="39"/>
    <w:qFormat/>
    <w:uiPriority w:val="0"/>
    <w:rPr>
      <w:rFonts w:ascii="宋体" w:hAnsi="Courier New" w:eastAsia="宋体" w:cs="Courier New"/>
      <w:sz w:val="21"/>
      <w:szCs w:val="21"/>
    </w:rPr>
  </w:style>
  <w:style w:type="character" w:customStyle="1" w:styleId="97">
    <w:name w:val="icon2"/>
    <w:basedOn w:val="39"/>
    <w:qFormat/>
    <w:uiPriority w:val="0"/>
  </w:style>
  <w:style w:type="character" w:customStyle="1" w:styleId="98">
    <w:name w:val="icon1"/>
    <w:basedOn w:val="39"/>
    <w:qFormat/>
    <w:uiPriority w:val="0"/>
  </w:style>
  <w:style w:type="character" w:customStyle="1" w:styleId="99">
    <w:name w:val="Char Char"/>
    <w:qFormat/>
    <w:uiPriority w:val="0"/>
    <w:rPr>
      <w:rFonts w:eastAsia="宋体"/>
      <w:kern w:val="2"/>
      <w:sz w:val="21"/>
      <w:szCs w:val="24"/>
      <w:lang w:val="en-US" w:eastAsia="zh-CN" w:bidi="ar-SA"/>
    </w:rPr>
  </w:style>
  <w:style w:type="character" w:customStyle="1" w:styleId="100">
    <w:name w:val="param_td1"/>
    <w:basedOn w:val="39"/>
    <w:qFormat/>
    <w:uiPriority w:val="0"/>
  </w:style>
  <w:style w:type="character" w:customStyle="1" w:styleId="101">
    <w:name w:val="NormalCharacter"/>
    <w:semiHidden/>
    <w:qFormat/>
    <w:uiPriority w:val="0"/>
    <w:rPr>
      <w:rFonts w:ascii="Times New Roman" w:hAnsi="Times New Roman" w:eastAsia="宋体" w:cs="Times New Roman"/>
      <w:kern w:val="2"/>
      <w:sz w:val="21"/>
      <w:szCs w:val="24"/>
      <w:lang w:val="en-US" w:eastAsia="zh-CN"/>
    </w:rPr>
  </w:style>
  <w:style w:type="character" w:customStyle="1" w:styleId="102">
    <w:name w:val="正文首行缩进两字符 Char Char"/>
    <w:link w:val="48"/>
    <w:qFormat/>
    <w:uiPriority w:val="0"/>
    <w:rPr>
      <w:kern w:val="2"/>
      <w:sz w:val="21"/>
      <w:szCs w:val="24"/>
    </w:rPr>
  </w:style>
  <w:style w:type="character" w:customStyle="1" w:styleId="103">
    <w:name w:val="GW-正文 Char"/>
    <w:link w:val="49"/>
    <w:qFormat/>
    <w:uiPriority w:val="0"/>
    <w:rPr>
      <w:rFonts w:ascii="Times New Roman" w:hAnsi="Times New Roman" w:eastAsia="仿宋_GB2312"/>
      <w:kern w:val="2"/>
      <w:sz w:val="24"/>
      <w:szCs w:val="24"/>
    </w:rPr>
  </w:style>
  <w:style w:type="character" w:customStyle="1" w:styleId="104">
    <w:name w:val="Normal Indent Char Char"/>
    <w:qFormat/>
    <w:uiPriority w:val="0"/>
    <w:rPr>
      <w:rFonts w:eastAsia="宋体"/>
      <w:kern w:val="2"/>
      <w:sz w:val="21"/>
      <w:szCs w:val="24"/>
      <w:lang w:val="en-US" w:eastAsia="zh-CN" w:bidi="ar-SA"/>
    </w:rPr>
  </w:style>
  <w:style w:type="character" w:customStyle="1" w:styleId="105">
    <w:name w:val="icon"/>
    <w:basedOn w:val="39"/>
    <w:qFormat/>
    <w:uiPriority w:val="0"/>
  </w:style>
  <w:style w:type="character" w:customStyle="1" w:styleId="106">
    <w:name w:val="页脚 Char2"/>
    <w:basedOn w:val="39"/>
    <w:qFormat/>
    <w:uiPriority w:val="0"/>
    <w:rPr>
      <w:kern w:val="2"/>
      <w:sz w:val="18"/>
      <w:szCs w:val="18"/>
    </w:rPr>
  </w:style>
  <w:style w:type="character" w:customStyle="1" w:styleId="107">
    <w:name w:val="font41"/>
    <w:basedOn w:val="39"/>
    <w:qFormat/>
    <w:uiPriority w:val="0"/>
    <w:rPr>
      <w:rFonts w:hint="eastAsia" w:ascii="仿宋" w:hAnsi="仿宋" w:eastAsia="仿宋" w:cs="仿宋"/>
      <w:color w:val="000000"/>
      <w:sz w:val="21"/>
      <w:szCs w:val="21"/>
      <w:u w:val="none"/>
    </w:rPr>
  </w:style>
  <w:style w:type="character" w:customStyle="1" w:styleId="108">
    <w:name w:val="font01"/>
    <w:basedOn w:val="39"/>
    <w:qFormat/>
    <w:uiPriority w:val="0"/>
    <w:rPr>
      <w:rFonts w:hint="eastAsia" w:ascii="仿宋" w:hAnsi="仿宋" w:eastAsia="仿宋" w:cs="仿宋"/>
      <w:color w:val="000000"/>
      <w:sz w:val="21"/>
      <w:szCs w:val="21"/>
      <w:u w:val="none"/>
    </w:rPr>
  </w:style>
  <w:style w:type="paragraph" w:customStyle="1" w:styleId="109">
    <w:name w:val="_Style 3"/>
    <w:basedOn w:val="1"/>
    <w:qFormat/>
    <w:uiPriority w:val="0"/>
    <w:pPr>
      <w:ind w:firstLine="420" w:firstLineChars="200"/>
    </w:pPr>
    <w:rPr>
      <w:rFonts w:hAnsi="Times New Roman" w:eastAsia="宋体"/>
      <w:sz w:val="24"/>
    </w:rPr>
  </w:style>
  <w:style w:type="character" w:customStyle="1" w:styleId="110">
    <w:name w:val="font31"/>
    <w:basedOn w:val="39"/>
    <w:qFormat/>
    <w:uiPriority w:val="0"/>
    <w:rPr>
      <w:rFonts w:hint="default" w:ascii="Times New Roman" w:hAnsi="Times New Roman" w:cs="Times New Roman"/>
      <w:color w:val="000000"/>
      <w:sz w:val="28"/>
      <w:szCs w:val="28"/>
      <w:u w:val="none"/>
    </w:rPr>
  </w:style>
  <w:style w:type="character" w:customStyle="1" w:styleId="111">
    <w:name w:val="font51"/>
    <w:basedOn w:val="39"/>
    <w:qFormat/>
    <w:uiPriority w:val="0"/>
    <w:rPr>
      <w:rFonts w:hint="eastAsia" w:ascii="宋体" w:hAnsi="宋体" w:eastAsia="宋体" w:cs="宋体"/>
      <w:color w:val="000000"/>
      <w:sz w:val="28"/>
      <w:szCs w:val="28"/>
      <w:u w:val="none"/>
    </w:rPr>
  </w:style>
  <w:style w:type="character" w:customStyle="1" w:styleId="112">
    <w:name w:val="font21"/>
    <w:basedOn w:val="39"/>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105</Pages>
  <Words>42179</Words>
  <Characters>46053</Characters>
  <Lines>258</Lines>
  <Paragraphs>72</Paragraphs>
  <TotalTime>30</TotalTime>
  <ScaleCrop>false</ScaleCrop>
  <LinksUpToDate>false</LinksUpToDate>
  <CharactersWithSpaces>48561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2018-08-30T06:59:00Z</dcterms:created>
  <dc:creator>Administrator</dc:creator>
  <cp:lastModifiedBy>Administrator</cp:lastModifiedBy>
  <cp:lastPrinted>2024-03-22T01:01:00Z</cp:lastPrinted>
  <dcterms:modified xsi:type="dcterms:W3CDTF">2024-07-16T02:19:32Z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B2EF5EE764DD4D148AEB0AC7F1EFD7DF_13</vt:lpwstr>
  </property>
</Properties>
</file>