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版本号：N510683202500004820250512001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医院部分检验及病理检查采购项目(二次)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N5106832025000048</w:t>
      </w:r>
    </w:p>
    <w:p>
      <w:pPr>
        <w:pStyle w:val="null3"/>
        <w:jc w:val="center"/>
        <w:outlineLvl w:val="2"/>
      </w:pPr>
      <w:r>
        <w:rPr>
          <w:rFonts w:ascii="仿宋_GB2312" w:hAnsi="仿宋_GB2312" w:cs="仿宋_GB2312" w:eastAsia="仿宋_GB2312"/>
          <w:sz w:val="28"/>
          <w:b/>
        </w:rPr>
        <w:t>绵竹市妇幼保健计划生育服务中心</w:t>
      </w:r>
    </w:p>
    <w:p>
      <w:pPr>
        <w:pStyle w:val="null3"/>
        <w:jc w:val="center"/>
        <w:outlineLvl w:val="2"/>
      </w:pPr>
      <w:r>
        <w:rPr>
          <w:rFonts w:ascii="仿宋_GB2312" w:hAnsi="仿宋_GB2312" w:cs="仿宋_GB2312" w:eastAsia="仿宋_GB2312"/>
          <w:sz w:val="28"/>
          <w:b/>
        </w:rPr>
        <w:t>四川中宸项目管理有限公司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四川中宸项目管理有限公司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绵竹市妇幼保健计划生育服务中心</w:t>
      </w:r>
      <w:r>
        <w:rPr>
          <w:rFonts w:ascii="仿宋_GB2312" w:hAnsi="仿宋_GB2312" w:cs="仿宋_GB2312" w:eastAsia="仿宋_GB2312"/>
        </w:rPr>
        <w:t xml:space="preserve"> 委托，拟对 </w:t>
      </w:r>
      <w:r>
        <w:rPr>
          <w:rFonts w:ascii="仿宋_GB2312" w:hAnsi="仿宋_GB2312" w:cs="仿宋_GB2312" w:eastAsia="仿宋_GB2312"/>
        </w:rPr>
        <w:t>医院部分检验及病理检查采购项目(二次)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德阳市绵竹市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N5106832025000048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医院部分检验及病理检查采购项目(二次)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本项目为绵竹市妇幼保健计划生育服务中心拟采购一家供应商实施医院部分检验及病理检查服务。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1、卫生行政部门颁发的《医疗机构执业许可证》（描述：供应商须具有卫生行政部门颁发的《医疗机构执业许可证》（提供证书原件扫描件）。）</w:t>
      </w:r>
    </w:p>
    <w:p>
      <w:pPr>
        <w:pStyle w:val="null3"/>
        <w:jc w:val="left"/>
      </w:pPr>
      <w:r>
        <w:rPr>
          <w:rFonts w:ascii="仿宋_GB2312" w:hAnsi="仿宋_GB2312" w:cs="仿宋_GB2312" w:eastAsia="仿宋_GB2312"/>
        </w:rPr>
        <w:t>2、临床检验主管部门出具的批复文件或实验室认定证书（描述：供应商具有临床检验主管部门出具的批复文件或实验室认定证书原件扫描件。）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绵竹市妇幼保健计划生育服务中心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绵竹市剑南镇洗墨池街中段171号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0838-6205263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四川中宸项目管理有限公司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四川省德阳市绵竹市紫岩街道南京大道三段60号1栋2层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0838-6908008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采购包1：480,000.00元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代理服务费收费标准：代理服务费计取按照发改价格〔2015〕299号文件和财库〔2018〕2号文件规定（成本加合理利润），按照固定金额¥8000元计取，由成交供应商支付。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绵竹市妇幼保健计划生育服务中心</w:t>
      </w:r>
      <w:r>
        <w:rPr>
          <w:rFonts w:ascii="仿宋_GB2312" w:hAnsi="仿宋_GB2312" w:cs="仿宋_GB2312" w:eastAsia="仿宋_GB2312"/>
        </w:rPr>
        <w:t xml:space="preserve"> 和 </w:t>
      </w:r>
      <w:r>
        <w:rPr>
          <w:rFonts w:ascii="仿宋_GB2312" w:hAnsi="仿宋_GB2312" w:cs="仿宋_GB2312" w:eastAsia="仿宋_GB2312"/>
        </w:rPr>
        <w:t>四川中宸项目管理有限公司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绵竹市妇幼保健计划生育服务中心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四川中宸项目管理有限公司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项目具备验收条件后，对上一季度的服务内容进行验收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项目具备验收条件后，对上一季度的服务内容进行验收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项目具备验收条件后，对上一季度的服务内容进行验收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项目具备验收条件后，对上一季度的服务内容进行验收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按照本项目采购文件中“技术、服务要求”及供应商响应文件承诺进行验收。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按照本项目采购文件中“商务要求”及供应商响应文件承诺进行验收。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号)和《政府采购需求管理办法》（财库(2021)22号）文件的要求进行验收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验收结果不合格的，将不予支付采购资金，采购人将上报本项目同级财政部门，按照政府采购法律法规等有关规定给予行政处罚或者以失信行为记入诚信档案。</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绵竹市妇幼保健计划生育服务中心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四川中宸项目管理有限公司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四川中宸项目管理有限公司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屈先生</w:t>
      </w:r>
    </w:p>
    <w:p>
      <w:pPr>
        <w:pStyle w:val="null3"/>
        <w:jc w:val="left"/>
      </w:pPr>
      <w:r>
        <w:rPr>
          <w:rFonts w:ascii="仿宋_GB2312" w:hAnsi="仿宋_GB2312" w:cs="仿宋_GB2312" w:eastAsia="仿宋_GB2312"/>
        </w:rPr>
        <w:t>联系电话： 0838-6205263</w:t>
      </w:r>
    </w:p>
    <w:p>
      <w:pPr>
        <w:pStyle w:val="null3"/>
        <w:jc w:val="left"/>
      </w:pPr>
      <w:r>
        <w:rPr>
          <w:rFonts w:ascii="仿宋_GB2312" w:hAnsi="仿宋_GB2312" w:cs="仿宋_GB2312" w:eastAsia="仿宋_GB2312"/>
        </w:rPr>
        <w:t>地址：绵竹市剑南镇洗墨池街中段171号</w:t>
      </w:r>
    </w:p>
    <w:p>
      <w:pPr>
        <w:pStyle w:val="null3"/>
        <w:jc w:val="left"/>
      </w:pPr>
      <w:r>
        <w:rPr>
          <w:rFonts w:ascii="仿宋_GB2312" w:hAnsi="仿宋_GB2312" w:cs="仿宋_GB2312" w:eastAsia="仿宋_GB2312"/>
        </w:rPr>
        <w:t>邮编：618200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 李女士</w:t>
      </w:r>
    </w:p>
    <w:p>
      <w:pPr>
        <w:pStyle w:val="null3"/>
        <w:jc w:val="left"/>
      </w:pPr>
      <w:r>
        <w:rPr>
          <w:rFonts w:ascii="仿宋_GB2312" w:hAnsi="仿宋_GB2312" w:cs="仿宋_GB2312" w:eastAsia="仿宋_GB2312"/>
        </w:rPr>
        <w:t>联系电话： 0838-6908008</w:t>
      </w:r>
    </w:p>
    <w:p>
      <w:pPr>
        <w:pStyle w:val="null3"/>
        <w:jc w:val="left"/>
      </w:pPr>
      <w:r>
        <w:rPr>
          <w:rFonts w:ascii="仿宋_GB2312" w:hAnsi="仿宋_GB2312" w:cs="仿宋_GB2312" w:eastAsia="仿宋_GB2312"/>
        </w:rPr>
        <w:t>地址： 四川省德阳市绵竹市紫岩街道南京大道三段60号1栋2层</w:t>
      </w:r>
    </w:p>
    <w:p>
      <w:pPr>
        <w:pStyle w:val="null3"/>
        <w:jc w:val="left"/>
      </w:pPr>
      <w:r>
        <w:rPr>
          <w:rFonts w:ascii="仿宋_GB2312" w:hAnsi="仿宋_GB2312" w:cs="仿宋_GB2312" w:eastAsia="仿宋_GB2312"/>
        </w:rPr>
        <w:t>邮编：618200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480,000.00</w:t>
      </w:r>
    </w:p>
    <w:p>
      <w:pPr>
        <w:pStyle w:val="null3"/>
        <w:jc w:val="left"/>
      </w:pPr>
      <w:r>
        <w:rPr>
          <w:rFonts w:ascii="仿宋_GB2312" w:hAnsi="仿宋_GB2312" w:cs="仿宋_GB2312" w:eastAsia="仿宋_GB2312"/>
        </w:rPr>
        <w:t>采购包最高限价（元）: 480,000.00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C04010400 专科医院服务</w:t>
            </w:r>
          </w:p>
        </w:tc>
        <w:tc>
          <w:tcPr>
            <w:tcW w:type="dxa" w:w="821"/>
          </w:tcPr>
          <w:p>
            <w:pPr>
              <w:pStyle w:val="null3"/>
              <w:jc w:val="left"/>
            </w:pPr>
            <w:r>
              <w:rPr>
                <w:rFonts w:ascii="仿宋_GB2312" w:hAnsi="仿宋_GB2312" w:cs="仿宋_GB2312" w:eastAsia="仿宋_GB2312"/>
              </w:rPr>
              <w:t>医院部分检验及病理检查</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480,000.00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医院部分检验及病理检查</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下浮百分比</w:t>
            </w:r>
          </w:p>
        </w:tc>
        <w:tc>
          <w:tcPr>
            <w:tcW w:type="dxa" w:w="1466"/>
          </w:tcPr>
          <w:p>
            <w:pPr>
              <w:pStyle w:val="null3"/>
              <w:jc w:val="left"/>
            </w:pPr>
            <w:r>
              <w:rPr>
                <w:rFonts w:ascii="仿宋_GB2312" w:hAnsi="仿宋_GB2312" w:cs="仿宋_GB2312" w:eastAsia="仿宋_GB2312"/>
              </w:rPr>
              <w:t>本项目报价为检测项目综合单价，按统一下浮百分比进行填报。如“报价为30%，则结算价为：实际检测项目数量*对应单价基准价*50%*（1-下浮百分比）”。供应商报价包含了为提供此项服务所需的人工，运输(专用物流)，检验检测成本(物料及耗材) ，信息化网络使用及维护成本，税费，培训，合理利润及采购文件约定的所有费用，采购人不再额外支付其他费用。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标的名称：医院部分检验及病理检查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80"/>
              <w:jc w:val="left"/>
            </w:pPr>
            <w:r>
              <w:rPr>
                <w:rFonts w:ascii="仿宋_GB2312" w:hAnsi="仿宋_GB2312" w:cs="仿宋_GB2312" w:eastAsia="仿宋_GB2312"/>
                <w:sz w:val="24"/>
              </w:rPr>
              <w:t>1、配合采购人，完成标本检测工作，满足临床需求；在医护人员的指导下，专人和对接科室完成标本交接工作；按照国家相关法律、法规的要求，保证检测准确性，在约定时间交接标本、运送、检测工作。根据临床诊疗需要，检测服务包括所有医院无法自主完成的项目。</w:t>
            </w:r>
          </w:p>
          <w:p>
            <w:pPr>
              <w:pStyle w:val="null3"/>
              <w:ind w:firstLine="480"/>
              <w:jc w:val="both"/>
            </w:pPr>
            <w:r>
              <w:rPr>
                <w:rFonts w:ascii="仿宋_GB2312" w:hAnsi="仿宋_GB2312" w:cs="仿宋_GB2312" w:eastAsia="仿宋_GB2312"/>
                <w:sz w:val="24"/>
              </w:rPr>
              <w:t>▲2、每周七天（周一到周日）到采购人指定地点接收标本且上门时间按采购人要求执行。（提供承诺函）</w:t>
            </w:r>
          </w:p>
          <w:p>
            <w:pPr>
              <w:pStyle w:val="null3"/>
              <w:ind w:firstLine="480"/>
              <w:jc w:val="both"/>
            </w:pPr>
            <w:r>
              <w:rPr>
                <w:rFonts w:ascii="仿宋_GB2312" w:hAnsi="仿宋_GB2312" w:cs="仿宋_GB2312" w:eastAsia="仿宋_GB2312"/>
                <w:sz w:val="24"/>
              </w:rPr>
              <w:t>★3、供应商对于采购人所提供标本的相关信息负有保密责任，但因相关法律、法规的明确规定，必需向有关国家机关、政府部门及公众披露的除外；收取标本时，需对标本的完好性进行核查，不合格标本的拒收有明确标准并得到采购人确认。</w:t>
            </w:r>
          </w:p>
          <w:p>
            <w:pPr>
              <w:pStyle w:val="null3"/>
              <w:ind w:firstLine="480"/>
              <w:jc w:val="both"/>
            </w:pPr>
            <w:r>
              <w:rPr>
                <w:rFonts w:ascii="仿宋_GB2312" w:hAnsi="仿宋_GB2312" w:cs="仿宋_GB2312" w:eastAsia="仿宋_GB2312"/>
                <w:sz w:val="24"/>
              </w:rPr>
              <w:t>4、双方约定时间发送报告，并将已检验标本及检验报告按照行业规范化要求保存适当时间，所有检查结果均能满足溯源要求。</w:t>
            </w:r>
          </w:p>
          <w:p>
            <w:pPr>
              <w:pStyle w:val="null3"/>
              <w:ind w:firstLine="480"/>
              <w:jc w:val="both"/>
            </w:pPr>
            <w:r>
              <w:rPr>
                <w:rFonts w:ascii="仿宋_GB2312" w:hAnsi="仿宋_GB2312" w:cs="仿宋_GB2312" w:eastAsia="仿宋_GB2312"/>
                <w:sz w:val="24"/>
              </w:rPr>
              <w:t>★5、所使用的试剂、检测方法必须符合国家标准。</w:t>
            </w:r>
          </w:p>
          <w:p>
            <w:pPr>
              <w:pStyle w:val="null3"/>
              <w:ind w:firstLine="480"/>
              <w:jc w:val="both"/>
            </w:pPr>
            <w:r>
              <w:rPr>
                <w:rFonts w:ascii="仿宋_GB2312" w:hAnsi="仿宋_GB2312" w:cs="仿宋_GB2312" w:eastAsia="仿宋_GB2312"/>
                <w:sz w:val="24"/>
              </w:rPr>
              <w:t>6、所申报项目的检测方法为业内公认或国际通用的检测方法。</w:t>
            </w:r>
          </w:p>
          <w:p>
            <w:pPr>
              <w:pStyle w:val="null3"/>
              <w:ind w:firstLine="480"/>
              <w:jc w:val="both"/>
            </w:pPr>
            <w:r>
              <w:rPr>
                <w:rFonts w:ascii="仿宋_GB2312" w:hAnsi="仿宋_GB2312" w:cs="仿宋_GB2312" w:eastAsia="仿宋_GB2312"/>
                <w:sz w:val="24"/>
              </w:rPr>
              <w:t>★7、检测报告单需有合法的电子签名，能提供电子查询服务（提供承诺函格式自拟）</w:t>
            </w:r>
          </w:p>
          <w:p>
            <w:pPr>
              <w:pStyle w:val="null3"/>
              <w:ind w:firstLine="480"/>
              <w:jc w:val="both"/>
            </w:pPr>
            <w:r>
              <w:rPr>
                <w:rFonts w:ascii="仿宋_GB2312" w:hAnsi="仿宋_GB2312" w:cs="仿宋_GB2312" w:eastAsia="仿宋_GB2312"/>
                <w:sz w:val="24"/>
              </w:rPr>
              <w:t>▲8、供应商能通过互联网向采购人提供检验及病理结果查询和报告单打印服务（提供证明材料）。</w:t>
            </w:r>
          </w:p>
          <w:p>
            <w:pPr>
              <w:pStyle w:val="null3"/>
              <w:ind w:firstLine="480"/>
              <w:jc w:val="both"/>
            </w:pPr>
            <w:r>
              <w:rPr>
                <w:rFonts w:ascii="仿宋_GB2312" w:hAnsi="仿宋_GB2312" w:cs="仿宋_GB2312" w:eastAsia="仿宋_GB2312"/>
                <w:sz w:val="24"/>
              </w:rPr>
              <w:t>▲9、供应商信息系统需与采购人院内信息系统对接，实现数据共享（院内信息系统能查询外送检验及病理检查结果并打印报告单），如果需要第三方配合，由供应商自行协调，所需费用均包含在本次报价中。（提供承诺函）</w:t>
            </w:r>
          </w:p>
          <w:p>
            <w:pPr>
              <w:pStyle w:val="null3"/>
              <w:ind w:firstLine="480"/>
              <w:jc w:val="both"/>
            </w:pPr>
            <w:r>
              <w:rPr>
                <w:rFonts w:ascii="仿宋_GB2312" w:hAnsi="仿宋_GB2312" w:cs="仿宋_GB2312" w:eastAsia="仿宋_GB2312"/>
                <w:sz w:val="24"/>
              </w:rPr>
              <w:t>▲10、提供专人、专车负责送检标本的安全运输且具备冷链运输能力，避免发生样本损坏、丢失、信息混乱等意外事件。（供应商具有自有冷链物流公司的应提供自有冷链物流公司证明材料；供应商具有第三方合作的冷链物流公司的应提供冷链物流公司及合作协议书复印件等证明材料）。</w:t>
            </w:r>
          </w:p>
          <w:p>
            <w:pPr>
              <w:pStyle w:val="null3"/>
              <w:ind w:firstLine="480"/>
              <w:jc w:val="both"/>
            </w:pPr>
            <w:r>
              <w:rPr>
                <w:rFonts w:ascii="仿宋_GB2312" w:hAnsi="仿宋_GB2312" w:cs="仿宋_GB2312" w:eastAsia="仿宋_GB2312"/>
                <w:sz w:val="24"/>
              </w:rPr>
              <w:t>11、提供采购项目开展所需的相关耗材，专人专车运送耗材到采购人处交接给指定的医护人员。</w:t>
            </w:r>
          </w:p>
          <w:p>
            <w:pPr>
              <w:pStyle w:val="null3"/>
              <w:ind w:firstLine="480"/>
              <w:jc w:val="both"/>
            </w:pPr>
            <w:r>
              <w:rPr>
                <w:rFonts w:ascii="仿宋_GB2312" w:hAnsi="仿宋_GB2312" w:cs="仿宋_GB2312" w:eastAsia="仿宋_GB2312"/>
                <w:sz w:val="24"/>
              </w:rPr>
              <w:t>12、具备对实验操作人员的培训和规范管理能力，每年的人员培训或专家课程≥4次。</w:t>
            </w:r>
          </w:p>
          <w:p>
            <w:pPr>
              <w:pStyle w:val="null3"/>
              <w:ind w:firstLine="480"/>
              <w:jc w:val="both"/>
            </w:pPr>
            <w:r>
              <w:rPr>
                <w:rFonts w:ascii="仿宋_GB2312" w:hAnsi="仿宋_GB2312" w:cs="仿宋_GB2312" w:eastAsia="仿宋_GB2312"/>
                <w:sz w:val="24"/>
              </w:rPr>
              <w:t>13、供应商要保证结果准确性，须提供包括但不限于实验室间质量评价合格报告及质量体系文件，如因成交供应商运输或检测等原因造成检验结果偏差等而由此引起的纠纷，成交供应商承担主要责任，如需复检，其费用全部由供应商承担，采购人协助协调工作。</w:t>
            </w:r>
          </w:p>
          <w:p>
            <w:pPr>
              <w:pStyle w:val="null3"/>
              <w:ind w:firstLine="480"/>
              <w:jc w:val="both"/>
            </w:pPr>
            <w:r>
              <w:rPr>
                <w:rFonts w:ascii="仿宋_GB2312" w:hAnsi="仿宋_GB2312" w:cs="仿宋_GB2312" w:eastAsia="仿宋_GB2312"/>
                <w:sz w:val="24"/>
              </w:rPr>
              <w:t>★14、供应商按照采购人要求提供医院开展的环境卫生学等相关监测服务。</w:t>
            </w:r>
          </w:p>
          <w:p>
            <w:pPr>
              <w:pStyle w:val="null3"/>
              <w:ind w:firstLine="240"/>
              <w:jc w:val="both"/>
            </w:pPr>
            <w:r>
              <w:rPr>
                <w:rFonts w:ascii="仿宋_GB2312" w:hAnsi="仿宋_GB2312" w:cs="仿宋_GB2312" w:eastAsia="仿宋_GB2312"/>
              </w:rPr>
              <w:t>注：1.“</w:t>
            </w:r>
            <w:r>
              <w:rPr>
                <w:rFonts w:ascii="仿宋_GB2312" w:hAnsi="仿宋_GB2312" w:cs="仿宋_GB2312" w:eastAsia="仿宋_GB2312"/>
                <w:sz w:val="24"/>
              </w:rPr>
              <w:t>★</w:t>
            </w:r>
            <w:r>
              <w:rPr>
                <w:rFonts w:ascii="仿宋_GB2312" w:hAnsi="仿宋_GB2312" w:cs="仿宋_GB2312" w:eastAsia="仿宋_GB2312"/>
              </w:rPr>
              <w:t>”条款为实质性要求，不允许负偏离。2.“</w:t>
            </w:r>
            <w:r>
              <w:rPr>
                <w:rFonts w:ascii="仿宋_GB2312" w:hAnsi="仿宋_GB2312" w:cs="仿宋_GB2312" w:eastAsia="仿宋_GB2312"/>
                <w:sz w:val="24"/>
              </w:rPr>
              <w:t>▲</w:t>
            </w:r>
            <w:r>
              <w:rPr>
                <w:rFonts w:ascii="仿宋_GB2312" w:hAnsi="仿宋_GB2312" w:cs="仿宋_GB2312" w:eastAsia="仿宋_GB2312"/>
              </w:rPr>
              <w:t>”条款为重要参数，不满足扣分处理。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委托检验项目</w:t>
            </w:r>
          </w:p>
          <w:p>
            <w:pPr>
              <w:pStyle w:val="null3"/>
              <w:ind w:firstLine="420"/>
              <w:jc w:val="left"/>
            </w:pPr>
            <w:r>
              <w:rPr>
                <w:rFonts w:ascii="仿宋_GB2312" w:hAnsi="仿宋_GB2312" w:cs="仿宋_GB2312" w:eastAsia="仿宋_GB2312"/>
                <w:sz w:val="24"/>
              </w:rPr>
              <w:t>供应商</w:t>
            </w:r>
            <w:r>
              <w:rPr>
                <w:rFonts w:ascii="仿宋_GB2312" w:hAnsi="仿宋_GB2312" w:cs="仿宋_GB2312" w:eastAsia="仿宋_GB2312"/>
                <w:sz w:val="24"/>
              </w:rPr>
              <w:t>报价应根据</w:t>
            </w:r>
            <w:r>
              <w:rPr>
                <w:rFonts w:ascii="仿宋_GB2312" w:hAnsi="仿宋_GB2312" w:cs="仿宋_GB2312" w:eastAsia="仿宋_GB2312"/>
                <w:sz w:val="24"/>
              </w:rPr>
              <w:t>采购</w:t>
            </w:r>
            <w:r>
              <w:rPr>
                <w:rFonts w:ascii="仿宋_GB2312" w:hAnsi="仿宋_GB2312" w:cs="仿宋_GB2312" w:eastAsia="仿宋_GB2312"/>
                <w:sz w:val="24"/>
              </w:rPr>
              <w:t>文件要求报统一折扣</w:t>
            </w:r>
            <w:r>
              <w:rPr>
                <w:rFonts w:ascii="仿宋_GB2312" w:hAnsi="仿宋_GB2312" w:cs="仿宋_GB2312" w:eastAsia="仿宋_GB2312"/>
                <w:sz w:val="24"/>
              </w:rPr>
              <w:t>（</w:t>
            </w:r>
            <w:r>
              <w:rPr>
                <w:rFonts w:ascii="仿宋_GB2312" w:hAnsi="仿宋_GB2312" w:cs="仿宋_GB2312" w:eastAsia="仿宋_GB2312"/>
                <w:sz w:val="24"/>
              </w:rPr>
              <w:t>下浮率</w:t>
            </w:r>
            <w:r>
              <w:rPr>
                <w:rFonts w:ascii="仿宋_GB2312" w:hAnsi="仿宋_GB2312" w:cs="仿宋_GB2312" w:eastAsia="仿宋_GB2312"/>
                <w:sz w:val="24"/>
              </w:rPr>
              <w:t>）</w:t>
            </w:r>
            <w:r>
              <w:rPr>
                <w:rFonts w:ascii="仿宋_GB2312" w:hAnsi="仿宋_GB2312" w:cs="仿宋_GB2312" w:eastAsia="仿宋_GB2312"/>
                <w:sz w:val="24"/>
              </w:rPr>
              <w:t>，下表</w:t>
            </w:r>
            <w:r>
              <w:rPr>
                <w:rFonts w:ascii="仿宋_GB2312" w:hAnsi="仿宋_GB2312" w:cs="仿宋_GB2312" w:eastAsia="仿宋_GB2312"/>
                <w:sz w:val="24"/>
              </w:rPr>
              <w:t>所列委托检验项目</w:t>
            </w:r>
            <w:r>
              <w:rPr>
                <w:rFonts w:ascii="仿宋_GB2312" w:hAnsi="仿宋_GB2312" w:cs="仿宋_GB2312" w:eastAsia="仿宋_GB2312"/>
                <w:sz w:val="24"/>
              </w:rPr>
              <w:t>仅供报价参考使用，最终以实际发生数量进行结算。</w:t>
            </w:r>
          </w:p>
          <w:tbl>
            <w:tblPr>
              <w:tblBorders>
                <w:top w:val="none" w:color="000000" w:sz="4"/>
                <w:left w:val="none" w:color="000000" w:sz="4"/>
                <w:bottom w:val="none" w:color="000000" w:sz="4"/>
                <w:right w:val="none" w:color="000000" w:sz="4"/>
                <w:insideH w:val="none"/>
                <w:insideV w:val="none"/>
              </w:tblBorders>
            </w:tblPr>
            <w:tblGrid>
              <w:gridCol w:w="1013"/>
              <w:gridCol w:w="4585"/>
            </w:tblGrid>
            <w:tr>
              <w:tc>
                <w:tcPr>
                  <w:tcW w:type="dxa" w:w="10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委托检验项目名称</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直接抗人球蛋白试验</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Rh血型鉴定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ABO血型鉴定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血型抗体特异性鉴定（放散试验）</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血型抗体特异性鉴定（吸收试验）</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液基薄层细胞制片术</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丙肝</w:t>
                  </w:r>
                  <w:r>
                    <w:rPr>
                      <w:rFonts w:ascii="仿宋_GB2312" w:hAnsi="仿宋_GB2312" w:cs="仿宋_GB2312" w:eastAsia="仿宋_GB2312"/>
                      <w:sz w:val="22"/>
                      <w:color w:val="000000"/>
                    </w:rPr>
                    <w:t>RNA荧光定量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糖化血红蛋白</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生长激素测定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胰岛素样生长因子测定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胰岛素</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血清脱氢表雄酮及硫酸酯测定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17α羟孕酮测定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雄烯二酮</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性激素结合球蛋白（</w:t>
                  </w:r>
                  <w:r>
                    <w:rPr>
                      <w:rFonts w:ascii="仿宋_GB2312" w:hAnsi="仿宋_GB2312" w:cs="仿宋_GB2312" w:eastAsia="仿宋_GB2312"/>
                      <w:sz w:val="22"/>
                      <w:color w:val="000000"/>
                    </w:rPr>
                    <w:t>SHBG）</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皮质醇</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促肾上腺皮质激素</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242(CA242)</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游离前列腺特异性抗原</w:t>
                  </w:r>
                  <w:r>
                    <w:rPr>
                      <w:rFonts w:ascii="仿宋_GB2312" w:hAnsi="仿宋_GB2312" w:cs="仿宋_GB2312" w:eastAsia="仿宋_GB2312"/>
                      <w:sz w:val="20"/>
                      <w:color w:val="000000"/>
                    </w:rPr>
                    <w:t>(FPSA)</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鳞癌细胞抗原</w:t>
                  </w:r>
                  <w:r>
                    <w:rPr>
                      <w:rFonts w:ascii="仿宋_GB2312" w:hAnsi="仿宋_GB2312" w:cs="仿宋_GB2312" w:eastAsia="仿宋_GB2312"/>
                      <w:sz w:val="20"/>
                      <w:color w:val="000000"/>
                    </w:rPr>
                    <w:t>(SCC)</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724(CA724)</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甲胎蛋白</w:t>
                  </w:r>
                  <w:r>
                    <w:rPr>
                      <w:rFonts w:ascii="仿宋_GB2312" w:hAnsi="仿宋_GB2312" w:cs="仿宋_GB2312" w:eastAsia="仿宋_GB2312"/>
                      <w:sz w:val="20"/>
                      <w:color w:val="000000"/>
                    </w:rPr>
                    <w:t>(AFP)</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癌胚抗原</w:t>
                  </w:r>
                  <w:r>
                    <w:rPr>
                      <w:rFonts w:ascii="仿宋_GB2312" w:hAnsi="仿宋_GB2312" w:cs="仿宋_GB2312" w:eastAsia="仿宋_GB2312"/>
                      <w:sz w:val="20"/>
                      <w:color w:val="000000"/>
                    </w:rPr>
                    <w:t>(CEA)</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50(CA50)</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199(CA199)</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细胞角蛋白</w:t>
                  </w:r>
                  <w:r>
                    <w:rPr>
                      <w:rFonts w:ascii="仿宋_GB2312" w:hAnsi="仿宋_GB2312" w:cs="仿宋_GB2312" w:eastAsia="仿宋_GB2312"/>
                      <w:sz w:val="20"/>
                      <w:color w:val="000000"/>
                    </w:rPr>
                    <w:t>19片段(CYFRA21-1)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铁蛋白</w:t>
                  </w:r>
                  <w:r>
                    <w:rPr>
                      <w:rFonts w:ascii="仿宋_GB2312" w:hAnsi="仿宋_GB2312" w:cs="仿宋_GB2312" w:eastAsia="仿宋_GB2312"/>
                      <w:sz w:val="20"/>
                      <w:color w:val="000000"/>
                    </w:rPr>
                    <w:t>(Ferr)</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125(CA125),</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总前列腺特异性抗原</w:t>
                  </w:r>
                  <w:r>
                    <w:rPr>
                      <w:rFonts w:ascii="仿宋_GB2312" w:hAnsi="仿宋_GB2312" w:cs="仿宋_GB2312" w:eastAsia="仿宋_GB2312"/>
                      <w:sz w:val="20"/>
                      <w:color w:val="000000"/>
                    </w:rPr>
                    <w:t>(TPSA)</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153 (CA153)</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β人绒毛膜促性腺激素(β-HCG)</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RV-IgG抗体定量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RV-IgM抗体定量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CMV-IgG抗体定量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TOX-IgM抗体定量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CMV-IgM抗体定量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TOX-IgG抗体定量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Y染色体无精症因子微缺失检测（AZF)</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蚕豆病</w:t>
                  </w:r>
                  <w:r>
                    <w:rPr>
                      <w:rFonts w:ascii="仿宋_GB2312" w:hAnsi="仿宋_GB2312" w:cs="仿宋_GB2312" w:eastAsia="仿宋_GB2312"/>
                      <w:sz w:val="22"/>
                      <w:color w:val="000000"/>
                    </w:rPr>
                    <w:t>G6PD测序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胃泌素</w:t>
                  </w:r>
                  <w:r>
                    <w:rPr>
                      <w:rFonts w:ascii="仿宋_GB2312" w:hAnsi="仿宋_GB2312" w:cs="仿宋_GB2312" w:eastAsia="仿宋_GB2312"/>
                      <w:sz w:val="22"/>
                      <w:color w:val="000000"/>
                    </w:rPr>
                    <w:t>17(G-17)测定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胃蛋白酶原定量检测</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Rh血型其他抗原鉴定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血型抗体特异性鉴定（放散试验）</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血型抗体特异性鉴定（吸收试验）</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Rh阴性确诊试验</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微量元素</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神经元特异性烯醇化酶测定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支原体检查</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铁测定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丁型肝炎抗体测定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人附睾分泌蛋白（</w:t>
                  </w:r>
                  <w:r>
                    <w:rPr>
                      <w:rFonts w:ascii="仿宋_GB2312" w:hAnsi="仿宋_GB2312" w:cs="仿宋_GB2312" w:eastAsia="仿宋_GB2312"/>
                      <w:sz w:val="22"/>
                      <w:color w:val="000000"/>
                    </w:rPr>
                    <w:t>HE4）测定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血清总铁结合力测定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梅毒螺旋体特异性抗体测定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B型纳尿肽前体(PRO-BNP)</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血型单特异性抗体鉴定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丁型肝炎抗原测定（</w:t>
                  </w:r>
                  <w:r>
                    <w:rPr>
                      <w:rFonts w:ascii="仿宋_GB2312" w:hAnsi="仿宋_GB2312" w:cs="仿宋_GB2312" w:eastAsia="仿宋_GB2312"/>
                      <w:sz w:val="22"/>
                      <w:color w:val="000000"/>
                    </w:rPr>
                    <w:t>HDVAg）</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镁测定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RH（D）效价测定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细菌抗体测定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病原体核酸扩增定性检测</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单纯疱疹病毒抗体测定</w:t>
                  </w:r>
                  <w:r>
                    <w:rPr>
                      <w:rFonts w:ascii="仿宋_GB2312" w:hAnsi="仿宋_GB2312" w:cs="仿宋_GB2312" w:eastAsia="仿宋_GB2312"/>
                      <w:sz w:val="22"/>
                      <w:color w:val="000000"/>
                    </w:rPr>
                    <w:t>(各种免疫学方法)</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单纯疱疹病毒抗体测定（</w:t>
                  </w:r>
                  <w:r>
                    <w:rPr>
                      <w:rFonts w:ascii="仿宋_GB2312" w:hAnsi="仿宋_GB2312" w:cs="仿宋_GB2312" w:eastAsia="仿宋_GB2312"/>
                      <w:sz w:val="22"/>
                      <w:color w:val="000000"/>
                    </w:rPr>
                    <w:t>IgG）</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单纯疱疹病毒抗体测定（</w:t>
                  </w:r>
                  <w:r>
                    <w:rPr>
                      <w:rFonts w:ascii="仿宋_GB2312" w:hAnsi="仿宋_GB2312" w:cs="仿宋_GB2312" w:eastAsia="仿宋_GB2312"/>
                      <w:sz w:val="22"/>
                      <w:color w:val="000000"/>
                    </w:rPr>
                    <w:t>IgM）</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全血铅测定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血红蛋白电泳</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血红蛋白</w:t>
                  </w:r>
                  <w:r>
                    <w:rPr>
                      <w:rFonts w:ascii="仿宋_GB2312" w:hAnsi="仿宋_GB2312" w:cs="仿宋_GB2312" w:eastAsia="仿宋_GB2312"/>
                      <w:sz w:val="22"/>
                      <w:color w:val="000000"/>
                    </w:rPr>
                    <w:t>A2测定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红细胞孵育渗透脆性试验</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红细胞参数平均值测定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血红蛋白</w:t>
                  </w:r>
                  <w:r>
                    <w:rPr>
                      <w:rFonts w:ascii="仿宋_GB2312" w:hAnsi="仿宋_GB2312" w:cs="仿宋_GB2312" w:eastAsia="仿宋_GB2312"/>
                      <w:sz w:val="22"/>
                      <w:color w:val="000000"/>
                    </w:rPr>
                    <w:t>H包涵体检测</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抗碱血红蛋白测定（</w:t>
                  </w:r>
                  <w:r>
                    <w:rPr>
                      <w:rFonts w:ascii="仿宋_GB2312" w:hAnsi="仿宋_GB2312" w:cs="仿宋_GB2312" w:eastAsia="仿宋_GB2312"/>
                      <w:sz w:val="22"/>
                      <w:color w:val="000000"/>
                    </w:rPr>
                    <w:t>HbF）</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红细胞计数（</w:t>
                  </w:r>
                  <w:r>
                    <w:rPr>
                      <w:rFonts w:ascii="仿宋_GB2312" w:hAnsi="仿宋_GB2312" w:cs="仿宋_GB2312" w:eastAsia="仿宋_GB2312"/>
                      <w:sz w:val="22"/>
                      <w:color w:val="000000"/>
                    </w:rPr>
                    <w:t>RBC）（省管）</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葡萄糖</w:t>
                  </w:r>
                  <w:r>
                    <w:rPr>
                      <w:rFonts w:ascii="仿宋_GB2312" w:hAnsi="仿宋_GB2312" w:cs="仿宋_GB2312" w:eastAsia="仿宋_GB2312"/>
                      <w:sz w:val="22"/>
                      <w:color w:val="000000"/>
                    </w:rPr>
                    <w:t>6-磷酸脱氢酶活性检测</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类风湿因子</w:t>
                  </w:r>
                  <w:r>
                    <w:rPr>
                      <w:rFonts w:ascii="仿宋_GB2312" w:hAnsi="仿宋_GB2312" w:cs="仿宋_GB2312" w:eastAsia="仿宋_GB2312"/>
                      <w:sz w:val="22"/>
                      <w:color w:val="000000"/>
                    </w:rPr>
                    <w:t>(RF)测定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EB病毒抗体测定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Rh血型鉴定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ABO血型鉴定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抗链球菌溶血素＂</w:t>
                  </w:r>
                  <w:r>
                    <w:rPr>
                      <w:rFonts w:ascii="仿宋_GB2312" w:hAnsi="仿宋_GB2312" w:cs="仿宋_GB2312" w:eastAsia="仿宋_GB2312"/>
                      <w:sz w:val="22"/>
                      <w:color w:val="000000"/>
                    </w:rPr>
                    <w:t>O＂(ASO)</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常规细胞学涂片检测</w:t>
                  </w:r>
                  <w:r>
                    <w:rPr>
                      <w:rFonts w:ascii="仿宋_GB2312" w:hAnsi="仿宋_GB2312" w:cs="仿宋_GB2312" w:eastAsia="仿宋_GB2312"/>
                      <w:sz w:val="22"/>
                      <w:color w:val="000000"/>
                    </w:rPr>
                    <w:t>-非妇科</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血清各类氨基酸测定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抗精子抗体</w:t>
                  </w:r>
                  <w:r>
                    <w:rPr>
                      <w:rFonts w:ascii="仿宋_GB2312" w:hAnsi="仿宋_GB2312" w:cs="仿宋_GB2312" w:eastAsia="仿宋_GB2312"/>
                      <w:sz w:val="20"/>
                      <w:color w:val="000000"/>
                    </w:rPr>
                    <w:t>(AsAb)</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抗心磷脂抗体</w:t>
                  </w:r>
                  <w:r>
                    <w:rPr>
                      <w:rFonts w:ascii="仿宋_GB2312" w:hAnsi="仿宋_GB2312" w:cs="仿宋_GB2312" w:eastAsia="仿宋_GB2312"/>
                      <w:sz w:val="20"/>
                      <w:color w:val="000000"/>
                    </w:rPr>
                    <w:t>(ACA)</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抗子宫内膜抗体</w:t>
                  </w:r>
                  <w:r>
                    <w:rPr>
                      <w:rFonts w:ascii="仿宋_GB2312" w:hAnsi="仿宋_GB2312" w:cs="仿宋_GB2312" w:eastAsia="仿宋_GB2312"/>
                      <w:sz w:val="20"/>
                      <w:color w:val="000000"/>
                    </w:rPr>
                    <w:t>(EmAb)</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抗卵巢抗体</w:t>
                  </w:r>
                  <w:r>
                    <w:rPr>
                      <w:rFonts w:ascii="仿宋_GB2312" w:hAnsi="仿宋_GB2312" w:cs="仿宋_GB2312" w:eastAsia="仿宋_GB2312"/>
                      <w:sz w:val="20"/>
                      <w:color w:val="000000"/>
                    </w:rPr>
                    <w:t>(AoAb)</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抗人绒毛膜促性腺激素抗体（</w:t>
                  </w:r>
                  <w:r>
                    <w:rPr>
                      <w:rFonts w:ascii="仿宋_GB2312" w:hAnsi="仿宋_GB2312" w:cs="仿宋_GB2312" w:eastAsia="仿宋_GB2312"/>
                      <w:sz w:val="20"/>
                      <w:color w:val="000000"/>
                    </w:rPr>
                    <w:t>AHcGAb）测定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抗透明带抗体（</w:t>
                  </w:r>
                  <w:r>
                    <w:rPr>
                      <w:rFonts w:ascii="仿宋_GB2312" w:hAnsi="仿宋_GB2312" w:cs="仿宋_GB2312" w:eastAsia="仿宋_GB2312"/>
                      <w:sz w:val="20"/>
                      <w:color w:val="000000"/>
                    </w:rPr>
                    <w:t>AZP）测定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脱氧核糖核苷酸</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细菌抗体测定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红细胞比积测定（</w:t>
                  </w:r>
                  <w:r>
                    <w:rPr>
                      <w:rFonts w:ascii="仿宋_GB2312" w:hAnsi="仿宋_GB2312" w:cs="仿宋_GB2312" w:eastAsia="仿宋_GB2312"/>
                      <w:sz w:val="22"/>
                      <w:color w:val="000000"/>
                    </w:rPr>
                    <w:t>HCT)</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叶酸测定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血清维生素测定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真菌</w:t>
                  </w:r>
                  <w:r>
                    <w:rPr>
                      <w:rFonts w:ascii="仿宋_GB2312" w:hAnsi="仿宋_GB2312" w:cs="仿宋_GB2312" w:eastAsia="仿宋_GB2312"/>
                      <w:sz w:val="22"/>
                      <w:color w:val="000000"/>
                    </w:rPr>
                    <w:t>D-葡聚糖检测</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抗心磷脂抗体</w:t>
                  </w:r>
                  <w:r>
                    <w:rPr>
                      <w:rFonts w:ascii="仿宋_GB2312" w:hAnsi="仿宋_GB2312" w:cs="仿宋_GB2312" w:eastAsia="仿宋_GB2312"/>
                      <w:sz w:val="20"/>
                      <w:color w:val="000000"/>
                    </w:rPr>
                    <w:t>IgA(ACA-IgA),定性</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抗心磷脂抗体</w:t>
                  </w:r>
                  <w:r>
                    <w:rPr>
                      <w:rFonts w:ascii="仿宋_GB2312" w:hAnsi="仿宋_GB2312" w:cs="仿宋_GB2312" w:eastAsia="仿宋_GB2312"/>
                      <w:sz w:val="20"/>
                      <w:color w:val="000000"/>
                    </w:rPr>
                    <w:t>IgG(ACA-IgG),定性</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抗心磷脂抗体</w:t>
                  </w:r>
                  <w:r>
                    <w:rPr>
                      <w:rFonts w:ascii="仿宋_GB2312" w:hAnsi="仿宋_GB2312" w:cs="仿宋_GB2312" w:eastAsia="仿宋_GB2312"/>
                      <w:sz w:val="20"/>
                      <w:color w:val="000000"/>
                    </w:rPr>
                    <w:t>IgM(ACA-IgM),定性</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荧光原位杂交胎儿染色体检测</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甲型肝炎抗体测定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戊型肝炎抗体测定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染色体分析</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抗</w:t>
                  </w:r>
                  <w:r>
                    <w:rPr>
                      <w:rFonts w:ascii="仿宋_GB2312" w:hAnsi="仿宋_GB2312" w:cs="仿宋_GB2312" w:eastAsia="仿宋_GB2312"/>
                      <w:sz w:val="22"/>
                      <w:color w:val="000000"/>
                    </w:rPr>
                    <w:t>β2-糖蛋白1-抗体（β2-GP1-Ab）</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狼疮抗凝物（</w:t>
                  </w:r>
                  <w:r>
                    <w:rPr>
                      <w:rFonts w:ascii="仿宋_GB2312" w:hAnsi="仿宋_GB2312" w:cs="仿宋_GB2312" w:eastAsia="仿宋_GB2312"/>
                      <w:sz w:val="22"/>
                      <w:color w:val="000000"/>
                    </w:rPr>
                    <w:t>LA)</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血清肌红蛋白</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血清肌酸激酶</w:t>
                  </w:r>
                  <w:r>
                    <w:rPr>
                      <w:rFonts w:ascii="仿宋_GB2312" w:hAnsi="仿宋_GB2312" w:cs="仿宋_GB2312" w:eastAsia="仿宋_GB2312"/>
                      <w:sz w:val="22"/>
                      <w:color w:val="000000"/>
                    </w:rPr>
                    <w:t>-MB同工酶质量测定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血清肌钙蛋白</w:t>
                  </w:r>
                  <w:r>
                    <w:rPr>
                      <w:rFonts w:ascii="仿宋_GB2312" w:hAnsi="仿宋_GB2312" w:cs="仿宋_GB2312" w:eastAsia="仿宋_GB2312"/>
                      <w:sz w:val="22"/>
                      <w:color w:val="000000"/>
                    </w:rPr>
                    <w:t>I测定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血清维生素测定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乙肝</w:t>
                  </w:r>
                  <w:r>
                    <w:rPr>
                      <w:rFonts w:ascii="仿宋_GB2312" w:hAnsi="仿宋_GB2312" w:cs="仿宋_GB2312" w:eastAsia="仿宋_GB2312"/>
                      <w:sz w:val="22"/>
                      <w:color w:val="000000"/>
                    </w:rPr>
                    <w:t>D  N  A荧光定量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免疫球蛋白</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单项补体测定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抗环瓜氨酸肽抗体定量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抗核抗体测定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一般细菌培养及鉴定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血培养</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沙门菌、志贺菌培养及鉴定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中段尿培养</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一般细菌涂片检查</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淋球菌培养</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超广谱</w:t>
                  </w:r>
                  <w:r>
                    <w:rPr>
                      <w:rFonts w:ascii="仿宋_GB2312" w:hAnsi="仿宋_GB2312" w:cs="仿宋_GB2312" w:eastAsia="仿宋_GB2312"/>
                      <w:sz w:val="22"/>
                      <w:color w:val="000000"/>
                    </w:rPr>
                    <w:t>β-内酰胺酶试验</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常规药敏定性试验（省管）</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淋球菌药敏定量试验</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免疫组织化学染色诊断</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手术标本检查与诊断</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蜡块加收一项（手术标本）</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脱落细胞学检查与诊断</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内镜组织活检检查与诊断</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穿刺组织活检检查与诊断</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局部切除组织活检检查及诊断</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抗缪氏管激素</w:t>
                  </w:r>
                  <w:r>
                    <w:rPr>
                      <w:rFonts w:ascii="仿宋_GB2312" w:hAnsi="仿宋_GB2312" w:cs="仿宋_GB2312" w:eastAsia="仿宋_GB2312"/>
                      <w:sz w:val="22"/>
                      <w:color w:val="000000"/>
                    </w:rPr>
                    <w:t>(AMH)检测</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各类病原体</w:t>
                  </w:r>
                  <w:r>
                    <w:rPr>
                      <w:rFonts w:ascii="仿宋_GB2312" w:hAnsi="仿宋_GB2312" w:cs="仿宋_GB2312" w:eastAsia="仿宋_GB2312"/>
                      <w:sz w:val="22"/>
                      <w:color w:val="000000"/>
                    </w:rPr>
                    <w:t>D  N  A测定</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淀粉酶</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肺炎支原体血清学试验</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IgG抗D效价</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131</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化学药物用药指导的基  因</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外周血细胞染色体检查</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133</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培养细胞的染色体分析</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134</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G试验</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  因芯片（全染色体微陈列分析）</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  N  A测序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137</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遗传性耳聋基  因检测</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结算方式</w:t>
            </w:r>
          </w:p>
        </w:tc>
        <w:tc>
          <w:tcPr>
            <w:tcW w:type="dxa" w:w="5814"/>
          </w:tcPr>
          <w:p>
            <w:pPr>
              <w:pStyle w:val="null3"/>
              <w:ind w:firstLine="480"/>
              <w:jc w:val="left"/>
            </w:pPr>
            <w:r>
              <w:rPr>
                <w:rFonts w:ascii="仿宋_GB2312" w:hAnsi="仿宋_GB2312" w:cs="仿宋_GB2312" w:eastAsia="仿宋_GB2312"/>
                <w:sz w:val="24"/>
              </w:rPr>
              <w:t>★1、结算方式：</w:t>
            </w:r>
          </w:p>
          <w:p>
            <w:pPr>
              <w:pStyle w:val="null3"/>
              <w:ind w:firstLine="480"/>
              <w:jc w:val="left"/>
            </w:pPr>
            <w:r>
              <w:rPr>
                <w:rFonts w:ascii="仿宋_GB2312" w:hAnsi="仿宋_GB2312" w:cs="仿宋_GB2312" w:eastAsia="仿宋_GB2312"/>
                <w:sz w:val="24"/>
              </w:rPr>
              <w:t>(1)结算金额=实际检测项目数量*对应单价基准价*50%*</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下浮百分比</w:t>
            </w:r>
            <w:r>
              <w:rPr>
                <w:rFonts w:ascii="仿宋_GB2312" w:hAnsi="仿宋_GB2312" w:cs="仿宋_GB2312" w:eastAsia="仿宋_GB2312"/>
                <w:sz w:val="24"/>
              </w:rPr>
              <w:t>）</w:t>
            </w:r>
            <w:r>
              <w:rPr>
                <w:rFonts w:ascii="仿宋_GB2312" w:hAnsi="仿宋_GB2312" w:cs="仿宋_GB2312" w:eastAsia="仿宋_GB2312"/>
                <w:sz w:val="24"/>
              </w:rPr>
              <w:t>（注：本项目预算价（最高限价）为预估价，已按照单价基准价进行五折计算，特此说明）。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2）单价基准价以德阳市医疗保障局</w:t>
            </w:r>
            <w:r>
              <w:rPr>
                <w:rFonts w:ascii="仿宋_GB2312" w:hAnsi="仿宋_GB2312" w:cs="仿宋_GB2312" w:eastAsia="仿宋_GB2312"/>
                <w:sz w:val="24"/>
              </w:rPr>
              <w:t>《</w:t>
            </w:r>
            <w:r>
              <w:rPr>
                <w:rFonts w:ascii="仿宋_GB2312" w:hAnsi="仿宋_GB2312" w:cs="仿宋_GB2312" w:eastAsia="仿宋_GB2312"/>
                <w:sz w:val="24"/>
              </w:rPr>
              <w:t>关于</w:t>
            </w:r>
            <w:r>
              <w:rPr>
                <w:rFonts w:ascii="仿宋_GB2312" w:hAnsi="仿宋_GB2312" w:cs="仿宋_GB2312" w:eastAsia="仿宋_GB2312"/>
                <w:sz w:val="24"/>
              </w:rPr>
              <w:t>印发＜德阳市医疗服务项目价格汇编（</w:t>
            </w:r>
            <w:r>
              <w:rPr>
                <w:rFonts w:ascii="仿宋_GB2312" w:hAnsi="仿宋_GB2312" w:cs="仿宋_GB2312" w:eastAsia="仿宋_GB2312"/>
                <w:sz w:val="24"/>
              </w:rPr>
              <w:t>2024版</w:t>
            </w:r>
            <w:r>
              <w:rPr>
                <w:rFonts w:ascii="仿宋_GB2312" w:hAnsi="仿宋_GB2312" w:cs="仿宋_GB2312" w:eastAsia="仿宋_GB2312"/>
                <w:sz w:val="24"/>
              </w:rPr>
              <w:t>）＞的通知</w:t>
            </w:r>
            <w:r>
              <w:rPr>
                <w:rFonts w:ascii="仿宋_GB2312" w:hAnsi="仿宋_GB2312" w:cs="仿宋_GB2312" w:eastAsia="仿宋_GB2312"/>
                <w:sz w:val="24"/>
              </w:rPr>
              <w:t>》（德医保发〔</w:t>
            </w:r>
            <w:r>
              <w:rPr>
                <w:rFonts w:ascii="仿宋_GB2312" w:hAnsi="仿宋_GB2312" w:cs="仿宋_GB2312" w:eastAsia="仿宋_GB2312"/>
                <w:sz w:val="24"/>
              </w:rPr>
              <w:t>202</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8号）文件中的单价为准，采购人在服务期限内，可以按照《德阳市医疗服务项目价格（202</w:t>
            </w:r>
            <w:r>
              <w:rPr>
                <w:rFonts w:ascii="仿宋_GB2312" w:hAnsi="仿宋_GB2312" w:cs="仿宋_GB2312" w:eastAsia="仿宋_GB2312"/>
                <w:sz w:val="24"/>
              </w:rPr>
              <w:t>4</w:t>
            </w:r>
            <w:r>
              <w:rPr>
                <w:rFonts w:ascii="仿宋_GB2312" w:hAnsi="仿宋_GB2312" w:cs="仿宋_GB2312" w:eastAsia="仿宋_GB2312"/>
                <w:sz w:val="24"/>
              </w:rPr>
              <w:t>版）》或相关行政部门最新下发的相关文件进行新增检测项目类别，新增检测项目的单价基准价以《德阳市医疗服务项目价格（</w:t>
            </w:r>
            <w:r>
              <w:rPr>
                <w:rFonts w:ascii="仿宋_GB2312" w:hAnsi="仿宋_GB2312" w:cs="仿宋_GB2312" w:eastAsia="仿宋_GB2312"/>
                <w:sz w:val="24"/>
              </w:rPr>
              <w:t>202</w:t>
            </w:r>
            <w:r>
              <w:rPr>
                <w:rFonts w:ascii="仿宋_GB2312" w:hAnsi="仿宋_GB2312" w:cs="仿宋_GB2312" w:eastAsia="仿宋_GB2312"/>
                <w:sz w:val="24"/>
              </w:rPr>
              <w:t>4</w:t>
            </w:r>
            <w:r>
              <w:rPr>
                <w:rFonts w:ascii="仿宋_GB2312" w:hAnsi="仿宋_GB2312" w:cs="仿宋_GB2312" w:eastAsia="仿宋_GB2312"/>
                <w:sz w:val="24"/>
              </w:rPr>
              <w:t>版）》或相关行政部门最新下发的相关文件中的规定的单价为标准。如在服务期限内，相关行政部门调整了检验单价的，应按照相关行政部门调整的检验单价作为单价基准价。</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注：带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”为实质性要求，不允许负偏离。</w:t>
            </w:r>
          </w:p>
          <w:p>
            <w:pPr>
              <w:pStyle w:val="null3"/>
              <w:ind w:firstLine="480"/>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80"/>
              <w:jc w:val="both"/>
            </w:pPr>
            <w:r>
              <w:rPr>
                <w:rFonts w:ascii="仿宋_GB2312" w:hAnsi="仿宋_GB2312" w:cs="仿宋_GB2312" w:eastAsia="仿宋_GB2312"/>
                <w:sz w:val="24"/>
              </w:rPr>
              <w:t>1、不可抗力事件处理</w:t>
            </w:r>
          </w:p>
          <w:p>
            <w:pPr>
              <w:pStyle w:val="null3"/>
              <w:ind w:firstLine="480"/>
              <w:jc w:val="both"/>
            </w:pPr>
            <w:r>
              <w:rPr>
                <w:rFonts w:ascii="仿宋_GB2312" w:hAnsi="仿宋_GB2312" w:cs="仿宋_GB2312" w:eastAsia="仿宋_GB2312"/>
                <w:sz w:val="24"/>
              </w:rPr>
              <w:t>①在合同有效期内，任何一方因不可抗力事件导致不能履行合同，则合同履行期可延长，其延长期与不可抗力影响期相同。</w:t>
            </w:r>
          </w:p>
          <w:p>
            <w:pPr>
              <w:pStyle w:val="null3"/>
              <w:ind w:firstLine="480"/>
              <w:jc w:val="both"/>
            </w:pPr>
            <w:r>
              <w:rPr>
                <w:rFonts w:ascii="仿宋_GB2312" w:hAnsi="仿宋_GB2312" w:cs="仿宋_GB2312" w:eastAsia="仿宋_GB2312"/>
                <w:sz w:val="24"/>
              </w:rPr>
              <w:t>②不可抗力事件发生后，应立即通知对方，并寄送有关权威机构出具的证明。</w:t>
            </w:r>
          </w:p>
          <w:p>
            <w:pPr>
              <w:pStyle w:val="null3"/>
              <w:ind w:firstLine="480"/>
              <w:jc w:val="left"/>
            </w:pPr>
            <w:r>
              <w:rPr>
                <w:rFonts w:ascii="仿宋_GB2312" w:hAnsi="仿宋_GB2312" w:cs="仿宋_GB2312" w:eastAsia="仿宋_GB2312"/>
                <w:sz w:val="24"/>
              </w:rPr>
              <w:t>③不可抗力事件延续30天以上，双方应通过友好协商，确定是否继续履行合同。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绵竹市妇幼保健计划生育服务中心。</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履约验收由采购人组织。验收时间：分季度验收，项目具备验收条件后5个工作日内对上一季度的服务内容进行验收；验收程序：成立1个验收小组。验收小组应当由熟悉掌握政府采购项目采购需求、服务需要的人员单数和监督人员组成。验收小组代表验收方履行验收工作职责，掌握采购需求、验收清单和标准、合同约定的权利义务，做好验收记录，提出验收意见，对验收报告内容负责，并签字确认。</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服务费，按季度支付，达到付款条件起30日内，据实情况说明为根据采购人需求提供服务，每季度按实际服务费支付（结合检测项目收费标准据实结算检测费用，最终结算金额不超过本项目预算价），付款前需向采购人出具合法有效完整的完税发票及凭证资料进行支付结算</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1.采购人和供应商必须遵守本项目合同并执行合同中的各项规定，保证本项目合同的正常履行。 2.采购人逾期支付服务费的，除应及时付足服务费外，应向供应商偿付欠款总额万分之1/天的违约金；逾期付款超过30天的，供应商有权终止合同。 3.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提供符合本项目的服务方案，包括：①整体服务流程；②标本接收方案（包括样本采集、标本收取、标本运输）；③检测工作流程；④检测结果报告方法；⑤出报告时间；⑥服务质量保障措施；⑦应急方案（结果异议、报告丢失、标本丢失、医院急诊项目服务、提供特急标本优先加急特事特办服务）；⑧送检项目的危急值管理方案及报告流程；⑨针对本项目服务内容的重点难点分析及应对措施等。 2、供应商需提供2021年1月1日以来类似业绩。 3、供应商实验室人员具有病理专业或临床检验专业中级及以上职称。 4、供应商实验室获得国家卫生健康委临床检验中心或省卫生厅认定的临检中心颁发的2022年以来的室间质评证书。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磋商过程中如有实质性变动的内容，须经采购人代表书面确认。实质性变动是磋商文件的有效组成部分，磋商小组应当及时以书面形式同时通知所有参加磋商的供应商。</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采购合同中如有实质性变动的内容，须经采购人代表书面确认。实质性变动是采购合同的有效组成部分，磋商小组应当及时以书面形式同时通知所有参加磋商的供应商。</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 投标(响应)函》完成承诺并进行电子签章，提供营业执照副本扫描件（事业单位提供法人证书、组织机构代码证；自然人提供身份证）。</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 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卫生行政部门颁发的《医疗机构执业许可证》</w:t>
            </w:r>
          </w:p>
        </w:tc>
        <w:tc>
          <w:tcPr>
            <w:tcW w:type="dxa" w:w="3322"/>
          </w:tcPr>
          <w:p>
            <w:pPr>
              <w:pStyle w:val="null3"/>
              <w:jc w:val="left"/>
            </w:pPr>
            <w:r>
              <w:rPr>
                <w:rFonts w:ascii="仿宋_GB2312" w:hAnsi="仿宋_GB2312" w:cs="仿宋_GB2312" w:eastAsia="仿宋_GB2312"/>
              </w:rPr>
              <w:t>供应商须具有卫生行政部门颁发的《医疗机构执业许可证》（提供证书原件扫描件）。</w:t>
            </w:r>
          </w:p>
        </w:tc>
        <w:tc>
          <w:tcPr>
            <w:tcW w:type="dxa" w:w="1910"/>
          </w:tcPr>
          <w:p>
            <w:pPr>
              <w:pStyle w:val="null3"/>
              <w:jc w:val="left"/>
            </w:pPr>
            <w:r>
              <w:rPr>
                <w:rFonts w:ascii="仿宋_GB2312" w:hAnsi="仿宋_GB2312" w:cs="仿宋_GB2312" w:eastAsia="仿宋_GB2312"/>
              </w:rPr>
              <w:t>供应商应提供的其他资格证明材料,投标（响应）函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临床检验主管部门出具的批复文件或实验室认定证书</w:t>
            </w:r>
          </w:p>
        </w:tc>
        <w:tc>
          <w:tcPr>
            <w:tcW w:type="dxa" w:w="3322"/>
          </w:tcPr>
          <w:p>
            <w:pPr>
              <w:pStyle w:val="null3"/>
              <w:jc w:val="left"/>
            </w:pPr>
            <w:r>
              <w:rPr>
                <w:rFonts w:ascii="仿宋_GB2312" w:hAnsi="仿宋_GB2312" w:cs="仿宋_GB2312" w:eastAsia="仿宋_GB2312"/>
              </w:rPr>
              <w:t>供应商具有临床检验主管部门出具的批复文件或实验室认定证书原件扫描件。</w:t>
            </w:r>
          </w:p>
        </w:tc>
        <w:tc>
          <w:tcPr>
            <w:tcW w:type="dxa" w:w="1910"/>
          </w:tcPr>
          <w:p>
            <w:pPr>
              <w:pStyle w:val="null3"/>
              <w:jc w:val="left"/>
            </w:pPr>
            <w:r>
              <w:rPr>
                <w:rFonts w:ascii="仿宋_GB2312" w:hAnsi="仿宋_GB2312" w:cs="仿宋_GB2312" w:eastAsia="仿宋_GB2312"/>
              </w:rPr>
              <w:t>供应商应提供的其他资格证明材料,投标（响应）函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磋商文件第三章中带“★”条款</w:t>
            </w:r>
          </w:p>
        </w:tc>
        <w:tc>
          <w:tcPr>
            <w:tcW w:type="dxa" w:w="3322"/>
          </w:tcPr>
          <w:p>
            <w:pPr>
              <w:pStyle w:val="null3"/>
              <w:jc w:val="left"/>
            </w:pPr>
            <w:r>
              <w:rPr>
                <w:rFonts w:ascii="仿宋_GB2312" w:hAnsi="仿宋_GB2312" w:cs="仿宋_GB2312" w:eastAsia="仿宋_GB2312"/>
              </w:rPr>
              <w:t>按磋商文件要求进行响应</w:t>
            </w:r>
          </w:p>
        </w:tc>
        <w:tc>
          <w:tcPr>
            <w:tcW w:type="dxa" w:w="1910"/>
          </w:tcPr>
          <w:p>
            <w:pPr>
              <w:pStyle w:val="null3"/>
              <w:jc w:val="left"/>
            </w:pPr>
            <w:r>
              <w:rPr>
                <w:rFonts w:ascii="仿宋_GB2312" w:hAnsi="仿宋_GB2312" w:cs="仿宋_GB2312" w:eastAsia="仿宋_GB2312"/>
              </w:rPr>
              <w:t>商务应答表,服务应答表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技术服务要求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完全满足采购文件技术服务要求的得24分。其中：“★”要求为实质性要求，不满足则响应文件无效；带“▲”号要求（共计4项）不满足的，每项扣3分；非“★”和“▲”要求（共6项），每项扣2分。本项分值扣完为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需提供符合本项目的服务方案，包括：①整体服务流程；②标本接收方案（包括样本采集、标本收取、标本运输）；③检测工作流程；④检测结果报告方法；⑤出报告时间；⑥服务质量保障措施；⑦应急方案（结果异议、报告丢失、标本丢失、医院急诊项目服务、提供特急标本优先加急特事特办服务）；⑧送检项目的危急值管理方案及报告流程；⑨针对本项目服务内容的重点难点分析及应对措施等。 完全满足上述要求且符合本项目实际要求的得45分；每缺少一项内容扣5分；每项内容每有一处缺陷扣2分；扣完为止。 注：缺陷是指：项目名称、服务内容及要求、涉及的规范、标准与本项目要求不一致；技术环节不规范或漏缺项；实施操作流程不规范或漏缺项；方案内容与项目需求有漏项；实施过程或质量控制措施缺乏有效监督机制；重要环节重要流程保障不充分；应急措施不规范或漏缺项或与实际情况不符等。</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1.供应商提供自2021年1月1日（含）至递交响应文件截止日的类似项目业绩，每有一个得1分，最多得7分。提供合同或中标（成交）通知书复印件并盖章。 2.供应商实验室获得国家卫生健康委临床检验中心或省卫生厅认定的临检中心颁发的2022年以来的室间质评证书，每提供一份成绩合格的证书得1分，最多得5分。（提供证书复印件并加盖公章）。 3.供应商实验室每具备1名高级技术职称人员得2分，每配备1名中级技术职称人员得1分，最多得9分（职称须为病理专业或临床检验专业，提供在职证明和相关职称证书复印件）。</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详见附件：供应商应提供的其他资格证明材料</w:t>
      </w:r>
    </w:p>
    <w:p>
      <w:pPr>
        <w:pStyle w:val="null3"/>
        <w:ind w:firstLine="960"/>
        <w:jc w:val="left"/>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