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F5D36">
      <w:pPr>
        <w:pStyle w:val="9"/>
        <w:jc w:val="center"/>
        <w:outlineLvl w:val="1"/>
        <w:rPr>
          <w:rFonts w:hint="eastAsia" w:ascii="宋体" w:hAnsi="宋体" w:eastAsia="宋体" w:cs="宋体"/>
        </w:rPr>
      </w:pPr>
      <w:r>
        <w:rPr>
          <w:rFonts w:hint="eastAsia" w:ascii="宋体" w:hAnsi="宋体" w:eastAsia="宋体" w:cs="宋体"/>
          <w:b/>
          <w:sz w:val="36"/>
        </w:rPr>
        <w:t>拟签订采购合同文本</w:t>
      </w:r>
    </w:p>
    <w:p w14:paraId="7AD9C694">
      <w:pPr>
        <w:spacing w:line="400" w:lineRule="exact"/>
        <w:ind w:left="120"/>
        <w:rPr>
          <w:rFonts w:hint="eastAsia" w:ascii="宋体" w:hAnsi="宋体" w:eastAsia="宋体" w:cs="宋体"/>
          <w:color w:val="auto"/>
          <w:sz w:val="24"/>
        </w:rPr>
      </w:pPr>
      <w:bookmarkStart w:id="0" w:name="_Toc217446115"/>
      <w:bookmarkStart w:id="1" w:name="_Toc21134"/>
      <w:r>
        <w:rPr>
          <w:rFonts w:hint="eastAsia" w:ascii="宋体" w:hAnsi="宋体" w:eastAsia="宋体" w:cs="宋体"/>
          <w:color w:val="auto"/>
          <w:sz w:val="24"/>
        </w:rPr>
        <w:t>合同编号：XXXX。</w:t>
      </w:r>
    </w:p>
    <w:p w14:paraId="6FF01065">
      <w:pPr>
        <w:spacing w:line="400" w:lineRule="exact"/>
        <w:ind w:left="120"/>
        <w:rPr>
          <w:rFonts w:hint="eastAsia" w:ascii="宋体" w:hAnsi="宋体" w:eastAsia="宋体" w:cs="宋体"/>
          <w:color w:val="auto"/>
          <w:sz w:val="24"/>
        </w:rPr>
      </w:pPr>
      <w:r>
        <w:rPr>
          <w:rFonts w:hint="eastAsia" w:ascii="宋体" w:hAnsi="宋体" w:eastAsia="宋体" w:cs="宋体"/>
          <w:color w:val="auto"/>
          <w:sz w:val="24"/>
        </w:rPr>
        <w:t>签订地点：XXXX。</w:t>
      </w:r>
      <w:bookmarkStart w:id="54" w:name="_GoBack"/>
      <w:bookmarkEnd w:id="54"/>
    </w:p>
    <w:p w14:paraId="38B18D10">
      <w:pPr>
        <w:spacing w:line="400" w:lineRule="exact"/>
        <w:ind w:left="120"/>
        <w:rPr>
          <w:rFonts w:hint="eastAsia" w:ascii="宋体" w:hAnsi="宋体" w:eastAsia="宋体" w:cs="宋体"/>
          <w:color w:val="auto"/>
          <w:sz w:val="24"/>
        </w:rPr>
      </w:pPr>
      <w:r>
        <w:rPr>
          <w:rFonts w:hint="eastAsia" w:ascii="宋体" w:hAnsi="宋体" w:eastAsia="宋体" w:cs="宋体"/>
          <w:color w:val="auto"/>
          <w:sz w:val="24"/>
        </w:rPr>
        <w:t>签订时间：XXXX年XX月XX日。</w:t>
      </w:r>
    </w:p>
    <w:p w14:paraId="50A11790">
      <w:pPr>
        <w:spacing w:line="400" w:lineRule="exact"/>
        <w:ind w:left="120"/>
        <w:rPr>
          <w:rFonts w:hint="eastAsia" w:ascii="宋体" w:hAnsi="宋体" w:eastAsia="宋体" w:cs="宋体"/>
          <w:color w:val="auto"/>
          <w:sz w:val="24"/>
        </w:rPr>
      </w:pPr>
      <w:r>
        <w:rPr>
          <w:rFonts w:hint="eastAsia" w:ascii="宋体" w:hAnsi="宋体" w:eastAsia="宋体" w:cs="宋体"/>
          <w:color w:val="auto"/>
          <w:sz w:val="24"/>
        </w:rPr>
        <w:t xml:space="preserve">采购人（甲方）：成都市住房和城乡建设局 </w:t>
      </w:r>
    </w:p>
    <w:p w14:paraId="4E7D62CF">
      <w:pPr>
        <w:spacing w:line="400" w:lineRule="exact"/>
        <w:ind w:left="120"/>
        <w:rPr>
          <w:rFonts w:hint="eastAsia" w:ascii="宋体" w:hAnsi="宋体" w:eastAsia="宋体" w:cs="宋体"/>
          <w:color w:val="auto"/>
          <w:sz w:val="24"/>
        </w:rPr>
      </w:pPr>
      <w:r>
        <w:rPr>
          <w:rFonts w:hint="eastAsia" w:ascii="宋体" w:hAnsi="宋体" w:eastAsia="宋体" w:cs="宋体"/>
          <w:color w:val="auto"/>
          <w:sz w:val="24"/>
        </w:rPr>
        <w:t xml:space="preserve">供应商（乙方）：                          </w:t>
      </w:r>
    </w:p>
    <w:p w14:paraId="6E5CA6E9">
      <w:pPr>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根据《中华人民共和国政府采购法》、《中华人民共和国民法典》及</w:t>
      </w:r>
      <w:r>
        <w:rPr>
          <w:rFonts w:hint="eastAsia" w:ascii="宋体" w:hAnsi="宋体" w:eastAsia="宋体" w:cs="宋体"/>
          <w:color w:val="auto"/>
          <w:sz w:val="24"/>
          <w:u w:val="single"/>
          <w:lang w:eastAsia="zh-CN"/>
        </w:rPr>
        <w:t>辅助后勤保障及驾驶服务采购项目</w:t>
      </w:r>
      <w:r>
        <w:rPr>
          <w:rFonts w:hint="eastAsia" w:ascii="宋体" w:hAnsi="宋体" w:eastAsia="宋体" w:cs="宋体"/>
          <w:color w:val="auto"/>
          <w:sz w:val="24"/>
          <w:u w:val="single"/>
        </w:rPr>
        <w:t>项目</w:t>
      </w:r>
      <w:r>
        <w:rPr>
          <w:rFonts w:hint="eastAsia" w:ascii="宋体" w:hAnsi="宋体" w:eastAsia="宋体" w:cs="宋体"/>
          <w:color w:val="auto"/>
          <w:sz w:val="24"/>
        </w:rPr>
        <w:t>（项目编号：</w:t>
      </w:r>
      <w:r>
        <w:rPr>
          <w:rFonts w:hint="eastAsia" w:ascii="宋体" w:hAnsi="宋体" w:eastAsia="宋体" w:cs="宋体"/>
          <w:bCs/>
          <w:color w:val="auto"/>
          <w:sz w:val="24"/>
        </w:rPr>
        <w:t>XXXXX</w:t>
      </w:r>
      <w:r>
        <w:rPr>
          <w:rFonts w:hint="eastAsia" w:ascii="宋体" w:hAnsi="宋体" w:eastAsia="宋体" w:cs="宋体"/>
          <w:color w:val="auto"/>
          <w:sz w:val="24"/>
        </w:rPr>
        <w:t>）的《</w:t>
      </w:r>
      <w:r>
        <w:rPr>
          <w:rFonts w:hint="eastAsia" w:ascii="宋体" w:hAnsi="宋体" w:eastAsia="宋体" w:cs="宋体"/>
          <w:color w:val="auto"/>
          <w:sz w:val="24"/>
          <w:lang w:eastAsia="zh-CN"/>
        </w:rPr>
        <w:t>竞争性磋商文件</w:t>
      </w:r>
      <w:r>
        <w:rPr>
          <w:rFonts w:hint="eastAsia" w:ascii="宋体" w:hAnsi="宋体" w:eastAsia="宋体" w:cs="宋体"/>
          <w:color w:val="auto"/>
          <w:sz w:val="24"/>
        </w:rPr>
        <w:t>》、乙方的《</w:t>
      </w:r>
      <w:r>
        <w:rPr>
          <w:rFonts w:hint="eastAsia" w:ascii="宋体" w:hAnsi="宋体" w:eastAsia="宋体" w:cs="宋体"/>
          <w:color w:val="auto"/>
          <w:sz w:val="24"/>
          <w:lang w:eastAsia="zh-CN"/>
        </w:rPr>
        <w:t>响应文件</w:t>
      </w:r>
      <w:r>
        <w:rPr>
          <w:rFonts w:hint="eastAsia" w:ascii="宋体" w:hAnsi="宋体" w:eastAsia="宋体" w:cs="宋体"/>
          <w:color w:val="auto"/>
          <w:sz w:val="24"/>
        </w:rPr>
        <w:t>》及《</w:t>
      </w:r>
      <w:r>
        <w:rPr>
          <w:rFonts w:hint="eastAsia" w:ascii="宋体" w:hAnsi="宋体" w:eastAsia="宋体" w:cs="宋体"/>
          <w:color w:val="auto"/>
          <w:sz w:val="24"/>
          <w:shd w:val="clear" w:color="auto" w:fill="FFFFFF"/>
          <w:lang w:val="en-US" w:eastAsia="zh-CN"/>
        </w:rPr>
        <w:t>成交</w:t>
      </w:r>
      <w:r>
        <w:rPr>
          <w:rFonts w:hint="eastAsia" w:ascii="宋体" w:hAnsi="宋体" w:eastAsia="宋体" w:cs="宋体"/>
          <w:color w:val="auto"/>
          <w:sz w:val="24"/>
          <w:shd w:val="clear" w:color="auto" w:fill="FFFFFF"/>
        </w:rPr>
        <w:t>通知书</w:t>
      </w:r>
      <w:r>
        <w:rPr>
          <w:rFonts w:hint="eastAsia" w:ascii="宋体" w:hAnsi="宋体" w:eastAsia="宋体" w:cs="宋体"/>
          <w:color w:val="auto"/>
          <w:sz w:val="24"/>
        </w:rPr>
        <w:t>》，甲、乙双方同意签订本合同。详细技术说明及其他有关合同项目的特定信息由合同附件予以说明，合同附件及本项目的</w:t>
      </w:r>
      <w:r>
        <w:rPr>
          <w:rFonts w:hint="eastAsia" w:ascii="宋体" w:hAnsi="宋体" w:eastAsia="宋体" w:cs="宋体"/>
          <w:color w:val="auto"/>
          <w:sz w:val="24"/>
          <w:lang w:eastAsia="zh-CN"/>
        </w:rPr>
        <w:t>竞争性磋商文件</w:t>
      </w:r>
      <w:r>
        <w:rPr>
          <w:rFonts w:hint="eastAsia" w:ascii="宋体" w:hAnsi="宋体" w:eastAsia="宋体" w:cs="宋体"/>
          <w:color w:val="auto"/>
          <w:sz w:val="24"/>
        </w:rPr>
        <w:t>、</w:t>
      </w:r>
      <w:r>
        <w:rPr>
          <w:rFonts w:hint="eastAsia" w:ascii="宋体" w:hAnsi="宋体" w:eastAsia="宋体" w:cs="宋体"/>
          <w:color w:val="auto"/>
          <w:sz w:val="24"/>
          <w:lang w:eastAsia="zh-CN"/>
        </w:rPr>
        <w:t>响应文件</w:t>
      </w:r>
      <w:r>
        <w:rPr>
          <w:rFonts w:hint="eastAsia" w:ascii="宋体" w:hAnsi="宋体" w:eastAsia="宋体" w:cs="宋体"/>
          <w:color w:val="auto"/>
          <w:sz w:val="24"/>
        </w:rPr>
        <w:t>、《</w:t>
      </w:r>
      <w:r>
        <w:rPr>
          <w:rFonts w:hint="eastAsia" w:ascii="宋体" w:hAnsi="宋体" w:eastAsia="宋体" w:cs="宋体"/>
          <w:color w:val="auto"/>
          <w:sz w:val="24"/>
          <w:lang w:val="en-US" w:eastAsia="zh-CN"/>
        </w:rPr>
        <w:t>成交</w:t>
      </w:r>
      <w:r>
        <w:rPr>
          <w:rFonts w:hint="eastAsia" w:ascii="宋体" w:hAnsi="宋体" w:eastAsia="宋体" w:cs="宋体"/>
          <w:color w:val="auto"/>
          <w:sz w:val="24"/>
          <w:shd w:val="clear" w:color="auto" w:fill="FFFFFF"/>
        </w:rPr>
        <w:t>通知书</w:t>
      </w:r>
      <w:r>
        <w:rPr>
          <w:rFonts w:hint="eastAsia" w:ascii="宋体" w:hAnsi="宋体" w:eastAsia="宋体" w:cs="宋体"/>
          <w:color w:val="auto"/>
          <w:sz w:val="24"/>
        </w:rPr>
        <w:t>》等均为本合同不可分割的部分。双方同意共同遵守如下条款：</w:t>
      </w:r>
    </w:p>
    <w:p w14:paraId="3C83721A">
      <w:pPr>
        <w:numPr>
          <w:ilvl w:val="0"/>
          <w:numId w:val="1"/>
        </w:numPr>
        <w:spacing w:line="400" w:lineRule="exact"/>
        <w:ind w:left="120"/>
        <w:rPr>
          <w:rFonts w:hint="eastAsia" w:ascii="宋体" w:hAnsi="宋体" w:eastAsia="宋体" w:cs="宋体"/>
          <w:b/>
          <w:color w:val="auto"/>
          <w:sz w:val="24"/>
        </w:rPr>
      </w:pPr>
      <w:r>
        <w:rPr>
          <w:rFonts w:hint="eastAsia" w:ascii="宋体" w:hAnsi="宋体" w:eastAsia="宋体" w:cs="宋体"/>
          <w:b/>
          <w:color w:val="auto"/>
          <w:sz w:val="24"/>
        </w:rPr>
        <w:t>项目基本情况</w:t>
      </w:r>
    </w:p>
    <w:p w14:paraId="581CA2FB">
      <w:pPr>
        <w:pStyle w:val="10"/>
        <w:ind w:firstLine="472"/>
        <w:rPr>
          <w:rFonts w:hint="eastAsia" w:ascii="宋体" w:hAnsi="宋体" w:eastAsia="宋体" w:cs="宋体"/>
          <w:color w:val="auto"/>
          <w:sz w:val="22"/>
          <w:szCs w:val="20"/>
          <w:highlight w:val="none"/>
        </w:rPr>
      </w:pPr>
      <w:r>
        <w:rPr>
          <w:rFonts w:hint="eastAsia" w:ascii="宋体" w:hAnsi="宋体" w:eastAsia="宋体" w:cs="宋体"/>
          <w:color w:val="auto"/>
          <w:szCs w:val="24"/>
        </w:rPr>
        <w:t xml:space="preserve"> </w:t>
      </w:r>
      <w:r>
        <w:rPr>
          <w:rFonts w:hint="eastAsia" w:ascii="宋体" w:hAnsi="宋体" w:eastAsia="宋体" w:cs="宋体"/>
          <w:color w:val="auto"/>
          <w:szCs w:val="24"/>
          <w:lang w:val="en-US" w:eastAsia="zh-CN"/>
        </w:rPr>
        <w:t>根据进一步严格控制全市机关及参公单位编外人员管理的最新规定，结合市住建局机关后勤保障服务管理现状，依据《成都市政府购买服务管理办法》相关规定，准备对市住建局机关</w:t>
      </w:r>
      <w:r>
        <w:rPr>
          <w:rFonts w:hint="eastAsia" w:ascii="宋体" w:hAnsi="宋体" w:eastAsia="宋体" w:cs="宋体"/>
          <w:color w:val="auto"/>
          <w:szCs w:val="24"/>
          <w:highlight w:val="none"/>
          <w:lang w:val="en-US" w:eastAsia="zh-CN"/>
        </w:rPr>
        <w:t>辅助后勤保障及驾驶服务开展采购工作，主要服务内容是为市住建局机关提供8辆公务用车驾驶及后勤保障相关服务</w:t>
      </w:r>
      <w:r>
        <w:rPr>
          <w:rFonts w:hint="eastAsia" w:ascii="宋体" w:hAnsi="宋体" w:eastAsia="宋体" w:cs="宋体"/>
          <w:color w:val="auto"/>
          <w:szCs w:val="24"/>
          <w:highlight w:val="none"/>
        </w:rPr>
        <w:t>。</w:t>
      </w:r>
    </w:p>
    <w:p w14:paraId="1E4C45BB">
      <w:pPr>
        <w:numPr>
          <w:ilvl w:val="0"/>
          <w:numId w:val="1"/>
        </w:numPr>
        <w:spacing w:line="400" w:lineRule="exact"/>
        <w:ind w:left="12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合同期限</w:t>
      </w:r>
    </w:p>
    <w:p w14:paraId="05B1CBC5">
      <w:pPr>
        <w:pStyle w:val="10"/>
        <w:ind w:firstLine="472"/>
        <w:rPr>
          <w:rFonts w:hint="eastAsia" w:ascii="宋体" w:hAnsi="宋体" w:eastAsia="宋体" w:cs="宋体"/>
          <w:color w:val="auto"/>
          <w:szCs w:val="24"/>
          <w:highlight w:val="none"/>
          <w:lang w:val="en-US"/>
        </w:rPr>
      </w:pPr>
      <w:r>
        <w:rPr>
          <w:rFonts w:hint="eastAsia" w:ascii="宋体" w:hAnsi="宋体" w:eastAsia="宋体" w:cs="宋体"/>
          <w:color w:val="auto"/>
          <w:szCs w:val="24"/>
          <w:highlight w:val="none"/>
          <w:lang w:val="en-US" w:eastAsia="zh-CN"/>
        </w:rPr>
        <w:t>三年，合同一年一签，当年合同验收合格或考核合格后续签下一年度合同。本次合同期限为XX年XX月XX日-XX年XX月XX日。</w:t>
      </w:r>
    </w:p>
    <w:p w14:paraId="499BCCAA">
      <w:pPr>
        <w:numPr>
          <w:ilvl w:val="0"/>
          <w:numId w:val="1"/>
        </w:numPr>
        <w:spacing w:line="400" w:lineRule="exact"/>
        <w:ind w:left="120"/>
        <w:rPr>
          <w:rFonts w:hint="eastAsia" w:ascii="宋体" w:hAnsi="宋体" w:eastAsia="宋体" w:cs="宋体"/>
          <w:b/>
          <w:color w:val="auto"/>
          <w:sz w:val="24"/>
        </w:rPr>
      </w:pPr>
      <w:bookmarkStart w:id="2" w:name="_Toc238984975"/>
      <w:bookmarkStart w:id="3" w:name="_Toc239568418"/>
      <w:bookmarkStart w:id="4" w:name="_Toc211911348"/>
      <w:bookmarkStart w:id="5" w:name="_Toc212019594"/>
      <w:bookmarkStart w:id="6" w:name="_Toc283019214"/>
      <w:bookmarkStart w:id="7" w:name="_Toc247334841"/>
      <w:bookmarkStart w:id="8" w:name="_Toc282696226"/>
      <w:bookmarkStart w:id="9" w:name="_Toc241833903"/>
      <w:bookmarkStart w:id="10" w:name="_Toc225244852"/>
      <w:bookmarkStart w:id="11" w:name="_Toc251768862"/>
      <w:bookmarkStart w:id="12" w:name="_Toc237145406"/>
      <w:bookmarkStart w:id="13" w:name="_Toc225670751"/>
      <w:bookmarkStart w:id="14" w:name="_Toc232492928"/>
      <w:bookmarkStart w:id="15" w:name="_Toc185395249"/>
      <w:bookmarkStart w:id="16" w:name="_Toc239233914"/>
      <w:bookmarkStart w:id="17" w:name="_Toc225654644"/>
      <w:bookmarkStart w:id="18" w:name="_Toc211854449"/>
      <w:bookmarkStart w:id="19" w:name="_Toc286993786"/>
      <w:r>
        <w:rPr>
          <w:rFonts w:hint="eastAsia" w:ascii="宋体" w:hAnsi="宋体" w:eastAsia="宋体" w:cs="宋体"/>
          <w:b/>
          <w:color w:val="auto"/>
          <w:sz w:val="24"/>
        </w:rPr>
        <w:t>服务内容、标准</w:t>
      </w:r>
    </w:p>
    <w:p w14:paraId="65E9A7C8">
      <w:pPr>
        <w:pStyle w:val="5"/>
        <w:snapToGrid w:val="0"/>
        <w:spacing w:line="360" w:lineRule="auto"/>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根据本项目采购需求中规定的技术要求（功能和质量要求）以及</w:t>
      </w:r>
      <w:r>
        <w:rPr>
          <w:rFonts w:hint="eastAsia" w:ascii="宋体" w:hAnsi="宋体" w:eastAsia="宋体" w:cs="宋体"/>
          <w:color w:val="auto"/>
          <w:sz w:val="24"/>
          <w:szCs w:val="24"/>
          <w:shd w:val="clear" w:color="auto" w:fill="FFFFFF"/>
          <w:lang w:eastAsia="zh-CN"/>
        </w:rPr>
        <w:t>竞争性磋商文件</w:t>
      </w:r>
      <w:r>
        <w:rPr>
          <w:rFonts w:hint="eastAsia" w:ascii="宋体" w:hAnsi="宋体" w:eastAsia="宋体" w:cs="宋体"/>
          <w:color w:val="auto"/>
          <w:sz w:val="24"/>
          <w:szCs w:val="24"/>
          <w:shd w:val="clear" w:color="auto" w:fill="FFFFFF"/>
        </w:rPr>
        <w:t>、</w:t>
      </w:r>
      <w:r>
        <w:rPr>
          <w:rFonts w:hint="eastAsia" w:ascii="宋体" w:hAnsi="宋体" w:eastAsia="宋体" w:cs="宋体"/>
          <w:color w:val="auto"/>
          <w:sz w:val="24"/>
          <w:szCs w:val="24"/>
          <w:shd w:val="clear" w:color="auto" w:fill="FFFFFF"/>
          <w:lang w:eastAsia="zh-CN"/>
        </w:rPr>
        <w:t>响应文件</w:t>
      </w:r>
      <w:r>
        <w:rPr>
          <w:rFonts w:hint="eastAsia" w:ascii="宋体" w:hAnsi="宋体" w:eastAsia="宋体" w:cs="宋体"/>
          <w:color w:val="auto"/>
          <w:sz w:val="24"/>
          <w:szCs w:val="24"/>
          <w:shd w:val="clear" w:color="auto" w:fill="FFFFFF"/>
        </w:rPr>
        <w:t>及承诺、中标通知书等文件的相关要求确定。</w:t>
      </w:r>
    </w:p>
    <w:p w14:paraId="2618C89E">
      <w:pPr>
        <w:numPr>
          <w:ilvl w:val="0"/>
          <w:numId w:val="1"/>
        </w:numPr>
        <w:spacing w:line="360" w:lineRule="auto"/>
        <w:ind w:left="120"/>
        <w:rPr>
          <w:rFonts w:hint="eastAsia" w:ascii="宋体" w:hAnsi="宋体" w:eastAsia="宋体" w:cs="宋体"/>
          <w:b/>
          <w:color w:val="auto"/>
          <w:sz w:val="24"/>
        </w:rPr>
      </w:pPr>
      <w:r>
        <w:rPr>
          <w:rFonts w:hint="eastAsia" w:ascii="宋体" w:hAnsi="宋体" w:eastAsia="宋体" w:cs="宋体"/>
          <w:b/>
          <w:color w:val="auto"/>
          <w:sz w:val="24"/>
        </w:rPr>
        <w:t>服务费用及支付方式</w:t>
      </w:r>
    </w:p>
    <w:p w14:paraId="512B52C9">
      <w:pPr>
        <w:spacing w:line="360" w:lineRule="auto"/>
        <w:ind w:left="120" w:firstLine="482" w:firstLineChars="200"/>
        <w:rPr>
          <w:rFonts w:hint="eastAsia" w:ascii="宋体" w:hAnsi="宋体" w:eastAsia="宋体" w:cs="宋体"/>
          <w:b/>
          <w:color w:val="auto"/>
          <w:sz w:val="24"/>
        </w:rPr>
      </w:pPr>
      <w:r>
        <w:rPr>
          <w:rFonts w:hint="eastAsia" w:ascii="宋体" w:hAnsi="宋体" w:eastAsia="宋体" w:cs="宋体"/>
          <w:b/>
          <w:color w:val="auto"/>
          <w:sz w:val="24"/>
        </w:rPr>
        <w:t>（一）本项目服务费用由以下组成：</w:t>
      </w:r>
    </w:p>
    <w:p w14:paraId="3B0ED8CD">
      <w:pPr>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服务费金额：</w:t>
      </w:r>
      <w:r>
        <w:rPr>
          <w:rFonts w:hint="eastAsia" w:ascii="宋体" w:hAnsi="宋体" w:eastAsia="宋体" w:cs="宋体"/>
          <w:color w:val="auto"/>
          <w:sz w:val="24"/>
          <w:u w:val="single"/>
        </w:rPr>
        <w:t xml:space="preserve">       元，大写：      ，</w:t>
      </w:r>
      <w:r>
        <w:rPr>
          <w:rFonts w:hint="eastAsia" w:ascii="宋体" w:hAnsi="宋体" w:eastAsia="宋体" w:cs="宋体"/>
          <w:color w:val="auto"/>
          <w:sz w:val="24"/>
        </w:rPr>
        <w:t>该费用包括员工工资福利、五险一金、商业保险及加班费（加班费按《中华人民共和国劳动法》执行）、服务费、税费等。此外，</w:t>
      </w:r>
      <w:r>
        <w:rPr>
          <w:rFonts w:hint="eastAsia" w:ascii="宋体" w:hAnsi="宋体" w:eastAsia="宋体" w:cs="宋体"/>
          <w:color w:val="auto"/>
          <w:sz w:val="24"/>
          <w:lang w:val="en-US" w:eastAsia="zh-CN"/>
        </w:rPr>
        <w:t>甲方</w:t>
      </w:r>
      <w:r>
        <w:rPr>
          <w:rFonts w:hint="eastAsia" w:ascii="宋体" w:hAnsi="宋体" w:eastAsia="宋体" w:cs="宋体"/>
          <w:color w:val="auto"/>
          <w:sz w:val="24"/>
        </w:rPr>
        <w:t>不再支付其他任何费用。</w:t>
      </w:r>
    </w:p>
    <w:p w14:paraId="2120DB7F">
      <w:pPr>
        <w:ind w:left="120"/>
        <w:rPr>
          <w:rFonts w:hint="eastAsia" w:ascii="宋体" w:hAnsi="宋体" w:eastAsia="宋体" w:cs="宋体"/>
          <w:b/>
          <w:color w:val="auto"/>
          <w:sz w:val="24"/>
        </w:rPr>
      </w:pPr>
      <w:r>
        <w:rPr>
          <w:rFonts w:hint="eastAsia" w:ascii="宋体" w:hAnsi="宋体" w:eastAsia="宋体" w:cs="宋体"/>
          <w:b/>
          <w:color w:val="auto"/>
          <w:sz w:val="24"/>
        </w:rPr>
        <w:t xml:space="preserve">  （二）服务费支付方式：</w:t>
      </w:r>
    </w:p>
    <w:p w14:paraId="68891506">
      <w:pPr>
        <w:ind w:firstLine="643"/>
        <w:rPr>
          <w:rFonts w:hint="eastAsia" w:ascii="宋体" w:hAnsi="宋体" w:eastAsia="宋体" w:cs="宋体"/>
          <w:bCs/>
          <w:color w:val="auto"/>
          <w:sz w:val="24"/>
        </w:rPr>
      </w:pPr>
      <w:r>
        <w:rPr>
          <w:rFonts w:hint="eastAsia" w:ascii="宋体" w:hAnsi="宋体" w:eastAsia="宋体" w:cs="宋体"/>
          <w:bCs/>
          <w:color w:val="auto"/>
          <w:sz w:val="24"/>
        </w:rPr>
        <w:t>按季度支付。每季度</w:t>
      </w:r>
      <w:r>
        <w:rPr>
          <w:rFonts w:hint="eastAsia" w:ascii="宋体" w:hAnsi="宋体" w:eastAsia="宋体" w:cs="宋体"/>
          <w:bCs/>
          <w:color w:val="auto"/>
          <w:sz w:val="24"/>
          <w:lang w:val="en-US" w:eastAsia="zh-CN"/>
        </w:rPr>
        <w:t>服务</w:t>
      </w:r>
      <w:r>
        <w:rPr>
          <w:rFonts w:hint="eastAsia" w:ascii="宋体" w:hAnsi="宋体" w:eastAsia="宋体" w:cs="宋体"/>
          <w:bCs/>
          <w:color w:val="auto"/>
          <w:sz w:val="24"/>
        </w:rPr>
        <w:t>结束后，供应商提供合法有效的发票之日起10个工作日内支付合同总金额的25%。</w:t>
      </w:r>
      <w:r>
        <w:rPr>
          <w:rFonts w:hint="eastAsia" w:ascii="宋体" w:hAnsi="宋体" w:eastAsia="宋体" w:cs="宋体"/>
          <w:bCs/>
          <w:color w:val="auto"/>
          <w:sz w:val="24"/>
          <w:lang w:val="en-US" w:eastAsia="zh-CN"/>
        </w:rPr>
        <w:t>第四季度费用自履约验收通过后</w:t>
      </w:r>
      <w:r>
        <w:rPr>
          <w:rFonts w:hint="eastAsia" w:ascii="宋体" w:hAnsi="宋体" w:eastAsia="宋体" w:cs="宋体"/>
          <w:bCs/>
          <w:color w:val="auto"/>
          <w:sz w:val="24"/>
        </w:rPr>
        <w:t>，</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合法有效的发票之日起</w:t>
      </w:r>
      <w:r>
        <w:rPr>
          <w:rFonts w:hint="eastAsia" w:ascii="宋体" w:hAnsi="宋体" w:eastAsia="宋体" w:cs="宋体"/>
          <w:color w:val="auto"/>
          <w:sz w:val="24"/>
          <w:szCs w:val="24"/>
          <w:highlight w:val="none"/>
          <w:lang w:val="en-US" w:eastAsia="zh-CN"/>
        </w:rPr>
        <w:t>10个工作</w:t>
      </w:r>
      <w:r>
        <w:rPr>
          <w:rFonts w:hint="eastAsia" w:ascii="宋体" w:hAnsi="宋体" w:eastAsia="宋体" w:cs="宋体"/>
          <w:color w:val="auto"/>
          <w:sz w:val="24"/>
          <w:szCs w:val="24"/>
          <w:highlight w:val="none"/>
        </w:rPr>
        <w:t>日内支付</w:t>
      </w:r>
      <w:r>
        <w:rPr>
          <w:rFonts w:hint="eastAsia" w:ascii="宋体" w:hAnsi="宋体" w:eastAsia="宋体" w:cs="宋体"/>
          <w:color w:val="auto"/>
          <w:sz w:val="24"/>
          <w:szCs w:val="24"/>
          <w:highlight w:val="none"/>
          <w:lang w:val="en-US" w:eastAsia="zh-CN"/>
        </w:rPr>
        <w:t>合同总金额的25%</w:t>
      </w:r>
      <w:r>
        <w:rPr>
          <w:rFonts w:hint="eastAsia" w:ascii="宋体" w:hAnsi="宋体" w:eastAsia="宋体" w:cs="宋体"/>
          <w:color w:val="auto"/>
          <w:sz w:val="24"/>
          <w:szCs w:val="24"/>
          <w:highlight w:val="none"/>
          <w:lang w:eastAsia="zh-CN"/>
        </w:rPr>
        <w:t>。</w:t>
      </w:r>
    </w:p>
    <w:p w14:paraId="423DC2B2">
      <w:pPr>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注：每次付款前，乙方须向甲方出具合法有效完整的完税发票及凭证资料进行支付结算，付款方式均采用公对公的银行转账，中标人接受转账的开户信息以政府采购合同载明的为准。若乙方未按甲方要求提供或迟延提供发票及相关支付凭证材料，则甲方有权延迟或拒绝支付合同相应款项且不承担任何违约责任。乙方知晓本项目付款资金来源于财政资金，同意付款前提条件为甲方收到市财政局下达的资金计划指标，如资金计划指标延迟下达，各付款时间节点顺延至资金计划指标下达之日起10个工作日内完成支付，资金计划指标延迟下达不视为甲方违约，甲方不承担任何违约责任及资金占用期的利息。</w:t>
      </w:r>
    </w:p>
    <w:p w14:paraId="3F01F52F">
      <w:pPr>
        <w:numPr>
          <w:ilvl w:val="0"/>
          <w:numId w:val="1"/>
        </w:numPr>
        <w:spacing w:line="400" w:lineRule="exact"/>
        <w:ind w:left="120"/>
        <w:rPr>
          <w:rFonts w:hint="eastAsia" w:ascii="宋体" w:hAnsi="宋体" w:eastAsia="宋体" w:cs="宋体"/>
          <w:b/>
          <w:color w:val="auto"/>
          <w:sz w:val="24"/>
        </w:rPr>
      </w:pPr>
      <w:r>
        <w:rPr>
          <w:rFonts w:hint="eastAsia" w:ascii="宋体" w:hAnsi="宋体" w:eastAsia="宋体" w:cs="宋体"/>
          <w:b/>
          <w:color w:val="auto"/>
          <w:sz w:val="24"/>
        </w:rPr>
        <w:t>知识产权和保密要求</w:t>
      </w:r>
    </w:p>
    <w:p w14:paraId="0E04A67C">
      <w:pPr>
        <w:pStyle w:val="4"/>
        <w:ind w:firstLine="480" w:firstLineChars="200"/>
        <w:rPr>
          <w:rFonts w:hint="eastAsia" w:ascii="宋体" w:hAnsi="宋体" w:eastAsia="宋体" w:cs="宋体"/>
          <w:color w:val="auto"/>
          <w:sz w:val="24"/>
        </w:rPr>
      </w:pPr>
      <w:r>
        <w:rPr>
          <w:rFonts w:hint="eastAsia" w:ascii="宋体" w:hAnsi="宋体" w:eastAsia="宋体" w:cs="宋体"/>
          <w:color w:val="auto"/>
          <w:sz w:val="24"/>
        </w:rPr>
        <w:t>1、乙方应保证在本项目中使用的任何技术、产品和服务（包括部分使用），不会产生因第三方提出侵犯其专利权、商标权或其它知识产权而引起的法律和经济纠纷，如存在前述情形，由乙方承担所有相关责任，并且赔偿由此给甲方带来的损失。甲方享有本项目实施过程中产生的知识成果及知识产权。</w:t>
      </w:r>
    </w:p>
    <w:p w14:paraId="3C75EC6E">
      <w:pPr>
        <w:pStyle w:val="4"/>
        <w:ind w:firstLine="480" w:firstLineChars="200"/>
        <w:rPr>
          <w:rFonts w:hint="eastAsia" w:ascii="宋体" w:hAnsi="宋体" w:eastAsia="宋体" w:cs="宋体"/>
          <w:color w:val="auto"/>
          <w:sz w:val="24"/>
        </w:rPr>
      </w:pPr>
      <w:r>
        <w:rPr>
          <w:rFonts w:hint="eastAsia" w:ascii="宋体" w:hAnsi="宋体" w:eastAsia="宋体" w:cs="宋体"/>
          <w:color w:val="auto"/>
          <w:sz w:val="24"/>
        </w:rPr>
        <w:t>2、乙方将在采购项目实施过程中采用自有或者第三方知识成果的，使用该知识成果后，乙方需提供开发接口和开发手册等技术资料，并承诺提供无限期支持，甲方享有使用权（含甲方委托第三方在该项目后续开发的使用权）。</w:t>
      </w:r>
    </w:p>
    <w:p w14:paraId="3F141C5E">
      <w:pPr>
        <w:pStyle w:val="4"/>
        <w:ind w:firstLine="480" w:firstLineChars="200"/>
        <w:rPr>
          <w:rFonts w:hint="eastAsia" w:ascii="宋体" w:hAnsi="宋体" w:eastAsia="宋体" w:cs="宋体"/>
          <w:color w:val="auto"/>
          <w:sz w:val="24"/>
        </w:rPr>
      </w:pPr>
      <w:r>
        <w:rPr>
          <w:rFonts w:hint="eastAsia" w:ascii="宋体" w:hAnsi="宋体" w:eastAsia="宋体" w:cs="宋体"/>
          <w:color w:val="auto"/>
          <w:sz w:val="24"/>
        </w:rPr>
        <w:t>3、如使用乙方所不拥有的知识产权，则在报价中必须包括合法使用该知识产权的相关费用。</w:t>
      </w:r>
    </w:p>
    <w:p w14:paraId="36DBC223">
      <w:pPr>
        <w:pStyle w:val="4"/>
        <w:ind w:firstLine="480" w:firstLineChars="200"/>
        <w:rPr>
          <w:rFonts w:hint="eastAsia" w:ascii="宋体" w:hAnsi="宋体" w:eastAsia="宋体" w:cs="宋体"/>
          <w:color w:val="auto"/>
          <w:sz w:val="24"/>
        </w:rPr>
      </w:pPr>
      <w:r>
        <w:rPr>
          <w:rFonts w:hint="eastAsia" w:ascii="宋体" w:hAnsi="宋体" w:eastAsia="宋体" w:cs="宋体"/>
          <w:color w:val="auto"/>
          <w:sz w:val="24"/>
        </w:rPr>
        <w:t>4、乙方及其员工应在工作中坚持保密原则，严格规范执行各项保密制度，对项目实施过程及实施过程中获取的所有相关数据、信息、单位资料、研究成果等材料保密，未经甲方书面允许，不得以任意形式传播或泄露相关信息，杜绝任何泄密事件的发生。因乙方违反保密要求造成损失的，由乙方承担相应责任。</w:t>
      </w:r>
    </w:p>
    <w:p w14:paraId="68A87377">
      <w:pPr>
        <w:numPr>
          <w:ilvl w:val="0"/>
          <w:numId w:val="1"/>
        </w:numPr>
        <w:spacing w:line="400" w:lineRule="exact"/>
        <w:ind w:left="120"/>
        <w:rPr>
          <w:rFonts w:hint="eastAsia" w:ascii="宋体" w:hAnsi="宋体" w:eastAsia="宋体" w:cs="宋体"/>
          <w:b/>
          <w:color w:val="auto"/>
          <w:sz w:val="24"/>
        </w:rPr>
      </w:pPr>
      <w:r>
        <w:rPr>
          <w:rFonts w:hint="eastAsia" w:ascii="宋体" w:hAnsi="宋体" w:eastAsia="宋体" w:cs="宋体"/>
          <w:b/>
          <w:color w:val="auto"/>
          <w:sz w:val="24"/>
        </w:rPr>
        <w:t>无产权瑕疵条款</w:t>
      </w:r>
    </w:p>
    <w:p w14:paraId="3F3D21B8">
      <w:pPr>
        <w:adjustRightInd w:val="0"/>
        <w:spacing w:line="400" w:lineRule="exact"/>
        <w:ind w:firstLine="480" w:firstLineChars="200"/>
        <w:textAlignment w:val="baseline"/>
        <w:rPr>
          <w:rFonts w:hint="eastAsia" w:ascii="宋体" w:hAnsi="宋体" w:eastAsia="宋体" w:cs="宋体"/>
          <w:bCs/>
          <w:color w:val="auto"/>
          <w:sz w:val="24"/>
        </w:rPr>
      </w:pPr>
      <w:r>
        <w:rPr>
          <w:rFonts w:hint="eastAsia" w:ascii="宋体" w:hAnsi="宋体" w:eastAsia="宋体" w:cs="宋体"/>
          <w:bCs/>
          <w:color w:val="auto"/>
          <w:sz w:val="24"/>
        </w:rPr>
        <w:t>乙方保证所提供的服务的所有权完全属于乙方且无任何抵押、查封等产权瑕疵。如有产权瑕疵的，视为乙方违约。乙方应负担由此而产生的一切损失。</w:t>
      </w:r>
    </w:p>
    <w:p w14:paraId="543DE66E">
      <w:pPr>
        <w:numPr>
          <w:ilvl w:val="0"/>
          <w:numId w:val="1"/>
        </w:numPr>
        <w:spacing w:line="400" w:lineRule="exact"/>
        <w:ind w:left="120"/>
        <w:rPr>
          <w:rFonts w:hint="eastAsia" w:ascii="宋体" w:hAnsi="宋体" w:eastAsia="宋体" w:cs="宋体"/>
          <w:b/>
          <w:color w:val="auto"/>
          <w:sz w:val="24"/>
        </w:rPr>
      </w:pPr>
      <w:r>
        <w:rPr>
          <w:rFonts w:hint="eastAsia" w:ascii="宋体" w:hAnsi="宋体" w:eastAsia="宋体" w:cs="宋体"/>
          <w:b/>
          <w:color w:val="auto"/>
          <w:sz w:val="24"/>
        </w:rPr>
        <w:t>履约保证金和履约验收安排</w:t>
      </w:r>
    </w:p>
    <w:p w14:paraId="10055AFC">
      <w:pPr>
        <w:adjustRightInd w:val="0"/>
        <w:spacing w:line="400" w:lineRule="exact"/>
        <w:ind w:firstLine="480" w:firstLineChars="200"/>
        <w:textAlignment w:val="baseline"/>
        <w:rPr>
          <w:rFonts w:hint="eastAsia" w:ascii="宋体" w:hAnsi="宋体" w:eastAsia="宋体" w:cs="宋体"/>
          <w:bCs/>
          <w:color w:val="auto"/>
          <w:sz w:val="24"/>
        </w:rPr>
      </w:pPr>
      <w:r>
        <w:rPr>
          <w:rFonts w:hint="eastAsia" w:ascii="宋体" w:hAnsi="宋体" w:eastAsia="宋体" w:cs="宋体"/>
          <w:bCs/>
          <w:color w:val="auto"/>
          <w:sz w:val="24"/>
        </w:rPr>
        <w:t>1、本项目不收取履约保证金。</w:t>
      </w:r>
    </w:p>
    <w:p w14:paraId="5340A1FC">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rPr>
        <w:t>2、履约验收安排</w:t>
      </w:r>
      <w:r>
        <w:rPr>
          <w:rFonts w:hint="eastAsia" w:ascii="宋体" w:hAnsi="宋体" w:eastAsia="宋体" w:cs="宋体"/>
          <w:bCs/>
          <w:color w:val="auto"/>
          <w:sz w:val="24"/>
          <w:lang w:eastAsia="zh-CN"/>
        </w:rPr>
        <w:t>：</w:t>
      </w:r>
    </w:p>
    <w:p w14:paraId="40F9A786">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2.1履约验收主体：成都市住房和城乡建设局</w:t>
      </w:r>
    </w:p>
    <w:p w14:paraId="473A33BB">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2.2验收组织方式：专家评审会</w:t>
      </w:r>
    </w:p>
    <w:p w14:paraId="52704A90">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2.3是否邀请本项目的其他供应商：否</w:t>
      </w:r>
    </w:p>
    <w:p w14:paraId="18BC510A">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2.4是否邀请专家：是</w:t>
      </w:r>
    </w:p>
    <w:p w14:paraId="5BAD614E">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2.5是否邀请服务对象：否</w:t>
      </w:r>
    </w:p>
    <w:p w14:paraId="081B4258">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2.6是否邀请第三方代理机构：是</w:t>
      </w:r>
    </w:p>
    <w:p w14:paraId="65673E8A">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2.7履约验收程序：一次性验收</w:t>
      </w:r>
    </w:p>
    <w:p w14:paraId="386850B0">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2.8履约验收时间：合同履约完成并通过考核后，乙方提交履约验收申请之日起30日内，采购人委托第三方代理机构组织履约验收。</w:t>
      </w:r>
    </w:p>
    <w:p w14:paraId="1E6DF977">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2.9技术履约验收内容按照本项目采购需求中技术要求（功能和质量要求）、竞争性磋商文件、乙方的响应文件及承诺、合同约定进行验收。</w:t>
      </w:r>
    </w:p>
    <w:p w14:paraId="6E532508">
      <w:pPr>
        <w:adjustRightInd w:val="0"/>
        <w:spacing w:line="400" w:lineRule="exact"/>
        <w:ind w:firstLine="480" w:firstLineChars="200"/>
        <w:textAlignment w:val="baseline"/>
        <w:rPr>
          <w:rFonts w:hint="eastAsia" w:ascii="宋体" w:hAnsi="宋体" w:eastAsia="宋体" w:cs="宋体"/>
          <w:bCs/>
          <w:color w:val="auto"/>
          <w:sz w:val="24"/>
          <w:lang w:eastAsia="zh-CN"/>
        </w:rPr>
      </w:pPr>
      <w:r>
        <w:rPr>
          <w:rFonts w:hint="eastAsia" w:ascii="宋体" w:hAnsi="宋体" w:eastAsia="宋体" w:cs="宋体"/>
          <w:bCs/>
          <w:color w:val="auto"/>
          <w:sz w:val="24"/>
          <w:lang w:eastAsia="zh-CN"/>
        </w:rPr>
        <w:t>2.10商务履约验收内容：按照本项目采购需求中商务要求、竞争性磋商文件、乙方的响应文件及承诺、合同约定进行验收。</w:t>
      </w:r>
    </w:p>
    <w:p w14:paraId="0EC59705">
      <w:pPr>
        <w:adjustRightInd w:val="0"/>
        <w:spacing w:line="400" w:lineRule="exact"/>
        <w:ind w:firstLine="480" w:firstLineChars="200"/>
        <w:textAlignment w:val="baseline"/>
        <w:rPr>
          <w:rFonts w:hint="eastAsia" w:ascii="宋体" w:hAnsi="宋体" w:eastAsia="宋体" w:cs="宋体"/>
          <w:color w:val="auto"/>
          <w:sz w:val="28"/>
          <w:szCs w:val="22"/>
          <w:highlight w:val="yellow"/>
        </w:rPr>
      </w:pPr>
      <w:r>
        <w:rPr>
          <w:rFonts w:hint="eastAsia" w:ascii="宋体" w:hAnsi="宋体" w:eastAsia="宋体" w:cs="宋体"/>
          <w:bCs/>
          <w:color w:val="auto"/>
          <w:sz w:val="24"/>
          <w:lang w:eastAsia="zh-CN"/>
        </w:rPr>
        <w:t>2.11履约验收标准：按照《财政部关于进一步加强政府采购需求和履约验收管理的指导意见》（财库〔2016〕205号）、《政府采购需求管理办法》（财库〔2021〕22号）、成都市财政局关于印发《成都市市级采购项目履约验收实施细则（试行）》的通知（成财规〔2026〕1号）的要求、竞争性磋商文件的要求、供应商的响应文件及承诺以及合同约定标准进行验收。</w:t>
      </w:r>
    </w:p>
    <w:p w14:paraId="68C5C9D0">
      <w:pPr>
        <w:numPr>
          <w:ilvl w:val="0"/>
          <w:numId w:val="1"/>
        </w:numPr>
        <w:spacing w:line="400" w:lineRule="exact"/>
        <w:ind w:left="120"/>
        <w:rPr>
          <w:rFonts w:hint="eastAsia" w:ascii="宋体" w:hAnsi="宋体" w:eastAsia="宋体" w:cs="宋体"/>
          <w:b/>
          <w:color w:val="auto"/>
          <w:sz w:val="24"/>
        </w:rPr>
      </w:pPr>
      <w:r>
        <w:rPr>
          <w:rFonts w:hint="eastAsia" w:ascii="宋体" w:hAnsi="宋体" w:eastAsia="宋体" w:cs="宋体"/>
          <w:b/>
          <w:color w:val="auto"/>
          <w:sz w:val="24"/>
        </w:rPr>
        <w:t>甲方的权利和义务</w:t>
      </w:r>
    </w:p>
    <w:p w14:paraId="09A87C37">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18549760">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2、负责检查监督乙方管理工作的实施及制度的执行情况。</w:t>
      </w:r>
    </w:p>
    <w:p w14:paraId="540E8CC2">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3、根据本合同规定，按时向乙方支付应付服务费用。</w:t>
      </w:r>
    </w:p>
    <w:p w14:paraId="311C7DFC">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4、国家法律、法规所规定由甲方承担的其它责任。</w:t>
      </w:r>
    </w:p>
    <w:p w14:paraId="621006A4">
      <w:pPr>
        <w:numPr>
          <w:ilvl w:val="0"/>
          <w:numId w:val="1"/>
        </w:numPr>
        <w:spacing w:line="400" w:lineRule="exact"/>
        <w:ind w:left="120"/>
        <w:rPr>
          <w:rFonts w:hint="eastAsia" w:ascii="宋体" w:hAnsi="宋体" w:eastAsia="宋体" w:cs="宋体"/>
          <w:b/>
          <w:color w:val="auto"/>
          <w:sz w:val="24"/>
        </w:rPr>
      </w:pPr>
      <w:r>
        <w:rPr>
          <w:rFonts w:hint="eastAsia" w:ascii="宋体" w:hAnsi="宋体" w:eastAsia="宋体" w:cs="宋体"/>
          <w:b/>
          <w:color w:val="auto"/>
          <w:sz w:val="24"/>
        </w:rPr>
        <w:t>乙方的权利和义务</w:t>
      </w:r>
    </w:p>
    <w:p w14:paraId="3357DC25">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1、对本合同规定的委托服务范围内的项目享有管理权及服务义务。</w:t>
      </w:r>
    </w:p>
    <w:p w14:paraId="5B92A603">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2、根据本合同的规定向甲方收取相关服务费用，并有权在本项目管理范围内管理及合理使用。</w:t>
      </w:r>
    </w:p>
    <w:p w14:paraId="39B37E68">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3、及时向甲方通告本项目服务范围内有关服务的重大事项，及时配合处理投诉。</w:t>
      </w:r>
    </w:p>
    <w:p w14:paraId="1240A657">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4、接受项目行业管理部门及政府有关部门的指导，接受甲方的监督。</w:t>
      </w:r>
    </w:p>
    <w:p w14:paraId="49D5AF7D">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5、国家法律、法规所规定由乙方承担的其它责任。</w:t>
      </w:r>
    </w:p>
    <w:p w14:paraId="56340431">
      <w:pPr>
        <w:numPr>
          <w:ilvl w:val="0"/>
          <w:numId w:val="1"/>
        </w:numPr>
        <w:ind w:left="120"/>
        <w:rPr>
          <w:rFonts w:hint="eastAsia" w:ascii="宋体" w:hAnsi="宋体" w:eastAsia="宋体" w:cs="宋体"/>
          <w:b/>
          <w:color w:val="auto"/>
          <w:sz w:val="24"/>
        </w:rPr>
      </w:pPr>
      <w:r>
        <w:rPr>
          <w:rFonts w:hint="eastAsia" w:ascii="宋体" w:hAnsi="宋体" w:eastAsia="宋体" w:cs="宋体"/>
          <w:b/>
          <w:color w:val="auto"/>
          <w:sz w:val="24"/>
        </w:rPr>
        <w:t>违约责任</w:t>
      </w:r>
    </w:p>
    <w:p w14:paraId="3EC50E39">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1.甲方违约责任</w:t>
      </w:r>
    </w:p>
    <w:p w14:paraId="621C16DF">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1.1甲方必须遵守合同并履行合同中的各项规定，保证合同的正常履行，若在合同履行期间，因甲方原因终止或解除合同，甲方应根据乙方已进行的实际工作量据实支付费用。</w:t>
      </w:r>
    </w:p>
    <w:p w14:paraId="077424C9">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1.2甲方无故逾期支付合同款项的，</w:t>
      </w:r>
      <w:r>
        <w:rPr>
          <w:rFonts w:hint="eastAsia" w:ascii="宋体" w:hAnsi="宋体" w:eastAsia="宋体" w:cs="宋体"/>
          <w:bCs/>
          <w:color w:val="auto"/>
          <w:sz w:val="24"/>
          <w:lang w:val="en-US" w:eastAsia="zh-CN"/>
        </w:rPr>
        <w:t>经乙方书面催告仍未支付的，</w:t>
      </w:r>
      <w:r>
        <w:rPr>
          <w:rFonts w:hint="eastAsia" w:ascii="宋体" w:hAnsi="宋体" w:eastAsia="宋体" w:cs="宋体"/>
          <w:color w:val="auto"/>
          <w:sz w:val="24"/>
        </w:rPr>
        <w:t>除应及时付足合同款外，应向乙方偿付欠款总额万分之一/天的违约金，违约金不超过本项目合同总价的10%；逾期付款超过30天的，乙方有权终止合同。</w:t>
      </w:r>
    </w:p>
    <w:p w14:paraId="051EE1B1">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1.3甲方偿付的违约金不足以弥补乙方损失的，还应按乙方经济损失尚未弥补的部分，支付赔偿金给乙方</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但甲方承担违约金及赔偿金总额不超过合同总价的10%</w:t>
      </w:r>
      <w:r>
        <w:rPr>
          <w:rFonts w:hint="eastAsia" w:ascii="宋体" w:hAnsi="宋体" w:eastAsia="宋体" w:cs="宋体"/>
          <w:color w:val="auto"/>
          <w:sz w:val="24"/>
        </w:rPr>
        <w:t>。</w:t>
      </w:r>
    </w:p>
    <w:p w14:paraId="21C5850D">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2.乙方违约责任</w:t>
      </w:r>
    </w:p>
    <w:p w14:paraId="5427343D">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2.1乙方必须遵守合同并履行合同中的各项规定，保证合同的正常履行。</w:t>
      </w:r>
    </w:p>
    <w:p w14:paraId="540B341C">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2.2如因乙方</w:t>
      </w:r>
      <w:r>
        <w:rPr>
          <w:rFonts w:hint="eastAsia" w:ascii="宋体" w:hAnsi="宋体" w:eastAsia="宋体" w:cs="宋体"/>
          <w:color w:val="auto"/>
          <w:sz w:val="24"/>
          <w:lang w:val="en-US" w:eastAsia="zh-CN"/>
        </w:rPr>
        <w:t>及其</w:t>
      </w:r>
      <w:r>
        <w:rPr>
          <w:rFonts w:hint="eastAsia" w:ascii="宋体" w:hAnsi="宋体" w:eastAsia="宋体" w:cs="宋体"/>
          <w:color w:val="auto"/>
          <w:sz w:val="24"/>
        </w:rPr>
        <w:t>工作人员在履行职务过程中的疏忽、失职、过错等故意或者过失原因给甲方造成损失或侵害，包括但不限于甲方本身的财产损失、律师费、诉讼费、公证费、保全费、保全保险费、鉴定费等以及由此而导致的甲方对任何第三方的法律责任等，乙方对此均应承担全部的赔偿责任。</w:t>
      </w:r>
    </w:p>
    <w:p w14:paraId="14B02E04">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2.3乙方因不能正常履约或逾期履约而违约的，除应及时完成履约外，应向甲方偿付逾期履约部分款项万分之一/天的违约金；逾期超过30天的，甲方有权终止合同，乙方则应按本项目合同总价的10%向甲方偿付违约金，并须全额退还甲方已经付给乙方的合同款项并按</w:t>
      </w:r>
      <w:r>
        <w:rPr>
          <w:rFonts w:hint="eastAsia" w:ascii="宋体" w:hAnsi="宋体" w:eastAsia="宋体" w:cs="宋体"/>
          <w:bCs/>
          <w:color w:val="auto"/>
          <w:sz w:val="24"/>
          <w:lang w:val="en-US" w:eastAsia="zh-CN"/>
        </w:rPr>
        <w:t>全国银行间同业拆借中心公布的贷款市场报价利率</w:t>
      </w:r>
      <w:r>
        <w:rPr>
          <w:rFonts w:hint="eastAsia" w:ascii="宋体" w:hAnsi="宋体" w:eastAsia="宋体" w:cs="宋体"/>
          <w:color w:val="auto"/>
          <w:sz w:val="24"/>
        </w:rPr>
        <w:t>（LPR）支付利息。</w:t>
      </w:r>
    </w:p>
    <w:p w14:paraId="01678CAA">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2.4乙方保证本合同项下的权利无瑕疵，包括各项服务及知识产权等权利无瑕疵。如任何第三方经法院(或仲裁机构)判决或裁决有权对上述服务主张权利或国家机关依法对服务进行查封的，乙方除应向甲方返还已收款项并按</w:t>
      </w:r>
      <w:r>
        <w:rPr>
          <w:rFonts w:hint="eastAsia" w:ascii="宋体" w:hAnsi="宋体" w:eastAsia="宋体" w:cs="宋体"/>
          <w:bCs/>
          <w:color w:val="auto"/>
          <w:sz w:val="24"/>
          <w:lang w:val="en-US" w:eastAsia="zh-CN"/>
        </w:rPr>
        <w:t>全国银行间同业拆借中心公布的贷款市场报价利率</w:t>
      </w:r>
      <w:r>
        <w:rPr>
          <w:rFonts w:hint="eastAsia" w:ascii="宋体" w:hAnsi="宋体" w:eastAsia="宋体" w:cs="宋体"/>
          <w:color w:val="auto"/>
          <w:sz w:val="24"/>
        </w:rPr>
        <w:t>（LPR）支付利息外，还应另按本项目合同总价的10%向甲方支付违约金并赔偿因此给甲方造成的一切损失。</w:t>
      </w:r>
    </w:p>
    <w:p w14:paraId="6A482A40">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2.5乙方应当遵守甲方的相关项目需求及相关技术服务要求及实质性条款，实施完成采购合同应当完全满足相关项目需求及相关技术、服务要求及实质性条款，若乙方瑕疵履行合同，甲方有权向乙方要求赔偿本项目合同总价10%的违约金，若造成相关损失且违约金不足以弥补甲方损失的，甲方有权要求乙方承担所有赔偿责任。</w:t>
      </w:r>
    </w:p>
    <w:p w14:paraId="2A29743F">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2.6服务期内乙方不得随意更换本项目服务人员，甲方有权定期核对乙方提供服务所配备的人员数量及相关信息，对于未按照采购文件及投标响应要求执行或存在不合理的部分，甲方有权下达整改通知书要求乙方限期整改，乙方拒不整改或整改后未达要求的，甲方有权要求乙方支付本项目合同总价的10%作为违约金，违约金不足以弥补损失的甲方有权向乙方主张。</w:t>
      </w:r>
    </w:p>
    <w:p w14:paraId="39DC4E63">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2.7乙方不得转包、分包本合同项下的服务内容，否则甲方有权单方面解除本合同，乙方除向甲方退还甲方已支付的合同费用外，还应另向甲方支付本项目合同总价的20%作为违约金，并承担由此造成的一切经济和法律责任。违约金不足以弥补甲方损失的，乙方应另行偿付。本条款独立于本合同而存在，不因本合同权利义务的终止而终止。</w:t>
      </w:r>
    </w:p>
    <w:p w14:paraId="09725F3A">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2.8乙方应当支付给甲方的违约金、赔偿金，甲方有权从未支付的款项中扣除，违约金不足以赔偿给甲方造成损失的，甲方仍有权向乙方进行追偿。</w:t>
      </w:r>
    </w:p>
    <w:p w14:paraId="10A618BD">
      <w:pPr>
        <w:adjustRightInd w:val="0"/>
        <w:spacing w:line="400" w:lineRule="exact"/>
        <w:ind w:left="120" w:firstLine="480" w:firstLineChars="200"/>
        <w:textAlignment w:val="baseline"/>
        <w:rPr>
          <w:rFonts w:hint="eastAsia" w:ascii="宋体" w:hAnsi="宋体" w:eastAsia="宋体" w:cs="宋体"/>
          <w:color w:val="auto"/>
          <w:sz w:val="24"/>
        </w:rPr>
      </w:pPr>
      <w:r>
        <w:rPr>
          <w:rFonts w:hint="eastAsia" w:ascii="宋体" w:hAnsi="宋体" w:eastAsia="宋体" w:cs="宋体"/>
          <w:color w:val="auto"/>
          <w:sz w:val="24"/>
        </w:rPr>
        <w:t>2.9违反合同其他条款，违约方应承担因此给守约方造成的全部损失并以本项目合同总价为限，损失范围包括但不限于守约方的直接损失、预期利益损失、守约方向第三人支付的违约金、赔偿金以及守约方支出的诉讼费、律师费、公证费、保全费、担保费、</w:t>
      </w:r>
      <w:r>
        <w:rPr>
          <w:rFonts w:hint="eastAsia" w:ascii="宋体" w:hAnsi="宋体" w:eastAsia="宋体" w:cs="宋体"/>
          <w:color w:val="auto"/>
          <w:sz w:val="24"/>
          <w:lang w:val="en-US" w:eastAsia="zh-CN"/>
        </w:rPr>
        <w:t>保全保险费、</w:t>
      </w:r>
      <w:r>
        <w:rPr>
          <w:rFonts w:hint="eastAsia" w:ascii="宋体" w:hAnsi="宋体" w:eastAsia="宋体" w:cs="宋体"/>
          <w:color w:val="auto"/>
          <w:sz w:val="24"/>
        </w:rPr>
        <w:t>鉴定费、评估费等全部费用。</w:t>
      </w:r>
    </w:p>
    <w:p w14:paraId="56EF58BC">
      <w:pPr>
        <w:numPr>
          <w:ilvl w:val="0"/>
          <w:numId w:val="1"/>
        </w:numPr>
        <w:spacing w:line="400" w:lineRule="exact"/>
        <w:ind w:left="120"/>
        <w:rPr>
          <w:rFonts w:hint="eastAsia" w:ascii="宋体" w:hAnsi="宋体" w:eastAsia="宋体" w:cs="宋体"/>
          <w:b/>
          <w:color w:val="auto"/>
          <w:sz w:val="24"/>
        </w:rPr>
      </w:pPr>
      <w:r>
        <w:rPr>
          <w:rFonts w:hint="eastAsia" w:ascii="宋体" w:hAnsi="宋体" w:eastAsia="宋体" w:cs="宋体"/>
          <w:b/>
          <w:color w:val="auto"/>
          <w:sz w:val="24"/>
        </w:rPr>
        <w:t>不可抗力事件处理</w:t>
      </w:r>
    </w:p>
    <w:p w14:paraId="7B7D235C">
      <w:pPr>
        <w:tabs>
          <w:tab w:val="left" w:pos="0"/>
        </w:tabs>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1、在合同有效期内，任何一方因战争、动乱、瘟疫、严重水灾、地震等不可抗力事件导致不能履行合同，则合同履行期可延长，其延长期与不可抗力影响期相同。</w:t>
      </w:r>
    </w:p>
    <w:p w14:paraId="7CD4D892">
      <w:pPr>
        <w:tabs>
          <w:tab w:val="left" w:pos="0"/>
        </w:tabs>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2、不可抗力事件发生后，应立即通知对方，并寄送有关权威机构出具的证明。</w:t>
      </w:r>
    </w:p>
    <w:p w14:paraId="11A924A9">
      <w:pPr>
        <w:tabs>
          <w:tab w:val="left" w:pos="0"/>
        </w:tabs>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3、不可抗力事件延续90天以上，双方应通过友好协商，确定是否继续履行合同。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B7A3DD5">
      <w:pPr>
        <w:numPr>
          <w:ilvl w:val="0"/>
          <w:numId w:val="1"/>
        </w:numPr>
        <w:spacing w:line="400" w:lineRule="exact"/>
        <w:ind w:left="120"/>
        <w:rPr>
          <w:rFonts w:hint="eastAsia" w:ascii="宋体" w:hAnsi="宋体" w:eastAsia="宋体" w:cs="宋体"/>
          <w:b/>
          <w:color w:val="auto"/>
          <w:sz w:val="24"/>
        </w:rPr>
      </w:pPr>
      <w:bookmarkStart w:id="20" w:name="_Toc211911353"/>
      <w:bookmarkStart w:id="21" w:name="_Toc225244857"/>
      <w:bookmarkStart w:id="22" w:name="_Toc225670756"/>
      <w:bookmarkStart w:id="23" w:name="_Toc212019599"/>
      <w:bookmarkStart w:id="24" w:name="_Toc251768867"/>
      <w:bookmarkStart w:id="25" w:name="_Toc237145411"/>
      <w:bookmarkStart w:id="26" w:name="_Toc241833908"/>
      <w:bookmarkStart w:id="27" w:name="_Toc286993792"/>
      <w:bookmarkStart w:id="28" w:name="_Toc211854454"/>
      <w:bookmarkStart w:id="29" w:name="_Toc239233919"/>
      <w:bookmarkStart w:id="30" w:name="_Toc247334846"/>
      <w:bookmarkStart w:id="31" w:name="_Toc225654649"/>
      <w:bookmarkStart w:id="32" w:name="_Toc232492933"/>
      <w:bookmarkStart w:id="33" w:name="_Toc185395254"/>
      <w:bookmarkStart w:id="34" w:name="_Toc239568423"/>
      <w:bookmarkStart w:id="35" w:name="_Toc238984980"/>
      <w:r>
        <w:rPr>
          <w:rFonts w:hint="eastAsia" w:ascii="宋体" w:hAnsi="宋体" w:eastAsia="宋体" w:cs="宋体"/>
          <w:b/>
          <w:color w:val="auto"/>
          <w:sz w:val="24"/>
        </w:rPr>
        <w:t>解决合同纠纷的方式</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0F79B4">
      <w:pPr>
        <w:tabs>
          <w:tab w:val="left" w:pos="0"/>
        </w:tabs>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 1.因本合同引起的任何争议，双方应通过友好协商的方式解决；协商不成，任何一方可将争议提交甲方所在地有管辖权的法院提请诉讼。</w:t>
      </w:r>
    </w:p>
    <w:p w14:paraId="789BB091">
      <w:pPr>
        <w:tabs>
          <w:tab w:val="left" w:pos="0"/>
        </w:tabs>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2.若乙方违约，甲方因维权支出的诉讼费、律师费、公证费、保全费、担保费、</w:t>
      </w:r>
      <w:r>
        <w:rPr>
          <w:rFonts w:hint="eastAsia" w:ascii="宋体" w:hAnsi="宋体" w:eastAsia="宋体" w:cs="宋体"/>
          <w:color w:val="auto"/>
          <w:sz w:val="24"/>
          <w:lang w:val="en-US" w:eastAsia="zh-CN"/>
        </w:rPr>
        <w:t>保全保险费、</w:t>
      </w:r>
      <w:r>
        <w:rPr>
          <w:rFonts w:hint="eastAsia" w:ascii="宋体" w:hAnsi="宋体" w:eastAsia="宋体" w:cs="宋体"/>
          <w:color w:val="auto"/>
          <w:sz w:val="24"/>
        </w:rPr>
        <w:t>鉴定费、评估费等全部费用由乙方承担。</w:t>
      </w:r>
    </w:p>
    <w:p w14:paraId="18525C3E">
      <w:pPr>
        <w:tabs>
          <w:tab w:val="left" w:pos="0"/>
        </w:tabs>
        <w:spacing w:line="400" w:lineRule="exact"/>
        <w:ind w:left="120" w:firstLine="480" w:firstLineChars="200"/>
        <w:rPr>
          <w:rFonts w:hint="eastAsia" w:ascii="宋体" w:hAnsi="宋体" w:eastAsia="宋体" w:cs="宋体"/>
          <w:color w:val="auto"/>
          <w:sz w:val="24"/>
        </w:rPr>
      </w:pPr>
      <w:r>
        <w:rPr>
          <w:rFonts w:hint="eastAsia" w:ascii="宋体" w:hAnsi="宋体" w:eastAsia="宋体" w:cs="宋体"/>
          <w:color w:val="auto"/>
          <w:sz w:val="24"/>
        </w:rPr>
        <w:t>3.在诉讼期间，除正在进行诉讼的部分外，合同其他部分继续执行。</w:t>
      </w:r>
    </w:p>
    <w:p w14:paraId="68D62680">
      <w:pPr>
        <w:numPr>
          <w:ilvl w:val="0"/>
          <w:numId w:val="1"/>
        </w:numPr>
        <w:spacing w:line="400" w:lineRule="exact"/>
        <w:ind w:left="120"/>
        <w:rPr>
          <w:rFonts w:hint="eastAsia" w:ascii="宋体" w:hAnsi="宋体" w:eastAsia="宋体" w:cs="宋体"/>
          <w:b/>
          <w:color w:val="auto"/>
          <w:sz w:val="24"/>
        </w:rPr>
      </w:pPr>
      <w:bookmarkStart w:id="36" w:name="_Toc212019600"/>
      <w:bookmarkStart w:id="37" w:name="_Toc225654650"/>
      <w:bookmarkStart w:id="38" w:name="_Toc185395255"/>
      <w:bookmarkStart w:id="39" w:name="_Toc283019219"/>
      <w:bookmarkStart w:id="40" w:name="_Toc225244858"/>
      <w:bookmarkStart w:id="41" w:name="_Toc239568424"/>
      <w:bookmarkStart w:id="42" w:name="_Toc232492934"/>
      <w:bookmarkStart w:id="43" w:name="_Toc286993793"/>
      <w:bookmarkStart w:id="44" w:name="_Toc282696231"/>
      <w:bookmarkStart w:id="45" w:name="_Toc239233920"/>
      <w:bookmarkStart w:id="46" w:name="_Toc241833909"/>
      <w:bookmarkStart w:id="47" w:name="_Toc251768868"/>
      <w:bookmarkStart w:id="48" w:name="_Toc237145412"/>
      <w:bookmarkStart w:id="49" w:name="_Toc238984981"/>
      <w:bookmarkStart w:id="50" w:name="_Toc247334847"/>
      <w:bookmarkStart w:id="51" w:name="_Toc211911354"/>
      <w:bookmarkStart w:id="52" w:name="_Toc225670757"/>
      <w:bookmarkStart w:id="53" w:name="_Toc211854455"/>
      <w:r>
        <w:rPr>
          <w:rFonts w:hint="eastAsia" w:ascii="宋体" w:hAnsi="宋体" w:eastAsia="宋体" w:cs="宋体"/>
          <w:b/>
          <w:color w:val="auto"/>
          <w:sz w:val="24"/>
        </w:rPr>
        <w:t>合同</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hint="eastAsia" w:ascii="宋体" w:hAnsi="宋体" w:eastAsia="宋体" w:cs="宋体"/>
          <w:b/>
          <w:color w:val="auto"/>
          <w:sz w:val="24"/>
        </w:rPr>
        <w:t>生效及其他</w:t>
      </w:r>
    </w:p>
    <w:p w14:paraId="6446A86E">
      <w:pPr>
        <w:pStyle w:val="11"/>
        <w:spacing w:line="400" w:lineRule="exact"/>
        <w:ind w:left="120" w:firstLine="472"/>
        <w:rPr>
          <w:rFonts w:hint="eastAsia" w:ascii="宋体" w:hAnsi="宋体" w:eastAsia="宋体" w:cs="宋体"/>
          <w:color w:val="auto"/>
          <w:sz w:val="24"/>
        </w:rPr>
      </w:pPr>
      <w:r>
        <w:rPr>
          <w:rFonts w:hint="eastAsia" w:ascii="宋体" w:hAnsi="宋体" w:eastAsia="宋体" w:cs="宋体"/>
          <w:color w:val="auto"/>
          <w:sz w:val="24"/>
        </w:rPr>
        <w:t>1、本合同经双方法定代表人或授权委托代理人签字并加盖单位公章后生效。</w:t>
      </w:r>
    </w:p>
    <w:p w14:paraId="3D8CCF20">
      <w:pPr>
        <w:pStyle w:val="11"/>
        <w:spacing w:line="400" w:lineRule="exact"/>
        <w:ind w:left="120" w:firstLine="472"/>
        <w:rPr>
          <w:rFonts w:hint="eastAsia" w:ascii="宋体" w:hAnsi="宋体" w:eastAsia="宋体" w:cs="宋体"/>
          <w:color w:val="auto"/>
          <w:sz w:val="24"/>
        </w:rPr>
      </w:pPr>
      <w:r>
        <w:rPr>
          <w:rFonts w:hint="eastAsia" w:ascii="宋体" w:hAnsi="宋体" w:eastAsia="宋体" w:cs="宋体"/>
          <w:color w:val="auto"/>
          <w:sz w:val="24"/>
        </w:rPr>
        <w:t>2、本合同一式</w:t>
      </w:r>
      <w:r>
        <w:rPr>
          <w:rFonts w:hint="eastAsia" w:ascii="宋体" w:hAnsi="宋体" w:eastAsia="宋体" w:cs="宋体"/>
          <w:color w:val="auto"/>
          <w:sz w:val="24"/>
          <w:lang w:val="en-US" w:eastAsia="zh-CN"/>
        </w:rPr>
        <w:t>XX</w:t>
      </w:r>
      <w:r>
        <w:rPr>
          <w:rFonts w:hint="eastAsia" w:ascii="宋体" w:hAnsi="宋体" w:eastAsia="宋体" w:cs="宋体"/>
          <w:color w:val="auto"/>
          <w:sz w:val="24"/>
        </w:rPr>
        <w:t>份，甲方</w:t>
      </w:r>
      <w:r>
        <w:rPr>
          <w:rFonts w:hint="eastAsia" w:ascii="宋体" w:hAnsi="宋体" w:eastAsia="宋体" w:cs="宋体"/>
          <w:color w:val="auto"/>
          <w:sz w:val="24"/>
          <w:lang w:val="en-US" w:eastAsia="zh-CN"/>
        </w:rPr>
        <w:t>XX</w:t>
      </w:r>
      <w:r>
        <w:rPr>
          <w:rFonts w:hint="eastAsia" w:ascii="宋体" w:hAnsi="宋体" w:eastAsia="宋体" w:cs="宋体"/>
          <w:color w:val="auto"/>
          <w:sz w:val="24"/>
        </w:rPr>
        <w:t>份，乙方</w:t>
      </w:r>
      <w:r>
        <w:rPr>
          <w:rFonts w:hint="eastAsia" w:ascii="宋体" w:hAnsi="宋体" w:eastAsia="宋体" w:cs="宋体"/>
          <w:color w:val="auto"/>
          <w:sz w:val="24"/>
          <w:lang w:val="en-US" w:eastAsia="zh-CN"/>
        </w:rPr>
        <w:t>XX</w:t>
      </w:r>
      <w:r>
        <w:rPr>
          <w:rFonts w:hint="eastAsia" w:ascii="宋体" w:hAnsi="宋体" w:eastAsia="宋体" w:cs="宋体"/>
          <w:color w:val="auto"/>
          <w:sz w:val="24"/>
        </w:rPr>
        <w:t>份</w:t>
      </w:r>
      <w:r>
        <w:rPr>
          <w:rFonts w:hint="eastAsia" w:ascii="宋体" w:hAnsi="宋体" w:eastAsia="宋体" w:cs="宋体"/>
          <w:color w:val="auto"/>
          <w:sz w:val="24"/>
          <w:lang w:val="en-US" w:eastAsia="zh-CN"/>
        </w:rPr>
        <w:t>,</w:t>
      </w:r>
      <w:r>
        <w:rPr>
          <w:rFonts w:hint="eastAsia" w:ascii="宋体" w:hAnsi="宋体" w:eastAsia="宋体" w:cs="宋体"/>
          <w:color w:val="auto"/>
          <w:sz w:val="24"/>
        </w:rPr>
        <w:t>自双方签章之日起生效。</w:t>
      </w:r>
    </w:p>
    <w:bookmarkEnd w:id="0"/>
    <w:bookmarkEnd w:id="1"/>
    <w:p w14:paraId="040AE3FE">
      <w:pPr>
        <w:spacing w:line="400" w:lineRule="exact"/>
        <w:ind w:left="120" w:firstLine="480" w:firstLineChars="200"/>
        <w:rPr>
          <w:rFonts w:ascii="仿宋" w:hAnsi="仿宋" w:eastAsia="仿宋" w:cs="仿宋"/>
          <w:color w:val="auto"/>
          <w:sz w:val="24"/>
        </w:rPr>
      </w:pPr>
    </w:p>
    <w:p w14:paraId="0ACF6961">
      <w:pPr>
        <w:spacing w:line="400" w:lineRule="exact"/>
        <w:ind w:left="120" w:firstLine="480" w:firstLineChars="200"/>
        <w:rPr>
          <w:rFonts w:ascii="仿宋" w:hAnsi="仿宋" w:eastAsia="仿宋" w:cs="仿宋"/>
          <w:color w:val="auto"/>
          <w:sz w:val="24"/>
        </w:rPr>
      </w:pPr>
      <w:r>
        <w:rPr>
          <w:rFonts w:hint="eastAsia" w:ascii="仿宋" w:hAnsi="仿宋" w:eastAsia="宋体" w:cs="仿宋"/>
          <w:color w:val="auto"/>
          <w:sz w:val="24"/>
        </w:rPr>
        <w:t xml:space="preserve">甲方：   （盖章）   </w:t>
      </w:r>
      <w:r>
        <w:rPr>
          <w:rFonts w:hint="eastAsia" w:ascii="仿宋" w:hAnsi="仿宋" w:eastAsia="仿宋" w:cs="仿宋"/>
          <w:color w:val="auto"/>
          <w:sz w:val="24"/>
        </w:rPr>
        <w:tab/>
      </w:r>
      <w:r>
        <w:rPr>
          <w:rFonts w:hint="eastAsia" w:ascii="仿宋" w:hAnsi="仿宋" w:eastAsia="宋体" w:cs="仿宋"/>
          <w:color w:val="auto"/>
          <w:sz w:val="24"/>
        </w:rPr>
        <w:t xml:space="preserve">        乙方：   （盖章）</w:t>
      </w:r>
    </w:p>
    <w:p w14:paraId="6C93165A">
      <w:pPr>
        <w:spacing w:line="400" w:lineRule="exact"/>
        <w:ind w:left="120" w:firstLine="480" w:firstLineChars="200"/>
        <w:rPr>
          <w:rFonts w:ascii="仿宋" w:hAnsi="仿宋" w:eastAsia="仿宋" w:cs="仿宋"/>
          <w:color w:val="auto"/>
          <w:sz w:val="24"/>
        </w:rPr>
      </w:pPr>
      <w:r>
        <w:rPr>
          <w:rFonts w:hint="eastAsia" w:ascii="仿宋" w:hAnsi="仿宋" w:eastAsia="宋体" w:cs="仿宋"/>
          <w:color w:val="auto"/>
          <w:sz w:val="24"/>
        </w:rPr>
        <w:t>法定代表人（授权代表）：                法定代表人（授权代表）：</w:t>
      </w:r>
    </w:p>
    <w:p w14:paraId="104518E7">
      <w:pPr>
        <w:spacing w:line="400" w:lineRule="exact"/>
        <w:ind w:left="120" w:firstLine="480" w:firstLineChars="200"/>
        <w:rPr>
          <w:rFonts w:ascii="仿宋" w:hAnsi="仿宋" w:eastAsia="仿宋" w:cs="仿宋"/>
          <w:color w:val="auto"/>
          <w:sz w:val="24"/>
        </w:rPr>
      </w:pPr>
      <w:r>
        <w:rPr>
          <w:rFonts w:hint="eastAsia" w:ascii="仿宋" w:hAnsi="仿宋" w:eastAsia="宋体" w:cs="仿宋"/>
          <w:color w:val="auto"/>
          <w:sz w:val="24"/>
        </w:rPr>
        <w:t>地    址：                              地    址：</w:t>
      </w:r>
    </w:p>
    <w:p w14:paraId="148EDAA9">
      <w:pPr>
        <w:spacing w:line="400" w:lineRule="exact"/>
        <w:ind w:left="120" w:firstLine="480" w:firstLineChars="200"/>
        <w:rPr>
          <w:rFonts w:ascii="仿宋" w:hAnsi="仿宋" w:eastAsia="仿宋" w:cs="仿宋"/>
          <w:color w:val="auto"/>
          <w:sz w:val="24"/>
        </w:rPr>
      </w:pPr>
      <w:r>
        <w:rPr>
          <w:rFonts w:hint="eastAsia" w:ascii="仿宋" w:hAnsi="仿宋" w:eastAsia="宋体" w:cs="仿宋"/>
          <w:color w:val="auto"/>
          <w:sz w:val="24"/>
        </w:rPr>
        <w:t>开户银行：                              开户银行：</w:t>
      </w:r>
    </w:p>
    <w:p w14:paraId="227CCDD5">
      <w:pPr>
        <w:spacing w:line="400" w:lineRule="exact"/>
        <w:ind w:left="120" w:firstLine="480" w:firstLineChars="200"/>
        <w:rPr>
          <w:rFonts w:ascii="仿宋" w:hAnsi="仿宋" w:eastAsia="仿宋" w:cs="仿宋"/>
          <w:color w:val="auto"/>
          <w:sz w:val="24"/>
        </w:rPr>
      </w:pPr>
      <w:r>
        <w:rPr>
          <w:rFonts w:hint="eastAsia" w:ascii="仿宋" w:hAnsi="仿宋" w:eastAsia="宋体" w:cs="仿宋"/>
          <w:color w:val="auto"/>
          <w:sz w:val="24"/>
        </w:rPr>
        <w:t>账号：                                  账号：</w:t>
      </w:r>
    </w:p>
    <w:p w14:paraId="2093C6F5">
      <w:pPr>
        <w:spacing w:line="400" w:lineRule="exact"/>
        <w:ind w:left="120" w:firstLine="480" w:firstLineChars="200"/>
        <w:rPr>
          <w:rFonts w:ascii="仿宋" w:hAnsi="仿宋" w:eastAsia="仿宋" w:cs="仿宋"/>
          <w:color w:val="auto"/>
          <w:sz w:val="24"/>
        </w:rPr>
      </w:pPr>
      <w:r>
        <w:rPr>
          <w:rFonts w:hint="eastAsia" w:ascii="仿宋" w:hAnsi="仿宋" w:eastAsia="宋体" w:cs="仿宋"/>
          <w:color w:val="auto"/>
          <w:sz w:val="24"/>
        </w:rPr>
        <w:t>电    话：                              电    话：</w:t>
      </w:r>
    </w:p>
    <w:p w14:paraId="52A5ABE8">
      <w:pPr>
        <w:spacing w:line="400" w:lineRule="exact"/>
        <w:ind w:left="120" w:firstLine="480" w:firstLineChars="200"/>
        <w:rPr>
          <w:rFonts w:ascii="仿宋" w:hAnsi="仿宋" w:eastAsia="仿宋" w:cs="仿宋"/>
          <w:color w:val="auto"/>
          <w:sz w:val="24"/>
        </w:rPr>
      </w:pPr>
      <w:r>
        <w:rPr>
          <w:rFonts w:hint="eastAsia" w:ascii="仿宋" w:hAnsi="仿宋" w:eastAsia="宋体" w:cs="仿宋"/>
          <w:color w:val="auto"/>
          <w:sz w:val="24"/>
        </w:rPr>
        <w:t>传    真：                              传    真：</w:t>
      </w:r>
    </w:p>
    <w:p w14:paraId="0C6DC584">
      <w:pPr>
        <w:ind w:firstLine="480" w:firstLineChars="200"/>
      </w:pPr>
      <w:r>
        <w:rPr>
          <w:rFonts w:hint="eastAsia" w:ascii="仿宋" w:hAnsi="仿宋" w:eastAsia="宋体" w:cs="仿宋"/>
          <w:color w:val="auto"/>
          <w:sz w:val="24"/>
        </w:rPr>
        <w:t>签约日期：XX年XX月XX日  签约日期：XX年XX月XX日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72521"/>
    <w:multiLevelType w:val="singleLevel"/>
    <w:tmpl w:val="91472521"/>
    <w:lvl w:ilvl="0" w:tentative="0">
      <w:start w:val="1"/>
      <w:numFmt w:val="japaneseCounting"/>
      <w:lvlText w:val="第%1条"/>
      <w:lvlJc w:val="left"/>
      <w:pPr>
        <w:tabs>
          <w:tab w:val="left" w:pos="1521"/>
        </w:tabs>
        <w:ind w:left="0" w:firstLine="426"/>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0F67D7"/>
    <w:rsid w:val="260F6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rPr>
      <w:rFonts w:eastAsiaTheme="minorEastAsia"/>
    </w:rPr>
  </w:style>
  <w:style w:type="paragraph" w:styleId="5">
    <w:name w:val="Body Text Indent 2"/>
    <w:basedOn w:val="1"/>
    <w:qFormat/>
    <w:uiPriority w:val="0"/>
    <w:pPr>
      <w:ind w:firstLine="585"/>
    </w:pPr>
    <w:rPr>
      <w:rFonts w:ascii="宋体" w:eastAsia="宋体"/>
      <w:sz w:val="30"/>
      <w:szCs w:val="20"/>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BodyText"/>
    <w:basedOn w:val="1"/>
    <w:next w:val="1"/>
    <w:autoRedefine/>
    <w:qFormat/>
    <w:uiPriority w:val="99"/>
    <w:pPr>
      <w:adjustRightInd w:val="0"/>
      <w:snapToGrid w:val="0"/>
      <w:spacing w:after="120" w:line="360" w:lineRule="auto"/>
      <w:ind w:firstLine="200" w:firstLineChars="200"/>
    </w:pPr>
    <w:rPr>
      <w:rFonts w:eastAsia="宋体" w:cs="Calibri"/>
      <w:color w:val="000000"/>
      <w:sz w:val="24"/>
      <w:szCs w:val="21"/>
    </w:rPr>
  </w:style>
  <w:style w:type="paragraph" w:customStyle="1" w:styleId="11">
    <w:name w:val="彩色列表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2026-04-02T10:49:00Z</dcterms:created>
  <dc:creator>LI</dc:creator>
  <cp:lastModifiedBy>LI</cp:lastModifiedBy>
  <dcterms:modified xsi:type="dcterms:W3CDTF">2026-04-02T11:19:11Z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2EACF383C4214DB593E99C48C202C969_11</vt:lpwstr>
  </property>
  <property fmtid="{D5CDD505-2E9C-101B-9397-08002B2CF9AE}" pid="4" name="KSOTemplateDocerSaveRecord">
    <vt:lpwstr>eyJoZGlkIjoiOWY3NDRjYjg5Nzg2YzlkZDA2Y2U1NDBiZmI5NTRlMWMiLCJ1c2VySWQiOiI4OTk5ODYwNDcifQ==</vt:lpwstr>
  </property>
</Properties>
</file>