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版本号：N510101202600024520260402001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辅助后勤保障及驾驶服务采购项目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N5101012026000245</w:t>
      </w:r>
    </w:p>
    <w:p>
      <w:pPr>
        <w:pStyle w:val="null3"/>
        <w:jc w:val="center"/>
        <w:outlineLvl w:val="2"/>
      </w:pPr>
      <w:r>
        <w:rPr>
          <w:rFonts w:ascii="仿宋_GB2312" w:hAnsi="仿宋_GB2312" w:cs="仿宋_GB2312" w:eastAsia="仿宋_GB2312"/>
          <w:sz w:val="28"/>
          <w:b/>
        </w:rPr>
        <w:t>成都市住房和城乡建设局</w:t>
      </w:r>
    </w:p>
    <w:p>
      <w:pPr>
        <w:pStyle w:val="null3"/>
        <w:jc w:val="center"/>
        <w:outlineLvl w:val="2"/>
      </w:pPr>
      <w:r>
        <w:rPr>
          <w:rFonts w:ascii="仿宋_GB2312" w:hAnsi="仿宋_GB2312" w:cs="仿宋_GB2312" w:eastAsia="仿宋_GB2312"/>
          <w:sz w:val="28"/>
          <w:b/>
        </w:rPr>
        <w:t>四川易通天和招标代理有限公司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四川易通天和招标代理有限公司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成都市住房和城乡建设局</w:t>
      </w:r>
      <w:r>
        <w:rPr>
          <w:rFonts w:ascii="仿宋_GB2312" w:hAnsi="仿宋_GB2312" w:cs="仿宋_GB2312" w:eastAsia="仿宋_GB2312"/>
        </w:rPr>
        <w:t xml:space="preserve"> 委托，拟对 </w:t>
      </w:r>
      <w:r>
        <w:rPr>
          <w:rFonts w:ascii="仿宋_GB2312" w:hAnsi="仿宋_GB2312" w:cs="仿宋_GB2312" w:eastAsia="仿宋_GB2312"/>
        </w:rPr>
        <w:t>辅助后勤保障及驾驶服务采购项目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N5101012026000245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辅助后勤保障及驾驶服务采购项目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进一步严格控制全市机关及参公单位编外人员管理的最新规定，结合市住建局机关后勤保障服务管理现状，依据《成都市政府购买服务管理办法》相关规定，准备对市住建局机关辅助后勤保障及驾驶服务开展采购工作，主要服务内容是为市住建局机关提供8辆公务用车驾驶及后勤保障相关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成都市蜀绣西路69号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028-61889310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四川易通天和招标代理有限公司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成都市高新区吉泰五路88号香年广场T2栋38层1-16号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028-85320556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采购包1：840,000.00元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中标（成交）金额在20万元及以上采购项目，以中标金额作为计算基数，按差额定率累进法，并按以下费率标准（服务采购项目：中标金额100万元以下，费率1.5%；中标金额100万元-500万元，费率0.8%；中标金额500万元-1000万元，费率0.45%；中标金额1000万元-5000万元，费率0.25% ）下浮10%计算收取(下浮后低于3000元的，按照3000元收取)。由项目中标(成交)人支付。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成都市住房和城乡建设局</w:t>
      </w:r>
      <w:r>
        <w:rPr>
          <w:rFonts w:ascii="仿宋_GB2312" w:hAnsi="仿宋_GB2312" w:cs="仿宋_GB2312" w:eastAsia="仿宋_GB2312"/>
        </w:rPr>
        <w:t xml:space="preserve"> 和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四川易通天和招标代理有限公司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合同履约完成并通过考核后，成交供应商提交履约验收申请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按照本项目采购需求中技术要求（功能和质量要求）、竞争性磋商文件、供应商的响应文件及承诺、合同约定进行验收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按照本项目采购需求中商务要求、竞争性磋商文件、供应商的响应文件及承诺、合同约定进行验收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成都市财政局关于印发《成都市市级采购项目履约验收实施细则（试行）》的通知（成财规〔2026〕1号）的要求、竞争性磋商文件的要求、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联系人：蒋老师</w:t>
      </w:r>
    </w:p>
    <w:p>
      <w:pPr>
        <w:pStyle w:val="null3"/>
        <w:jc w:val="left"/>
      </w:pPr>
      <w:r>
        <w:rPr>
          <w:rFonts w:ascii="仿宋_GB2312" w:hAnsi="仿宋_GB2312" w:cs="仿宋_GB2312" w:eastAsia="仿宋_GB2312"/>
        </w:rPr>
        <w:t>联系电话：028-61889310</w:t>
      </w:r>
    </w:p>
    <w:p>
      <w:pPr>
        <w:pStyle w:val="null3"/>
        <w:jc w:val="left"/>
      </w:pPr>
      <w:r>
        <w:rPr>
          <w:rFonts w:ascii="仿宋_GB2312" w:hAnsi="仿宋_GB2312" w:cs="仿宋_GB2312" w:eastAsia="仿宋_GB2312"/>
        </w:rPr>
        <w:t>地址：成都市蜀绣西路69号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联系电话：028-85320556</w:t>
      </w:r>
    </w:p>
    <w:p>
      <w:pPr>
        <w:pStyle w:val="null3"/>
        <w:jc w:val="left"/>
      </w:pPr>
      <w:r>
        <w:rPr>
          <w:rFonts w:ascii="仿宋_GB2312" w:hAnsi="仿宋_GB2312" w:cs="仿宋_GB2312" w:eastAsia="仿宋_GB2312"/>
        </w:rPr>
        <w:t>地址：成都市高新区吉泰五路88号香年广场T2栋38层1-16号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840,000.00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C05990000 其他社会服务</w:t>
            </w:r>
          </w:p>
        </w:tc>
        <w:tc>
          <w:tcPr>
            <w:tcW w:type="dxa" w:w="821"/>
          </w:tcPr>
          <w:p>
            <w:pPr>
              <w:pStyle w:val="null3"/>
              <w:jc w:val="left"/>
            </w:pPr>
            <w:r>
              <w:rPr>
                <w:rFonts w:ascii="仿宋_GB2312" w:hAnsi="仿宋_GB2312" w:cs="仿宋_GB2312" w:eastAsia="仿宋_GB2312"/>
              </w:rPr>
              <w:t>辅助后勤保障及驾驶服务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辅助后勤保障及驾驶服务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标的名称：辅助后勤保障及驾驶服务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w:t>
            </w:r>
          </w:p>
        </w:tc>
        <w:tc>
          <w:tcPr>
            <w:tcW w:type="dxa" w:w="5814"/>
          </w:tcPr>
          <w:p>
            <w:pPr>
              <w:pStyle w:val="null3"/>
              <w:ind w:firstLine="472"/>
              <w:jc w:val="both"/>
            </w:pPr>
            <w:r>
              <w:rPr>
                <w:rFonts w:ascii="仿宋_GB2312" w:hAnsi="仿宋_GB2312" w:cs="仿宋_GB2312" w:eastAsia="仿宋_GB2312"/>
                <w:sz w:val="24"/>
              </w:rPr>
              <w:t>1、保障抢险救灾、处置突发事件，办理涉及国家安全，机要文件传递等有保密要求的公务出行；</w:t>
            </w:r>
          </w:p>
          <w:p>
            <w:pPr>
              <w:pStyle w:val="null3"/>
              <w:ind w:firstLine="472"/>
              <w:jc w:val="both"/>
            </w:pPr>
            <w:r>
              <w:rPr>
                <w:rFonts w:ascii="仿宋_GB2312" w:hAnsi="仿宋_GB2312" w:cs="仿宋_GB2312" w:eastAsia="仿宋_GB2312"/>
                <w:sz w:val="24"/>
              </w:rPr>
              <w:t>2、保障参加重要活动、重要会议的用车服务；</w:t>
            </w:r>
          </w:p>
          <w:p>
            <w:pPr>
              <w:pStyle w:val="null3"/>
              <w:ind w:firstLine="472"/>
              <w:jc w:val="both"/>
            </w:pPr>
            <w:r>
              <w:rPr>
                <w:rFonts w:ascii="仿宋_GB2312" w:hAnsi="仿宋_GB2312" w:cs="仿宋_GB2312" w:eastAsia="仿宋_GB2312"/>
                <w:sz w:val="24"/>
              </w:rPr>
              <w:t>3、保障基层开展重要调研、督查督导的公务出行；</w:t>
            </w:r>
          </w:p>
          <w:p>
            <w:pPr>
              <w:pStyle w:val="null3"/>
              <w:ind w:firstLine="472"/>
              <w:jc w:val="both"/>
            </w:pPr>
            <w:r>
              <w:rPr>
                <w:rFonts w:ascii="仿宋_GB2312" w:hAnsi="仿宋_GB2312" w:cs="仿宋_GB2312" w:eastAsia="仿宋_GB2312"/>
                <w:sz w:val="24"/>
              </w:rPr>
              <w:t>4、负责机关车辆日常检查、维护保养及其他临时性驾驶任务；</w:t>
            </w:r>
          </w:p>
          <w:p>
            <w:pPr>
              <w:pStyle w:val="null3"/>
              <w:ind w:firstLine="472"/>
              <w:jc w:val="both"/>
            </w:pPr>
            <w:r>
              <w:rPr>
                <w:rFonts w:ascii="仿宋_GB2312" w:hAnsi="仿宋_GB2312" w:cs="仿宋_GB2312" w:eastAsia="仿宋_GB2312"/>
                <w:sz w:val="24"/>
              </w:rPr>
              <w:t>5、协助处理机关车辆保险、理赔、年检等事宜的办理；上报车辆的隐患和故障情况。服务人员在车辆存在安全隐患和出现故障时，须第一时间将故障情况向采购人报告，由采购人决定是否需要继续运行或进厂维修。当车辆出现的故障造成车辆无法正常运行或故障隐患有可能导致车辆在行驶中出现安全事故的，服务人员应在第一时间将故障情况向采购人报告。</w:t>
            </w:r>
          </w:p>
          <w:p>
            <w:pPr>
              <w:pStyle w:val="null3"/>
              <w:ind w:firstLine="472"/>
              <w:jc w:val="both"/>
            </w:pPr>
            <w:r>
              <w:rPr>
                <w:rFonts w:ascii="仿宋_GB2312" w:hAnsi="仿宋_GB2312" w:cs="仿宋_GB2312" w:eastAsia="仿宋_GB2312"/>
                <w:sz w:val="24"/>
              </w:rPr>
              <w:t>6、协助处理公务用车相关行政及档案资料的收集整理及日常管理工作，</w:t>
            </w:r>
            <w:r>
              <w:rPr>
                <w:rFonts w:ascii="仿宋_GB2312" w:hAnsi="仿宋_GB2312" w:cs="仿宋_GB2312" w:eastAsia="仿宋_GB2312"/>
                <w:sz w:val="24"/>
              </w:rPr>
              <w:t>填写公务用车出行记录。驾驶服务人员填写行车、出车记录，交班和换车时作好车辆交接工作。</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负责车辆日常车容清洁工作，保持车辆整洁，无垃圾、无杂物、无污渍、无烟味。保障车辆停车位的环境卫生工作，垃圾及时清理，不堆放杂物及清洁工具。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（二）服务团队要求</w:t>
            </w:r>
          </w:p>
        </w:tc>
        <w:tc>
          <w:tcPr>
            <w:tcW w:type="dxa" w:w="5814"/>
          </w:tcPr>
          <w:p>
            <w:pPr>
              <w:pStyle w:val="null3"/>
              <w:ind w:firstLine="472"/>
              <w:jc w:val="both"/>
            </w:pPr>
            <w:r>
              <w:rPr>
                <w:rFonts w:ascii="仿宋_GB2312" w:hAnsi="仿宋_GB2312" w:cs="仿宋_GB2312" w:eastAsia="仿宋_GB2312"/>
                <w:sz w:val="24"/>
              </w:rPr>
              <w:t>1、本项目需供应商提供服务团队，服务团队中驾驶服务的人员数量不少于7人，其中需配备1名组长。</w:t>
            </w:r>
          </w:p>
          <w:p>
            <w:pPr>
              <w:pStyle w:val="null3"/>
              <w:ind w:firstLine="472"/>
              <w:jc w:val="both"/>
            </w:pPr>
            <w:r>
              <w:rPr>
                <w:rFonts w:ascii="仿宋_GB2312" w:hAnsi="仿宋_GB2312" w:cs="仿宋_GB2312" w:eastAsia="仿宋_GB2312"/>
                <w:sz w:val="24"/>
              </w:rPr>
              <w:t>2、所有驾驶人员</w:t>
            </w:r>
            <w:r>
              <w:rPr>
                <w:rFonts w:ascii="仿宋_GB2312" w:hAnsi="仿宋_GB2312" w:cs="仿宋_GB2312" w:eastAsia="仿宋_GB2312"/>
                <w:sz w:val="24"/>
              </w:rPr>
              <w:t>原则上</w:t>
            </w:r>
            <w:r>
              <w:rPr>
                <w:rFonts w:ascii="仿宋_GB2312" w:hAnsi="仿宋_GB2312" w:cs="仿宋_GB2312" w:eastAsia="仿宋_GB2312"/>
                <w:sz w:val="24"/>
              </w:rPr>
              <w:t>驾龄</w:t>
            </w:r>
            <w:r>
              <w:rPr>
                <w:rFonts w:ascii="仿宋_GB2312" w:hAnsi="仿宋_GB2312" w:cs="仿宋_GB2312" w:eastAsia="仿宋_GB2312"/>
                <w:sz w:val="24"/>
              </w:rPr>
              <w:t>5年（含）以上，年龄24周岁（含）至55周岁（含），无违法犯罪记录，3年内未</w:t>
            </w:r>
            <w:r>
              <w:rPr>
                <w:rFonts w:ascii="仿宋_GB2312" w:hAnsi="仿宋_GB2312" w:cs="仿宋_GB2312" w:eastAsia="仿宋_GB2312"/>
                <w:sz w:val="24"/>
              </w:rPr>
              <w:t>发生过严重交通违法记录。</w:t>
            </w:r>
            <w:r>
              <w:rPr>
                <w:rFonts w:ascii="仿宋_GB2312" w:hAnsi="仿宋_GB2312" w:cs="仿宋_GB2312" w:eastAsia="仿宋_GB2312"/>
                <w:sz w:val="24"/>
              </w:rPr>
              <w:t>(中标后，签订合同前提供驾驶员在交管12123上的查询截图)。</w:t>
            </w:r>
          </w:p>
          <w:p>
            <w:pPr>
              <w:pStyle w:val="null3"/>
              <w:ind w:firstLine="472"/>
              <w:jc w:val="both"/>
            </w:pPr>
            <w:r>
              <w:rPr>
                <w:rFonts w:ascii="仿宋_GB2312" w:hAnsi="仿宋_GB2312" w:cs="仿宋_GB2312" w:eastAsia="仿宋_GB2312"/>
                <w:sz w:val="24"/>
              </w:rPr>
              <w:t>3、服务人员思想政治素质好，组织纪律观念强，作</w:t>
            </w:r>
            <w:r>
              <w:rPr>
                <w:rFonts w:ascii="仿宋_GB2312" w:hAnsi="仿宋_GB2312" w:cs="仿宋_GB2312" w:eastAsia="仿宋_GB2312"/>
                <w:sz w:val="24"/>
              </w:rPr>
              <w:t>风踏实，吃苦耐劳。遵守宪法和法律法规，具有良好的道德品行。身体健康状况良好，无吸毒史、精神病史和传染病及其他影响工作的病症。持驾驶车辆所需配备驾驶证（</w:t>
            </w:r>
            <w:r>
              <w:rPr>
                <w:rFonts w:ascii="仿宋_GB2312" w:hAnsi="仿宋_GB2312" w:cs="仿宋_GB2312" w:eastAsia="仿宋_GB2312"/>
                <w:sz w:val="24"/>
              </w:rPr>
              <w:t>C1及以上）、具备专业的驾驶技巧、熟知驾驶和车辆相关的知识和法律，具有基本车辆故障判断能力，熟悉办理车辆年检、保险等程序的办理流程。</w:t>
            </w:r>
          </w:p>
          <w:p>
            <w:pPr>
              <w:pStyle w:val="null3"/>
              <w:ind w:firstLine="472"/>
              <w:jc w:val="both"/>
            </w:pPr>
            <w:r>
              <w:rPr>
                <w:rFonts w:ascii="仿宋_GB2312" w:hAnsi="仿宋_GB2312" w:cs="仿宋_GB2312" w:eastAsia="仿宋_GB2312"/>
                <w:sz w:val="24"/>
              </w:rPr>
              <w:t>4、服务团队应对采购人合理需求进行及时回应，服从采购人工作安排，供应商在接到采购人通知后30分钟内回应，1小时内到达采购人办公地址处理相关问题</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.有下列情形之一的，不得推荐使用：</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1）曾受过治安、刑事处罚（包含曾经被采取过行政、刑事强制措施）的；</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2）涉嫌犯罪，司法程序尚未终结的；</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3）道德质量上有劣迹行为的；</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4）在党纪政纪处分期间内的；</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5）有其他不良行为，不宜从事所聘岗位工作的；</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6）法律、法规规定的不得聘用的其他情形；</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7）征信有不良记录导致不能办理信用卡的。</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（三）其他要求</w:t>
            </w:r>
          </w:p>
        </w:tc>
        <w:tc>
          <w:tcPr>
            <w:tcW w:type="dxa" w:w="5814"/>
          </w:tcPr>
          <w:p>
            <w:pPr>
              <w:pStyle w:val="null3"/>
              <w:ind w:firstLine="472"/>
              <w:jc w:val="both"/>
            </w:pPr>
            <w:r>
              <w:rPr>
                <w:rFonts w:ascii="仿宋_GB2312" w:hAnsi="仿宋_GB2312" w:cs="仿宋_GB2312" w:eastAsia="仿宋_GB2312"/>
                <w:sz w:val="24"/>
              </w:rPr>
              <w:t>1.供应商须按照相关法律法规与拟派驾驶服务人员签订书面劳动合同，按照合同约定支付驾驶服务人员劳动报酬，如因供应商未按相关规定支付驾驶服务人员劳动报酬而给采购人造成损失的，其相关责任均由供应商承担。</w:t>
            </w:r>
          </w:p>
          <w:p>
            <w:pPr>
              <w:pStyle w:val="null3"/>
              <w:ind w:firstLine="472"/>
              <w:jc w:val="both"/>
            </w:pPr>
            <w:r>
              <w:rPr>
                <w:rFonts w:ascii="仿宋_GB2312" w:hAnsi="仿宋_GB2312" w:cs="仿宋_GB2312" w:eastAsia="仿宋_GB2312"/>
                <w:sz w:val="24"/>
              </w:rPr>
              <w:t>2.保证人员在岗稳定，不得无故调整更换在岗人员，如确有特殊原因需要更换的，必须提前书面告知采购人说明原因，经采购人</w:t>
            </w:r>
            <w:r>
              <w:rPr>
                <w:rFonts w:ascii="仿宋_GB2312" w:hAnsi="仿宋_GB2312" w:cs="仿宋_GB2312" w:eastAsia="仿宋_GB2312"/>
                <w:sz w:val="24"/>
              </w:rPr>
              <w:t>书面</w:t>
            </w:r>
            <w:r>
              <w:rPr>
                <w:rFonts w:ascii="仿宋_GB2312" w:hAnsi="仿宋_GB2312" w:cs="仿宋_GB2312" w:eastAsia="仿宋_GB2312"/>
                <w:sz w:val="24"/>
              </w:rPr>
              <w:t>同意后方可更换。</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.驾驶服务人员发生重大疾病、因工伤亡或其他意外伤亡等事故，供应商依照法律法规进行调查处理。</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.供应商负责处理服务过程中驾驶服务人员提出的劳动仲裁、诉讼等事宜。</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.供应商接受采购人对服务内容的检查考核。</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.供应商应按采购人要求，教育服务人员</w:t>
            </w:r>
            <w:r>
              <w:rPr>
                <w:rFonts w:ascii="仿宋_GB2312" w:hAnsi="仿宋_GB2312" w:cs="仿宋_GB2312" w:eastAsia="仿宋_GB2312"/>
                <w:sz w:val="24"/>
              </w:rPr>
              <w:t>应</w:t>
            </w:r>
            <w:r>
              <w:rPr>
                <w:rFonts w:ascii="仿宋_GB2312" w:hAnsi="仿宋_GB2312" w:cs="仿宋_GB2312" w:eastAsia="仿宋_GB2312"/>
                <w:sz w:val="24"/>
              </w:rPr>
              <w:t>知悉</w:t>
            </w:r>
            <w:r>
              <w:rPr>
                <w:rFonts w:ascii="仿宋_GB2312" w:hAnsi="仿宋_GB2312" w:cs="仿宋_GB2312" w:eastAsia="仿宋_GB2312"/>
                <w:sz w:val="24"/>
              </w:rPr>
              <w:t>并</w:t>
            </w:r>
            <w:r>
              <w:rPr>
                <w:rFonts w:ascii="仿宋_GB2312" w:hAnsi="仿宋_GB2312" w:cs="仿宋_GB2312" w:eastAsia="仿宋_GB2312"/>
                <w:sz w:val="24"/>
              </w:rPr>
              <w:t>严格遵守采购人的规章制度和管理规范规程、忠于职守、文明礼貌、严格遵守劳动纪律、服从和执行采购人做出的工作安排和调度。</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.供应商根据采购人提供的考核、考勤和奖惩资料对驾驶服务人员进行综合评估。</w:t>
            </w:r>
          </w:p>
          <w:p>
            <w:pPr>
              <w:pStyle w:val="null3"/>
              <w:ind w:firstLine="472"/>
              <w:jc w:val="both"/>
            </w:pPr>
            <w:r>
              <w:rPr>
                <w:rFonts w:ascii="仿宋_GB2312" w:hAnsi="仿宋_GB2312" w:cs="仿宋_GB2312" w:eastAsia="仿宋_GB2312"/>
                <w:sz w:val="24"/>
              </w:rPr>
              <w:t>8</w:t>
            </w:r>
            <w:r>
              <w:rPr>
                <w:rFonts w:ascii="仿宋_GB2312" w:hAnsi="仿宋_GB2312" w:cs="仿宋_GB2312" w:eastAsia="仿宋_GB2312"/>
                <w:sz w:val="24"/>
              </w:rPr>
              <w:t>.供应商按照采购方的要求办理所提供服务人员的任用、录用退工手续、档案管理、薪酬发放的办理。如发生劳资纠纷，由</w:t>
            </w:r>
            <w:r>
              <w:rPr>
                <w:rFonts w:ascii="仿宋_GB2312" w:hAnsi="仿宋_GB2312" w:cs="仿宋_GB2312" w:eastAsia="仿宋_GB2312"/>
                <w:sz w:val="24"/>
              </w:rPr>
              <w:t>供应商与服务人员</w:t>
            </w:r>
            <w:r>
              <w:rPr>
                <w:rFonts w:ascii="仿宋_GB2312" w:hAnsi="仿宋_GB2312" w:cs="仿宋_GB2312" w:eastAsia="仿宋_GB2312"/>
                <w:sz w:val="24"/>
              </w:rPr>
              <w:t>协商解决。若产生经济补</w:t>
            </w:r>
            <w:r>
              <w:rPr>
                <w:rFonts w:ascii="仿宋_GB2312" w:hAnsi="仿宋_GB2312" w:cs="仿宋_GB2312" w:eastAsia="仿宋_GB2312"/>
                <w:sz w:val="24"/>
              </w:rPr>
              <w:t>/赔偿金</w:t>
            </w:r>
            <w:r>
              <w:rPr>
                <w:rFonts w:ascii="仿宋_GB2312" w:hAnsi="仿宋_GB2312" w:cs="仿宋_GB2312" w:eastAsia="仿宋_GB2312"/>
                <w:sz w:val="24"/>
              </w:rPr>
              <w:t>或</w:t>
            </w:r>
            <w:r>
              <w:rPr>
                <w:rFonts w:ascii="仿宋_GB2312" w:hAnsi="仿宋_GB2312" w:cs="仿宋_GB2312" w:eastAsia="仿宋_GB2312"/>
                <w:sz w:val="24"/>
              </w:rPr>
              <w:t>其他</w:t>
            </w:r>
            <w:r>
              <w:rPr>
                <w:rFonts w:ascii="仿宋_GB2312" w:hAnsi="仿宋_GB2312" w:cs="仿宋_GB2312" w:eastAsia="仿宋_GB2312"/>
                <w:sz w:val="24"/>
              </w:rPr>
              <w:t>费用</w:t>
            </w:r>
            <w:r>
              <w:rPr>
                <w:rFonts w:ascii="仿宋_GB2312" w:hAnsi="仿宋_GB2312" w:cs="仿宋_GB2312" w:eastAsia="仿宋_GB2312"/>
                <w:sz w:val="24"/>
              </w:rPr>
              <w:t>的</w:t>
            </w:r>
            <w:r>
              <w:rPr>
                <w:rFonts w:ascii="仿宋_GB2312" w:hAnsi="仿宋_GB2312" w:cs="仿宋_GB2312" w:eastAsia="仿宋_GB2312"/>
                <w:sz w:val="24"/>
              </w:rPr>
              <w:t>，由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472"/>
              <w:jc w:val="both"/>
            </w:pPr>
            <w:r>
              <w:rPr>
                <w:rFonts w:ascii="仿宋_GB2312" w:hAnsi="仿宋_GB2312" w:cs="仿宋_GB2312" w:eastAsia="仿宋_GB2312"/>
                <w:sz w:val="24"/>
              </w:rPr>
              <w:t>9</w:t>
            </w:r>
            <w:r>
              <w:rPr>
                <w:rFonts w:ascii="仿宋_GB2312" w:hAnsi="仿宋_GB2312" w:cs="仿宋_GB2312" w:eastAsia="仿宋_GB2312"/>
                <w:sz w:val="24"/>
              </w:rPr>
              <w:t>.供应商须确保其提供的驾驶服务人员严格服从采购人的工作安排、管理与考核。驾驶服务人员工作时间及具体休假时间由采购人根据国家有关规定及实际工作需要做具体安排。</w:t>
            </w:r>
          </w:p>
          <w:p>
            <w:pPr>
              <w:pStyle w:val="null3"/>
              <w:ind w:firstLine="472"/>
              <w:jc w:val="both"/>
            </w:pPr>
            <w:r>
              <w:rPr>
                <w:rFonts w:ascii="仿宋_GB2312" w:hAnsi="仿宋_GB2312" w:cs="仿宋_GB2312" w:eastAsia="仿宋_GB2312"/>
                <w:sz w:val="24"/>
              </w:rPr>
              <w:t>10</w:t>
            </w:r>
            <w:r>
              <w:rPr>
                <w:rFonts w:ascii="仿宋_GB2312" w:hAnsi="仿宋_GB2312" w:cs="仿宋_GB2312" w:eastAsia="仿宋_GB2312"/>
                <w:sz w:val="24"/>
              </w:rPr>
              <w:t>. 若供应商所派遣人员在驾驶车辆过程中出现违章行为，由此产生的全部费用和罚分由供应商承担。</w:t>
            </w:r>
          </w:p>
          <w:p>
            <w:pPr>
              <w:pStyle w:val="null3"/>
              <w:ind w:firstLine="472"/>
              <w:jc w:val="both"/>
            </w:pPr>
            <w:r>
              <w:rPr>
                <w:rFonts w:ascii="仿宋_GB2312" w:hAnsi="仿宋_GB2312" w:cs="仿宋_GB2312" w:eastAsia="仿宋_GB2312"/>
              </w:rPr>
              <w:t xml:space="preserve"> </w:t>
            </w:r>
            <w:r>
              <w:rPr>
                <w:rFonts w:ascii="仿宋_GB2312" w:hAnsi="仿宋_GB2312" w:cs="仿宋_GB2312" w:eastAsia="仿宋_GB2312"/>
                <w:sz w:val="24"/>
              </w:rPr>
              <w:t>11</w:t>
            </w:r>
            <w:r>
              <w:rPr>
                <w:rFonts w:ascii="仿宋_GB2312" w:hAnsi="仿宋_GB2312" w:cs="仿宋_GB2312" w:eastAsia="仿宋_GB2312"/>
                <w:sz w:val="24"/>
              </w:rPr>
              <w:t>.若供应商所派遣人员在驾驶车辆期间发生责任事故</w:t>
            </w:r>
            <w:r>
              <w:rPr>
                <w:rFonts w:ascii="仿宋_GB2312" w:hAnsi="仿宋_GB2312" w:cs="仿宋_GB2312" w:eastAsia="仿宋_GB2312"/>
                <w:sz w:val="24"/>
              </w:rPr>
              <w:t>（</w:t>
            </w:r>
            <w:r>
              <w:rPr>
                <w:rFonts w:ascii="仿宋_GB2312" w:hAnsi="仿宋_GB2312" w:cs="仿宋_GB2312" w:eastAsia="仿宋_GB2312"/>
                <w:sz w:val="24"/>
              </w:rPr>
              <w:t>经交警部门认定，驾驶员需承担相应责任的交通事故</w:t>
            </w:r>
            <w:r>
              <w:rPr>
                <w:rFonts w:ascii="仿宋_GB2312" w:hAnsi="仿宋_GB2312" w:cs="仿宋_GB2312" w:eastAsia="仿宋_GB2312"/>
                <w:sz w:val="24"/>
              </w:rPr>
              <w:t>）</w:t>
            </w:r>
            <w:r>
              <w:rPr>
                <w:rFonts w:ascii="仿宋_GB2312" w:hAnsi="仿宋_GB2312" w:cs="仿宋_GB2312" w:eastAsia="仿宋_GB2312"/>
                <w:sz w:val="24"/>
              </w:rPr>
              <w:t>，对于保险赔付范围之外的费用，由供应商负责承担。</w:t>
            </w:r>
            <w:r>
              <w:rPr>
                <w:rFonts w:ascii="仿宋_GB2312" w:hAnsi="仿宋_GB2312" w:cs="仿宋_GB2312" w:eastAsia="仿宋_GB2312"/>
                <w:sz w:val="24"/>
              </w:rPr>
              <w:t>因驾驶员责任事故导致车辆次年保险费用上浮的，上浮部分费用应由供应商承担。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（四）与供应商履约相关的其他要求</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供应商为本项目配备</w:t>
            </w:r>
            <w:r>
              <w:rPr>
                <w:rFonts w:ascii="仿宋_GB2312" w:hAnsi="仿宋_GB2312" w:cs="仿宋_GB2312" w:eastAsia="仿宋_GB2312"/>
                <w:sz w:val="24"/>
              </w:rPr>
              <w:t>2名临时应急驾驶服务人员。</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2023年1月1日（含）以来具有类似驾驶服务业绩。</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供应商应结合自身技术能力充分了解项目背景和各项政策，针对本项目提供服务方案：包括</w:t>
            </w:r>
            <w:r>
              <w:rPr>
                <w:rFonts w:ascii="仿宋_GB2312" w:hAnsi="仿宋_GB2312" w:cs="仿宋_GB2312" w:eastAsia="仿宋_GB2312"/>
                <w:sz w:val="24"/>
              </w:rPr>
              <w:t>①管理团队组织构架；②人员培训；③劳动风险预防措施；④服务流程；⑤服务质量保障措施；⑥服务</w:t>
            </w:r>
            <w:r>
              <w:rPr>
                <w:rFonts w:ascii="仿宋_GB2312" w:hAnsi="仿宋_GB2312" w:cs="仿宋_GB2312" w:eastAsia="仿宋_GB2312"/>
                <w:sz w:val="24"/>
              </w:rPr>
              <w:t>人员</w:t>
            </w:r>
            <w:r>
              <w:rPr>
                <w:rFonts w:ascii="仿宋_GB2312" w:hAnsi="仿宋_GB2312" w:cs="仿宋_GB2312" w:eastAsia="仿宋_GB2312"/>
                <w:sz w:val="24"/>
              </w:rPr>
              <w:t>保密安全管理；</w:t>
            </w:r>
            <w:r>
              <w:rPr>
                <w:rFonts w:ascii="仿宋_GB2312" w:hAnsi="仿宋_GB2312" w:cs="仿宋_GB2312" w:eastAsia="仿宋_GB2312"/>
                <w:sz w:val="24"/>
              </w:rPr>
              <w:t>⑦人员奖惩制度及考核办法</w:t>
            </w:r>
            <w:r>
              <w:rPr>
                <w:rFonts w:ascii="仿宋_GB2312" w:hAnsi="仿宋_GB2312" w:cs="仿宋_GB2312" w:eastAsia="仿宋_GB2312"/>
                <w:sz w:val="24"/>
              </w:rPr>
              <w:t>；提供应急预案：包含</w:t>
            </w:r>
            <w:r>
              <w:rPr>
                <w:rFonts w:ascii="仿宋_GB2312" w:hAnsi="仿宋_GB2312" w:cs="仿宋_GB2312" w:eastAsia="仿宋_GB2312"/>
                <w:sz w:val="24"/>
              </w:rPr>
              <w:t>①人员流失、缺岗应急措施；②出现人员工伤事故应急处理措施；③</w:t>
            </w:r>
            <w:r>
              <w:rPr>
                <w:rFonts w:ascii="仿宋_GB2312" w:hAnsi="仿宋_GB2312" w:cs="仿宋_GB2312" w:eastAsia="仿宋_GB2312"/>
                <w:sz w:val="24"/>
              </w:rPr>
              <w:t>车辆故障</w:t>
            </w:r>
            <w:r>
              <w:rPr>
                <w:rFonts w:ascii="仿宋_GB2312" w:hAnsi="仿宋_GB2312" w:cs="仿宋_GB2312" w:eastAsia="仿宋_GB2312"/>
                <w:sz w:val="24"/>
              </w:rPr>
              <w:t>应急预案</w:t>
            </w:r>
            <w:r>
              <w:rPr>
                <w:rFonts w:ascii="仿宋_GB2312" w:hAnsi="仿宋_GB2312" w:cs="仿宋_GB2312" w:eastAsia="仿宋_GB2312"/>
                <w:sz w:val="24"/>
              </w:rPr>
              <w:t>。相关方案的编制应切实可行、能够保障项目顺利实施。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left"/>
            </w:pPr>
            <w:r>
              <w:rPr>
                <w:rFonts w:ascii="仿宋_GB2312" w:hAnsi="仿宋_GB2312" w:cs="仿宋_GB2312" w:eastAsia="仿宋_GB2312"/>
                <w:sz w:val="21"/>
              </w:rPr>
              <w:t>供应商应按照相关规定为所有工作人员购买社会保险等，履约期间供应商工作人员发生意外伤害的，均由供应商负责。</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21"/>
              </w:rPr>
              <w:t>供应商及其员工应在工作中坚持保密原则，严格规范执行各项保密制度，对项目实施过程及实施过程中获取的所有相关数据、信息、单位资料、研究成果等材料保密，未经采购人书面允许，不得以任意形式传播或泄露相关信息，杜绝任何泄密事件的发生。因供应商违反保密要求造成损失的，由供应商承担相应责任。</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服务考核要求</w:t>
            </w:r>
          </w:p>
        </w:tc>
        <w:tc>
          <w:tcPr>
            <w:tcW w:type="dxa" w:w="5814"/>
          </w:tcPr>
          <w:p>
            <w:pPr>
              <w:pStyle w:val="null3"/>
              <w:ind w:firstLine="400"/>
              <w:jc w:val="left"/>
            </w:pPr>
            <w:r>
              <w:rPr>
                <w:rFonts w:ascii="仿宋_GB2312" w:hAnsi="仿宋_GB2312" w:cs="仿宋_GB2312" w:eastAsia="仿宋_GB2312"/>
                <w:sz w:val="20"/>
              </w:rPr>
              <w:t>1.驾驶员年度考核表由采购人负责考核，按照每名驾驶员每年考核一次的原则进行考核打分。</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若</w:t>
            </w:r>
            <w:r>
              <w:rPr>
                <w:rFonts w:ascii="仿宋_GB2312" w:hAnsi="仿宋_GB2312" w:cs="仿宋_GB2312" w:eastAsia="仿宋_GB2312"/>
                <w:sz w:val="20"/>
              </w:rPr>
              <w:t>一名驾驶员考核</w:t>
            </w:r>
            <w:r>
              <w:rPr>
                <w:rFonts w:ascii="仿宋_GB2312" w:hAnsi="仿宋_GB2312" w:cs="仿宋_GB2312" w:eastAsia="仿宋_GB2312"/>
                <w:sz w:val="20"/>
              </w:rPr>
              <w:t>得分低于</w:t>
            </w:r>
            <w:r>
              <w:rPr>
                <w:rFonts w:ascii="仿宋_GB2312" w:hAnsi="仿宋_GB2312" w:cs="仿宋_GB2312" w:eastAsia="仿宋_GB2312"/>
                <w:sz w:val="20"/>
              </w:rPr>
              <w:t>80分，采购人有权更换驾驶员并进行成交供应商约谈警告；</w:t>
            </w:r>
            <w:r>
              <w:rPr>
                <w:rFonts w:ascii="仿宋_GB2312" w:hAnsi="仿宋_GB2312" w:cs="仿宋_GB2312" w:eastAsia="仿宋_GB2312"/>
                <w:sz w:val="20"/>
              </w:rPr>
              <w:t>年度</w:t>
            </w:r>
            <w:r>
              <w:rPr>
                <w:rFonts w:ascii="仿宋_GB2312" w:hAnsi="仿宋_GB2312" w:cs="仿宋_GB2312" w:eastAsia="仿宋_GB2312"/>
                <w:sz w:val="20"/>
              </w:rPr>
              <w:t>合同期内</w:t>
            </w:r>
            <w:r>
              <w:rPr>
                <w:rFonts w:ascii="仿宋_GB2312" w:hAnsi="仿宋_GB2312" w:cs="仿宋_GB2312" w:eastAsia="仿宋_GB2312"/>
                <w:sz w:val="20"/>
              </w:rPr>
              <w:t>出现两名驾驶员</w:t>
            </w:r>
            <w:r>
              <w:rPr>
                <w:rFonts w:ascii="仿宋_GB2312" w:hAnsi="仿宋_GB2312" w:cs="仿宋_GB2312" w:eastAsia="仿宋_GB2312"/>
                <w:sz w:val="20"/>
              </w:rPr>
              <w:t>得分低于</w:t>
            </w:r>
            <w:r>
              <w:rPr>
                <w:rFonts w:ascii="仿宋_GB2312" w:hAnsi="仿宋_GB2312" w:cs="仿宋_GB2312" w:eastAsia="仿宋_GB2312"/>
                <w:sz w:val="20"/>
              </w:rPr>
              <w:t>80分的，采购人有权解除合同。如合同期间</w:t>
            </w:r>
            <w:r>
              <w:rPr>
                <w:rFonts w:ascii="仿宋_GB2312" w:hAnsi="仿宋_GB2312" w:cs="仿宋_GB2312" w:eastAsia="仿宋_GB2312"/>
                <w:sz w:val="20"/>
              </w:rPr>
              <w:t>考核</w:t>
            </w:r>
            <w:r>
              <w:rPr>
                <w:rFonts w:ascii="仿宋_GB2312" w:hAnsi="仿宋_GB2312" w:cs="仿宋_GB2312" w:eastAsia="仿宋_GB2312"/>
                <w:sz w:val="20"/>
              </w:rPr>
              <w:t>方式或计分方式有变更的，可由采购人和成交供应商双方协商调整。</w:t>
            </w: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927"/>
              <w:gridCol w:w="1044"/>
              <w:gridCol w:w="2692"/>
              <w:gridCol w:w="935"/>
            </w:tblGrid>
            <w:tr>
              <w:tc>
                <w:tcPr>
                  <w:tcW w:type="dxa" w:w="5598"/>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驾驶</w:t>
                  </w:r>
                  <w:r>
                    <w:rPr>
                      <w:rFonts w:ascii="仿宋_GB2312" w:hAnsi="仿宋_GB2312" w:cs="仿宋_GB2312" w:eastAsia="仿宋_GB2312"/>
                      <w:sz w:val="20"/>
                    </w:rPr>
                    <w:t>员年度考核</w:t>
                  </w:r>
                  <w:r>
                    <w:rPr>
                      <w:rFonts w:ascii="仿宋_GB2312" w:hAnsi="仿宋_GB2312" w:cs="仿宋_GB2312" w:eastAsia="仿宋_GB2312"/>
                      <w:sz w:val="20"/>
                    </w:rPr>
                    <w:t>表</w:t>
                  </w:r>
                </w:p>
              </w:tc>
            </w:tr>
            <w:tr>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考核项目</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c>
                <w:tcPr>
                  <w:tcW w:type="dxa" w:w="2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考核内容</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w:t>
                  </w:r>
                  <w:r>
                    <w:rPr>
                      <w:rFonts w:ascii="仿宋_GB2312" w:hAnsi="仿宋_GB2312" w:cs="仿宋_GB2312" w:eastAsia="仿宋_GB2312"/>
                      <w:sz w:val="20"/>
                    </w:rPr>
                    <w:t>整数分</w:t>
                  </w:r>
                  <w:r>
                    <w:rPr>
                      <w:rFonts w:ascii="仿宋_GB2312" w:hAnsi="仿宋_GB2312" w:cs="仿宋_GB2312" w:eastAsia="仿宋_GB2312"/>
                      <w:sz w:val="20"/>
                    </w:rPr>
                    <w:t>）</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出车准时性</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驾驶员是否能按照约定时间准时出车，无迟到现象。</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服务态度</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全旅程服从乘车人员安排，准时出行。</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vMerge/>
                  <w:tcBorders>
                    <w:top w:val="none" w:color="000000" w:sz="4"/>
                    <w:left w:val="single" w:color="000000" w:sz="4"/>
                    <w:bottom w:val="single" w:color="000000" w:sz="4"/>
                    <w:right w:val="single" w:color="000000" w:sz="4"/>
                  </w:tcBorders>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热情服务，提供热水、搬运行李等力所能及服务。</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vMerge/>
                  <w:tcBorders>
                    <w:top w:val="none" w:color="000000" w:sz="4"/>
                    <w:left w:val="single" w:color="000000" w:sz="4"/>
                    <w:bottom w:val="single" w:color="000000" w:sz="4"/>
                    <w:right w:val="single" w:color="000000" w:sz="4"/>
                  </w:tcBorders>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车辆内外部是否干净整洁，无垃圾、杂物和异味等。</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驾驶技能</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驾驶技术是否娴熟，能否保证行车安全平稳，遵守交通规则。</w:t>
                  </w:r>
                </w:p>
                <w:p>
                  <w:pPr>
                    <w:pStyle w:val="null3"/>
                    <w:jc w:val="both"/>
                  </w:pPr>
                  <w:r>
                    <w:rPr>
                      <w:rFonts w:ascii="仿宋_GB2312" w:hAnsi="仿宋_GB2312" w:cs="仿宋_GB2312" w:eastAsia="仿宋_GB2312"/>
                      <w:sz w:val="20"/>
                    </w:rPr>
                    <w:t>爱护车辆，无因车辆养护不当造成出行延误或安全事故。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安全意识</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驾驶员是否具备强烈的安全意识，如是否正确使用安全带、不吸烟、不玩手机等</w:t>
                  </w:r>
                  <w:r>
                    <w:rPr>
                      <w:rFonts w:ascii="仿宋_GB2312" w:hAnsi="仿宋_GB2312" w:cs="仿宋_GB2312" w:eastAsia="仿宋_GB2312"/>
                      <w:sz w:val="20"/>
                    </w:rPr>
                    <w:t>安全</w:t>
                  </w:r>
                  <w:r>
                    <w:rPr>
                      <w:rFonts w:ascii="仿宋_GB2312" w:hAnsi="仿宋_GB2312" w:cs="仿宋_GB2312" w:eastAsia="仿宋_GB2312"/>
                      <w:sz w:val="20"/>
                    </w:rPr>
                    <w:t>行为。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工作纪律</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严格遵守工作纪律，认真履行保密协议，不泄露乘车人员个人信息及行程相关保密内容。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总分</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100分</w:t>
                  </w:r>
                </w:p>
              </w:tc>
              <w:tc>
                <w:tcPr>
                  <w:tcW w:type="dxa" w:w="2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意见及建议：</w:t>
                  </w:r>
                </w:p>
              </w:tc>
              <w:tc>
                <w:tcPr>
                  <w:tcW w:type="dxa" w:w="46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注：</w:t>
                  </w:r>
                  <w:r>
                    <w:rPr>
                      <w:rFonts w:ascii="仿宋_GB2312" w:hAnsi="仿宋_GB2312" w:cs="仿宋_GB2312" w:eastAsia="仿宋_GB2312"/>
                      <w:sz w:val="20"/>
                    </w:rPr>
                    <w:t>90分及以上为满意，80</w:t>
                  </w:r>
                  <w:r>
                    <w:rPr>
                      <w:rFonts w:ascii="仿宋_GB2312" w:hAnsi="仿宋_GB2312" w:cs="仿宋_GB2312" w:eastAsia="仿宋_GB2312"/>
                      <w:sz w:val="20"/>
                    </w:rPr>
                    <w:t>分</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w:t>
                  </w:r>
                  <w:r>
                    <w:rPr>
                      <w:rFonts w:ascii="仿宋_GB2312" w:hAnsi="仿宋_GB2312" w:cs="仿宋_GB2312" w:eastAsia="仿宋_GB2312"/>
                      <w:sz w:val="20"/>
                    </w:rPr>
                    <w:t>-89分（</w:t>
                  </w:r>
                  <w:r>
                    <w:rPr>
                      <w:rFonts w:ascii="仿宋_GB2312" w:hAnsi="仿宋_GB2312" w:cs="仿宋_GB2312" w:eastAsia="仿宋_GB2312"/>
                      <w:sz w:val="20"/>
                    </w:rPr>
                    <w:t>含</w:t>
                  </w:r>
                  <w:r>
                    <w:rPr>
                      <w:rFonts w:ascii="仿宋_GB2312" w:hAnsi="仿宋_GB2312" w:cs="仿宋_GB2312" w:eastAsia="仿宋_GB2312"/>
                      <w:sz w:val="20"/>
                    </w:rPr>
                    <w:t>）为基本满意，</w:t>
                  </w:r>
                  <w:r>
                    <w:rPr>
                      <w:rFonts w:ascii="仿宋_GB2312" w:hAnsi="仿宋_GB2312" w:cs="仿宋_GB2312" w:eastAsia="仿宋_GB2312"/>
                      <w:sz w:val="20"/>
                    </w:rPr>
                    <w:t>80分（</w:t>
                  </w:r>
                  <w:r>
                    <w:rPr>
                      <w:rFonts w:ascii="仿宋_GB2312" w:hAnsi="仿宋_GB2312" w:cs="仿宋_GB2312" w:eastAsia="仿宋_GB2312"/>
                      <w:sz w:val="20"/>
                    </w:rPr>
                    <w:t>不含</w:t>
                  </w:r>
                  <w:r>
                    <w:rPr>
                      <w:rFonts w:ascii="仿宋_GB2312" w:hAnsi="仿宋_GB2312" w:cs="仿宋_GB2312" w:eastAsia="仿宋_GB2312"/>
                      <w:sz w:val="20"/>
                    </w:rPr>
                    <w:t>）以下为不满意。</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驾驶员姓名：</w:t>
                  </w:r>
                  <w:r>
                    <w:rPr>
                      <w:rFonts w:ascii="仿宋_GB2312" w:hAnsi="仿宋_GB2312" w:cs="仿宋_GB2312" w:eastAsia="仿宋_GB2312"/>
                      <w:sz w:val="20"/>
                    </w:rPr>
                    <w:t xml:space="preserve">                                     </w:t>
                  </w:r>
                  <w:r>
                    <w:rPr>
                      <w:rFonts w:ascii="仿宋_GB2312" w:hAnsi="仿宋_GB2312" w:cs="仿宋_GB2312" w:eastAsia="仿宋_GB2312"/>
                      <w:sz w:val="20"/>
                    </w:rPr>
                    <w:t>考核人签字：</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本项目最高限价为人民币</w:t>
            </w:r>
            <w:r>
              <w:rPr>
                <w:rFonts w:ascii="仿宋_GB2312" w:hAnsi="仿宋_GB2312" w:cs="仿宋_GB2312" w:eastAsia="仿宋_GB2312"/>
              </w:rPr>
              <w:t>80万元/年（含税）。供应商报价高于最高限价的，其响应文件将按无效响应处理。</w:t>
            </w:r>
          </w:p>
          <w:p>
            <w:pPr>
              <w:pStyle w:val="null3"/>
              <w:jc w:val="left"/>
            </w:pPr>
            <w:r>
              <w:rPr>
                <w:rFonts w:ascii="仿宋_GB2312" w:hAnsi="仿宋_GB2312" w:cs="仿宋_GB2312" w:eastAsia="仿宋_GB2312"/>
              </w:rPr>
              <w:t>供应商按时足额支付服务人员工资（代扣个人应缴的社保、公积金、个税等费用），社保、公积金按成都市规定按时足额缴纳。</w:t>
            </w:r>
          </w:p>
          <w:p>
            <w:pPr>
              <w:pStyle w:val="null3"/>
              <w:jc w:val="left"/>
            </w:pPr>
            <w:r>
              <w:rPr>
                <w:rFonts w:ascii="仿宋_GB2312" w:hAnsi="仿宋_GB2312" w:cs="仿宋_GB2312" w:eastAsia="仿宋_GB2312"/>
                <w:sz w:val="21"/>
              </w:rPr>
              <w:t>本项目供应商应承担所有用人成本，对本项目服务人员工作期间的疾病和人身安全、安全责任事故、劳务纠纷和劳动关系负责。报价费用包括员工工资福利、五险一金、商业保险及加班费（加班费按《</w:t>
            </w:r>
            <w:r>
              <w:rPr>
                <w:rFonts w:ascii="仿宋_GB2312" w:hAnsi="仿宋_GB2312" w:cs="仿宋_GB2312" w:eastAsia="仿宋_GB2312"/>
                <w:sz w:val="21"/>
              </w:rPr>
              <w:t>中华人民共和国劳动法</w:t>
            </w:r>
            <w:r>
              <w:rPr>
                <w:rFonts w:ascii="仿宋_GB2312" w:hAnsi="仿宋_GB2312" w:cs="仿宋_GB2312" w:eastAsia="仿宋_GB2312"/>
                <w:sz w:val="21"/>
              </w:rPr>
              <w:t>》执行）、服务费、税费等。此外，采购人不再支付其他任何费用。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付款进度安排（以此为准）</w:t>
            </w:r>
          </w:p>
        </w:tc>
        <w:tc>
          <w:tcPr>
            <w:tcW w:type="dxa" w:w="5814"/>
          </w:tcPr>
          <w:p>
            <w:pPr>
              <w:pStyle w:val="null3"/>
              <w:ind w:firstLine="643"/>
              <w:jc w:val="both"/>
            </w:pPr>
            <w:r>
              <w:rPr>
                <w:rFonts w:ascii="仿宋_GB2312" w:hAnsi="仿宋_GB2312" w:cs="仿宋_GB2312" w:eastAsia="仿宋_GB2312"/>
                <w:sz w:val="24"/>
              </w:rPr>
              <w:t>按季度支付。每季度</w:t>
            </w:r>
            <w:r>
              <w:rPr>
                <w:rFonts w:ascii="仿宋_GB2312" w:hAnsi="仿宋_GB2312" w:cs="仿宋_GB2312" w:eastAsia="仿宋_GB2312"/>
                <w:sz w:val="24"/>
              </w:rPr>
              <w:t>服务</w:t>
            </w:r>
            <w:r>
              <w:rPr>
                <w:rFonts w:ascii="仿宋_GB2312" w:hAnsi="仿宋_GB2312" w:cs="仿宋_GB2312" w:eastAsia="仿宋_GB2312"/>
                <w:sz w:val="24"/>
              </w:rPr>
              <w:t>结束后，供应商提供合法有效的发票之日起</w:t>
            </w:r>
            <w:r>
              <w:rPr>
                <w:rFonts w:ascii="仿宋_GB2312" w:hAnsi="仿宋_GB2312" w:cs="仿宋_GB2312" w:eastAsia="仿宋_GB2312"/>
                <w:sz w:val="24"/>
              </w:rPr>
              <w:t>10个工作日内支付合同总金额的25%。</w:t>
            </w:r>
            <w:r>
              <w:rPr>
                <w:rFonts w:ascii="仿宋_GB2312" w:hAnsi="仿宋_GB2312" w:cs="仿宋_GB2312" w:eastAsia="仿宋_GB2312"/>
                <w:sz w:val="24"/>
              </w:rPr>
              <w:t>第四季度费用自履约验收通过后</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提供</w:t>
            </w:r>
            <w:r>
              <w:rPr>
                <w:rFonts w:ascii="仿宋_GB2312" w:hAnsi="仿宋_GB2312" w:cs="仿宋_GB2312" w:eastAsia="仿宋_GB2312"/>
                <w:sz w:val="24"/>
              </w:rPr>
              <w:t>合法有效的发票之日起</w:t>
            </w:r>
            <w:r>
              <w:rPr>
                <w:rFonts w:ascii="仿宋_GB2312" w:hAnsi="仿宋_GB2312" w:cs="仿宋_GB2312" w:eastAsia="仿宋_GB2312"/>
                <w:sz w:val="24"/>
              </w:rPr>
              <w:t>10个工作</w:t>
            </w:r>
            <w:r>
              <w:rPr>
                <w:rFonts w:ascii="仿宋_GB2312" w:hAnsi="仿宋_GB2312" w:cs="仿宋_GB2312" w:eastAsia="仿宋_GB2312"/>
                <w:sz w:val="24"/>
              </w:rPr>
              <w:t>日内支付</w:t>
            </w:r>
            <w:r>
              <w:rPr>
                <w:rFonts w:ascii="仿宋_GB2312" w:hAnsi="仿宋_GB2312" w:cs="仿宋_GB2312" w:eastAsia="仿宋_GB2312"/>
                <w:sz w:val="24"/>
              </w:rPr>
              <w:t>合同总金额的</w:t>
            </w:r>
            <w:r>
              <w:rPr>
                <w:rFonts w:ascii="仿宋_GB2312" w:hAnsi="仿宋_GB2312" w:cs="仿宋_GB2312" w:eastAsia="仿宋_GB2312"/>
                <w:sz w:val="24"/>
              </w:rPr>
              <w:t>25%</w:t>
            </w:r>
            <w:r>
              <w:rPr>
                <w:rFonts w:ascii="仿宋_GB2312" w:hAnsi="仿宋_GB2312" w:cs="仿宋_GB2312" w:eastAsia="仿宋_GB2312"/>
                <w:sz w:val="24"/>
              </w:rPr>
              <w:t>。</w:t>
            </w:r>
          </w:p>
          <w:p>
            <w:pPr>
              <w:pStyle w:val="null3"/>
              <w:ind w:firstLine="643"/>
              <w:jc w:val="both"/>
            </w:pPr>
            <w:r>
              <w:rPr>
                <w:rFonts w:ascii="仿宋_GB2312" w:hAnsi="仿宋_GB2312" w:cs="仿宋_GB2312" w:eastAsia="仿宋_GB2312"/>
                <w:sz w:val="24"/>
              </w:rPr>
              <w:t>注：每次付款前，成交供应商须向采购人出具合法有效完整的完税发票及凭证资料进行支付结算，付款方式均采用公对公的银行转账，中标人接受转账的开户信息以政府采购合同载明的为准。若成交供应商未按采购人要求提供或迟延提供发票及相关支付凭证材料，则采购人有权延迟或拒绝支付合同相应款项且不承担任何违约责任。成交供应商知晓本项目付款资金来源于财政资金，同意付款前提条件为采购人收到市财政局下达的资金计划指标，如资金计划指标延迟下达，各付款时间节点顺延至资金计划指标下达之日起</w:t>
            </w:r>
            <w:r>
              <w:rPr>
                <w:rFonts w:ascii="仿宋_GB2312" w:hAnsi="仿宋_GB2312" w:cs="仿宋_GB2312" w:eastAsia="仿宋_GB2312"/>
                <w:sz w:val="24"/>
              </w:rPr>
              <w:t>10个工作日内完成支付，资金计划指标延迟下达不视为采购人违约，采购人不承担任何违约责任及资金占用期的利息。</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每年合同续签根据对成交供应商的考核情况及履约验收情况确定是否续签合同。履约验收通过，续签下一年度服务合同（合同服务起始日期接续上一年度，合同续签期间服务不中断）；履约验收不通过，不再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1.履约验收主体：成都市住房和城乡建设局 2.验收组织方式：专家评审会 3.是否邀请本项目的其他供应商：否 4.是否邀请专家：是 5.是否邀请服务对象：否 6.是否邀请第三方代理机构：是 7.履约验收程序：一次性验收 8.履约验收时间：合同履约完成并通过考核后，成交供应商提交履约验收申请之日起30日内，采购人委托第三方代理机构组织履约验收。 9.技术履约验收内容：按照本项目采购需求中技术要求（功能和质量要求）、竞争性磋商文件、供应商的响应文件及承诺、合同约定进行验收。 10.商务履约验收内容：按照本项目采购需求中商务要求、竞争性磋商文件、供应商的响应文件及承诺、合同约定进行验收。 11.履约验收标准：按照《财政部关于进一步加强政府采购需求和履约验收管理的指导意见》（财库〔2016〕205号）、《政府采购需求管理办法》（财库〔2021〕22号）、成都市财政局关于印发《成都市市级采购项目履约验收实施细则（试行）》的通知（成财规〔2026〕1号）的要求、竞争性磋商文件的要求、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1、进度款，每季度服务结束后，供应商提供合法有效的发票，达到付款条件起12日内，支付合同总金额的25.00%</w:t>
            </w:r>
          </w:p>
          <w:p>
            <w:pPr>
              <w:pStyle w:val="null3"/>
              <w:jc w:val="left"/>
            </w:pPr>
            <w:r>
              <w:rPr>
                <w:rFonts w:ascii="仿宋_GB2312" w:hAnsi="仿宋_GB2312" w:cs="仿宋_GB2312" w:eastAsia="仿宋_GB2312"/>
              </w:rPr>
              <w:t>2、进度款，每季度服务结束后，供应商提供合法有效的发票，达到付款条件起12日内，支付合同总金额的25.00%</w:t>
            </w:r>
          </w:p>
          <w:p>
            <w:pPr>
              <w:pStyle w:val="null3"/>
              <w:jc w:val="left"/>
            </w:pPr>
            <w:r>
              <w:rPr>
                <w:rFonts w:ascii="仿宋_GB2312" w:hAnsi="仿宋_GB2312" w:cs="仿宋_GB2312" w:eastAsia="仿宋_GB2312"/>
              </w:rPr>
              <w:t>3、进度款，每季度服务结束后，供应商提供合法有效的发票，达到付款条件起12日内，支付合同总金额的25.00%</w:t>
            </w:r>
          </w:p>
          <w:p>
            <w:pPr>
              <w:pStyle w:val="null3"/>
              <w:jc w:val="left"/>
            </w:pPr>
            <w:r>
              <w:rPr>
                <w:rFonts w:ascii="仿宋_GB2312" w:hAnsi="仿宋_GB2312" w:cs="仿宋_GB2312" w:eastAsia="仿宋_GB2312"/>
              </w:rPr>
              <w:t>4、尾款，第四季度费用自履约验收通过后，供应商提供合法有效的发票，达到付款条件起12日内，支付合同总金额的25.00%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1.1采购人必须遵守合同并履行合同中的各项规定，保证合同的正常履行，若在合同履行期间，因采购人原因终止或解除合同，采购人应根据供应商已进行的实际工作量据实支付费用。 1.2采购人无故逾期支付合同款项的，经供应商书面催告仍未支付的，除应及时付足合同款外，应向供应商偿付欠款总额万分之一/天的违约金，违约金不超过本项目合同总价的10%；逾期付款超过30天的，供应商有权终止合同。 1.3采购人偿付的违约金不足以弥补供应商损失的，还应按供应商经济损失尚未弥补的部分，支付赔偿金给供应商，但采购人承担违约金及赔偿金总额不超过合同总价的10%。 2.供应商违约责任 2.1供应商必须遵守合同并履行合同中的各项规定，保证合同的正常履行。 2.2如因供应商及其工作人员在履行职务过程中的疏忽、失职、过错等故意或者过失原因给采购人造成损失或侵害，包括但不限于采购人本身的财产损失、律师费、诉讼费、公证费、保全费、保全保险费、鉴定费等以及由此而导致的采购人对任何第三方的法律责任等，供应商对此均应承担全部的赔偿责任。 2.3供应商因不能正常履约或逾期履约而违约的，除应及时完成履约外，应向采购人偿付逾期履约部分款项万分之一/天的违约金；逾期超过30天的，采购人有权终止合同，供应商则应按本项目合同总价的10%向采购人偿付违约金，并须全额退还采购人已经付给供应商的合同款项并按全国银行间同业拆借中心公布的贷款市场报价利率（LPR）支付利息。 2.4供应商保证本合同项下的权利无瑕疵，包括各项服务及知识产权等权利无瑕疵。如任何第三方经法院(或仲裁机构)判决或裁决有权对上述服务主张权利或国家机关依法对服务进行查封的，供应商除应向采购人返还已收款项并按全国银行间同业拆借中心公布的贷款市场报价利率（LPR）支付利息外，还应另按本项目合同总价的10%向采购人支付违约金并赔偿因此给采购人造成的一切损失。 2.5供应商应当遵守采购人的相关项目需求及相关技术服务要求及实质性条款，实施完成采购合同应当完全满足相关项目需求及相关技术、服务要求及实质性条款，若供应商瑕疵履行合同，采购人有权向供应商要求赔偿本项目合同总价10%的违约金，若造成相关损失且违约金不足以弥补采购人损失的，采购人有权要求供应商承担所有赔偿责任。 2.6服务期内供应商不得随意更换本项目服务人员，采购人有权定期核对供应商提供服务所配备的人员数量及相关信息，对于未按照采购文件及投标响应要求执行或存在不合理的部分，采购人有权下达整改通知书要求供应商限期整改，供应商拒不整改或整改后未达要求的，采购人有权要求供应商支付本项目合同总价的10%作为违约金，违约金不足以弥补损失的采购人有权向供应商主张。 2.7供应商不得转包、分包本合同项下的服务内容，否则采购人有权单方面解除本合同，供应商除向采购人退还采购人已支付的合同费用外，还应另向采购人支付本项目合同总价的20%作为违约金，并承担由此造成的一切经济和法律责任。违约金不足以弥补采购人损失的，供应商应另行偿付。本条款独立于本合同而存在，不因本合同权利义务的终止而终止。 2.8供应商应当支付给采购人的违约金、赔偿金，采购人有权从未支付的款项中扣除，违约金不足以赔偿给采购人造成损失的，采购人仍有权向供应商进行追偿。 2.9违反合同其他条款，违约方应承担因此给守约方造成的全部损失并以本项目合同总价为限，损失范围包括但不限于守约方的直接损失、预期利益损失、守约方向第三人支付的违约金、赔偿金以及守约方支出的诉讼费、律师费、公证费、保全费、担保费、保全保险费、鉴定费、评估费等全部费用。 3解决争议的方法 3.1因本合同引起的任何争议，双方应通过友好协商的方式解决；协商不成，任何一方可将争议提交采购人所在地有管辖权的法院提请诉讼。 3.2若供应商违约，采购人因维权支出的诉讼费、律师费、公证费、保全费、担保费、保全保险费、鉴定费、评估费等全部费用由供应商承担。 3.3在诉讼期间，除正在进行诉讼的部分外，合同其他部分继续执行。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说明：本项目付款进度安排以3.3.1服务内容要求中5.付款进度安排为准。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满足采购文件其他实质性要求</w:t>
            </w:r>
          </w:p>
        </w:tc>
        <w:tc>
          <w:tcPr>
            <w:tcW w:type="dxa" w:w="3322"/>
          </w:tcPr>
          <w:p>
            <w:pPr>
              <w:pStyle w:val="null3"/>
              <w:jc w:val="left"/>
            </w:pPr>
            <w:r>
              <w:rPr>
                <w:rFonts w:ascii="仿宋_GB2312" w:hAnsi="仿宋_GB2312" w:cs="仿宋_GB2312" w:eastAsia="仿宋_GB2312"/>
              </w:rPr>
              <w:t>提供满足采购文件实质性要求的证明材料。（注：除采购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响应文件封面,技术要求应答表,其他资料及相关说明等,商务及服务要求应答表,供应商应提交的相关证明材料,报价表,投标（响应）函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服务方案得分</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供应商完全满足磋商文件第三章“3.2技术要求—（三）其他要求”没有负偏离的得33分，每有一项（共11项）不满足的扣3分，扣完为止。注：以供应商响应为准。</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供应商拟为本项目配备专职驾驶人员人数应满足服务要求，在此基础上，每增加一名符合本项目服务团队要求的临时应急驾驶人员得5分，本项最多得10分。（供应商提供承诺函加盖电子公章）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制定的服务方案进行综合评分，方案内容包括①管理团队组织构架；②人员培训；③劳动风险预防措施；④服务流程；⑤服务质量保障措施；⑥服务人员保密安全管理；⑦人员奖惩制度及考核办法，以上7项内容齐全无缺陷的得21分；每有一项内容缺失的扣3分，每项中每有一处内容存在缺陷扣1.5分，每项最多扣3分。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情形中的任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制定的应急预案进行综合评分，方案内容包含①人员流失、缺岗应急措施；②出现人员工伤事故应急处理措施；③车辆故障应急预案，以上3项内容齐全无缺陷的得9分；每有一项内容缺失的扣3分，每项中每有一处内容存在缺陷扣1.5分，每项最多扣3分。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情形中的任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项目业绩</w:t>
            </w:r>
          </w:p>
        </w:tc>
        <w:tc>
          <w:tcPr>
            <w:tcW w:type="dxa" w:w="2575"/>
          </w:tcPr>
          <w:p>
            <w:pPr>
              <w:pStyle w:val="null3"/>
              <w:jc w:val="left"/>
            </w:pPr>
            <w:r>
              <w:rPr>
                <w:rFonts w:ascii="仿宋_GB2312" w:hAnsi="仿宋_GB2312" w:cs="仿宋_GB2312" w:eastAsia="仿宋_GB2312"/>
              </w:rPr>
              <w:t>2023年1月1日（含）以来，供应商有类似驾驶服务业绩的，每提供一个得5分，最多得15分。 注： 1、提供合同扫描件并加盖电子公章。2、时间以合同签订的时间为准。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满足磋商文件要求且响应价格最低的响应报价为评审基准价，其价格分为满分。其他供应商的价格分统一按照下列公式计算：响应报价得分=(评审基准价／响应报价)*12。</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详见附件：商务及服务要求应答表</w:t>
      </w:r>
    </w:p>
    <w:p>
      <w:pPr>
        <w:pStyle w:val="null3"/>
        <w:ind w:firstLine="960"/>
        <w:jc w:val="left"/>
      </w:pPr>
      <w:r>
        <w:rPr>
          <w:rFonts w:ascii="仿宋_GB2312" w:hAnsi="仿宋_GB2312" w:cs="仿宋_GB2312" w:eastAsia="仿宋_GB2312"/>
        </w:rPr>
        <w:t>详见附件：其他资料及相关说明等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