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版本号：241016002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蒲江县医院智能病历质控系统采购项目</w:t>
      </w:r>
    </w:p>
    <w:p>
      <w:pPr>
        <w:pStyle w:val="null3"/>
        <w:jc w:val="center"/>
        <w:outlineLvl w:val="2"/>
      </w:pPr>
      <w:r>
        <w:rPr>
          <w:b/>
          <w:sz w:val="28"/>
        </w:rPr>
        <w:t>采购项目编号：</w:t>
      </w:r>
      <w:r>
        <w:rPr>
          <w:b/>
          <w:sz w:val="28"/>
        </w:rPr>
        <w:t>N5101312024000108</w:t>
      </w:r>
    </w:p>
    <w:p>
      <w:pPr>
        <w:pStyle w:val="null3"/>
        <w:jc w:val="left"/>
        <w:outlineLvl w:val="2"/>
      </w:pPr>
      <w:r>
        <w:rPr>
          <w:b/>
          <w:sz w:val="28"/>
        </w:rPr>
        <w:t>蒲江县人民医院</w:t>
      </w:r>
    </w:p>
    <w:p>
      <w:pPr>
        <w:pStyle w:val="null3"/>
        <w:jc w:val="center"/>
        <w:outlineLvl w:val="2"/>
      </w:pPr>
      <w:r>
        <w:rPr>
          <w:b/>
          <w:sz w:val="28"/>
        </w:rPr>
        <w:t>蒲江县政府采购中心</w:t>
      </w:r>
      <w:r>
        <w:rPr>
          <w:b/>
          <w:sz w:val="28"/>
        </w:rPr>
        <w:t>共同编制</w:t>
      </w:r>
    </w:p>
    <w:p>
      <w:pPr>
        <w:pStyle w:val="null3"/>
        <w:jc w:val="center"/>
      </w:pPr>
      <w:r>
        <w:rPr/>
        <w:t>2024年09月20日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蒲江县政府采购中心</w:t>
      </w:r>
      <w:r>
        <w:rPr/>
        <w:t xml:space="preserve"> （以下简称“代理机构”）受 </w:t>
      </w:r>
      <w:r>
        <w:rPr/>
        <w:t>蒲江县人民医院</w:t>
      </w:r>
      <w:r>
        <w:rPr/>
        <w:t xml:space="preserve"> 委托，拟对 </w:t>
      </w:r>
      <w:r>
        <w:rPr/>
        <w:t>蒲江县医院智能病历质控系统采购项目</w:t>
      </w:r>
      <w:r>
        <w:rPr/>
        <w:t xml:space="preserve"> 采用公开招标方式进行采购，兹邀请符合本次招标要求的供应商参加投标。本项目为四川省</w:t>
      </w:r>
      <w:r>
        <w:rPr/>
        <w:t>成都市蒲江县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N5101312024000108</w:t>
      </w:r>
    </w:p>
    <w:p>
      <w:pPr>
        <w:pStyle w:val="null3"/>
        <w:jc w:val="left"/>
        <w:outlineLvl w:val="2"/>
      </w:pPr>
      <w:r>
        <w:rPr>
          <w:b/>
          <w:sz w:val="28"/>
        </w:rPr>
        <w:t>1.2.采购项目名称</w:t>
      </w:r>
      <w:r>
        <w:rPr>
          <w:b/>
          <w:sz w:val="28"/>
        </w:rPr>
        <w:t xml:space="preserve">： </w:t>
      </w:r>
      <w:r>
        <w:rPr>
          <w:b/>
          <w:sz w:val="28"/>
        </w:rPr>
        <w:t>蒲江县医院智能病历质控系统采购项目</w:t>
      </w:r>
    </w:p>
    <w:p>
      <w:pPr>
        <w:pStyle w:val="null3"/>
        <w:jc w:val="left"/>
        <w:outlineLvl w:val="2"/>
      </w:pPr>
      <w:r>
        <w:rPr>
          <w:b/>
          <w:sz w:val="28"/>
        </w:rPr>
        <w:t>1.3.招标项目简介</w:t>
      </w:r>
    </w:p>
    <w:p>
      <w:pPr>
        <w:pStyle w:val="null3"/>
        <w:ind w:firstLine="480"/>
        <w:jc w:val="left"/>
      </w:pPr>
      <w:r>
        <w:rPr/>
        <w:t>为进一步加强病历质控管理，提升病历质量，根据电子病历5级评价标准，我院拟采购病历质控软件。</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蒲江县人民医院</w:t>
      </w:r>
    </w:p>
    <w:p>
      <w:pPr>
        <w:pStyle w:val="null3"/>
        <w:ind w:firstLine="480"/>
        <w:jc w:val="left"/>
      </w:pPr>
      <w:r>
        <w:rPr/>
        <w:t xml:space="preserve"> 地址： </w:t>
      </w:r>
      <w:r>
        <w:rPr/>
        <w:t>蒲江县鹤山镇河西路18号</w:t>
      </w:r>
    </w:p>
    <w:p>
      <w:pPr>
        <w:pStyle w:val="null3"/>
        <w:jc w:val="left"/>
      </w:pPr>
      <w:r>
        <w:rPr/>
        <w:t xml:space="preserve"> 邮编： </w:t>
      </w:r>
      <w:r>
        <w:rPr/>
        <w:t>611630</w:t>
      </w:r>
    </w:p>
    <w:p>
      <w:pPr>
        <w:pStyle w:val="null3"/>
        <w:jc w:val="left"/>
      </w:pPr>
      <w:r>
        <w:rPr/>
        <w:t xml:space="preserve"> 联系人： </w:t>
      </w:r>
      <w:r>
        <w:rPr/>
        <w:t>柳老师</w:t>
      </w:r>
    </w:p>
    <w:p>
      <w:pPr>
        <w:pStyle w:val="null3"/>
        <w:jc w:val="left"/>
      </w:pPr>
      <w:r>
        <w:rPr/>
        <w:t xml:space="preserve"> 联系电话： </w:t>
      </w:r>
      <w:r>
        <w:rPr/>
        <w:t>028-88654455</w:t>
      </w:r>
    </w:p>
    <w:p>
      <w:pPr>
        <w:pStyle w:val="null3"/>
        <w:ind w:firstLine="480"/>
        <w:jc w:val="left"/>
      </w:pPr>
      <w:r>
        <w:rPr>
          <w:b/>
        </w:rPr>
        <w:t>代理机构</w:t>
      </w:r>
      <w:r>
        <w:rPr>
          <w:b/>
        </w:rPr>
        <w:t xml:space="preserve">： </w:t>
      </w:r>
      <w:r>
        <w:rPr>
          <w:b/>
        </w:rPr>
        <w:t>蒲江县政府采购中心</w:t>
      </w:r>
    </w:p>
    <w:p>
      <w:pPr>
        <w:pStyle w:val="null3"/>
        <w:ind w:firstLine="480"/>
        <w:jc w:val="left"/>
      </w:pPr>
      <w:r>
        <w:rPr/>
        <w:t xml:space="preserve"> 地址： </w:t>
      </w:r>
      <w:r>
        <w:rPr/>
        <w:t>蒲江县鹤山街道工业南路16号4楼</w:t>
      </w:r>
    </w:p>
    <w:p>
      <w:pPr>
        <w:pStyle w:val="null3"/>
        <w:jc w:val="left"/>
      </w:pPr>
      <w:r>
        <w:rPr/>
        <w:t xml:space="preserve"> 邮编： </w:t>
      </w:r>
      <w:r>
        <w:rPr/>
        <w:t>611630</w:t>
      </w:r>
    </w:p>
    <w:p>
      <w:pPr>
        <w:pStyle w:val="null3"/>
        <w:jc w:val="left"/>
      </w:pPr>
      <w:r>
        <w:rPr/>
        <w:t xml:space="preserve"> 联系人： </w:t>
      </w:r>
      <w:r>
        <w:rPr/>
        <w:t>王老师</w:t>
      </w:r>
    </w:p>
    <w:p>
      <w:pPr>
        <w:pStyle w:val="null3"/>
        <w:jc w:val="left"/>
      </w:pPr>
      <w:r>
        <w:rPr/>
        <w:t xml:space="preserve"> 联系电话： </w:t>
      </w:r>
      <w:r>
        <w:rPr/>
        <w:t>028-88556263</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蒲江县人民医院</w:t>
      </w:r>
      <w:r>
        <w:rPr/>
        <w:t xml:space="preserve"> 和 </w:t>
      </w:r>
      <w:r>
        <w:rPr/>
        <w:t>蒲江县政府采购中心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蒲江县人民医院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蒲江县政府采购中心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自合同签订日起10日内，供应商应向采购人开具正式、合法、等额、有效的发票，采购人收到发票</w:t>
      </w:r>
      <w:r>
        <w:rPr/>
        <w:t xml:space="preserve"> ，达到验收条件起 </w:t>
      </w:r>
      <w:r>
        <w:rPr/>
        <w:t>10</w:t>
      </w:r>
      <w:r>
        <w:rPr/>
        <w:t xml:space="preserve"> 日内，验收合同总金额的 </w:t>
      </w:r>
      <w:r>
        <w:rPr/>
        <w:t>40</w:t>
      </w:r>
      <w:r>
        <w:rPr/>
        <w:t>%；</w:t>
      </w:r>
    </w:p>
    <w:p>
      <w:pPr>
        <w:pStyle w:val="null3"/>
        <w:ind w:firstLine="1200"/>
        <w:jc w:val="left"/>
      </w:pPr>
      <w:r>
        <w:rPr/>
        <w:t>2、</w:t>
      </w:r>
      <w:r>
        <w:rPr/>
        <w:t xml:space="preserve"> 验收条件说明： </w:t>
      </w:r>
      <w:r>
        <w:rPr/>
        <w:t>初验合格后合同供应商应自采购人初验合格之日起3个月内完成本项目《招标文件》中所涉及的全部系统软件的优化调试，优化调整完毕达到终验标准后合同供应商须向采购人提交书面终验收申请</w:t>
      </w:r>
      <w:r>
        <w:rPr/>
        <w:t xml:space="preserve"> ，达到验收条件起 </w:t>
      </w:r>
      <w:r>
        <w:rPr/>
        <w:t>10</w:t>
      </w:r>
      <w:r>
        <w:rPr/>
        <w:t xml:space="preserve"> 日内，验收合同总金额的 </w:t>
      </w:r>
      <w:r>
        <w:rPr/>
        <w:t>50</w:t>
      </w:r>
      <w:r>
        <w:rPr/>
        <w:t>%；</w:t>
      </w:r>
    </w:p>
    <w:p>
      <w:pPr>
        <w:pStyle w:val="null3"/>
        <w:ind w:firstLine="1200"/>
        <w:jc w:val="left"/>
      </w:pPr>
      <w:r>
        <w:rPr/>
        <w:t>3、</w:t>
      </w:r>
      <w:r>
        <w:rPr/>
        <w:t xml:space="preserve"> 验收条件说明： </w:t>
      </w:r>
      <w:r>
        <w:rPr/>
        <w:t>最终验收合格后，供应商应向采购人开具正式、合法、等额、有效的发票</w:t>
      </w:r>
      <w:r>
        <w:rPr/>
        <w:t xml:space="preserve"> ，达到验收条件起 </w:t>
      </w:r>
      <w:r>
        <w:rPr/>
        <w:t>10</w:t>
      </w:r>
      <w:r>
        <w:rPr/>
        <w:t xml:space="preserve"> 日内，验收合同总金额的 </w:t>
      </w:r>
      <w:r>
        <w:rPr/>
        <w:t>10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系统支持win10下运行 （1）按照内容按时安装调试。系统服务器所用端口必须报备，如遇安全问题必须协助解决。 （2）负责系统的客户化修改。负责相关人员的培训、数据库的安装及维护、应用软件（模块）安装、调试及数据初始化。 （3）无偿向采购人提供相应的软件使用文档，包括《操作手册》、数据库数据结构、数据库系统用户及密码、系统流程图并保证上述文档的清晰、完整和正确。 （4）中标供应商制定备份任务，定期备份系统数据。 （5）本合同系统所涉及到的数据库及数据归采购人所有，其它方不得拷贝、截取、保存，或以任何形式向任何第三方泄露。不得将数据应用于此合同之外的系统或进行数据模型构建及开发。 （6）中标供应商在系统保证期内，遇操作系统、数据库软件升级，保证系统的升级和系统与操作系统的兼容性。 （7）采购人另上线其它系统如需和本项目数据对接，中标供应商需免费提供接口。 （8）由于国家法律、法规及相关政策变化，中标供应商需对涉及本软件的部分进行免费修改。按国家政策要求系统所涉及数据上传（如省区域卫生信息平台、市区域卫生信息平台），中标供应商需免费完成。 （9）由于程序设计漏洞造成系统或数据出错的，中标供应商终身免费负责修改程序漏洞。 （10）如双方终止合作，中标供应商在两方未使用替代程序前不能停止系统运行，并有义务协作与更换系统的切换。 （11）系统实施完成后，中标供应商提供如下资料： 1)系统总体设计 2)需求分析报告（含招标文件） 3)项目合同 4)实施文档 5)测试报告 6)验收文档 7)培训手册 8)维护手册（含数据字典） 9)数据结构与业务流程图 10)软件升级维护机制</w:t>
      </w:r>
    </w:p>
    <w:p>
      <w:pPr>
        <w:pStyle w:val="null3"/>
        <w:ind w:firstLine="480"/>
        <w:jc w:val="left"/>
      </w:pPr>
      <w:r>
        <w:rPr/>
        <w:t>十、商务履约验收内容：</w:t>
      </w:r>
    </w:p>
    <w:p>
      <w:pPr>
        <w:pStyle w:val="null3"/>
        <w:ind w:firstLine="480"/>
        <w:jc w:val="left"/>
      </w:pPr>
      <w:r>
        <w:rPr/>
        <w:t>采购包1：</w:t>
      </w:r>
      <w:r>
        <w:rPr/>
        <w:t xml:space="preserve"> 按照本项目招标文件中“商务要求”及中标人响应文件进行验收。</w:t>
      </w:r>
    </w:p>
    <w:p>
      <w:pPr>
        <w:pStyle w:val="null3"/>
        <w:ind w:firstLine="480"/>
        <w:jc w:val="left"/>
      </w:pPr>
      <w:r>
        <w:rPr/>
        <w:t>十一、履约验收标准：</w:t>
      </w:r>
    </w:p>
    <w:p>
      <w:pPr>
        <w:pStyle w:val="null3"/>
        <w:ind w:firstLine="480"/>
        <w:jc w:val="left"/>
      </w:pPr>
      <w:r>
        <w:rPr/>
        <w:t>采购包1：</w:t>
      </w:r>
      <w:r>
        <w:rPr/>
        <w:t>采购人严格按照政府采购相关法律法规、本项目《招标文件》要求及中标供应商的《投标文件》内容进行验收，验收由采购人组织，中标供应商配合进行。</w:t>
      </w:r>
    </w:p>
    <w:p>
      <w:pPr>
        <w:pStyle w:val="null3"/>
        <w:ind w:firstLine="480"/>
        <w:jc w:val="left"/>
      </w:pPr>
      <w:r>
        <w:rPr/>
        <w:t>十二、履约验收其他事项：</w:t>
      </w:r>
    </w:p>
    <w:p>
      <w:pPr>
        <w:pStyle w:val="null3"/>
        <w:ind w:firstLine="480"/>
        <w:jc w:val="left"/>
      </w:pPr>
      <w:r>
        <w:rPr/>
        <w:t>采购包1：</w:t>
      </w:r>
      <w:r>
        <w:rPr/>
        <w:t>★系统保证与医院集成平台(重庆中联2.3.2.3)、医院信息HIS系统(重庆中联版本:10.35.130.0145)、电子病历系统(重庆中联1.2.0.1)、LIS(重庆中联 2.4.4)和PACS(重庆中联 6.2.7.0)软件实现数据互联互通集中存储，不能影响医院的正常业务运行，成交价须包含响应产品与医院系统接口对接费，以及负责本项目涉及的电子病历应用水平分级(5级)和互联互通成熟度测评(4级甲等)的系统改造及对接工作，医院不另付上述对接费。</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蒲江县人民医院</w:t>
      </w:r>
      <w:r>
        <w:rPr/>
        <w:t xml:space="preserve"> 负责答复；投标人对除采购需求外的招标文件的询问、质疑由 </w:t>
      </w:r>
      <w:r>
        <w:rPr/>
        <w:t>蒲江县政府采购中心</w:t>
      </w:r>
      <w:r>
        <w:rPr/>
        <w:t xml:space="preserve"> 负责答复；投标人对采购过程、采购结果的询问、质疑由 </w:t>
      </w:r>
      <w:r>
        <w:rPr/>
        <w:t>蒲江县政府采购中心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联系人：柳老师</w:t>
      </w:r>
    </w:p>
    <w:p>
      <w:pPr>
        <w:pStyle w:val="null3"/>
        <w:jc w:val="left"/>
      </w:pPr>
      <w:r>
        <w:rPr/>
        <w:t>联系电话：028-88654455</w:t>
      </w:r>
    </w:p>
    <w:p>
      <w:pPr>
        <w:pStyle w:val="null3"/>
        <w:jc w:val="left"/>
      </w:pPr>
      <w:r>
        <w:rPr/>
        <w:t>地址：蒲江县鹤山镇河西路18号</w:t>
      </w:r>
    </w:p>
    <w:p>
      <w:pPr>
        <w:pStyle w:val="null3"/>
        <w:jc w:val="left"/>
      </w:pPr>
      <w:r>
        <w:rPr/>
        <w:t>邮编：611630</w:t>
      </w:r>
    </w:p>
    <w:p>
      <w:pPr>
        <w:pStyle w:val="null3"/>
        <w:jc w:val="left"/>
      </w:pPr>
      <w:r>
        <w:rPr/>
        <w:t>答复主体：代理机构</w:t>
      </w:r>
    </w:p>
    <w:p>
      <w:pPr>
        <w:pStyle w:val="null3"/>
        <w:jc w:val="left"/>
      </w:pPr>
      <w:r>
        <w:rPr/>
        <w:t>联系人：王老师</w:t>
      </w:r>
    </w:p>
    <w:p>
      <w:pPr>
        <w:pStyle w:val="null3"/>
        <w:jc w:val="left"/>
      </w:pPr>
      <w:r>
        <w:rPr/>
        <w:t>联系电话：028-88556263</w:t>
      </w:r>
    </w:p>
    <w:p>
      <w:pPr>
        <w:pStyle w:val="null3"/>
        <w:jc w:val="left"/>
      </w:pPr>
      <w:r>
        <w:rPr/>
        <w:t>地址：蒲江县鹤山街道工业南路16号4楼</w:t>
      </w:r>
    </w:p>
    <w:p>
      <w:pPr>
        <w:pStyle w:val="null3"/>
        <w:jc w:val="left"/>
      </w:pPr>
      <w:r>
        <w:rPr/>
        <w:t>邮编：611630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900,000.00</w:t>
      </w:r>
    </w:p>
    <w:p>
      <w:pPr>
        <w:pStyle w:val="null3"/>
        <w:jc w:val="left"/>
      </w:pPr>
      <w:r>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其他计算机软件</w:t>
            </w:r>
          </w:p>
        </w:tc>
        <w:tc>
          <w:tcPr>
            <w:tcW w:type="dxa" w:w="821"/>
          </w:tcPr>
          <w:p>
            <w:pPr>
              <w:pStyle w:val="null3"/>
              <w:jc w:val="left"/>
            </w:pPr>
            <w:r>
              <w:rPr/>
              <w:t>智能病历质控(医疗质量管理)系统</w:t>
            </w:r>
          </w:p>
        </w:tc>
        <w:tc>
          <w:tcPr>
            <w:tcW w:type="dxa" w:w="821"/>
          </w:tcPr>
          <w:p>
            <w:pPr>
              <w:pStyle w:val="null3"/>
              <w:jc w:val="right"/>
            </w:pPr>
            <w:r>
              <w:rPr/>
              <w:t>1.00（套）</w:t>
            </w:r>
          </w:p>
        </w:tc>
        <w:tc>
          <w:tcPr>
            <w:tcW w:type="dxa" w:w="821"/>
          </w:tcPr>
          <w:p>
            <w:pPr>
              <w:pStyle w:val="null3"/>
              <w:jc w:val="right"/>
            </w:pPr>
            <w:r>
              <w:rPr/>
              <w:t>900,000.00</w:t>
            </w:r>
          </w:p>
        </w:tc>
        <w:tc>
          <w:tcPr>
            <w:tcW w:type="dxa" w:w="821"/>
          </w:tcPr>
          <w:p>
            <w:pPr>
              <w:pStyle w:val="null3"/>
              <w:jc w:val="left"/>
            </w:pPr>
            <w:r>
              <w:rPr/>
              <w:t>软件和信息技术服务业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智能病历质控(医疗质量管理)系统</w:t>
            </w:r>
          </w:p>
        </w:tc>
        <w:tc>
          <w:tcPr>
            <w:tcW w:type="dxa" w:w="977"/>
          </w:tcPr>
          <w:p>
            <w:pPr>
              <w:pStyle w:val="null3"/>
              <w:jc w:val="right"/>
            </w:pPr>
            <w:r>
              <w:rPr/>
              <w:t>1.00（套）</w:t>
            </w:r>
          </w:p>
        </w:tc>
        <w:tc>
          <w:tcPr>
            <w:tcW w:type="dxa" w:w="1173"/>
          </w:tcPr>
          <w:p>
            <w:pPr>
              <w:pStyle w:val="null3"/>
              <w:jc w:val="right"/>
            </w:pPr>
            <w:r>
              <w:rPr/>
              <w:t>900,000（元）</w:t>
            </w:r>
          </w:p>
        </w:tc>
        <w:tc>
          <w:tcPr>
            <w:tcW w:type="dxa" w:w="1173"/>
          </w:tcPr>
          <w:p>
            <w:pPr>
              <w:pStyle w:val="null3"/>
              <w:jc w:val="right"/>
            </w:pPr>
            <w:r>
              <w:rPr/>
              <w:t>900,000.00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其他计算机软件</w:t>
            </w:r>
          </w:p>
        </w:tc>
        <w:tc>
          <w:tcPr>
            <w:tcW w:type="dxa" w:w="2492"/>
          </w:tcPr>
          <w:p>
            <w:pPr>
              <w:pStyle w:val="null3"/>
              <w:jc w:val="left"/>
            </w:pPr>
            <w:r>
              <w:rPr/>
              <w:t>智能病历质控(医疗质量管理)系统</w:t>
            </w:r>
          </w:p>
        </w:tc>
        <w:tc>
          <w:tcPr>
            <w:tcW w:type="dxa" w:w="2492"/>
          </w:tcPr>
          <w:p>
            <w:pPr>
              <w:pStyle w:val="null3"/>
              <w:jc w:val="left"/>
            </w:pPr>
            <w:r>
              <w:rPr/>
              <w:t>智能病历质控(医疗质量管理)系统</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标的名称：智能病历质控(医疗质量管理)系统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采用自然语言处理技术，通过自然语言分词以及上下文语义识别，利用机器学习结合数据模型实现对自由文本病历、检查报告、检验报告、医嘱等的全量数据后结构化处理。支持人工加机器的方法，不断将词汇进行正确的归类，实现知识语料库。</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数据集成服务，支持与院内集成平台</w:t>
            </w:r>
            <w:r>
              <w:rPr>
                <w:rFonts w:ascii="宋体" w:hAnsi="宋体" w:cs="宋体" w:eastAsia="宋体"/>
                <w:color w:val="000000"/>
                <w:sz w:val="20"/>
              </w:rPr>
              <w:t>(重庆中联2.3.2.8)以及数据中心（重庆中联2.2.1.0）对接；</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实时对接医院业务系统</w:t>
            </w:r>
            <w:r>
              <w:rPr>
                <w:rFonts w:ascii="宋体" w:hAnsi="宋体" w:cs="宋体" w:eastAsia="宋体"/>
                <w:color w:val="000000"/>
                <w:sz w:val="20"/>
              </w:rPr>
              <w:t>API接口。</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对于不规范病历相关文书，通过自然语言处理和特征识别，进行文档规范化整理。</w:t>
            </w:r>
          </w:p>
        </w:tc>
      </w:tr>
      <w:tr>
        <w:tc>
          <w:tcPr>
            <w:tcW w:type="dxa" w:w="831"/>
          </w:tcPr>
          <w:p>
            <w:pPr>
              <w:pStyle w:val="null3"/>
              <w:jc w:val="left"/>
            </w:pPr>
            <w:r>
              <w:rPr/>
              <w:t>5</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具有数据预处理和数据清洗体系，包含格式转换、去除冗余、数据填补、数据映射、不规范数据转换为标准化数据并存储。</w:t>
            </w:r>
          </w:p>
        </w:tc>
      </w:tr>
      <w:tr>
        <w:tc>
          <w:tcPr>
            <w:tcW w:type="dxa" w:w="831"/>
          </w:tcPr>
          <w:p>
            <w:pPr>
              <w:pStyle w:val="null3"/>
              <w:jc w:val="left"/>
            </w:pPr>
            <w:r>
              <w:rPr/>
              <w:t>6</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具有数据抽取功能，对住院病历、医嘱、检查报告、检验报告、病理报告、护理文书、手麻数据、危急值数据、费用数据进行近期同步数据抽取和增量抽取。</w:t>
            </w:r>
          </w:p>
        </w:tc>
      </w:tr>
      <w:tr>
        <w:tc>
          <w:tcPr>
            <w:tcW w:type="dxa" w:w="831"/>
          </w:tcPr>
          <w:p>
            <w:pPr>
              <w:pStyle w:val="null3"/>
              <w:jc w:val="left"/>
            </w:pPr>
            <w:r>
              <w:rPr/>
              <w:t>7</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具有数据融合处理功能，通过数据之间的关系进行数据融合。</w:t>
            </w:r>
          </w:p>
        </w:tc>
      </w:tr>
      <w:tr>
        <w:tc>
          <w:tcPr>
            <w:tcW w:type="dxa" w:w="831"/>
          </w:tcPr>
          <w:p>
            <w:pPr>
              <w:pStyle w:val="null3"/>
              <w:jc w:val="left"/>
            </w:pPr>
            <w:r>
              <w:rPr/>
              <w:t>8</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具有数据加工处理监控功能，针对数据抽取、数据融合、后结构化处理以及标准化处理过程日志，实现数据一致性核查和异常处理监控。</w:t>
            </w:r>
          </w:p>
        </w:tc>
      </w:tr>
      <w:tr>
        <w:tc>
          <w:tcPr>
            <w:tcW w:type="dxa" w:w="831"/>
          </w:tcPr>
          <w:p>
            <w:pPr>
              <w:pStyle w:val="null3"/>
              <w:jc w:val="left"/>
            </w:pPr>
            <w:r>
              <w:rPr/>
              <w:t>9</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机器智能审核单份病历审核时间平均每份病历审核时间</w:t>
            </w:r>
            <w:r>
              <w:rPr>
                <w:rFonts w:ascii="宋体" w:hAnsi="宋体" w:cs="宋体" w:eastAsia="宋体"/>
                <w:color w:val="000000"/>
                <w:sz w:val="20"/>
              </w:rPr>
              <w:t>≤1分55秒钟；单一病历文书审核时间≤28秒。</w:t>
            </w:r>
          </w:p>
        </w:tc>
      </w:tr>
      <w:tr>
        <w:tc>
          <w:tcPr>
            <w:tcW w:type="dxa" w:w="831"/>
          </w:tcPr>
          <w:p>
            <w:pPr>
              <w:pStyle w:val="null3"/>
              <w:jc w:val="left"/>
            </w:pPr>
            <w:r>
              <w:rPr/>
              <w:t>10</w:t>
            </w:r>
          </w:p>
        </w:tc>
        <w:tc>
          <w:tcPr>
            <w:tcW w:type="dxa" w:w="1246"/>
          </w:tcPr>
          <w:p/>
        </w:tc>
        <w:tc>
          <w:tcPr>
            <w:tcW w:type="dxa" w:w="2492"/>
          </w:tcPr>
          <w:p/>
        </w:tc>
        <w:tc>
          <w:tcPr>
            <w:tcW w:type="dxa" w:w="3738"/>
          </w:tcPr>
          <w:p>
            <w:pPr>
              <w:pStyle w:val="null3"/>
              <w:jc w:val="left"/>
            </w:pPr>
            <w:r>
              <w:rPr/>
              <w:t>医生自查：</w:t>
            </w:r>
          </w:p>
          <w:p>
            <w:pPr>
              <w:pStyle w:val="null3"/>
              <w:jc w:val="left"/>
            </w:pPr>
            <w:r>
              <w:rPr>
                <w:rFonts w:ascii="宋体" w:hAnsi="宋体" w:cs="宋体" w:eastAsia="宋体"/>
                <w:color w:val="000000"/>
                <w:sz w:val="20"/>
              </w:rPr>
              <w:t>（</w:t>
            </w:r>
            <w:r>
              <w:rPr>
                <w:rFonts w:ascii="宋体" w:hAnsi="宋体" w:cs="宋体" w:eastAsia="宋体"/>
                <w:color w:val="000000"/>
                <w:sz w:val="20"/>
              </w:rPr>
              <w:t>1）嵌入式对接重庆中联HIS系统</w:t>
            </w:r>
            <w:r>
              <w:rPr>
                <w:rFonts w:ascii="宋体" w:hAnsi="宋体" w:cs="宋体" w:eastAsia="宋体"/>
                <w:color w:val="000000"/>
                <w:sz w:val="21"/>
              </w:rPr>
              <w:t>（版本：</w:t>
            </w:r>
            <w:r>
              <w:rPr>
                <w:rFonts w:ascii="calibri" w:hAnsi="calibri" w:cs="calibri" w:eastAsia="calibri"/>
                <w:color w:val="000000"/>
                <w:sz w:val="21"/>
              </w:rPr>
              <w:t>10.35.130.0145</w:t>
            </w:r>
            <w:r>
              <w:rPr>
                <w:rFonts w:ascii="宋体" w:hAnsi="宋体" w:cs="宋体" w:eastAsia="宋体"/>
                <w:color w:val="000000"/>
                <w:sz w:val="21"/>
              </w:rPr>
              <w:t>）</w:t>
            </w:r>
            <w:r>
              <w:rPr>
                <w:rFonts w:ascii="宋体" w:hAnsi="宋体" w:cs="宋体" w:eastAsia="宋体"/>
                <w:color w:val="000000"/>
                <w:sz w:val="20"/>
              </w:rPr>
              <w:t>，医生书写门诊病历时，可以随时发起质控，质控系统实时获取门诊病历最新内容并以独立弹窗形式展示缺陷内容，包括：病历评分、缺陷数量、缺陷说明、缺陷扣分等信息。</w:t>
            </w:r>
          </w:p>
          <w:p>
            <w:pPr>
              <w:pStyle w:val="null3"/>
              <w:jc w:val="left"/>
            </w:pPr>
            <w:r>
              <w:rPr>
                <w:rFonts w:ascii="宋体" w:hAnsi="宋体" w:cs="宋体" w:eastAsia="宋体"/>
                <w:color w:val="000000"/>
                <w:sz w:val="20"/>
              </w:rPr>
              <w:t>（</w:t>
            </w:r>
            <w:r>
              <w:rPr>
                <w:rFonts w:ascii="宋体" w:hAnsi="宋体" w:cs="宋体" w:eastAsia="宋体"/>
                <w:color w:val="000000"/>
                <w:sz w:val="20"/>
              </w:rPr>
              <w:t>2）支持从弹窗中快速进入门诊质控平台，通过高亮连线查看报出缺陷的文本位置。</w:t>
            </w:r>
          </w:p>
          <w:p>
            <w:pPr>
              <w:pStyle w:val="null3"/>
              <w:jc w:val="left"/>
            </w:pPr>
            <w:r>
              <w:rPr>
                <w:rFonts w:ascii="宋体" w:hAnsi="宋体" w:cs="宋体" w:eastAsia="宋体"/>
                <w:color w:val="000000"/>
                <w:sz w:val="20"/>
              </w:rPr>
              <w:t>（</w:t>
            </w:r>
            <w:r>
              <w:rPr>
                <w:rFonts w:ascii="宋体" w:hAnsi="宋体" w:cs="宋体" w:eastAsia="宋体"/>
                <w:color w:val="000000"/>
                <w:sz w:val="20"/>
              </w:rPr>
              <w:t>3）医生修改病历后，再次发起质控，修正的缺陷实时消失。</w:t>
            </w:r>
          </w:p>
        </w:tc>
      </w:tr>
      <w:tr>
        <w:tc>
          <w:tcPr>
            <w:tcW w:type="dxa" w:w="831"/>
          </w:tcPr>
          <w:p>
            <w:pPr>
              <w:pStyle w:val="null3"/>
              <w:jc w:val="left"/>
            </w:pPr>
            <w:r>
              <w:rPr/>
              <w:t>11</w:t>
            </w:r>
          </w:p>
        </w:tc>
        <w:tc>
          <w:tcPr>
            <w:tcW w:type="dxa" w:w="1246"/>
          </w:tcPr>
          <w:p/>
        </w:tc>
        <w:tc>
          <w:tcPr>
            <w:tcW w:type="dxa" w:w="2492"/>
          </w:tcPr>
          <w:p/>
        </w:tc>
        <w:tc>
          <w:tcPr>
            <w:tcW w:type="dxa" w:w="3738"/>
          </w:tcPr>
          <w:p>
            <w:pPr>
              <w:pStyle w:val="null3"/>
              <w:jc w:val="both"/>
            </w:pPr>
            <w:r>
              <w:rPr>
                <w:rFonts w:ascii="宋体" w:hAnsi="宋体" w:cs="宋体" w:eastAsia="宋体"/>
                <w:color w:val="000000"/>
                <w:sz w:val="21"/>
              </w:rPr>
              <w:t>▲</w:t>
            </w:r>
            <w:r>
              <w:rPr>
                <w:rFonts w:ascii="宋体" w:hAnsi="宋体" w:cs="宋体" w:eastAsia="宋体"/>
                <w:color w:val="000000"/>
                <w:sz w:val="19"/>
              </w:rPr>
              <w:t>门诊病历汇总：</w:t>
            </w:r>
          </w:p>
          <w:p>
            <w:pPr>
              <w:pStyle w:val="null3"/>
              <w:spacing w:before="105" w:after="105"/>
              <w:jc w:val="left"/>
            </w:pPr>
            <w:r>
              <w:rPr>
                <w:rFonts w:ascii="宋体" w:hAnsi="宋体" w:cs="宋体" w:eastAsia="宋体"/>
                <w:color w:val="000000"/>
                <w:sz w:val="20"/>
              </w:rPr>
              <w:t>（</w:t>
            </w:r>
            <w:r>
              <w:rPr>
                <w:rFonts w:ascii="宋体" w:hAnsi="宋体" w:cs="宋体" w:eastAsia="宋体"/>
                <w:color w:val="000000"/>
                <w:sz w:val="20"/>
              </w:rPr>
              <w:t>1）支持将所有门诊病历汇总到门诊病历质控平台，可以查看所有病历内容和缺陷。</w:t>
            </w:r>
          </w:p>
          <w:p>
            <w:pPr>
              <w:pStyle w:val="null3"/>
              <w:spacing w:before="105" w:after="105"/>
              <w:jc w:val="left"/>
            </w:pPr>
            <w:r>
              <w:rPr>
                <w:rFonts w:ascii="宋体" w:hAnsi="宋体" w:cs="宋体" w:eastAsia="宋体"/>
                <w:color w:val="000000"/>
                <w:sz w:val="20"/>
              </w:rPr>
              <w:t>（</w:t>
            </w:r>
            <w:r>
              <w:rPr>
                <w:rFonts w:ascii="宋体" w:hAnsi="宋体" w:cs="宋体" w:eastAsia="宋体"/>
                <w:color w:val="000000"/>
                <w:sz w:val="20"/>
              </w:rPr>
              <w:t>2）支持从科室维度统计门诊病历的质控情况，包括：病历总数、缺陷总数、平均分等。</w:t>
            </w:r>
          </w:p>
          <w:p>
            <w:pPr>
              <w:pStyle w:val="null3"/>
              <w:jc w:val="both"/>
            </w:pPr>
            <w:r>
              <w:rPr>
                <w:rFonts w:ascii="宋体" w:hAnsi="宋体" w:cs="宋体" w:eastAsia="宋体"/>
                <w:color w:val="000000"/>
                <w:sz w:val="20"/>
              </w:rPr>
              <w:t>（</w:t>
            </w:r>
            <w:r>
              <w:rPr>
                <w:rFonts w:ascii="宋体" w:hAnsi="宋体" w:cs="宋体" w:eastAsia="宋体"/>
                <w:color w:val="000000"/>
                <w:sz w:val="20"/>
              </w:rPr>
              <w:t>3）支持从缺陷维度统计门诊病历的缺陷分布情况，包括各缺陷的报出数量和占比等。</w:t>
            </w:r>
          </w:p>
          <w:p>
            <w:pPr>
              <w:pStyle w:val="null3"/>
              <w:jc w:val="both"/>
            </w:pPr>
          </w:p>
        </w:tc>
      </w:tr>
      <w:tr>
        <w:tc>
          <w:tcPr>
            <w:tcW w:type="dxa" w:w="831"/>
          </w:tcPr>
          <w:p>
            <w:pPr>
              <w:pStyle w:val="null3"/>
              <w:jc w:val="left"/>
            </w:pPr>
            <w:r>
              <w:rPr/>
              <w:t>12</w:t>
            </w:r>
          </w:p>
        </w:tc>
        <w:tc>
          <w:tcPr>
            <w:tcW w:type="dxa" w:w="1246"/>
          </w:tcPr>
          <w:p/>
        </w:tc>
        <w:tc>
          <w:tcPr>
            <w:tcW w:type="dxa" w:w="2492"/>
          </w:tcPr>
          <w:p/>
        </w:tc>
        <w:tc>
          <w:tcPr>
            <w:tcW w:type="dxa" w:w="3738"/>
          </w:tcPr>
          <w:p>
            <w:pPr>
              <w:pStyle w:val="null3"/>
              <w:spacing w:before="105" w:after="105"/>
              <w:jc w:val="left"/>
            </w:pPr>
            <w:r>
              <w:rPr>
                <w:rFonts w:ascii="宋体" w:hAnsi="宋体" w:cs="宋体" w:eastAsia="宋体"/>
                <w:color w:val="000000"/>
                <w:sz w:val="19"/>
              </w:rPr>
              <w:t>诊疗合理性质控：</w:t>
            </w:r>
            <w:r>
              <w:rPr>
                <w:rFonts w:ascii="宋体" w:hAnsi="宋体" w:cs="宋体" w:eastAsia="宋体"/>
                <w:color w:val="000000"/>
                <w:sz w:val="20"/>
              </w:rPr>
              <w:t>门诊质控主要针对诊疗合理性的质控，确保门诊病历的合规合理，如：门诊病历未在接诊后</w:t>
            </w:r>
            <w:r>
              <w:rPr>
                <w:rFonts w:ascii="宋体" w:hAnsi="宋体" w:cs="宋体" w:eastAsia="宋体"/>
                <w:color w:val="000000"/>
                <w:sz w:val="20"/>
              </w:rPr>
              <w:t>12小时内完成急诊病历漏填诊断；门诊病历诊断未记录分级分期；肿瘤或诊断需鉴别者未记录相关区域淋巴结；体格检查中脉搏与心率不一致；高血压糖尿病服药病人既往史缺血压，血糖控制情况</w:t>
            </w:r>
          </w:p>
        </w:tc>
      </w:tr>
      <w:tr>
        <w:tc>
          <w:tcPr>
            <w:tcW w:type="dxa" w:w="831"/>
          </w:tcPr>
          <w:p>
            <w:pPr>
              <w:pStyle w:val="null3"/>
              <w:jc w:val="left"/>
            </w:pPr>
            <w:r>
              <w:rPr/>
              <w:t>13</w:t>
            </w:r>
          </w:p>
        </w:tc>
        <w:tc>
          <w:tcPr>
            <w:tcW w:type="dxa" w:w="1246"/>
          </w:tcPr>
          <w:p/>
        </w:tc>
        <w:tc>
          <w:tcPr>
            <w:tcW w:type="dxa" w:w="2492"/>
          </w:tcPr>
          <w:p/>
        </w:tc>
        <w:tc>
          <w:tcPr>
            <w:tcW w:type="dxa" w:w="3738"/>
          </w:tcPr>
          <w:p>
            <w:pPr>
              <w:pStyle w:val="null3"/>
              <w:jc w:val="left"/>
            </w:pPr>
            <w:r>
              <w:rPr/>
              <w:t>医生自查：</w:t>
            </w:r>
          </w:p>
          <w:p>
            <w:pPr>
              <w:pStyle w:val="null3"/>
              <w:jc w:val="left"/>
            </w:pPr>
            <w:r>
              <w:rPr>
                <w:rFonts w:ascii="宋体" w:hAnsi="宋体" w:cs="宋体" w:eastAsia="宋体"/>
                <w:color w:val="000000"/>
                <w:sz w:val="20"/>
              </w:rPr>
              <w:t>（</w:t>
            </w:r>
            <w:r>
              <w:rPr>
                <w:rFonts w:ascii="宋体" w:hAnsi="宋体" w:cs="宋体" w:eastAsia="宋体"/>
                <w:color w:val="000000"/>
                <w:sz w:val="20"/>
              </w:rPr>
              <w:t>1）嵌入式对接重庆中联电子病历系统（版本1.2.0.1），在医生书写住院病历过程中可以随时发起质控，质控系统实时获取病历最新内容并以独立弹窗形式展示缺陷内容，包括：病历评分、缺陷数量、缺陷说明、缺陷扣分等信息。</w:t>
            </w:r>
          </w:p>
          <w:p>
            <w:pPr>
              <w:pStyle w:val="null3"/>
              <w:jc w:val="left"/>
            </w:pPr>
            <w:r>
              <w:rPr>
                <w:rFonts w:ascii="宋体" w:hAnsi="宋体" w:cs="宋体" w:eastAsia="宋体"/>
                <w:color w:val="000000"/>
                <w:sz w:val="20"/>
              </w:rPr>
              <w:t>（</w:t>
            </w:r>
            <w:r>
              <w:rPr>
                <w:rFonts w:ascii="宋体" w:hAnsi="宋体" w:cs="宋体" w:eastAsia="宋体"/>
                <w:color w:val="000000"/>
                <w:sz w:val="20"/>
              </w:rPr>
              <w:t>2）医生修改病历后，再次发起质控，修正的缺陷实时消失。</w:t>
            </w:r>
          </w:p>
        </w:tc>
      </w:tr>
      <w:tr>
        <w:tc>
          <w:tcPr>
            <w:tcW w:type="dxa" w:w="831"/>
          </w:tcPr>
          <w:p>
            <w:pPr>
              <w:pStyle w:val="null3"/>
              <w:jc w:val="left"/>
            </w:pPr>
            <w:r>
              <w:rPr/>
              <w:t>14</w:t>
            </w:r>
          </w:p>
        </w:tc>
        <w:tc>
          <w:tcPr>
            <w:tcW w:type="dxa" w:w="1246"/>
          </w:tcPr>
          <w:p/>
        </w:tc>
        <w:tc>
          <w:tcPr>
            <w:tcW w:type="dxa" w:w="2492"/>
          </w:tcPr>
          <w:p/>
        </w:tc>
        <w:tc>
          <w:tcPr>
            <w:tcW w:type="dxa" w:w="3738"/>
          </w:tcPr>
          <w:p>
            <w:pPr>
              <w:pStyle w:val="null3"/>
              <w:jc w:val="both"/>
            </w:pPr>
            <w:r>
              <w:rPr>
                <w:rFonts w:ascii="宋体" w:hAnsi="宋体" w:cs="宋体" w:eastAsia="宋体"/>
                <w:color w:val="000000"/>
                <w:sz w:val="21"/>
              </w:rPr>
              <w:t>▲</w:t>
            </w:r>
            <w:r>
              <w:rPr>
                <w:rFonts w:ascii="宋体" w:hAnsi="宋体" w:cs="宋体" w:eastAsia="宋体"/>
                <w:color w:val="000000"/>
                <w:sz w:val="19"/>
              </w:rPr>
              <w:t>时限性预警：</w:t>
            </w:r>
            <w:r>
              <w:rPr>
                <w:rFonts w:ascii="宋体" w:hAnsi="宋体" w:cs="宋体" w:eastAsia="宋体"/>
                <w:color w:val="000000"/>
                <w:sz w:val="20"/>
              </w:rPr>
              <w:t>对于有时限性要求的文书，支持随质控结果实时提醒医生还需完成哪些文书，应在什么时间前完成，还剩多长时间等信息。</w:t>
            </w:r>
            <w:r>
              <w:rPr>
                <w:rFonts w:ascii="宋体" w:hAnsi="宋体" w:cs="宋体" w:eastAsia="宋体"/>
                <w:color w:val="000000"/>
                <w:sz w:val="20"/>
              </w:rPr>
              <w:t>当医生完成对应文书后，该提醒实时消失。</w:t>
            </w:r>
          </w:p>
          <w:p>
            <w:pPr>
              <w:pStyle w:val="null3"/>
              <w:jc w:val="both"/>
            </w:pPr>
          </w:p>
        </w:tc>
      </w:tr>
      <w:tr>
        <w:tc>
          <w:tcPr>
            <w:tcW w:type="dxa" w:w="831"/>
          </w:tcPr>
          <w:p>
            <w:pPr>
              <w:pStyle w:val="null3"/>
              <w:jc w:val="left"/>
            </w:pPr>
            <w:r>
              <w:rPr/>
              <w:t>15</w:t>
            </w:r>
          </w:p>
        </w:tc>
        <w:tc>
          <w:tcPr>
            <w:tcW w:type="dxa" w:w="1246"/>
          </w:tcPr>
          <w:p/>
        </w:tc>
        <w:tc>
          <w:tcPr>
            <w:tcW w:type="dxa" w:w="2492"/>
          </w:tcPr>
          <w:p/>
        </w:tc>
        <w:tc>
          <w:tcPr>
            <w:tcW w:type="dxa" w:w="3738"/>
          </w:tcPr>
          <w:p>
            <w:pPr>
              <w:pStyle w:val="null3"/>
              <w:spacing w:before="105" w:after="105"/>
              <w:ind w:left="120"/>
              <w:jc w:val="left"/>
            </w:pPr>
            <w:r>
              <w:rPr>
                <w:b/>
              </w:rPr>
              <w:t>科室质控</w:t>
            </w:r>
            <w:r>
              <w:rPr/>
              <w:t>：</w:t>
            </w:r>
            <w:r>
              <w:rPr>
                <w:rFonts w:ascii="宋体" w:hAnsi="宋体" w:cs="宋体" w:eastAsia="宋体"/>
                <w:color w:val="000000"/>
                <w:sz w:val="20"/>
              </w:rPr>
              <w:t>1.提供环节质控平台给科室质控员进行科室质控；2.</w:t>
            </w:r>
            <w:r>
              <w:rPr>
                <w:rFonts w:ascii="宋体" w:hAnsi="宋体" w:cs="宋体" w:eastAsia="宋体"/>
                <w:color w:val="000000"/>
                <w:sz w:val="20"/>
              </w:rPr>
              <w:t>支持将缺陷病历下发给医生；3.</w:t>
            </w:r>
            <w:r>
              <w:rPr>
                <w:rFonts w:ascii="宋体" w:hAnsi="宋体" w:cs="宋体" w:eastAsia="宋体"/>
                <w:color w:val="000000"/>
                <w:sz w:val="20"/>
              </w:rPr>
              <w:t>系统实时给医生推送整改通知，包括：病历评分、缺陷数量、缺陷说明、缺陷扣分、质控员等信息；4.</w:t>
            </w:r>
            <w:r>
              <w:rPr>
                <w:rFonts w:ascii="宋体" w:hAnsi="宋体" w:cs="宋体" w:eastAsia="宋体"/>
                <w:color w:val="000000"/>
                <w:sz w:val="20"/>
              </w:rPr>
              <w:t>支持实时获取最新病历内容并立即质控；</w:t>
            </w:r>
            <w:r>
              <w:rPr>
                <w:rFonts w:ascii="宋体" w:hAnsi="宋体" w:cs="宋体" w:eastAsia="宋体"/>
                <w:color w:val="000000"/>
                <w:sz w:val="20"/>
              </w:rPr>
              <w:t>5.支持对质控结果进行人工干预（如：新增、删除等），支持人工新增自定义缺陷。</w:t>
            </w:r>
          </w:p>
        </w:tc>
      </w:tr>
      <w:tr>
        <w:tc>
          <w:tcPr>
            <w:tcW w:type="dxa" w:w="831"/>
          </w:tcPr>
          <w:p>
            <w:pPr>
              <w:pStyle w:val="null3"/>
              <w:jc w:val="left"/>
            </w:pPr>
            <w:r>
              <w:rPr/>
              <w:t>16</w:t>
            </w:r>
          </w:p>
        </w:tc>
        <w:tc>
          <w:tcPr>
            <w:tcW w:type="dxa" w:w="1246"/>
          </w:tcPr>
          <w:p/>
        </w:tc>
        <w:tc>
          <w:tcPr>
            <w:tcW w:type="dxa" w:w="2492"/>
          </w:tcPr>
          <w:p/>
        </w:tc>
        <w:tc>
          <w:tcPr>
            <w:tcW w:type="dxa" w:w="3738"/>
          </w:tcPr>
          <w:p>
            <w:pPr>
              <w:pStyle w:val="null3"/>
              <w:jc w:val="left"/>
            </w:pPr>
            <w:r>
              <w:rPr/>
              <w:t>质控任务：</w:t>
            </w:r>
            <w:r>
              <w:rPr>
                <w:rFonts w:ascii="宋体" w:hAnsi="宋体" w:cs="宋体" w:eastAsia="宋体"/>
                <w:color w:val="000000"/>
                <w:sz w:val="20"/>
              </w:rPr>
              <w:t>（</w:t>
            </w:r>
            <w:r>
              <w:rPr>
                <w:rFonts w:ascii="宋体" w:hAnsi="宋体" w:cs="宋体" w:eastAsia="宋体"/>
                <w:color w:val="000000"/>
                <w:sz w:val="20"/>
              </w:rPr>
              <w:t>1）支持按出院日期、出院科室、病历属性（死亡、手术、疑难、输血、住院天数、三四级手术、Ⅰ类切口、转科、危重、再次手术、含限制类技术等）、评分级别、评分区间、缺陷类别（时限性、完整性、中医、编码、专科、医保等）等条件筛选病历，分配质控任务到具体质控员，支持设定期望完成日期。</w:t>
            </w:r>
          </w:p>
          <w:p>
            <w:pPr>
              <w:pStyle w:val="null3"/>
              <w:jc w:val="left"/>
            </w:pPr>
            <w:r>
              <w:rPr>
                <w:rFonts w:ascii="宋体" w:hAnsi="宋体" w:cs="宋体" w:eastAsia="宋体"/>
                <w:color w:val="000000"/>
                <w:sz w:val="20"/>
              </w:rPr>
              <w:t>（</w:t>
            </w:r>
            <w:r>
              <w:rPr>
                <w:rFonts w:ascii="宋体" w:hAnsi="宋体" w:cs="宋体" w:eastAsia="宋体"/>
                <w:color w:val="000000"/>
                <w:sz w:val="20"/>
              </w:rPr>
              <w:t>2）支持实时更新质控任务的完成情况。</w:t>
            </w:r>
          </w:p>
        </w:tc>
      </w:tr>
      <w:tr>
        <w:tc>
          <w:tcPr>
            <w:tcW w:type="dxa" w:w="831"/>
          </w:tcPr>
          <w:p>
            <w:pPr>
              <w:pStyle w:val="null3"/>
              <w:jc w:val="left"/>
            </w:pPr>
            <w:r>
              <w:rPr/>
              <w:t>17</w:t>
            </w:r>
          </w:p>
        </w:tc>
        <w:tc>
          <w:tcPr>
            <w:tcW w:type="dxa" w:w="1246"/>
          </w:tcPr>
          <w:p/>
        </w:tc>
        <w:tc>
          <w:tcPr>
            <w:tcW w:type="dxa" w:w="2492"/>
          </w:tcPr>
          <w:p/>
        </w:tc>
        <w:tc>
          <w:tcPr>
            <w:tcW w:type="dxa" w:w="3738"/>
          </w:tcPr>
          <w:p>
            <w:pPr>
              <w:pStyle w:val="null3"/>
              <w:jc w:val="left"/>
            </w:pPr>
            <w:r>
              <w:rPr/>
              <w:t>质控计划：</w:t>
            </w:r>
          </w:p>
          <w:p>
            <w:pPr>
              <w:pStyle w:val="null3"/>
              <w:jc w:val="left"/>
            </w:pPr>
            <w:r>
              <w:rPr>
                <w:rFonts w:ascii="宋体" w:hAnsi="宋体" w:cs="宋体" w:eastAsia="宋体"/>
                <w:color w:val="000000"/>
                <w:sz w:val="20"/>
              </w:rPr>
              <w:t>（</w:t>
            </w:r>
            <w:r>
              <w:rPr>
                <w:rFonts w:ascii="宋体" w:hAnsi="宋体" w:cs="宋体" w:eastAsia="宋体"/>
                <w:color w:val="000000"/>
                <w:sz w:val="20"/>
              </w:rPr>
              <w:t>1）支持设定一段长期质控计划，按固定时间和规则抽取符合条件的病历并分配给指定质控员。</w:t>
            </w:r>
          </w:p>
          <w:p>
            <w:pPr>
              <w:pStyle w:val="null3"/>
              <w:jc w:val="left"/>
            </w:pPr>
            <w:r>
              <w:rPr>
                <w:rFonts w:ascii="宋体" w:hAnsi="宋体" w:cs="宋体" w:eastAsia="宋体"/>
                <w:color w:val="000000"/>
                <w:sz w:val="20"/>
              </w:rPr>
              <w:t>（</w:t>
            </w:r>
            <w:r>
              <w:rPr>
                <w:rFonts w:ascii="宋体" w:hAnsi="宋体" w:cs="宋体" w:eastAsia="宋体"/>
                <w:color w:val="000000"/>
                <w:sz w:val="20"/>
              </w:rPr>
              <w:t>2）抽取规则支持按病历数量或一定比例进行抽取，</w:t>
            </w:r>
          </w:p>
          <w:p>
            <w:pPr>
              <w:pStyle w:val="null3"/>
              <w:jc w:val="left"/>
            </w:pPr>
            <w:r>
              <w:rPr>
                <w:rFonts w:ascii="宋体" w:hAnsi="宋体" w:cs="宋体" w:eastAsia="宋体"/>
                <w:color w:val="000000"/>
                <w:sz w:val="20"/>
              </w:rPr>
              <w:t>（</w:t>
            </w:r>
            <w:r>
              <w:rPr>
                <w:rFonts w:ascii="宋体" w:hAnsi="宋体" w:cs="宋体" w:eastAsia="宋体"/>
                <w:color w:val="000000"/>
                <w:sz w:val="20"/>
              </w:rPr>
              <w:t>3）支持按病人病情（死亡、转科、手术、住院超30天、输血等）抽取指定数量或比例的病历，</w:t>
            </w:r>
          </w:p>
          <w:p>
            <w:pPr>
              <w:pStyle w:val="null3"/>
              <w:jc w:val="left"/>
            </w:pPr>
            <w:r>
              <w:rPr>
                <w:rFonts w:ascii="宋体" w:hAnsi="宋体" w:cs="宋体" w:eastAsia="宋体"/>
                <w:color w:val="000000"/>
                <w:sz w:val="20"/>
              </w:rPr>
              <w:t>（</w:t>
            </w:r>
            <w:r>
              <w:rPr>
                <w:rFonts w:ascii="宋体" w:hAnsi="宋体" w:cs="宋体" w:eastAsia="宋体"/>
                <w:color w:val="000000"/>
                <w:sz w:val="20"/>
              </w:rPr>
              <w:t>3）支持按机器质控结果（甲级、乙级、丙级）抽取指定数量或比例的病历。</w:t>
            </w:r>
          </w:p>
        </w:tc>
      </w:tr>
      <w:tr>
        <w:tc>
          <w:tcPr>
            <w:tcW w:type="dxa" w:w="831"/>
          </w:tcPr>
          <w:p>
            <w:pPr>
              <w:pStyle w:val="null3"/>
              <w:jc w:val="left"/>
            </w:pPr>
            <w:r>
              <w:rPr/>
              <w:t>18</w:t>
            </w:r>
          </w:p>
        </w:tc>
        <w:tc>
          <w:tcPr>
            <w:tcW w:type="dxa" w:w="1246"/>
          </w:tcPr>
          <w:p/>
        </w:tc>
        <w:tc>
          <w:tcPr>
            <w:tcW w:type="dxa" w:w="2492"/>
          </w:tcPr>
          <w:p/>
        </w:tc>
        <w:tc>
          <w:tcPr>
            <w:tcW w:type="dxa" w:w="3738"/>
          </w:tcPr>
          <w:p>
            <w:pPr>
              <w:pStyle w:val="null3"/>
              <w:jc w:val="left"/>
            </w:pPr>
            <w:r>
              <w:rPr>
                <w:rFonts w:ascii="仿宋" w:hAnsi="仿宋" w:cs="仿宋" w:eastAsia="仿宋"/>
                <w:color w:val="000000"/>
                <w:sz w:val="24"/>
              </w:rPr>
              <w:t>●</w:t>
            </w:r>
            <w:r>
              <w:rPr>
                <w:rFonts w:ascii="宋体" w:hAnsi="宋体" w:cs="宋体" w:eastAsia="宋体"/>
                <w:color w:val="000000"/>
                <w:sz w:val="21"/>
              </w:rPr>
              <w:t>病历查询（</w:t>
            </w:r>
            <w:r>
              <w:rPr>
                <w:rFonts w:ascii="宋体" w:hAnsi="宋体" w:cs="宋体" w:eastAsia="宋体"/>
                <w:color w:val="000000"/>
                <w:sz w:val="21"/>
              </w:rPr>
              <w:t>提供软件界面截图证明）：</w:t>
            </w:r>
          </w:p>
          <w:p>
            <w:pPr>
              <w:pStyle w:val="null3"/>
              <w:spacing w:before="105" w:after="105"/>
              <w:jc w:val="left"/>
            </w:pPr>
            <w:r>
              <w:rPr>
                <w:rFonts w:ascii="宋体" w:hAnsi="宋体" w:cs="宋体" w:eastAsia="宋体"/>
                <w:color w:val="000000"/>
                <w:sz w:val="20"/>
              </w:rPr>
              <w:t>（</w:t>
            </w:r>
            <w:r>
              <w:rPr>
                <w:rFonts w:ascii="宋体" w:hAnsi="宋体" w:cs="宋体" w:eastAsia="宋体"/>
                <w:color w:val="000000"/>
                <w:sz w:val="20"/>
              </w:rPr>
              <w:t>1）支持按多个维度查询病历，包括：病历基本信息（出院科室、出院日期、入院日期、患者姓名、流水号、三级医师、院区、床号）、病历质量信息（病历评分、病历级别）、病历缺陷信息（是否含有单否缺陷、时限性缺陷、完整性缺陷、编码类缺陷、专科缺陷、专病缺陷、指定的具体缺陷等）、病人病情信息（死亡、手术、疑难、输血、大于30天、三四级手术、Ⅰ类切口、转科、首次入院、再次手术、限制类技术、首页诊断、入院诊断等）、人工质控信息（质控状态、质控员、质控级别、重点病历）等。</w:t>
            </w:r>
          </w:p>
          <w:p>
            <w:pPr>
              <w:pStyle w:val="null3"/>
              <w:spacing w:before="105" w:after="105"/>
              <w:jc w:val="left"/>
            </w:pPr>
            <w:r>
              <w:rPr>
                <w:rFonts w:ascii="宋体" w:hAnsi="宋体" w:cs="宋体" w:eastAsia="宋体"/>
                <w:color w:val="000000"/>
                <w:sz w:val="20"/>
              </w:rPr>
              <w:t>（</w:t>
            </w:r>
            <w:r>
              <w:rPr>
                <w:rFonts w:ascii="宋体" w:hAnsi="宋体" w:cs="宋体" w:eastAsia="宋体"/>
                <w:color w:val="000000"/>
                <w:sz w:val="20"/>
              </w:rPr>
              <w:t>2）可以查看质控结果的病历内容和缺陷内容。</w:t>
            </w:r>
          </w:p>
          <w:p>
            <w:pPr>
              <w:pStyle w:val="null3"/>
              <w:jc w:val="both"/>
            </w:pPr>
            <w:r>
              <w:rPr>
                <w:rFonts w:ascii="宋体" w:hAnsi="宋体" w:cs="宋体" w:eastAsia="宋体"/>
                <w:color w:val="000000"/>
                <w:sz w:val="20"/>
              </w:rPr>
              <w:t>（</w:t>
            </w:r>
            <w:r>
              <w:rPr>
                <w:rFonts w:ascii="宋体" w:hAnsi="宋体" w:cs="宋体" w:eastAsia="宋体"/>
                <w:color w:val="000000"/>
                <w:sz w:val="20"/>
              </w:rPr>
              <w:t>3）支持从质控结果中定位，通过高亮连线查看报出缺陷的文本位置。</w:t>
            </w:r>
          </w:p>
          <w:p>
            <w:pPr>
              <w:pStyle w:val="null3"/>
              <w:jc w:val="left"/>
            </w:pPr>
          </w:p>
        </w:tc>
      </w:tr>
      <w:tr>
        <w:tc>
          <w:tcPr>
            <w:tcW w:type="dxa" w:w="831"/>
          </w:tcPr>
          <w:p>
            <w:pPr>
              <w:pStyle w:val="null3"/>
              <w:jc w:val="left"/>
            </w:pPr>
            <w:r>
              <w:rPr/>
              <w:t>19</w:t>
            </w:r>
          </w:p>
        </w:tc>
        <w:tc>
          <w:tcPr>
            <w:tcW w:type="dxa" w:w="1246"/>
          </w:tcPr>
          <w:p/>
        </w:tc>
        <w:tc>
          <w:tcPr>
            <w:tcW w:type="dxa" w:w="2492"/>
          </w:tcPr>
          <w:p/>
        </w:tc>
        <w:tc>
          <w:tcPr>
            <w:tcW w:type="dxa" w:w="3738"/>
          </w:tcPr>
          <w:p>
            <w:pPr>
              <w:pStyle w:val="null3"/>
              <w:jc w:val="left"/>
            </w:pPr>
            <w:r>
              <w:rPr/>
              <w:t>人工质控：</w:t>
            </w:r>
          </w:p>
          <w:p>
            <w:pPr>
              <w:pStyle w:val="null3"/>
              <w:jc w:val="left"/>
            </w:pPr>
            <w:r>
              <w:rPr>
                <w:rFonts w:ascii="宋体" w:hAnsi="宋体" w:cs="宋体" w:eastAsia="宋体"/>
                <w:color w:val="000000"/>
                <w:sz w:val="20"/>
              </w:rPr>
              <w:t>（</w:t>
            </w:r>
            <w:r>
              <w:rPr>
                <w:rFonts w:ascii="宋体" w:hAnsi="宋体" w:cs="宋体" w:eastAsia="宋体"/>
                <w:color w:val="000000"/>
                <w:sz w:val="20"/>
              </w:rPr>
              <w:t>1）质控员对病历进行质控时，支持查看机器质控结果，支持新增、修改、删除缺陷，支持为缺陷增加质控说明，支持修改人工缺陷扣分，支持查看病历的文书完成情况，支持对重点病历进行标记，方便后续查询，支持对质控完成的病历进行提交。</w:t>
            </w:r>
          </w:p>
          <w:p>
            <w:pPr>
              <w:pStyle w:val="null3"/>
              <w:jc w:val="left"/>
            </w:pPr>
            <w:r>
              <w:rPr>
                <w:rFonts w:ascii="宋体" w:hAnsi="宋体" w:cs="宋体" w:eastAsia="宋体"/>
                <w:color w:val="000000"/>
                <w:sz w:val="20"/>
              </w:rPr>
              <w:t>（</w:t>
            </w:r>
            <w:r>
              <w:rPr>
                <w:rFonts w:ascii="宋体" w:hAnsi="宋体" w:cs="宋体" w:eastAsia="宋体"/>
                <w:color w:val="000000"/>
                <w:sz w:val="20"/>
              </w:rPr>
              <w:t>2）所有人工操作均记录日志并支持随时查看。</w:t>
            </w:r>
          </w:p>
          <w:p>
            <w:pPr>
              <w:pStyle w:val="null3"/>
              <w:jc w:val="left"/>
            </w:pPr>
            <w:r>
              <w:rPr>
                <w:rFonts w:ascii="宋体" w:hAnsi="宋体" w:cs="宋体" w:eastAsia="宋体"/>
                <w:color w:val="000000"/>
                <w:sz w:val="20"/>
              </w:rPr>
              <w:t>（</w:t>
            </w:r>
            <w:r>
              <w:rPr>
                <w:rFonts w:ascii="宋体" w:hAnsi="宋体" w:cs="宋体" w:eastAsia="宋体"/>
                <w:color w:val="000000"/>
                <w:sz w:val="20"/>
              </w:rPr>
              <w:t>3）界面内实时更新病历级别、评分、各文书扣分、缺陷数量、病历状态等信息。</w:t>
            </w:r>
          </w:p>
        </w:tc>
      </w:tr>
      <w:tr>
        <w:tc>
          <w:tcPr>
            <w:tcW w:type="dxa" w:w="831"/>
          </w:tcPr>
          <w:p>
            <w:pPr>
              <w:pStyle w:val="null3"/>
              <w:jc w:val="left"/>
            </w:pPr>
            <w:r>
              <w:rPr/>
              <w:t>20</w:t>
            </w:r>
          </w:p>
        </w:tc>
        <w:tc>
          <w:tcPr>
            <w:tcW w:type="dxa" w:w="1246"/>
          </w:tcPr>
          <w:p/>
        </w:tc>
        <w:tc>
          <w:tcPr>
            <w:tcW w:type="dxa" w:w="2492"/>
          </w:tcPr>
          <w:p/>
        </w:tc>
        <w:tc>
          <w:tcPr>
            <w:tcW w:type="dxa" w:w="3738"/>
          </w:tcPr>
          <w:p>
            <w:pPr>
              <w:pStyle w:val="null3"/>
              <w:jc w:val="left"/>
            </w:pPr>
            <w:r>
              <w:rPr/>
              <w:t>下发整改：</w:t>
            </w:r>
          </w:p>
          <w:p>
            <w:pPr>
              <w:pStyle w:val="null3"/>
              <w:jc w:val="left"/>
            </w:pPr>
            <w:r>
              <w:rPr>
                <w:rFonts w:ascii="宋体" w:hAnsi="宋体" w:cs="宋体" w:eastAsia="宋体"/>
                <w:color w:val="000000"/>
                <w:sz w:val="20"/>
              </w:rPr>
              <w:t>（</w:t>
            </w:r>
            <w:r>
              <w:rPr>
                <w:rFonts w:ascii="宋体" w:hAnsi="宋体" w:cs="宋体" w:eastAsia="宋体"/>
                <w:color w:val="000000"/>
                <w:sz w:val="20"/>
              </w:rPr>
              <w:t>1）质控员对病历进行质控时，支持对病历进行下发医生整改，支持设置整改时效，系统会详细记录病历的实际整改时间。</w:t>
            </w:r>
          </w:p>
          <w:p>
            <w:pPr>
              <w:pStyle w:val="null3"/>
              <w:jc w:val="left"/>
            </w:pPr>
            <w:r>
              <w:rPr>
                <w:rFonts w:ascii="宋体" w:hAnsi="宋体" w:cs="宋体" w:eastAsia="宋体"/>
                <w:color w:val="000000"/>
                <w:sz w:val="20"/>
              </w:rPr>
              <w:t>（</w:t>
            </w:r>
            <w:r>
              <w:rPr>
                <w:rFonts w:ascii="宋体" w:hAnsi="宋体" w:cs="宋体" w:eastAsia="宋体"/>
                <w:color w:val="000000"/>
                <w:sz w:val="20"/>
              </w:rPr>
              <w:t>2）支持设置文书级别的责任医师/护士，下发整改通知精确定位到文书书写人。</w:t>
            </w:r>
          </w:p>
          <w:p>
            <w:pPr>
              <w:pStyle w:val="null3"/>
              <w:jc w:val="left"/>
            </w:pPr>
            <w:r>
              <w:rPr>
                <w:rFonts w:ascii="宋体" w:hAnsi="宋体" w:cs="宋体" w:eastAsia="宋体"/>
                <w:color w:val="000000"/>
                <w:sz w:val="20"/>
              </w:rPr>
              <w:t>（</w:t>
            </w:r>
            <w:r>
              <w:rPr>
                <w:rFonts w:ascii="宋体" w:hAnsi="宋体" w:cs="宋体" w:eastAsia="宋体"/>
                <w:color w:val="000000"/>
                <w:sz w:val="20"/>
              </w:rPr>
              <w:t>3）支持设置下发整改通知方式，包括：系统内消息中心、短信、企业微信、钉钉、院内HIS、院内OA等。</w:t>
            </w:r>
          </w:p>
          <w:p>
            <w:pPr>
              <w:pStyle w:val="null3"/>
              <w:jc w:val="left"/>
            </w:pPr>
            <w:r>
              <w:rPr>
                <w:rFonts w:ascii="宋体" w:hAnsi="宋体" w:cs="宋体" w:eastAsia="宋体"/>
                <w:color w:val="000000"/>
                <w:sz w:val="20"/>
              </w:rPr>
              <w:t>（</w:t>
            </w:r>
            <w:r>
              <w:rPr>
                <w:rFonts w:ascii="宋体" w:hAnsi="宋体" w:cs="宋体" w:eastAsia="宋体"/>
                <w:color w:val="000000"/>
                <w:sz w:val="20"/>
              </w:rPr>
              <w:t>4）医生整改后支持给质控员推送已整改消息，方便质控员进行二次复核，支持显示已整改缺陷数量，已整改缺陷上显示高亮标记。</w:t>
            </w:r>
          </w:p>
        </w:tc>
      </w:tr>
      <w:tr>
        <w:tc>
          <w:tcPr>
            <w:tcW w:type="dxa" w:w="831"/>
          </w:tcPr>
          <w:p>
            <w:pPr>
              <w:pStyle w:val="null3"/>
              <w:jc w:val="left"/>
            </w:pPr>
            <w:r>
              <w:rPr/>
              <w:t>21</w:t>
            </w:r>
          </w:p>
        </w:tc>
        <w:tc>
          <w:tcPr>
            <w:tcW w:type="dxa" w:w="1246"/>
          </w:tcPr>
          <w:p/>
        </w:tc>
        <w:tc>
          <w:tcPr>
            <w:tcW w:type="dxa" w:w="2492"/>
          </w:tcPr>
          <w:p/>
        </w:tc>
        <w:tc>
          <w:tcPr>
            <w:tcW w:type="dxa" w:w="3738"/>
          </w:tcPr>
          <w:p>
            <w:pPr>
              <w:pStyle w:val="null3"/>
              <w:jc w:val="left"/>
            </w:pPr>
            <w:r>
              <w:rPr/>
              <w:t>申诉回复：</w:t>
            </w:r>
          </w:p>
          <w:p>
            <w:pPr>
              <w:pStyle w:val="null3"/>
              <w:jc w:val="left"/>
            </w:pPr>
            <w:r>
              <w:rPr>
                <w:rFonts w:ascii="宋体" w:hAnsi="宋体" w:cs="宋体" w:eastAsia="宋体"/>
                <w:color w:val="000000"/>
                <w:sz w:val="20"/>
              </w:rPr>
              <w:t>1.支持医生对有疑问的缺陷发起申诉，填写申诉说明。</w:t>
            </w:r>
          </w:p>
          <w:p>
            <w:pPr>
              <w:pStyle w:val="null3"/>
              <w:jc w:val="left"/>
            </w:pPr>
            <w:r>
              <w:rPr>
                <w:rFonts w:ascii="宋体" w:hAnsi="宋体" w:cs="宋体" w:eastAsia="宋体"/>
                <w:color w:val="000000"/>
                <w:sz w:val="20"/>
              </w:rPr>
              <w:t>2.</w:t>
            </w:r>
            <w:r>
              <w:rPr>
                <w:rFonts w:ascii="宋体" w:hAnsi="宋体" w:cs="宋体" w:eastAsia="宋体"/>
                <w:color w:val="000000"/>
                <w:sz w:val="20"/>
              </w:rPr>
              <w:t>支持给质控员推送申诉消息。</w:t>
            </w:r>
          </w:p>
          <w:p>
            <w:pPr>
              <w:pStyle w:val="null3"/>
              <w:jc w:val="left"/>
            </w:pPr>
            <w:r>
              <w:rPr>
                <w:rFonts w:ascii="宋体" w:hAnsi="宋体" w:cs="宋体" w:eastAsia="宋体"/>
                <w:color w:val="000000"/>
                <w:sz w:val="20"/>
              </w:rPr>
              <w:t>3.支持对申诉信息进行回复。</w:t>
            </w:r>
          </w:p>
          <w:p>
            <w:pPr>
              <w:pStyle w:val="null3"/>
              <w:jc w:val="left"/>
            </w:pPr>
            <w:r>
              <w:rPr>
                <w:rFonts w:ascii="宋体" w:hAnsi="宋体" w:cs="宋体" w:eastAsia="宋体"/>
                <w:color w:val="000000"/>
                <w:sz w:val="20"/>
              </w:rPr>
              <w:t>4.支持删除申诉和回复。</w:t>
            </w:r>
          </w:p>
          <w:p>
            <w:pPr>
              <w:pStyle w:val="null3"/>
              <w:jc w:val="left"/>
            </w:pPr>
            <w:r>
              <w:rPr>
                <w:rFonts w:ascii="宋体" w:hAnsi="宋体" w:cs="宋体" w:eastAsia="宋体"/>
                <w:color w:val="000000"/>
                <w:sz w:val="20"/>
              </w:rPr>
              <w:t>5.申诉和回复进行实时显示在病历详情对应缺陷上。</w:t>
            </w:r>
          </w:p>
          <w:p>
            <w:pPr>
              <w:pStyle w:val="null3"/>
              <w:jc w:val="left"/>
            </w:pPr>
            <w:r>
              <w:rPr>
                <w:rFonts w:ascii="宋体" w:hAnsi="宋体" w:cs="宋体" w:eastAsia="宋体"/>
                <w:color w:val="000000"/>
                <w:sz w:val="20"/>
              </w:rPr>
              <w:t>6.支持统一汇总展示所有申诉信息，包括：申诉的病历和缺陷信息、申诉内容、申诉人、申诉时间、回复信息、质控员是否已读等。</w:t>
            </w:r>
          </w:p>
        </w:tc>
      </w:tr>
      <w:tr>
        <w:tc>
          <w:tcPr>
            <w:tcW w:type="dxa" w:w="831"/>
          </w:tcPr>
          <w:p>
            <w:pPr>
              <w:pStyle w:val="null3"/>
              <w:jc w:val="left"/>
            </w:pPr>
            <w:r>
              <w:rPr/>
              <w:t>22</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w:t>
            </w:r>
            <w:r>
              <w:rPr/>
              <w:t>整改记录：</w:t>
            </w:r>
          </w:p>
          <w:p>
            <w:pPr>
              <w:pStyle w:val="null3"/>
              <w:jc w:val="left"/>
            </w:pPr>
            <w:r>
              <w:rPr>
                <w:rFonts w:ascii="宋体" w:hAnsi="宋体" w:cs="宋体" w:eastAsia="宋体"/>
                <w:color w:val="000000"/>
                <w:sz w:val="20"/>
              </w:rPr>
              <w:t>1、支持对医生历次整改的病历进行记录，包括历次整改的时间和整改次数、完整病历内容和整改前的缺陷信息、以及整改后的已整改缺陷信息。2、</w:t>
            </w:r>
            <w:r>
              <w:rPr>
                <w:rFonts w:ascii="宋体" w:hAnsi="宋体" w:cs="宋体" w:eastAsia="宋体"/>
                <w:color w:val="000000"/>
                <w:sz w:val="20"/>
              </w:rPr>
              <w:t>支持对相邻两个整改版本的病历进行痕迹对比，包括文书内容的对比和缺陷的对比。3、</w:t>
            </w:r>
            <w:r>
              <w:rPr>
                <w:rFonts w:ascii="宋体" w:hAnsi="宋体" w:cs="宋体" w:eastAsia="宋体"/>
                <w:color w:val="000000"/>
                <w:sz w:val="20"/>
              </w:rPr>
              <w:t>支持高亮显示文书内容的差异点和差异位置。</w:t>
            </w:r>
          </w:p>
        </w:tc>
      </w:tr>
      <w:tr>
        <w:tc>
          <w:tcPr>
            <w:tcW w:type="dxa" w:w="831"/>
          </w:tcPr>
          <w:p>
            <w:pPr>
              <w:pStyle w:val="null3"/>
              <w:jc w:val="left"/>
            </w:pPr>
            <w:r>
              <w:rPr/>
              <w:t>23</w:t>
            </w:r>
          </w:p>
        </w:tc>
        <w:tc>
          <w:tcPr>
            <w:tcW w:type="dxa" w:w="1246"/>
          </w:tcPr>
          <w:p/>
        </w:tc>
        <w:tc>
          <w:tcPr>
            <w:tcW w:type="dxa" w:w="2492"/>
          </w:tcPr>
          <w:p/>
        </w:tc>
        <w:tc>
          <w:tcPr>
            <w:tcW w:type="dxa" w:w="3738"/>
          </w:tcPr>
          <w:p>
            <w:pPr>
              <w:pStyle w:val="null3"/>
              <w:jc w:val="left"/>
            </w:pPr>
            <w:r>
              <w:rPr/>
              <w:t>质控评分表：</w:t>
            </w:r>
          </w:p>
          <w:p>
            <w:pPr>
              <w:pStyle w:val="null3"/>
              <w:jc w:val="left"/>
            </w:pPr>
            <w:r>
              <w:rPr>
                <w:rFonts w:ascii="宋体" w:hAnsi="宋体" w:cs="宋体" w:eastAsia="宋体"/>
                <w:color w:val="000000"/>
                <w:sz w:val="20"/>
              </w:rPr>
              <w:t>1.人工质控完成的病历支持按医院的质控评分表显示病历缺陷和扣分情况。</w:t>
            </w:r>
          </w:p>
          <w:p>
            <w:pPr>
              <w:pStyle w:val="null3"/>
              <w:jc w:val="left"/>
            </w:pPr>
            <w:r>
              <w:rPr>
                <w:rFonts w:ascii="宋体" w:hAnsi="宋体" w:cs="宋体" w:eastAsia="宋体"/>
                <w:color w:val="000000"/>
                <w:sz w:val="20"/>
              </w:rPr>
              <w:t>2.支持显示每类缺陷的扣分标准和实际扣分</w:t>
            </w:r>
          </w:p>
          <w:p>
            <w:pPr>
              <w:pStyle w:val="null3"/>
              <w:jc w:val="left"/>
            </w:pPr>
            <w:r>
              <w:rPr>
                <w:rFonts w:ascii="宋体" w:hAnsi="宋体" w:cs="宋体" w:eastAsia="宋体"/>
                <w:color w:val="000000"/>
                <w:sz w:val="20"/>
              </w:rPr>
              <w:t>3.支持显示每类缺陷的责任医师</w:t>
            </w:r>
            <w:r>
              <w:rPr>
                <w:rFonts w:ascii="宋体" w:hAnsi="宋体" w:cs="宋体" w:eastAsia="宋体"/>
                <w:color w:val="000000"/>
                <w:sz w:val="20"/>
              </w:rPr>
              <w:t>/护士。</w:t>
            </w:r>
          </w:p>
          <w:p>
            <w:pPr>
              <w:pStyle w:val="null3"/>
              <w:jc w:val="left"/>
            </w:pPr>
            <w:r>
              <w:rPr>
                <w:rFonts w:ascii="宋体" w:hAnsi="宋体" w:cs="宋体" w:eastAsia="宋体"/>
                <w:color w:val="000000"/>
                <w:sz w:val="20"/>
              </w:rPr>
              <w:t>4.支持显示病历的三级责任医师、病历评分评级。</w:t>
            </w:r>
          </w:p>
          <w:p>
            <w:pPr>
              <w:pStyle w:val="null3"/>
              <w:jc w:val="left"/>
            </w:pPr>
            <w:r>
              <w:rPr>
                <w:rFonts w:ascii="宋体" w:hAnsi="宋体" w:cs="宋体" w:eastAsia="宋体"/>
                <w:color w:val="000000"/>
                <w:sz w:val="20"/>
              </w:rPr>
              <w:t>5.支持显示质控员和质控日期。</w:t>
            </w:r>
          </w:p>
          <w:p>
            <w:pPr>
              <w:pStyle w:val="null3"/>
              <w:jc w:val="left"/>
            </w:pPr>
            <w:r>
              <w:rPr>
                <w:rFonts w:ascii="宋体" w:hAnsi="宋体" w:cs="宋体" w:eastAsia="宋体"/>
                <w:color w:val="000000"/>
                <w:sz w:val="20"/>
              </w:rPr>
              <w:t>6.支持导出和打印质控评分表。</w:t>
            </w:r>
          </w:p>
        </w:tc>
      </w:tr>
      <w:tr>
        <w:tc>
          <w:tcPr>
            <w:tcW w:type="dxa" w:w="831"/>
          </w:tcPr>
          <w:p>
            <w:pPr>
              <w:pStyle w:val="null3"/>
              <w:jc w:val="left"/>
            </w:pPr>
            <w:r>
              <w:rPr/>
              <w:t>24</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w:t>
            </w:r>
            <w:r>
              <w:rPr>
                <w:rFonts w:ascii="宋体" w:hAnsi="宋体" w:cs="宋体" w:eastAsia="宋体"/>
                <w:color w:val="000000"/>
                <w:sz w:val="20"/>
              </w:rPr>
              <w:t>三级质控：</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支持对病历进行三级质控，三级质控员可以对全院病历进行抽取和分配质控任务，不受二级质控状态和结果影响。</w:t>
            </w:r>
          </w:p>
          <w:p>
            <w:pPr>
              <w:pStyle w:val="null3"/>
              <w:jc w:val="left"/>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支持查看机器质控结果，支持新增、修改、删除缺陷</w:t>
            </w:r>
          </w:p>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支持对质控完成的病历进行提交。</w:t>
            </w:r>
          </w:p>
        </w:tc>
      </w:tr>
      <w:tr>
        <w:tc>
          <w:tcPr>
            <w:tcW w:type="dxa" w:w="831"/>
          </w:tcPr>
          <w:p>
            <w:pPr>
              <w:pStyle w:val="null3"/>
              <w:jc w:val="left"/>
            </w:pPr>
            <w:r>
              <w:rPr/>
              <w:t>25</w:t>
            </w:r>
          </w:p>
        </w:tc>
        <w:tc>
          <w:tcPr>
            <w:tcW w:type="dxa" w:w="1246"/>
          </w:tcPr>
          <w:p/>
        </w:tc>
        <w:tc>
          <w:tcPr>
            <w:tcW w:type="dxa" w:w="2492"/>
          </w:tcPr>
          <w:p/>
        </w:tc>
        <w:tc>
          <w:tcPr>
            <w:tcW w:type="dxa" w:w="3738"/>
          </w:tcPr>
          <w:p>
            <w:pPr>
              <w:pStyle w:val="null3"/>
              <w:jc w:val="left"/>
            </w:pPr>
            <w:r>
              <w:rPr/>
              <w:t>重点病历：</w:t>
            </w:r>
            <w:r>
              <w:rPr>
                <w:rFonts w:ascii="宋体" w:hAnsi="宋体" w:cs="宋体" w:eastAsia="宋体"/>
                <w:color w:val="000000"/>
                <w:sz w:val="20"/>
              </w:rPr>
              <w:t>（</w:t>
            </w:r>
            <w:r>
              <w:rPr>
                <w:rFonts w:ascii="宋体" w:hAnsi="宋体" w:cs="宋体" w:eastAsia="宋体"/>
                <w:color w:val="000000"/>
                <w:sz w:val="20"/>
              </w:rPr>
              <w:t>1）支持人工对重点病历进行标记，标记的重点病历可用于分配质控任务时针对性筛选，可用于人工质控时针对性查询。</w:t>
            </w:r>
          </w:p>
        </w:tc>
      </w:tr>
      <w:tr>
        <w:tc>
          <w:tcPr>
            <w:tcW w:type="dxa" w:w="831"/>
          </w:tcPr>
          <w:p>
            <w:pPr>
              <w:pStyle w:val="null3"/>
              <w:jc w:val="left"/>
            </w:pPr>
            <w:r>
              <w:rPr/>
              <w:t>26</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w:t>
            </w:r>
            <w:r>
              <w:rPr>
                <w:rFonts w:ascii="宋体" w:hAnsi="宋体" w:cs="宋体" w:eastAsia="宋体"/>
                <w:color w:val="000000"/>
                <w:sz w:val="21"/>
              </w:rPr>
              <w:t>单项否决：</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支持按是否包含乙级单否或丙级单否缺陷查询病历。</w:t>
            </w:r>
          </w:p>
          <w:p>
            <w:pPr>
              <w:pStyle w:val="null3"/>
              <w:jc w:val="left"/>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支持高亮显示乙级单否或丙级单否缺陷。</w:t>
            </w:r>
          </w:p>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支持新增人工缺陷时标记为乙级单否或丙级单否。</w:t>
            </w:r>
          </w:p>
        </w:tc>
      </w:tr>
      <w:tr>
        <w:tc>
          <w:tcPr>
            <w:tcW w:type="dxa" w:w="831"/>
          </w:tcPr>
          <w:p>
            <w:pPr>
              <w:pStyle w:val="null3"/>
              <w:jc w:val="left"/>
            </w:pPr>
            <w:r>
              <w:rPr/>
              <w:t>27</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重大缺陷：</w:t>
            </w:r>
          </w:p>
          <w:p>
            <w:pPr>
              <w:pStyle w:val="null3"/>
              <w:jc w:val="left"/>
            </w:pPr>
            <w:r>
              <w:rPr>
                <w:rFonts w:ascii="宋体" w:hAnsi="宋体" w:cs="宋体" w:eastAsia="宋体"/>
                <w:color w:val="000000"/>
                <w:sz w:val="20"/>
              </w:rPr>
              <w:t>（</w:t>
            </w:r>
            <w:r>
              <w:rPr>
                <w:rFonts w:ascii="宋体" w:hAnsi="宋体" w:cs="宋体" w:eastAsia="宋体"/>
                <w:color w:val="000000"/>
                <w:sz w:val="20"/>
              </w:rPr>
              <w:t>1）支持按是否包含重大缺陷查询病历。</w:t>
            </w:r>
          </w:p>
          <w:p>
            <w:pPr>
              <w:pStyle w:val="null3"/>
              <w:jc w:val="left"/>
            </w:pPr>
            <w:r>
              <w:rPr>
                <w:rFonts w:ascii="宋体" w:hAnsi="宋体" w:cs="宋体" w:eastAsia="宋体"/>
                <w:color w:val="000000"/>
                <w:sz w:val="20"/>
              </w:rPr>
              <w:t>（</w:t>
            </w:r>
            <w:r>
              <w:rPr>
                <w:rFonts w:ascii="宋体" w:hAnsi="宋体" w:cs="宋体" w:eastAsia="宋体"/>
                <w:color w:val="000000"/>
                <w:sz w:val="20"/>
              </w:rPr>
              <w:t>2）支持高亮显示重大缺陷。</w:t>
            </w:r>
          </w:p>
        </w:tc>
      </w:tr>
      <w:tr>
        <w:tc>
          <w:tcPr>
            <w:tcW w:type="dxa" w:w="831"/>
          </w:tcPr>
          <w:p>
            <w:pPr>
              <w:pStyle w:val="null3"/>
              <w:jc w:val="left"/>
            </w:pPr>
            <w:r>
              <w:rPr/>
              <w:t>28</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专科、专病缺陷：</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支持按是否包含专科或专病缺陷查询病历</w:t>
            </w:r>
          </w:p>
          <w:p>
            <w:pPr>
              <w:pStyle w:val="null3"/>
              <w:jc w:val="both"/>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支持高亮显示专科或专病缺陷。</w:t>
            </w:r>
          </w:p>
        </w:tc>
      </w:tr>
      <w:tr>
        <w:tc>
          <w:tcPr>
            <w:tcW w:type="dxa" w:w="831"/>
          </w:tcPr>
          <w:p>
            <w:pPr>
              <w:pStyle w:val="null3"/>
              <w:jc w:val="left"/>
            </w:pPr>
            <w:r>
              <w:rPr/>
              <w:t>29</w:t>
            </w:r>
          </w:p>
        </w:tc>
        <w:tc>
          <w:tcPr>
            <w:tcW w:type="dxa" w:w="1246"/>
          </w:tcPr>
          <w:p/>
        </w:tc>
        <w:tc>
          <w:tcPr>
            <w:tcW w:type="dxa" w:w="2492"/>
          </w:tcPr>
          <w:p/>
        </w:tc>
        <w:tc>
          <w:tcPr>
            <w:tcW w:type="dxa" w:w="3738"/>
          </w:tcPr>
          <w:p>
            <w:pPr>
              <w:pStyle w:val="null3"/>
              <w:jc w:val="left"/>
            </w:pPr>
            <w:r>
              <w:rPr/>
              <w:t>已整改缺陷：</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支持按是否包含已整改缺陷查询病历。</w:t>
            </w:r>
          </w:p>
          <w:p>
            <w:pPr>
              <w:pStyle w:val="null3"/>
              <w:jc w:val="both"/>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支持高亮显示已整改缺陷。</w:t>
            </w:r>
          </w:p>
        </w:tc>
      </w:tr>
      <w:tr>
        <w:tc>
          <w:tcPr>
            <w:tcW w:type="dxa" w:w="831"/>
          </w:tcPr>
          <w:p>
            <w:pPr>
              <w:pStyle w:val="null3"/>
              <w:jc w:val="left"/>
            </w:pPr>
            <w:r>
              <w:rPr/>
              <w:t>30</w:t>
            </w:r>
          </w:p>
        </w:tc>
        <w:tc>
          <w:tcPr>
            <w:tcW w:type="dxa" w:w="1246"/>
          </w:tcPr>
          <w:p/>
        </w:tc>
        <w:tc>
          <w:tcPr>
            <w:tcW w:type="dxa" w:w="2492"/>
          </w:tcPr>
          <w:p/>
        </w:tc>
        <w:tc>
          <w:tcPr>
            <w:tcW w:type="dxa" w:w="3738"/>
          </w:tcPr>
          <w:p>
            <w:pPr>
              <w:pStyle w:val="null3"/>
              <w:jc w:val="left"/>
            </w:pPr>
            <w:r>
              <w:rPr/>
              <w:t>文书范围：</w:t>
            </w:r>
            <w:r>
              <w:rPr>
                <w:rFonts w:ascii="宋体" w:hAnsi="宋体" w:cs="宋体" w:eastAsia="宋体"/>
                <w:color w:val="000000"/>
                <w:sz w:val="20"/>
              </w:rPr>
              <w:t>(1)支持不少于37类型的医疗单据，包括：住院病案首页、入院记录、死亡记录、死亡病例讨论记录、24小时内入出院记录、24小时内入院死亡记录、长期医嘱、临时医嘱、首次病程记录、日常病程记录、上级查房记录、疑难病例讨论记录、交接班记录、转科记录、阶段小结、抢救记录、会诊记录、手术记录、术前小结、术前讨论记录、术后首次病程记录、输血记录、有创诊疗操作记录、出院记录、手术同意书、输血同意书、病重（危）通知书、麻醉同意书、入院评估记录、一般护理记录、自然分娩记录、剖宫产记录、产程记录、待产记录、产房分娩安全核查表、新生儿出生记录、其他妇幼专科相关记录等</w:t>
            </w:r>
          </w:p>
        </w:tc>
      </w:tr>
      <w:tr>
        <w:tc>
          <w:tcPr>
            <w:tcW w:type="dxa" w:w="831"/>
          </w:tcPr>
          <w:p>
            <w:pPr>
              <w:pStyle w:val="null3"/>
              <w:jc w:val="left"/>
            </w:pPr>
            <w:r>
              <w:rPr/>
              <w:t>31</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w:t>
            </w:r>
            <w:r>
              <w:rPr>
                <w:rFonts w:ascii="宋体" w:hAnsi="宋体" w:cs="宋体" w:eastAsia="宋体"/>
                <w:color w:val="000000"/>
                <w:sz w:val="21"/>
              </w:rPr>
              <w:t>时限性质控</w:t>
            </w:r>
          </w:p>
          <w:p>
            <w:pPr>
              <w:pStyle w:val="null3"/>
              <w:jc w:val="left"/>
            </w:pPr>
            <w:r>
              <w:rPr>
                <w:rFonts w:ascii="宋体" w:hAnsi="宋体" w:cs="宋体" w:eastAsia="宋体"/>
                <w:color w:val="000000"/>
                <w:sz w:val="20"/>
              </w:rPr>
              <w:t>(1)校验国家住院病案评分标准中文书是否未及时书写、是否未按规定频次书写病程记录等，至少包括：</w:t>
            </w:r>
          </w:p>
          <w:p>
            <w:pPr>
              <w:pStyle w:val="null3"/>
              <w:jc w:val="left"/>
            </w:pPr>
            <w:r>
              <w:rPr>
                <w:rFonts w:ascii="宋体" w:hAnsi="宋体" w:cs="宋体" w:eastAsia="宋体"/>
                <w:color w:val="000000"/>
                <w:sz w:val="20"/>
              </w:rPr>
              <w:t>1.入院记录未在患者入院后</w:t>
            </w:r>
            <w:r>
              <w:rPr>
                <w:rFonts w:ascii="宋体" w:hAnsi="宋体" w:cs="宋体" w:eastAsia="宋体"/>
                <w:color w:val="000000"/>
                <w:sz w:val="20"/>
              </w:rPr>
              <w:t>24小时内完成</w:t>
            </w:r>
          </w:p>
          <w:p>
            <w:pPr>
              <w:pStyle w:val="null3"/>
              <w:jc w:val="left"/>
            </w:pPr>
            <w:r>
              <w:rPr>
                <w:rFonts w:ascii="宋体" w:hAnsi="宋体" w:cs="宋体" w:eastAsia="宋体"/>
                <w:color w:val="000000"/>
                <w:sz w:val="20"/>
              </w:rPr>
              <w:t>2.出院记录未在患者出院后</w:t>
            </w:r>
            <w:r>
              <w:rPr>
                <w:rFonts w:ascii="宋体" w:hAnsi="宋体" w:cs="宋体" w:eastAsia="宋体"/>
                <w:color w:val="000000"/>
                <w:sz w:val="20"/>
              </w:rPr>
              <w:t>24小时内完成</w:t>
            </w:r>
          </w:p>
          <w:p>
            <w:pPr>
              <w:pStyle w:val="null3"/>
              <w:jc w:val="left"/>
            </w:pPr>
            <w:r>
              <w:rPr>
                <w:rFonts w:ascii="宋体" w:hAnsi="宋体" w:cs="宋体" w:eastAsia="宋体"/>
                <w:color w:val="000000"/>
                <w:sz w:val="20"/>
              </w:rPr>
              <w:t>3.首次病程记录未在患者入院后</w:t>
            </w:r>
            <w:r>
              <w:rPr>
                <w:rFonts w:ascii="宋体" w:hAnsi="宋体" w:cs="宋体" w:eastAsia="宋体"/>
                <w:color w:val="000000"/>
                <w:sz w:val="20"/>
              </w:rPr>
              <w:t>8小时内完成</w:t>
            </w:r>
          </w:p>
          <w:p>
            <w:pPr>
              <w:pStyle w:val="null3"/>
              <w:jc w:val="left"/>
            </w:pPr>
            <w:r>
              <w:rPr>
                <w:rFonts w:ascii="宋体" w:hAnsi="宋体" w:cs="宋体" w:eastAsia="宋体"/>
                <w:color w:val="000000"/>
                <w:sz w:val="20"/>
              </w:rPr>
              <w:t>4.上级首次查房记录未在患者入院后</w:t>
            </w:r>
            <w:r>
              <w:rPr>
                <w:rFonts w:ascii="宋体" w:hAnsi="宋体" w:cs="宋体" w:eastAsia="宋体"/>
                <w:color w:val="000000"/>
                <w:sz w:val="20"/>
              </w:rPr>
              <w:t>48小时内完成</w:t>
            </w:r>
          </w:p>
          <w:p>
            <w:pPr>
              <w:pStyle w:val="null3"/>
              <w:jc w:val="left"/>
            </w:pPr>
            <w:r>
              <w:rPr>
                <w:rFonts w:ascii="宋体" w:hAnsi="宋体" w:cs="宋体" w:eastAsia="宋体"/>
                <w:color w:val="000000"/>
                <w:sz w:val="20"/>
              </w:rPr>
              <w:t>5.病情稳定患者未每</w:t>
            </w:r>
            <w:r>
              <w:rPr>
                <w:rFonts w:ascii="宋体" w:hAnsi="宋体" w:cs="宋体" w:eastAsia="宋体"/>
                <w:color w:val="000000"/>
                <w:sz w:val="20"/>
              </w:rPr>
              <w:t>3天记录病程记录</w:t>
            </w:r>
          </w:p>
          <w:p>
            <w:pPr>
              <w:pStyle w:val="null3"/>
              <w:jc w:val="left"/>
            </w:pPr>
            <w:r>
              <w:rPr>
                <w:rFonts w:ascii="宋体" w:hAnsi="宋体" w:cs="宋体" w:eastAsia="宋体"/>
                <w:color w:val="000000"/>
                <w:sz w:val="20"/>
              </w:rPr>
              <w:t>6.抢救记录未在抢救结束后</w:t>
            </w:r>
            <w:r>
              <w:rPr>
                <w:rFonts w:ascii="宋体" w:hAnsi="宋体" w:cs="宋体" w:eastAsia="宋体"/>
                <w:color w:val="000000"/>
                <w:sz w:val="20"/>
              </w:rPr>
              <w:t>6小时内完成</w:t>
            </w:r>
          </w:p>
          <w:p>
            <w:pPr>
              <w:pStyle w:val="null3"/>
              <w:jc w:val="left"/>
            </w:pPr>
            <w:r>
              <w:rPr>
                <w:rFonts w:ascii="宋体" w:hAnsi="宋体" w:cs="宋体" w:eastAsia="宋体"/>
                <w:color w:val="000000"/>
                <w:sz w:val="20"/>
              </w:rPr>
              <w:t>7.输血记录未在输血后</w:t>
            </w:r>
            <w:r>
              <w:rPr>
                <w:rFonts w:ascii="宋体" w:hAnsi="宋体" w:cs="宋体" w:eastAsia="宋体"/>
                <w:color w:val="000000"/>
                <w:sz w:val="20"/>
              </w:rPr>
              <w:t>24小时内完成</w:t>
            </w:r>
          </w:p>
          <w:p>
            <w:pPr>
              <w:pStyle w:val="null3"/>
              <w:jc w:val="both"/>
            </w:pPr>
            <w:r>
              <w:rPr>
                <w:rFonts w:ascii="宋体" w:hAnsi="宋体" w:cs="宋体" w:eastAsia="宋体"/>
                <w:color w:val="000000"/>
                <w:sz w:val="20"/>
              </w:rPr>
              <w:t>8.阶段小结未每个月记录一次</w:t>
            </w:r>
          </w:p>
        </w:tc>
      </w:tr>
      <w:tr>
        <w:tc>
          <w:tcPr>
            <w:tcW w:type="dxa" w:w="831"/>
          </w:tcPr>
          <w:p>
            <w:pPr>
              <w:pStyle w:val="null3"/>
              <w:jc w:val="left"/>
            </w:pPr>
            <w:r>
              <w:rPr/>
              <w:t>32</w:t>
            </w:r>
          </w:p>
        </w:tc>
        <w:tc>
          <w:tcPr>
            <w:tcW w:type="dxa" w:w="1246"/>
          </w:tcPr>
          <w:p/>
        </w:tc>
        <w:tc>
          <w:tcPr>
            <w:tcW w:type="dxa" w:w="2492"/>
          </w:tcPr>
          <w:p/>
        </w:tc>
        <w:tc>
          <w:tcPr>
            <w:tcW w:type="dxa" w:w="3738"/>
          </w:tcPr>
          <w:p>
            <w:pPr>
              <w:pStyle w:val="null3"/>
              <w:jc w:val="left"/>
            </w:pPr>
            <w:r>
              <w:rPr/>
              <w:t>完整性质控：</w:t>
            </w:r>
            <w:r>
              <w:rPr>
                <w:rFonts w:ascii="宋体" w:hAnsi="宋体" w:cs="宋体" w:eastAsia="宋体"/>
                <w:color w:val="000000"/>
                <w:sz w:val="20"/>
              </w:rPr>
              <w:t>校验病历文书是否完整，或文书中需填写的各项内容是否完整无空项，至少包括：缺入院记录</w:t>
            </w:r>
            <w:r>
              <w:rPr>
                <w:rFonts w:ascii="宋体" w:hAnsi="宋体" w:cs="宋体" w:eastAsia="宋体"/>
                <w:color w:val="000000"/>
                <w:sz w:val="20"/>
              </w:rPr>
              <w:t>;入院记录未记录主诉;入院记录未记录既往史;入院记录未记录婚姻史;会诊记录未记录会诊意见;无书写入院记录的医师签名;缺手术记录;缺术前小结;缺手术同意书</w:t>
            </w:r>
          </w:p>
        </w:tc>
      </w:tr>
      <w:tr>
        <w:tc>
          <w:tcPr>
            <w:tcW w:type="dxa" w:w="831"/>
          </w:tcPr>
          <w:p>
            <w:pPr>
              <w:pStyle w:val="null3"/>
              <w:jc w:val="left"/>
            </w:pPr>
            <w:r>
              <w:rPr/>
              <w:t>33</w:t>
            </w:r>
          </w:p>
        </w:tc>
        <w:tc>
          <w:tcPr>
            <w:tcW w:type="dxa" w:w="1246"/>
          </w:tcPr>
          <w:p/>
        </w:tc>
        <w:tc>
          <w:tcPr>
            <w:tcW w:type="dxa" w:w="2492"/>
          </w:tcPr>
          <w:p/>
        </w:tc>
        <w:tc>
          <w:tcPr>
            <w:tcW w:type="dxa" w:w="3738"/>
          </w:tcPr>
          <w:p>
            <w:pPr>
              <w:pStyle w:val="null3"/>
              <w:jc w:val="left"/>
            </w:pPr>
            <w:r>
              <w:rPr/>
              <w:t>合理性质控：</w:t>
            </w:r>
            <w:r>
              <w:rPr>
                <w:rFonts w:ascii="宋体" w:hAnsi="宋体" w:cs="宋体" w:eastAsia="宋体"/>
                <w:color w:val="000000"/>
                <w:sz w:val="20"/>
              </w:rPr>
              <w:t>校验病历文书中涉及数值、日期、字典项是否存在明显不合理，至少包括：入院记录时间失真</w:t>
            </w:r>
            <w:r>
              <w:rPr>
                <w:rFonts w:ascii="宋体" w:hAnsi="宋体" w:cs="宋体" w:eastAsia="宋体"/>
                <w:color w:val="000000"/>
                <w:sz w:val="20"/>
              </w:rPr>
              <w:t>;手术结束时间失真;抢救记录时间失真;辅助检查时间失真;新生儿出生体重取值不合理;首页费用不能为负值</w:t>
            </w:r>
          </w:p>
        </w:tc>
      </w:tr>
      <w:tr>
        <w:tc>
          <w:tcPr>
            <w:tcW w:type="dxa" w:w="831"/>
          </w:tcPr>
          <w:p>
            <w:pPr>
              <w:pStyle w:val="null3"/>
              <w:jc w:val="left"/>
            </w:pPr>
            <w:r>
              <w:rPr/>
              <w:t>34</w:t>
            </w:r>
          </w:p>
        </w:tc>
        <w:tc>
          <w:tcPr>
            <w:tcW w:type="dxa" w:w="1246"/>
          </w:tcPr>
          <w:p/>
        </w:tc>
        <w:tc>
          <w:tcPr>
            <w:tcW w:type="dxa" w:w="2492"/>
          </w:tcPr>
          <w:p/>
        </w:tc>
        <w:tc>
          <w:tcPr>
            <w:tcW w:type="dxa" w:w="3738"/>
          </w:tcPr>
          <w:p>
            <w:pPr>
              <w:pStyle w:val="null3"/>
              <w:spacing w:before="105" w:after="105"/>
              <w:jc w:val="left"/>
            </w:pPr>
            <w:r>
              <w:rPr>
                <w:rFonts w:ascii="宋体" w:hAnsi="宋体" w:cs="宋体" w:eastAsia="宋体"/>
                <w:color w:val="000000"/>
                <w:sz w:val="21"/>
              </w:rPr>
              <w:t>▲</w:t>
            </w:r>
            <w:r>
              <w:rPr>
                <w:rFonts w:ascii="宋体" w:hAnsi="宋体" w:cs="宋体" w:eastAsia="宋体"/>
                <w:color w:val="000000"/>
                <w:sz w:val="21"/>
              </w:rPr>
              <w:t>文书内容重复质控：</w:t>
            </w:r>
            <w:r>
              <w:rPr>
                <w:rFonts w:ascii="宋体" w:hAnsi="宋体" w:cs="宋体" w:eastAsia="宋体"/>
                <w:color w:val="000000"/>
                <w:sz w:val="20"/>
              </w:rPr>
              <w:t>校验各病历文书是否复制粘贴内容重复，至少包括：</w:t>
            </w:r>
          </w:p>
          <w:p>
            <w:pPr>
              <w:pStyle w:val="null3"/>
              <w:jc w:val="both"/>
            </w:pPr>
            <w:r>
              <w:rPr>
                <w:rFonts w:ascii="宋体" w:hAnsi="宋体" w:cs="宋体" w:eastAsia="宋体"/>
                <w:color w:val="000000"/>
                <w:sz w:val="20"/>
              </w:rPr>
              <w:t>病程记录之间一致性过高</w:t>
            </w:r>
            <w:r>
              <w:rPr>
                <w:rFonts w:ascii="宋体" w:hAnsi="宋体" w:cs="宋体" w:eastAsia="宋体"/>
                <w:color w:val="000000"/>
                <w:sz w:val="20"/>
              </w:rPr>
              <w:t>;术后首次病程记录与手术记录雷同;出院记录中入院情况和首次病程病例特点雷同;入院记录的现病史与首程病例特点雷同（既往史、体格检查）;首次病程记录的诊断依据与病例特点内容雷同;主任医师首次查房记录与首次病程记录雷同;上级查房记录中查房意见雷同;转出记录与转入记录内容雷同</w:t>
            </w:r>
          </w:p>
        </w:tc>
      </w:tr>
      <w:tr>
        <w:tc>
          <w:tcPr>
            <w:tcW w:type="dxa" w:w="831"/>
          </w:tcPr>
          <w:p>
            <w:pPr>
              <w:pStyle w:val="null3"/>
              <w:jc w:val="left"/>
            </w:pPr>
            <w:r>
              <w:rPr/>
              <w:t>35</w:t>
            </w:r>
          </w:p>
        </w:tc>
        <w:tc>
          <w:tcPr>
            <w:tcW w:type="dxa" w:w="1246"/>
          </w:tcPr>
          <w:p/>
        </w:tc>
        <w:tc>
          <w:tcPr>
            <w:tcW w:type="dxa" w:w="2492"/>
          </w:tcPr>
          <w:p/>
        </w:tc>
        <w:tc>
          <w:tcPr>
            <w:tcW w:type="dxa" w:w="3738"/>
          </w:tcPr>
          <w:p>
            <w:pPr>
              <w:pStyle w:val="null3"/>
              <w:jc w:val="left"/>
            </w:pPr>
            <w:r>
              <w:rPr/>
              <w:t>一致性质控：</w:t>
            </w:r>
            <w:r>
              <w:rPr>
                <w:rFonts w:ascii="宋体" w:hAnsi="宋体" w:cs="宋体" w:eastAsia="宋体"/>
                <w:color w:val="000000"/>
                <w:sz w:val="20"/>
              </w:rPr>
              <w:t>校验各文书内容是否保持逻辑一致，包括单一文书一致性和跨文书一致性，至少包括：首页中出院诊断与出院记录不符</w:t>
            </w:r>
            <w:r>
              <w:rPr>
                <w:rFonts w:ascii="宋体" w:hAnsi="宋体" w:cs="宋体" w:eastAsia="宋体"/>
                <w:color w:val="000000"/>
                <w:sz w:val="20"/>
              </w:rPr>
              <w:t>;首页ABO血型与病程中的信息不符;入院记录体格检查结果与专科情况不符;首次病程记录与入院记录中主诉不一致;术后首次病程记录与手术记录中手术名称不一致;病历中出现和性别有冲突的词语;婚育史内容矛盾</w:t>
            </w:r>
          </w:p>
        </w:tc>
      </w:tr>
      <w:tr>
        <w:tc>
          <w:tcPr>
            <w:tcW w:type="dxa" w:w="831"/>
          </w:tcPr>
          <w:p>
            <w:pPr>
              <w:pStyle w:val="null3"/>
              <w:jc w:val="left"/>
            </w:pPr>
            <w:r>
              <w:rPr/>
              <w:t>36</w:t>
            </w:r>
          </w:p>
        </w:tc>
        <w:tc>
          <w:tcPr>
            <w:tcW w:type="dxa" w:w="1246"/>
          </w:tcPr>
          <w:p/>
        </w:tc>
        <w:tc>
          <w:tcPr>
            <w:tcW w:type="dxa" w:w="2492"/>
          </w:tcPr>
          <w:p/>
        </w:tc>
        <w:tc>
          <w:tcPr>
            <w:tcW w:type="dxa" w:w="3738"/>
          </w:tcPr>
          <w:p>
            <w:pPr>
              <w:pStyle w:val="null3"/>
              <w:jc w:val="left"/>
            </w:pPr>
            <w:r>
              <w:rPr/>
              <w:t>多源一致性质控：</w:t>
            </w:r>
            <w:r>
              <w:rPr>
                <w:rFonts w:ascii="宋体" w:hAnsi="宋体" w:cs="宋体" w:eastAsia="宋体"/>
                <w:color w:val="000000"/>
                <w:sz w:val="20"/>
              </w:rPr>
              <w:t>校验各病历记录内容与其他临床系统数据是否一致，至少包括：未记录检查项目的异常结果</w:t>
            </w:r>
            <w:r>
              <w:rPr>
                <w:rFonts w:ascii="宋体" w:hAnsi="宋体" w:cs="宋体" w:eastAsia="宋体"/>
                <w:color w:val="000000"/>
                <w:sz w:val="20"/>
              </w:rPr>
              <w:t>;未记录检验项目异常结果;危急值记录未在报告后6小时内完成;指标八-2缺CT检查报告单;指标八-4缺MRI检查报告单;指标八-5有CT报告单，缺CT医嘱;指标八-6有MRI报告单，缺MRI医嘱;指标十-3有细菌培养报告单，缺细菌培养医嘱</w:t>
            </w:r>
          </w:p>
        </w:tc>
      </w:tr>
      <w:tr>
        <w:tc>
          <w:tcPr>
            <w:tcW w:type="dxa" w:w="831"/>
          </w:tcPr>
          <w:p>
            <w:pPr>
              <w:pStyle w:val="null3"/>
              <w:jc w:val="left"/>
            </w:pPr>
            <w:r>
              <w:rPr/>
              <w:t>37</w:t>
            </w:r>
          </w:p>
        </w:tc>
        <w:tc>
          <w:tcPr>
            <w:tcW w:type="dxa" w:w="1246"/>
          </w:tcPr>
          <w:p/>
        </w:tc>
        <w:tc>
          <w:tcPr>
            <w:tcW w:type="dxa" w:w="2492"/>
          </w:tcPr>
          <w:p/>
        </w:tc>
        <w:tc>
          <w:tcPr>
            <w:tcW w:type="dxa" w:w="3738"/>
          </w:tcPr>
          <w:p>
            <w:pPr>
              <w:pStyle w:val="null3"/>
              <w:jc w:val="left"/>
            </w:pPr>
            <w:r>
              <w:rPr/>
              <w:t>病情真实性质控：</w:t>
            </w:r>
            <w:r>
              <w:rPr>
                <w:rFonts w:ascii="宋体" w:hAnsi="宋体" w:cs="宋体" w:eastAsia="宋体"/>
                <w:color w:val="000000"/>
                <w:sz w:val="20"/>
              </w:rPr>
              <w:t>校验文书是否如实按照患者实际在院病情发展顺序记录，至少包括：手术相关文书记录时间顺序错误</w:t>
            </w:r>
            <w:r>
              <w:rPr>
                <w:rFonts w:ascii="宋体" w:hAnsi="宋体" w:cs="宋体" w:eastAsia="宋体"/>
                <w:color w:val="000000"/>
                <w:sz w:val="20"/>
              </w:rPr>
              <w:t>;死亡病例讨论记录的记录日期不能早于讨论日期;术前讨论记录的记录时间不能早于讨论日期;error27质控日期不能早于入院日期;转出记录未在患者转出前完成</w:t>
            </w:r>
          </w:p>
        </w:tc>
      </w:tr>
      <w:tr>
        <w:tc>
          <w:tcPr>
            <w:tcW w:type="dxa" w:w="831"/>
          </w:tcPr>
          <w:p>
            <w:pPr>
              <w:pStyle w:val="null3"/>
              <w:jc w:val="left"/>
            </w:pPr>
            <w:r>
              <w:rPr/>
              <w:t>38</w:t>
            </w:r>
          </w:p>
        </w:tc>
        <w:tc>
          <w:tcPr>
            <w:tcW w:type="dxa" w:w="1246"/>
          </w:tcPr>
          <w:p/>
        </w:tc>
        <w:tc>
          <w:tcPr>
            <w:tcW w:type="dxa" w:w="2492"/>
          </w:tcPr>
          <w:p/>
        </w:tc>
        <w:tc>
          <w:tcPr>
            <w:tcW w:type="dxa" w:w="3738"/>
          </w:tcPr>
          <w:p>
            <w:pPr>
              <w:pStyle w:val="null3"/>
              <w:jc w:val="left"/>
            </w:pPr>
            <w:r>
              <w:rPr/>
              <w:t>诊治分析质控：</w:t>
            </w:r>
          </w:p>
          <w:p>
            <w:pPr>
              <w:pStyle w:val="null3"/>
              <w:jc w:val="left"/>
            </w:pPr>
            <w:r>
              <w:rPr>
                <w:rFonts w:ascii="宋体" w:hAnsi="宋体" w:cs="宋体" w:eastAsia="宋体"/>
                <w:color w:val="000000"/>
                <w:sz w:val="20"/>
              </w:rPr>
              <w:t>校验文书是否如实按照实际医师诊治、分析行为记录，至少包括：</w:t>
            </w:r>
          </w:p>
          <w:p>
            <w:pPr>
              <w:pStyle w:val="null3"/>
              <w:jc w:val="left"/>
            </w:pPr>
            <w:r>
              <w:rPr>
                <w:rFonts w:ascii="宋体" w:hAnsi="宋体" w:cs="宋体" w:eastAsia="宋体"/>
                <w:color w:val="000000"/>
                <w:sz w:val="20"/>
              </w:rPr>
              <w:t>1.首次病程记录次要诊断依据不充分</w:t>
            </w:r>
          </w:p>
          <w:p>
            <w:pPr>
              <w:pStyle w:val="null3"/>
              <w:jc w:val="left"/>
            </w:pPr>
            <w:r>
              <w:rPr>
                <w:rFonts w:ascii="宋体" w:hAnsi="宋体" w:cs="宋体" w:eastAsia="宋体"/>
                <w:color w:val="000000"/>
                <w:sz w:val="20"/>
              </w:rPr>
              <w:t>2.主治首次查房记录无诊断依据</w:t>
            </w:r>
          </w:p>
          <w:p>
            <w:pPr>
              <w:pStyle w:val="null3"/>
              <w:jc w:val="left"/>
            </w:pPr>
            <w:r>
              <w:rPr>
                <w:rFonts w:ascii="宋体" w:hAnsi="宋体" w:cs="宋体" w:eastAsia="宋体"/>
                <w:color w:val="000000"/>
                <w:sz w:val="20"/>
              </w:rPr>
              <w:t>3.主任（副）首次查房记录无病情分析讨论</w:t>
            </w:r>
          </w:p>
          <w:p>
            <w:pPr>
              <w:pStyle w:val="null3"/>
              <w:jc w:val="left"/>
            </w:pPr>
            <w:r>
              <w:rPr>
                <w:rFonts w:ascii="宋体" w:hAnsi="宋体" w:cs="宋体" w:eastAsia="宋体"/>
                <w:color w:val="000000"/>
                <w:sz w:val="20"/>
              </w:rPr>
              <w:t>4.上级首次查房记录未记录诊疗计划</w:t>
            </w:r>
          </w:p>
          <w:p>
            <w:pPr>
              <w:pStyle w:val="null3"/>
              <w:jc w:val="left"/>
            </w:pPr>
            <w:r>
              <w:rPr>
                <w:rFonts w:ascii="宋体" w:hAnsi="宋体" w:cs="宋体" w:eastAsia="宋体"/>
                <w:color w:val="000000"/>
                <w:sz w:val="20"/>
              </w:rPr>
              <w:t>5.主治医师首次查房无病史及查体补充</w:t>
            </w:r>
          </w:p>
          <w:p>
            <w:pPr>
              <w:pStyle w:val="null3"/>
              <w:jc w:val="left"/>
            </w:pPr>
            <w:r>
              <w:rPr>
                <w:rFonts w:ascii="宋体" w:hAnsi="宋体" w:cs="宋体" w:eastAsia="宋体"/>
                <w:color w:val="000000"/>
                <w:sz w:val="20"/>
              </w:rPr>
              <w:t>6.主任医师首次查房无病史及查体补充</w:t>
            </w:r>
          </w:p>
        </w:tc>
      </w:tr>
      <w:tr>
        <w:tc>
          <w:tcPr>
            <w:tcW w:type="dxa" w:w="831"/>
          </w:tcPr>
          <w:p>
            <w:pPr>
              <w:pStyle w:val="null3"/>
              <w:jc w:val="left"/>
            </w:pPr>
            <w:r>
              <w:rPr/>
              <w:t>39</w:t>
            </w:r>
          </w:p>
        </w:tc>
        <w:tc>
          <w:tcPr>
            <w:tcW w:type="dxa" w:w="1246"/>
          </w:tcPr>
          <w:p/>
        </w:tc>
        <w:tc>
          <w:tcPr>
            <w:tcW w:type="dxa" w:w="2492"/>
          </w:tcPr>
          <w:p/>
        </w:tc>
        <w:tc>
          <w:tcPr>
            <w:tcW w:type="dxa" w:w="3738"/>
          </w:tcPr>
          <w:p>
            <w:pPr>
              <w:pStyle w:val="null3"/>
              <w:jc w:val="left"/>
            </w:pPr>
            <w:r>
              <w:rPr/>
              <w:t>诊断准确性质控：</w:t>
            </w:r>
          </w:p>
          <w:p>
            <w:pPr>
              <w:pStyle w:val="null3"/>
              <w:jc w:val="left"/>
            </w:pPr>
            <w:r>
              <w:rPr>
                <w:rFonts w:ascii="宋体" w:hAnsi="宋体" w:cs="宋体" w:eastAsia="宋体"/>
                <w:color w:val="000000"/>
                <w:sz w:val="20"/>
              </w:rPr>
              <w:t>校验文书记录的疾病诊断是否属实、是否无医学逻辑问题，至少包括：</w:t>
            </w:r>
          </w:p>
          <w:p>
            <w:pPr>
              <w:pStyle w:val="null3"/>
              <w:jc w:val="left"/>
            </w:pPr>
            <w:r>
              <w:rPr>
                <w:rFonts w:ascii="宋体" w:hAnsi="宋体" w:cs="宋体" w:eastAsia="宋体"/>
                <w:color w:val="000000"/>
                <w:sz w:val="20"/>
              </w:rPr>
              <w:t>1.出院诊断疾病编码与患者年龄不符</w:t>
            </w:r>
          </w:p>
          <w:p>
            <w:pPr>
              <w:pStyle w:val="null3"/>
              <w:jc w:val="left"/>
            </w:pPr>
            <w:r>
              <w:rPr>
                <w:rFonts w:ascii="宋体" w:hAnsi="宋体" w:cs="宋体" w:eastAsia="宋体"/>
                <w:color w:val="000000"/>
                <w:sz w:val="20"/>
              </w:rPr>
              <w:t>2.疾病编码与患者性别不符</w:t>
            </w:r>
          </w:p>
          <w:p>
            <w:pPr>
              <w:pStyle w:val="null3"/>
              <w:jc w:val="left"/>
            </w:pPr>
            <w:r>
              <w:rPr>
                <w:rFonts w:ascii="宋体" w:hAnsi="宋体" w:cs="宋体" w:eastAsia="宋体"/>
                <w:color w:val="000000"/>
                <w:sz w:val="20"/>
              </w:rPr>
              <w:t>3.糖尿病伴有并发症与无并发症编码互斥</w:t>
            </w:r>
          </w:p>
          <w:p>
            <w:pPr>
              <w:pStyle w:val="null3"/>
              <w:jc w:val="left"/>
            </w:pPr>
            <w:r>
              <w:rPr>
                <w:rFonts w:ascii="宋体" w:hAnsi="宋体" w:cs="宋体" w:eastAsia="宋体"/>
                <w:color w:val="000000"/>
                <w:sz w:val="20"/>
              </w:rPr>
              <w:t>4.糖尿病分型编码互斥</w:t>
            </w:r>
          </w:p>
          <w:p>
            <w:pPr>
              <w:pStyle w:val="null3"/>
              <w:jc w:val="left"/>
            </w:pPr>
            <w:r>
              <w:rPr>
                <w:rFonts w:ascii="宋体" w:hAnsi="宋体" w:cs="宋体" w:eastAsia="宋体"/>
                <w:color w:val="000000"/>
                <w:sz w:val="20"/>
              </w:rPr>
              <w:t>5.产后出血与不出血编码互斥</w:t>
            </w:r>
          </w:p>
          <w:p>
            <w:pPr>
              <w:pStyle w:val="null3"/>
              <w:jc w:val="left"/>
            </w:pPr>
            <w:r>
              <w:rPr>
                <w:rFonts w:ascii="宋体" w:hAnsi="宋体" w:cs="宋体" w:eastAsia="宋体"/>
                <w:color w:val="000000"/>
                <w:sz w:val="20"/>
              </w:rPr>
              <w:t>6.疾病编码与手术编码互斥</w:t>
            </w:r>
          </w:p>
          <w:p>
            <w:pPr>
              <w:pStyle w:val="null3"/>
              <w:jc w:val="left"/>
            </w:pPr>
            <w:r>
              <w:rPr>
                <w:rFonts w:ascii="宋体" w:hAnsi="宋体" w:cs="宋体" w:eastAsia="宋体"/>
                <w:color w:val="000000"/>
                <w:sz w:val="20"/>
              </w:rPr>
              <w:t>7.12岁以下不应存在妊娠、分娩疾病的诊断编码</w:t>
            </w:r>
          </w:p>
          <w:p>
            <w:pPr>
              <w:pStyle w:val="null3"/>
              <w:jc w:val="left"/>
            </w:pPr>
            <w:r>
              <w:rPr>
                <w:rFonts w:ascii="宋体" w:hAnsi="宋体" w:cs="宋体" w:eastAsia="宋体"/>
                <w:color w:val="000000"/>
                <w:sz w:val="20"/>
              </w:rPr>
              <w:t>8.出院主要诊断编码与病理诊断编码动态信息不一致</w:t>
            </w:r>
          </w:p>
        </w:tc>
      </w:tr>
      <w:tr>
        <w:tc>
          <w:tcPr>
            <w:tcW w:type="dxa" w:w="831"/>
          </w:tcPr>
          <w:p>
            <w:pPr>
              <w:pStyle w:val="null3"/>
              <w:jc w:val="left"/>
            </w:pPr>
            <w:r>
              <w:rPr/>
              <w:t>40</w:t>
            </w:r>
          </w:p>
        </w:tc>
        <w:tc>
          <w:tcPr>
            <w:tcW w:type="dxa" w:w="1246"/>
          </w:tcPr>
          <w:p/>
        </w:tc>
        <w:tc>
          <w:tcPr>
            <w:tcW w:type="dxa" w:w="2492"/>
          </w:tcPr>
          <w:p/>
        </w:tc>
        <w:tc>
          <w:tcPr>
            <w:tcW w:type="dxa" w:w="3738"/>
          </w:tcPr>
          <w:p>
            <w:pPr>
              <w:pStyle w:val="null3"/>
              <w:jc w:val="left"/>
            </w:pPr>
            <w:r>
              <w:rPr/>
              <w:t>专科、专病质控：</w:t>
            </w:r>
          </w:p>
          <w:p>
            <w:pPr>
              <w:pStyle w:val="null3"/>
              <w:jc w:val="left"/>
            </w:pPr>
            <w:r>
              <w:rPr>
                <w:rFonts w:ascii="宋体" w:hAnsi="宋体" w:cs="宋体" w:eastAsia="宋体"/>
                <w:color w:val="000000"/>
                <w:sz w:val="20"/>
              </w:rPr>
              <w:t>校验病历文书针对专科疾病是否记录符合专病逻辑，至少包括：</w:t>
            </w:r>
          </w:p>
          <w:p>
            <w:pPr>
              <w:pStyle w:val="null3"/>
              <w:jc w:val="left"/>
            </w:pPr>
            <w:r>
              <w:rPr>
                <w:rFonts w:ascii="宋体" w:hAnsi="宋体" w:cs="宋体" w:eastAsia="宋体"/>
                <w:color w:val="000000"/>
                <w:sz w:val="20"/>
              </w:rPr>
              <w:t>1.专病</w:t>
            </w:r>
            <w:r>
              <w:rPr>
                <w:rFonts w:ascii="宋体" w:hAnsi="宋体" w:cs="宋体" w:eastAsia="宋体"/>
                <w:color w:val="000000"/>
                <w:sz w:val="20"/>
              </w:rPr>
              <w:t>-漏斗胸诊断依据不足</w:t>
            </w:r>
          </w:p>
          <w:p>
            <w:pPr>
              <w:pStyle w:val="null3"/>
              <w:jc w:val="left"/>
            </w:pPr>
            <w:r>
              <w:rPr>
                <w:rFonts w:ascii="宋体" w:hAnsi="宋体" w:cs="宋体" w:eastAsia="宋体"/>
                <w:color w:val="000000"/>
                <w:sz w:val="20"/>
              </w:rPr>
              <w:t>2.专病</w:t>
            </w:r>
            <w:r>
              <w:rPr>
                <w:rFonts w:ascii="宋体" w:hAnsi="宋体" w:cs="宋体" w:eastAsia="宋体"/>
                <w:color w:val="000000"/>
                <w:sz w:val="20"/>
              </w:rPr>
              <w:t>-室性早搏诊断依据不足</w:t>
            </w:r>
          </w:p>
          <w:p>
            <w:pPr>
              <w:pStyle w:val="null3"/>
              <w:jc w:val="left"/>
            </w:pPr>
            <w:r>
              <w:rPr>
                <w:rFonts w:ascii="宋体" w:hAnsi="宋体" w:cs="宋体" w:eastAsia="宋体"/>
                <w:color w:val="000000"/>
                <w:sz w:val="20"/>
              </w:rPr>
              <w:t>3.专病</w:t>
            </w:r>
            <w:r>
              <w:rPr>
                <w:rFonts w:ascii="宋体" w:hAnsi="宋体" w:cs="宋体" w:eastAsia="宋体"/>
                <w:color w:val="000000"/>
                <w:sz w:val="20"/>
              </w:rPr>
              <w:t>-室上性心动过速诊断依据不足</w:t>
            </w:r>
          </w:p>
          <w:p>
            <w:pPr>
              <w:pStyle w:val="null3"/>
              <w:jc w:val="left"/>
            </w:pPr>
            <w:r>
              <w:rPr>
                <w:rFonts w:ascii="宋体" w:hAnsi="宋体" w:cs="宋体" w:eastAsia="宋体"/>
                <w:color w:val="000000"/>
                <w:sz w:val="20"/>
              </w:rPr>
              <w:t>4.专病</w:t>
            </w:r>
            <w:r>
              <w:rPr>
                <w:rFonts w:ascii="宋体" w:hAnsi="宋体" w:cs="宋体" w:eastAsia="宋体"/>
                <w:color w:val="000000"/>
                <w:sz w:val="20"/>
              </w:rPr>
              <w:t>-前置胎盘诊断依据不足</w:t>
            </w:r>
          </w:p>
          <w:p>
            <w:pPr>
              <w:pStyle w:val="null3"/>
              <w:jc w:val="left"/>
            </w:pPr>
            <w:r>
              <w:rPr>
                <w:rFonts w:ascii="宋体" w:hAnsi="宋体" w:cs="宋体" w:eastAsia="宋体"/>
                <w:color w:val="000000"/>
                <w:sz w:val="20"/>
              </w:rPr>
              <w:t>5.专病</w:t>
            </w:r>
            <w:r>
              <w:rPr>
                <w:rFonts w:ascii="宋体" w:hAnsi="宋体" w:cs="宋体" w:eastAsia="宋体"/>
                <w:color w:val="000000"/>
                <w:sz w:val="20"/>
              </w:rPr>
              <w:t>-产后出血诊断依据不足</w:t>
            </w:r>
          </w:p>
          <w:p>
            <w:pPr>
              <w:pStyle w:val="null3"/>
              <w:jc w:val="left"/>
            </w:pPr>
            <w:r>
              <w:rPr>
                <w:rFonts w:ascii="宋体" w:hAnsi="宋体" w:cs="宋体" w:eastAsia="宋体"/>
                <w:color w:val="000000"/>
                <w:sz w:val="20"/>
              </w:rPr>
              <w:t>6.入院记录专科检查漏写屈光度数</w:t>
            </w:r>
          </w:p>
        </w:tc>
      </w:tr>
      <w:tr>
        <w:tc>
          <w:tcPr>
            <w:tcW w:type="dxa" w:w="831"/>
          </w:tcPr>
          <w:p>
            <w:pPr>
              <w:pStyle w:val="null3"/>
              <w:jc w:val="left"/>
            </w:pPr>
            <w:r>
              <w:rPr/>
              <w:t>41</w:t>
            </w:r>
          </w:p>
        </w:tc>
        <w:tc>
          <w:tcPr>
            <w:tcW w:type="dxa" w:w="1246"/>
          </w:tcPr>
          <w:p/>
        </w:tc>
        <w:tc>
          <w:tcPr>
            <w:tcW w:type="dxa" w:w="2492"/>
          </w:tcPr>
          <w:p/>
        </w:tc>
        <w:tc>
          <w:tcPr>
            <w:tcW w:type="dxa" w:w="3738"/>
          </w:tcPr>
          <w:p>
            <w:pPr>
              <w:pStyle w:val="null3"/>
              <w:jc w:val="left"/>
            </w:pPr>
            <w:r>
              <w:rPr>
                <w:rFonts w:ascii="宋体" w:hAnsi="宋体" w:cs="宋体" w:eastAsia="宋体"/>
                <w:color w:val="000000"/>
              </w:rPr>
              <w:t>病案管理指标质控：</w:t>
            </w:r>
          </w:p>
          <w:p>
            <w:pPr>
              <w:pStyle w:val="null3"/>
              <w:jc w:val="left"/>
            </w:pPr>
            <w:r>
              <w:rPr>
                <w:rFonts w:ascii="宋体" w:hAnsi="宋体" w:cs="宋体" w:eastAsia="宋体"/>
                <w:color w:val="000000"/>
                <w:sz w:val="20"/>
              </w:rPr>
              <w:t>校验病历书写时效性指标、重大检查记录符合率、诊疗行为记录符合率、病历归档质量指标，如：</w:t>
            </w:r>
          </w:p>
          <w:p>
            <w:pPr>
              <w:pStyle w:val="null3"/>
              <w:jc w:val="left"/>
            </w:pPr>
            <w:r>
              <w:rPr>
                <w:rFonts w:ascii="宋体" w:hAnsi="宋体" w:cs="宋体" w:eastAsia="宋体"/>
                <w:color w:val="000000"/>
                <w:sz w:val="20"/>
              </w:rPr>
              <w:t>1.错用禁止作为主要诊断的编码</w:t>
            </w:r>
          </w:p>
          <w:p>
            <w:pPr>
              <w:pStyle w:val="null3"/>
              <w:jc w:val="left"/>
            </w:pPr>
            <w:r>
              <w:rPr>
                <w:rFonts w:ascii="宋体" w:hAnsi="宋体" w:cs="宋体" w:eastAsia="宋体"/>
                <w:color w:val="000000"/>
                <w:sz w:val="20"/>
              </w:rPr>
              <w:t>2.出院主要诊断的编码不应使用未特指编码</w:t>
            </w:r>
          </w:p>
          <w:p>
            <w:pPr>
              <w:pStyle w:val="null3"/>
              <w:jc w:val="left"/>
            </w:pPr>
            <w:r>
              <w:rPr>
                <w:rFonts w:ascii="宋体" w:hAnsi="宋体" w:cs="宋体" w:eastAsia="宋体"/>
                <w:color w:val="000000"/>
                <w:sz w:val="20"/>
              </w:rPr>
              <w:t>3.指标八</w:t>
            </w:r>
            <w:r>
              <w:rPr>
                <w:rFonts w:ascii="宋体" w:hAnsi="宋体" w:cs="宋体" w:eastAsia="宋体"/>
                <w:color w:val="000000"/>
                <w:sz w:val="20"/>
              </w:rPr>
              <w:t>-1病程记录中未记录CT检查结果</w:t>
            </w:r>
          </w:p>
          <w:p>
            <w:pPr>
              <w:pStyle w:val="null3"/>
              <w:jc w:val="left"/>
            </w:pPr>
            <w:r>
              <w:rPr>
                <w:rFonts w:ascii="宋体" w:hAnsi="宋体" w:cs="宋体" w:eastAsia="宋体"/>
                <w:color w:val="000000"/>
                <w:sz w:val="20"/>
              </w:rPr>
              <w:t>4.指标八</w:t>
            </w:r>
            <w:r>
              <w:rPr>
                <w:rFonts w:ascii="宋体" w:hAnsi="宋体" w:cs="宋体" w:eastAsia="宋体"/>
                <w:color w:val="000000"/>
                <w:sz w:val="20"/>
              </w:rPr>
              <w:t>-3病程记录中未记录MRI检查结果</w:t>
            </w:r>
          </w:p>
          <w:p>
            <w:pPr>
              <w:pStyle w:val="null3"/>
              <w:jc w:val="left"/>
            </w:pPr>
            <w:r>
              <w:rPr>
                <w:rFonts w:ascii="宋体" w:hAnsi="宋体" w:cs="宋体" w:eastAsia="宋体"/>
                <w:color w:val="000000"/>
                <w:sz w:val="20"/>
              </w:rPr>
              <w:t>5.指标十一</w:t>
            </w:r>
            <w:r>
              <w:rPr>
                <w:rFonts w:ascii="宋体" w:hAnsi="宋体" w:cs="宋体" w:eastAsia="宋体"/>
                <w:color w:val="000000"/>
                <w:sz w:val="20"/>
              </w:rPr>
              <w:t>-1有抗菌药物费用，缺抗菌药物医嘱</w:t>
            </w:r>
          </w:p>
          <w:p>
            <w:pPr>
              <w:pStyle w:val="null3"/>
              <w:jc w:val="left"/>
            </w:pPr>
            <w:r>
              <w:rPr>
                <w:rFonts w:ascii="宋体" w:hAnsi="宋体" w:cs="宋体" w:eastAsia="宋体"/>
                <w:color w:val="000000"/>
                <w:sz w:val="20"/>
              </w:rPr>
              <w:t>6.指标十二</w:t>
            </w:r>
            <w:r>
              <w:rPr>
                <w:rFonts w:ascii="宋体" w:hAnsi="宋体" w:cs="宋体" w:eastAsia="宋体"/>
                <w:color w:val="000000"/>
                <w:sz w:val="20"/>
              </w:rPr>
              <w:t>-2病程中未提及恶性肿瘤化学治疗</w:t>
            </w:r>
          </w:p>
          <w:p>
            <w:pPr>
              <w:pStyle w:val="null3"/>
              <w:jc w:val="left"/>
            </w:pPr>
            <w:r>
              <w:rPr>
                <w:rFonts w:ascii="宋体" w:hAnsi="宋体" w:cs="宋体" w:eastAsia="宋体"/>
                <w:color w:val="000000"/>
                <w:sz w:val="20"/>
              </w:rPr>
              <w:t>7.指标十三</w:t>
            </w:r>
            <w:r>
              <w:rPr>
                <w:rFonts w:ascii="宋体" w:hAnsi="宋体" w:cs="宋体" w:eastAsia="宋体"/>
                <w:color w:val="000000"/>
                <w:sz w:val="20"/>
              </w:rPr>
              <w:t>-2病程记录中未记录恶性肿瘤放射治疗情况</w:t>
            </w:r>
          </w:p>
          <w:p>
            <w:pPr>
              <w:pStyle w:val="null3"/>
              <w:jc w:val="left"/>
            </w:pPr>
            <w:r>
              <w:rPr>
                <w:rFonts w:ascii="宋体" w:hAnsi="宋体" w:cs="宋体" w:eastAsia="宋体"/>
                <w:color w:val="000000"/>
                <w:sz w:val="20"/>
              </w:rPr>
              <w:t>8.指标十四</w:t>
            </w:r>
            <w:r>
              <w:rPr>
                <w:rFonts w:ascii="宋体" w:hAnsi="宋体" w:cs="宋体" w:eastAsia="宋体"/>
                <w:color w:val="000000"/>
                <w:sz w:val="20"/>
              </w:rPr>
              <w:t>-1病案首页有手术名称，缺手术医嘱</w:t>
            </w:r>
          </w:p>
          <w:p>
            <w:pPr>
              <w:pStyle w:val="null3"/>
              <w:jc w:val="left"/>
            </w:pPr>
            <w:r>
              <w:rPr>
                <w:rFonts w:ascii="宋体" w:hAnsi="宋体" w:cs="宋体" w:eastAsia="宋体"/>
                <w:color w:val="000000"/>
                <w:sz w:val="20"/>
              </w:rPr>
              <w:t>9.指标十五</w:t>
            </w:r>
            <w:r>
              <w:rPr>
                <w:rFonts w:ascii="宋体" w:hAnsi="宋体" w:cs="宋体" w:eastAsia="宋体"/>
                <w:color w:val="000000"/>
                <w:sz w:val="20"/>
              </w:rPr>
              <w:t>-2手术记录中未记录植入物情况</w:t>
            </w:r>
          </w:p>
          <w:p>
            <w:pPr>
              <w:pStyle w:val="null3"/>
              <w:jc w:val="both"/>
            </w:pPr>
            <w:r>
              <w:rPr>
                <w:rFonts w:ascii="宋体" w:hAnsi="宋体" w:cs="宋体" w:eastAsia="宋体"/>
                <w:color w:val="000000"/>
                <w:sz w:val="20"/>
              </w:rPr>
              <w:t>10.指标十六</w:t>
            </w:r>
            <w:r>
              <w:rPr>
                <w:rFonts w:ascii="宋体" w:hAnsi="宋体" w:cs="宋体" w:eastAsia="宋体"/>
                <w:color w:val="000000"/>
                <w:sz w:val="20"/>
              </w:rPr>
              <w:t>-1有血费，缺输血医嘱</w:t>
            </w:r>
          </w:p>
          <w:p>
            <w:pPr>
              <w:pStyle w:val="null3"/>
              <w:jc w:val="left"/>
            </w:pPr>
          </w:p>
        </w:tc>
      </w:tr>
      <w:tr>
        <w:tc>
          <w:tcPr>
            <w:tcW w:type="dxa" w:w="831"/>
          </w:tcPr>
          <w:p>
            <w:pPr>
              <w:pStyle w:val="null3"/>
              <w:jc w:val="left"/>
            </w:pPr>
            <w:r>
              <w:rPr/>
              <w:t>42</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十八项核心制度相关指标质控：</w:t>
            </w:r>
            <w:r>
              <w:rPr>
                <w:rFonts w:ascii="宋体" w:hAnsi="宋体" w:cs="宋体" w:eastAsia="宋体"/>
                <w:color w:val="000000"/>
                <w:sz w:val="20"/>
              </w:rPr>
              <w:t>基于病情变化、异常指标、治疗方案调整等关键医学行为记录书写监测。含对各单据及字段的形式质控、基于</w:t>
            </w:r>
            <w:r>
              <w:rPr>
                <w:rFonts w:ascii="宋体" w:hAnsi="宋体" w:cs="宋体" w:eastAsia="宋体"/>
                <w:color w:val="000000"/>
                <w:sz w:val="20"/>
              </w:rPr>
              <w:t>AI认知计算的跨单据内涵质控，包括：</w:t>
            </w:r>
          </w:p>
          <w:p>
            <w:pPr>
              <w:pStyle w:val="null3"/>
              <w:jc w:val="left"/>
            </w:pPr>
            <w:r>
              <w:rPr>
                <w:rFonts w:ascii="宋体" w:hAnsi="宋体" w:cs="宋体" w:eastAsia="宋体"/>
                <w:color w:val="000000"/>
                <w:sz w:val="20"/>
              </w:rPr>
              <w:t>1.临床用血审核：覆盖输血医嘱开立、知情同意告知、输血申请、输血记录、输血前校验、输血后评价等。</w:t>
            </w:r>
          </w:p>
          <w:p>
            <w:pPr>
              <w:pStyle w:val="null3"/>
              <w:jc w:val="left"/>
            </w:pPr>
            <w:r>
              <w:rPr>
                <w:rFonts w:ascii="宋体" w:hAnsi="宋体" w:cs="宋体" w:eastAsia="宋体"/>
                <w:color w:val="000000"/>
                <w:sz w:val="20"/>
              </w:rPr>
              <w:t>2.围手术期审核：覆盖术前讨论制度</w:t>
            </w:r>
            <w:r>
              <w:rPr>
                <w:rFonts w:ascii="宋体" w:hAnsi="宋体" w:cs="宋体" w:eastAsia="宋体"/>
                <w:color w:val="000000"/>
                <w:sz w:val="20"/>
              </w:rPr>
              <w:t>+手术安全核查制度+手术分级管理制度+医患沟通制度等。</w:t>
            </w:r>
          </w:p>
          <w:p>
            <w:pPr>
              <w:pStyle w:val="null3"/>
              <w:jc w:val="left"/>
            </w:pPr>
            <w:r>
              <w:rPr>
                <w:rFonts w:ascii="宋体" w:hAnsi="宋体" w:cs="宋体" w:eastAsia="宋体"/>
                <w:color w:val="000000"/>
                <w:sz w:val="20"/>
              </w:rPr>
              <w:t>3.三级医师查房审核：覆盖入院查房、日常查房频次</w:t>
            </w:r>
            <w:r>
              <w:rPr>
                <w:rFonts w:ascii="宋体" w:hAnsi="宋体" w:cs="宋体" w:eastAsia="宋体"/>
                <w:color w:val="000000"/>
                <w:sz w:val="20"/>
              </w:rPr>
              <w:t>/质量、特殊患者查房等。</w:t>
            </w:r>
          </w:p>
          <w:p>
            <w:pPr>
              <w:pStyle w:val="null3"/>
              <w:jc w:val="left"/>
            </w:pPr>
            <w:r>
              <w:rPr>
                <w:rFonts w:ascii="宋体" w:hAnsi="宋体" w:cs="宋体" w:eastAsia="宋体"/>
                <w:color w:val="000000"/>
                <w:sz w:val="20"/>
              </w:rPr>
              <w:t>4.会诊审核：覆盖会诊申请、会诊记录等。</w:t>
            </w:r>
          </w:p>
          <w:p>
            <w:pPr>
              <w:pStyle w:val="null3"/>
              <w:jc w:val="left"/>
            </w:pPr>
            <w:r>
              <w:rPr>
                <w:rFonts w:ascii="宋体" w:hAnsi="宋体" w:cs="宋体" w:eastAsia="宋体"/>
                <w:color w:val="000000"/>
                <w:sz w:val="20"/>
              </w:rPr>
              <w:t>例如：</w:t>
            </w:r>
          </w:p>
          <w:p>
            <w:pPr>
              <w:pStyle w:val="null3"/>
              <w:jc w:val="left"/>
            </w:pPr>
            <w:r>
              <w:rPr>
                <w:rFonts w:ascii="宋体" w:hAnsi="宋体" w:cs="宋体" w:eastAsia="宋体"/>
                <w:color w:val="000000"/>
                <w:sz w:val="20"/>
              </w:rPr>
              <w:t>1.三级医师查房不应为同一人；</w:t>
            </w:r>
          </w:p>
          <w:p>
            <w:pPr>
              <w:pStyle w:val="null3"/>
              <w:jc w:val="left"/>
            </w:pPr>
            <w:r>
              <w:rPr>
                <w:rFonts w:ascii="宋体" w:hAnsi="宋体" w:cs="宋体" w:eastAsia="宋体"/>
                <w:color w:val="000000"/>
                <w:sz w:val="20"/>
              </w:rPr>
              <w:t>2.缺输血记录；</w:t>
            </w:r>
          </w:p>
          <w:p>
            <w:pPr>
              <w:pStyle w:val="null3"/>
              <w:jc w:val="left"/>
            </w:pPr>
            <w:r>
              <w:rPr>
                <w:rFonts w:ascii="宋体" w:hAnsi="宋体" w:cs="宋体" w:eastAsia="宋体"/>
                <w:color w:val="000000"/>
                <w:sz w:val="20"/>
              </w:rPr>
              <w:t>3.缺输血同意书；</w:t>
            </w:r>
          </w:p>
          <w:p>
            <w:pPr>
              <w:pStyle w:val="null3"/>
              <w:jc w:val="left"/>
            </w:pPr>
            <w:r>
              <w:rPr>
                <w:rFonts w:ascii="宋体" w:hAnsi="宋体" w:cs="宋体" w:eastAsia="宋体"/>
                <w:color w:val="000000"/>
                <w:sz w:val="20"/>
              </w:rPr>
              <w:t>4.手术者未参加术前讨论；</w:t>
            </w:r>
          </w:p>
          <w:p>
            <w:pPr>
              <w:pStyle w:val="null3"/>
              <w:jc w:val="left"/>
            </w:pPr>
            <w:r>
              <w:rPr>
                <w:rFonts w:ascii="宋体" w:hAnsi="宋体" w:cs="宋体" w:eastAsia="宋体"/>
                <w:color w:val="000000"/>
                <w:sz w:val="20"/>
              </w:rPr>
              <w:t>5.缺手术者术前查看患者的相关记录；</w:t>
            </w:r>
          </w:p>
          <w:p>
            <w:pPr>
              <w:pStyle w:val="null3"/>
              <w:jc w:val="left"/>
            </w:pPr>
            <w:r>
              <w:rPr>
                <w:rFonts w:ascii="宋体" w:hAnsi="宋体" w:cs="宋体" w:eastAsia="宋体"/>
                <w:color w:val="000000"/>
                <w:sz w:val="20"/>
              </w:rPr>
              <w:t>6.3、4级及以上手术未进行全科术前讨论；</w:t>
            </w:r>
          </w:p>
          <w:p>
            <w:pPr>
              <w:pStyle w:val="null3"/>
              <w:jc w:val="left"/>
            </w:pPr>
            <w:r>
              <w:rPr>
                <w:rFonts w:ascii="宋体" w:hAnsi="宋体" w:cs="宋体" w:eastAsia="宋体"/>
                <w:color w:val="000000"/>
                <w:sz w:val="20"/>
              </w:rPr>
              <w:t>7.普通会诊未在会诊申请发出后</w:t>
            </w:r>
            <w:r>
              <w:rPr>
                <w:rFonts w:ascii="宋体" w:hAnsi="宋体" w:cs="宋体" w:eastAsia="宋体"/>
                <w:color w:val="000000"/>
                <w:sz w:val="20"/>
              </w:rPr>
              <w:t>24小时内完成；</w:t>
            </w:r>
          </w:p>
          <w:p>
            <w:pPr>
              <w:pStyle w:val="null3"/>
              <w:jc w:val="left"/>
            </w:pPr>
            <w:r>
              <w:rPr>
                <w:rFonts w:ascii="宋体" w:hAnsi="宋体" w:cs="宋体" w:eastAsia="宋体"/>
                <w:color w:val="000000"/>
                <w:sz w:val="20"/>
              </w:rPr>
              <w:t>8.急会诊未在会诊申请发出后</w:t>
            </w:r>
            <w:r>
              <w:rPr>
                <w:rFonts w:ascii="宋体" w:hAnsi="宋体" w:cs="宋体" w:eastAsia="宋体"/>
                <w:color w:val="000000"/>
                <w:sz w:val="20"/>
              </w:rPr>
              <w:t>10分钟内完成；</w:t>
            </w:r>
          </w:p>
          <w:p>
            <w:pPr>
              <w:pStyle w:val="null3"/>
              <w:jc w:val="left"/>
            </w:pPr>
            <w:r>
              <w:rPr>
                <w:rFonts w:ascii="宋体" w:hAnsi="宋体" w:cs="宋体" w:eastAsia="宋体"/>
                <w:color w:val="000000"/>
                <w:sz w:val="20"/>
              </w:rPr>
              <w:t>9.缺会诊记录；</w:t>
            </w:r>
          </w:p>
        </w:tc>
      </w:tr>
      <w:tr>
        <w:tc>
          <w:tcPr>
            <w:tcW w:type="dxa" w:w="831"/>
          </w:tcPr>
          <w:p>
            <w:pPr>
              <w:pStyle w:val="null3"/>
              <w:jc w:val="left"/>
            </w:pPr>
            <w:r>
              <w:rPr/>
              <w:t>43</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病历质量：</w:t>
            </w:r>
            <w:r>
              <w:rPr>
                <w:rFonts w:ascii="宋体" w:hAnsi="宋体" w:cs="宋体" w:eastAsia="宋体"/>
                <w:color w:val="000000"/>
                <w:sz w:val="20"/>
              </w:rPr>
              <w:t>支持从多个维度分析病历质量，根据分析维度以表格、图表等形式呈现出来，包括：</w:t>
            </w:r>
          </w:p>
          <w:p>
            <w:pPr>
              <w:pStyle w:val="null3"/>
              <w:jc w:val="left"/>
            </w:pPr>
            <w:r>
              <w:rPr>
                <w:rFonts w:ascii="宋体" w:hAnsi="宋体" w:cs="宋体" w:eastAsia="宋体"/>
                <w:color w:val="000000"/>
                <w:sz w:val="20"/>
              </w:rPr>
              <w:t>（</w:t>
            </w:r>
            <w:r>
              <w:rPr>
                <w:rFonts w:ascii="宋体" w:hAnsi="宋体" w:cs="宋体" w:eastAsia="宋体"/>
                <w:color w:val="000000"/>
                <w:sz w:val="20"/>
              </w:rPr>
              <w:t>1）按月度统计全院病历质控情况、甲乙丙级病历数和占比等。</w:t>
            </w:r>
          </w:p>
          <w:p>
            <w:pPr>
              <w:pStyle w:val="null3"/>
              <w:jc w:val="left"/>
            </w:pPr>
            <w:r>
              <w:rPr>
                <w:rFonts w:ascii="宋体" w:hAnsi="宋体" w:cs="宋体" w:eastAsia="宋体"/>
                <w:color w:val="000000"/>
                <w:sz w:val="20"/>
              </w:rPr>
              <w:t>(2)按科室统计病历质控情况、甲乙丙级病历数和占比、病历不合格率、平均分、各类型缺陷数量和占比等。</w:t>
            </w:r>
          </w:p>
          <w:p>
            <w:pPr>
              <w:pStyle w:val="null3"/>
              <w:jc w:val="left"/>
            </w:pPr>
            <w:r>
              <w:rPr>
                <w:rFonts w:ascii="宋体" w:hAnsi="宋体" w:cs="宋体" w:eastAsia="宋体"/>
                <w:color w:val="000000"/>
                <w:sz w:val="20"/>
              </w:rPr>
              <w:t>(3)按医师统计病历质控情况、甲乙丙级病历数和占比、病历不合格率、平均分等。</w:t>
            </w:r>
          </w:p>
          <w:p>
            <w:pPr>
              <w:pStyle w:val="null3"/>
              <w:jc w:val="left"/>
            </w:pPr>
            <w:r>
              <w:rPr>
                <w:rFonts w:ascii="宋体" w:hAnsi="宋体" w:cs="宋体" w:eastAsia="宋体"/>
                <w:color w:val="000000"/>
                <w:sz w:val="20"/>
              </w:rPr>
              <w:t>(4)按文书分类统计病历数、文书总量、问题文书数、缺失文书数、缺陷数等。</w:t>
            </w:r>
          </w:p>
          <w:p>
            <w:pPr>
              <w:pStyle w:val="null3"/>
              <w:jc w:val="left"/>
            </w:pPr>
            <w:r>
              <w:rPr>
                <w:rFonts w:ascii="宋体" w:hAnsi="宋体" w:cs="宋体" w:eastAsia="宋体"/>
                <w:color w:val="000000"/>
                <w:sz w:val="20"/>
              </w:rPr>
              <w:t>(5)按缺陷从文书分类、缺陷分类、质控点逐层细化统计缺陷数量和占比、扣分和占比等。</w:t>
            </w:r>
          </w:p>
          <w:p>
            <w:pPr>
              <w:pStyle w:val="null3"/>
              <w:jc w:val="left"/>
            </w:pPr>
            <w:r>
              <w:rPr>
                <w:rFonts w:ascii="宋体" w:hAnsi="宋体" w:cs="宋体" w:eastAsia="宋体"/>
                <w:color w:val="000000"/>
                <w:sz w:val="20"/>
              </w:rPr>
              <w:t>(6)按文书及时完成情况统计应完成文书数量、及时完成数、未及时完成数、未完成数、及时完成率、缺陷病历数等。</w:t>
            </w:r>
          </w:p>
          <w:p>
            <w:pPr>
              <w:pStyle w:val="null3"/>
              <w:jc w:val="left"/>
            </w:pPr>
            <w:r>
              <w:rPr>
                <w:rFonts w:ascii="宋体" w:hAnsi="宋体" w:cs="宋体" w:eastAsia="宋体"/>
                <w:color w:val="000000"/>
                <w:sz w:val="20"/>
              </w:rPr>
              <w:t>(7)按首页完成情况统计首页总数、不合格数、缺陷数、不合格率、平均分等。</w:t>
            </w:r>
          </w:p>
        </w:tc>
      </w:tr>
      <w:tr>
        <w:tc>
          <w:tcPr>
            <w:tcW w:type="dxa" w:w="831"/>
          </w:tcPr>
          <w:p>
            <w:pPr>
              <w:pStyle w:val="null3"/>
              <w:jc w:val="left"/>
            </w:pPr>
            <w:r>
              <w:rPr/>
              <w:t>44</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质控员绩效：</w:t>
            </w:r>
            <w:r>
              <w:rPr>
                <w:rFonts w:ascii="宋体" w:hAnsi="宋体" w:cs="宋体" w:eastAsia="宋体"/>
                <w:color w:val="000000"/>
                <w:sz w:val="20"/>
              </w:rPr>
              <w:t>(1)支持按质控员统计质控病历情况，包括：病历质量（质控病历数、甲乙丙级病历数、缺陷数等）、质控完成情况（各质控阶段下的病历数、质控任务按期完成数、延期完成数、产生申诉数等）。</w:t>
            </w:r>
          </w:p>
          <w:p>
            <w:pPr>
              <w:pStyle w:val="null3"/>
              <w:jc w:val="left"/>
            </w:pPr>
            <w:r>
              <w:rPr>
                <w:rFonts w:ascii="宋体" w:hAnsi="宋体" w:cs="宋体" w:eastAsia="宋体"/>
                <w:color w:val="000000"/>
                <w:sz w:val="20"/>
              </w:rPr>
              <w:t>(2)支持统计各质控员的工作量，包括：质控病历数、质控次数（若病历整改后进行复核可能会质控多次）、下发病历数量、下发次数（若病历整改后进行复核可能会下发多次）等。</w:t>
            </w:r>
          </w:p>
        </w:tc>
      </w:tr>
      <w:tr>
        <w:tc>
          <w:tcPr>
            <w:tcW w:type="dxa" w:w="831"/>
          </w:tcPr>
          <w:p>
            <w:pPr>
              <w:pStyle w:val="null3"/>
              <w:jc w:val="left"/>
            </w:pPr>
            <w:r>
              <w:rPr/>
              <w:t>45</w:t>
            </w:r>
          </w:p>
        </w:tc>
        <w:tc>
          <w:tcPr>
            <w:tcW w:type="dxa" w:w="1246"/>
          </w:tcPr>
          <w:p/>
        </w:tc>
        <w:tc>
          <w:tcPr>
            <w:tcW w:type="dxa" w:w="2492"/>
          </w:tcPr>
          <w:p/>
        </w:tc>
        <w:tc>
          <w:tcPr>
            <w:tcW w:type="dxa" w:w="3738"/>
          </w:tcPr>
          <w:p>
            <w:pPr>
              <w:pStyle w:val="null3"/>
              <w:jc w:val="left"/>
            </w:pPr>
            <w:r>
              <w:rPr/>
              <w:t>医生整改：</w:t>
            </w:r>
          </w:p>
          <w:p>
            <w:pPr>
              <w:pStyle w:val="null3"/>
              <w:jc w:val="left"/>
            </w:pPr>
            <w:r>
              <w:rPr>
                <w:rFonts w:ascii="宋体" w:hAnsi="宋体" w:cs="宋体" w:eastAsia="宋体"/>
                <w:color w:val="000000"/>
                <w:sz w:val="20"/>
              </w:rPr>
              <w:t>支持统计各科室病历整改情况，包括：下发病历数、整改完成病历数、超时整改病历数等，支持查看下发整改的病历明细，包括：病历信息、医生信息、下发次数、整改耗时、质控员等。</w:t>
            </w:r>
          </w:p>
          <w:p>
            <w:pPr>
              <w:pStyle w:val="null3"/>
              <w:jc w:val="left"/>
            </w:pPr>
            <w:r>
              <w:rPr>
                <w:rFonts w:ascii="宋体" w:hAnsi="宋体" w:cs="宋体" w:eastAsia="宋体"/>
                <w:color w:val="000000"/>
                <w:sz w:val="20"/>
              </w:rPr>
              <w:t>医生应用环节病历质控时，系统支持记录每次医生修改病历后重新质控已整改的缺陷，包括：病历信息、医生信息、已整改的缺陷信息、扣分、缺陷产生时间、缺陷整改时间等。</w:t>
            </w:r>
          </w:p>
        </w:tc>
      </w:tr>
      <w:tr>
        <w:tc>
          <w:tcPr>
            <w:tcW w:type="dxa" w:w="831"/>
          </w:tcPr>
          <w:p>
            <w:pPr>
              <w:pStyle w:val="null3"/>
              <w:jc w:val="left"/>
            </w:pPr>
            <w:r>
              <w:rPr/>
              <w:t>46</w:t>
            </w:r>
          </w:p>
        </w:tc>
        <w:tc>
          <w:tcPr>
            <w:tcW w:type="dxa" w:w="1246"/>
          </w:tcPr>
          <w:p/>
        </w:tc>
        <w:tc>
          <w:tcPr>
            <w:tcW w:type="dxa" w:w="2492"/>
          </w:tcPr>
          <w:p/>
        </w:tc>
        <w:tc>
          <w:tcPr>
            <w:tcW w:type="dxa" w:w="3738"/>
          </w:tcPr>
          <w:p>
            <w:pPr>
              <w:pStyle w:val="null3"/>
              <w:jc w:val="left"/>
            </w:pPr>
            <w:r>
              <w:rPr>
                <w:rFonts w:ascii="宋体" w:hAnsi="宋体" w:cs="宋体" w:eastAsia="宋体"/>
                <w:color w:val="000000"/>
              </w:rPr>
              <w:t>●指标统计（</w:t>
            </w:r>
            <w:r>
              <w:rPr>
                <w:rFonts w:ascii="宋体" w:hAnsi="宋体" w:cs="宋体" w:eastAsia="宋体"/>
                <w:color w:val="000000"/>
                <w:sz w:val="21"/>
              </w:rPr>
              <w:t>提供软件界面截图证明）：</w:t>
            </w:r>
          </w:p>
          <w:p>
            <w:pPr>
              <w:pStyle w:val="null3"/>
              <w:jc w:val="left"/>
            </w:pPr>
            <w:r>
              <w:rPr>
                <w:rFonts w:ascii="宋体" w:hAnsi="宋体" w:cs="宋体" w:eastAsia="宋体"/>
                <w:color w:val="000000"/>
                <w:sz w:val="20"/>
              </w:rPr>
              <w:t>（</w:t>
            </w:r>
            <w:r>
              <w:rPr>
                <w:rFonts w:ascii="宋体" w:hAnsi="宋体" w:cs="宋体" w:eastAsia="宋体"/>
                <w:color w:val="000000"/>
                <w:sz w:val="20"/>
              </w:rPr>
              <w:t>1）支持统计十八项核心制度中病历质量相关的指标结果，包括：24小时大病史完成率、8小时首程完成率、输血记录完成率、术后首程完成率、三级查房病例书写完成率、术前讨论完成率、疑难危重讨论完成率、出院记录完成率、抢救记录6小时完成率、超30天阶段小结完成率、48小时内首次主治医师查房完成率、72小时内首次主</w:t>
            </w:r>
            <w:r>
              <w:rPr>
                <w:rFonts w:ascii="宋体" w:hAnsi="宋体" w:cs="宋体" w:eastAsia="宋体"/>
                <w:color w:val="000000"/>
                <w:sz w:val="20"/>
              </w:rPr>
              <w:t>任</w:t>
            </w:r>
            <w:r>
              <w:rPr>
                <w:rFonts w:ascii="宋体" w:hAnsi="宋体" w:cs="宋体" w:eastAsia="宋体"/>
                <w:color w:val="000000"/>
                <w:sz w:val="20"/>
              </w:rPr>
              <w:t>（副）医师查房完成率、手术后24小时内主刀查房完成率、死亡病例讨论完成率。</w:t>
            </w:r>
          </w:p>
          <w:p>
            <w:pPr>
              <w:pStyle w:val="null3"/>
              <w:jc w:val="left"/>
            </w:pPr>
            <w:r>
              <w:rPr>
                <w:rFonts w:ascii="宋体" w:hAnsi="宋体" w:cs="宋体" w:eastAsia="宋体"/>
                <w:color w:val="000000"/>
                <w:sz w:val="20"/>
              </w:rPr>
              <w:t>(2)支持统计《病案管理质量控制指标（2021年版）》中的27项指标结果。包括五类：人力资源配置指标、病历书写时效性指标、重大检查记录符合率、诊疗行为记录符合率、病历归档质量指标。</w:t>
            </w:r>
          </w:p>
          <w:p>
            <w:pPr>
              <w:pStyle w:val="null3"/>
              <w:jc w:val="both"/>
            </w:pPr>
            <w:r>
              <w:rPr>
                <w:rFonts w:ascii="宋体" w:hAnsi="宋体" w:cs="宋体" w:eastAsia="宋体"/>
                <w:color w:val="000000"/>
                <w:sz w:val="20"/>
              </w:rPr>
              <w:t>(3)所有指标统计结果支持下钻查看缺陷病历明细。</w:t>
            </w:r>
          </w:p>
          <w:p>
            <w:pPr>
              <w:pStyle w:val="null3"/>
              <w:jc w:val="left"/>
            </w:pPr>
          </w:p>
        </w:tc>
      </w:tr>
      <w:tr>
        <w:tc>
          <w:tcPr>
            <w:tcW w:type="dxa" w:w="831"/>
          </w:tcPr>
          <w:p>
            <w:pPr>
              <w:pStyle w:val="null3"/>
              <w:jc w:val="left"/>
            </w:pPr>
            <w:r>
              <w:rPr/>
              <w:t>47</w:t>
            </w:r>
          </w:p>
        </w:tc>
        <w:tc>
          <w:tcPr>
            <w:tcW w:type="dxa" w:w="1246"/>
          </w:tcPr>
          <w:p/>
        </w:tc>
        <w:tc>
          <w:tcPr>
            <w:tcW w:type="dxa" w:w="2492"/>
          </w:tcPr>
          <w:p/>
        </w:tc>
        <w:tc>
          <w:tcPr>
            <w:tcW w:type="dxa" w:w="3738"/>
          </w:tcPr>
          <w:p>
            <w:pPr>
              <w:pStyle w:val="null3"/>
              <w:jc w:val="left"/>
            </w:pPr>
            <w:r>
              <w:rPr/>
              <w:t>规则查询：</w:t>
            </w:r>
            <w:r>
              <w:rPr>
                <w:rFonts w:ascii="宋体" w:hAnsi="宋体" w:cs="宋体" w:eastAsia="宋体"/>
                <w:color w:val="000000"/>
                <w:sz w:val="20"/>
              </w:rPr>
              <w:t>支持按关联文书、关键词、实现方式、用途、有效状态、准确率、召回率、规则类型等条件对规则进行快速查询。</w:t>
            </w:r>
          </w:p>
        </w:tc>
      </w:tr>
      <w:tr>
        <w:tc>
          <w:tcPr>
            <w:tcW w:type="dxa" w:w="831"/>
          </w:tcPr>
          <w:p>
            <w:pPr>
              <w:pStyle w:val="null3"/>
              <w:jc w:val="left"/>
            </w:pPr>
            <w:r>
              <w:rPr/>
              <w:t>48</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w:t>
            </w:r>
            <w:r>
              <w:rPr>
                <w:rFonts w:ascii="宋体" w:hAnsi="宋体" w:cs="宋体" w:eastAsia="宋体"/>
                <w:color w:val="000000"/>
              </w:rPr>
              <w:t>规则配置：</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支持配置规则名称和详细描述，</w:t>
            </w:r>
          </w:p>
          <w:p>
            <w:pPr>
              <w:pStyle w:val="null3"/>
              <w:jc w:val="left"/>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支持设置多个规则提示内容，</w:t>
            </w:r>
          </w:p>
          <w:p>
            <w:pPr>
              <w:pStyle w:val="null3"/>
              <w:jc w:val="left"/>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支持按质控评分表配置规则，</w:t>
            </w:r>
          </w:p>
          <w:p>
            <w:pPr>
              <w:pStyle w:val="null3"/>
              <w:jc w:val="left"/>
            </w:pPr>
            <w:r>
              <w:rPr>
                <w:rFonts w:ascii="宋体" w:hAnsi="宋体" w:cs="宋体" w:eastAsia="宋体"/>
                <w:color w:val="000000"/>
                <w:sz w:val="20"/>
              </w:rPr>
              <w:t>（</w:t>
            </w:r>
            <w:r>
              <w:rPr>
                <w:rFonts w:ascii="宋体" w:hAnsi="宋体" w:cs="宋体" w:eastAsia="宋体"/>
                <w:color w:val="000000"/>
                <w:sz w:val="20"/>
              </w:rPr>
              <w:t>4）</w:t>
            </w:r>
            <w:r>
              <w:rPr>
                <w:rFonts w:ascii="宋体" w:hAnsi="宋体" w:cs="宋体" w:eastAsia="宋体"/>
                <w:color w:val="000000"/>
                <w:sz w:val="20"/>
              </w:rPr>
              <w:t>支持开启或关闭规则，支持设置规则黑名单，</w:t>
            </w:r>
          </w:p>
          <w:p>
            <w:pPr>
              <w:pStyle w:val="null3"/>
              <w:jc w:val="both"/>
            </w:pPr>
            <w:r>
              <w:rPr>
                <w:rFonts w:ascii="宋体" w:hAnsi="宋体" w:cs="宋体" w:eastAsia="宋体"/>
                <w:color w:val="000000"/>
                <w:sz w:val="20"/>
              </w:rPr>
              <w:t>（</w:t>
            </w:r>
            <w:r>
              <w:rPr>
                <w:rFonts w:ascii="宋体" w:hAnsi="宋体" w:cs="宋体" w:eastAsia="宋体"/>
                <w:color w:val="000000"/>
                <w:sz w:val="20"/>
              </w:rPr>
              <w:t>5）</w:t>
            </w:r>
            <w:r>
              <w:rPr>
                <w:rFonts w:ascii="宋体" w:hAnsi="宋体" w:cs="宋体" w:eastAsia="宋体"/>
                <w:color w:val="000000"/>
                <w:sz w:val="20"/>
              </w:rPr>
              <w:t>支持设置重大缺陷规则、乙级单否规则、丙级单否规则，支持设置专科、专病规则。</w:t>
            </w:r>
          </w:p>
          <w:p>
            <w:pPr>
              <w:pStyle w:val="null3"/>
              <w:jc w:val="left"/>
            </w:pPr>
          </w:p>
        </w:tc>
      </w:tr>
      <w:tr>
        <w:tc>
          <w:tcPr>
            <w:tcW w:type="dxa" w:w="831"/>
          </w:tcPr>
          <w:p>
            <w:pPr>
              <w:pStyle w:val="null3"/>
              <w:jc w:val="left"/>
            </w:pPr>
            <w:r>
              <w:rPr/>
              <w:t>49</w:t>
            </w:r>
          </w:p>
        </w:tc>
        <w:tc>
          <w:tcPr>
            <w:tcW w:type="dxa" w:w="1246"/>
          </w:tcPr>
          <w:p/>
        </w:tc>
        <w:tc>
          <w:tcPr>
            <w:tcW w:type="dxa" w:w="2492"/>
          </w:tcPr>
          <w:p/>
        </w:tc>
        <w:tc>
          <w:tcPr>
            <w:tcW w:type="dxa" w:w="3738"/>
          </w:tcPr>
          <w:p>
            <w:pPr>
              <w:pStyle w:val="null3"/>
              <w:jc w:val="left"/>
            </w:pPr>
            <w:r>
              <w:rPr>
                <w:rFonts w:ascii="宋体" w:hAnsi="宋体" w:cs="宋体" w:eastAsia="宋体"/>
                <w:color w:val="000000"/>
                <w:sz w:val="21"/>
              </w:rPr>
              <w:t>质控评分表配置：</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支持按质控评分表设置病历总分、缺陷分类总分、具体规则扣分（包括普通规则、单否、重大缺陷等），</w:t>
            </w:r>
          </w:p>
          <w:p>
            <w:pPr>
              <w:pStyle w:val="null3"/>
              <w:jc w:val="left"/>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支持按缺陷分类选择适用的规则，</w:t>
            </w:r>
          </w:p>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支持随时调整规则和扣分。所有规则和扣分调整后实时体现在质控平台中。</w:t>
            </w:r>
          </w:p>
        </w:tc>
      </w:tr>
      <w:tr>
        <w:tc>
          <w:tcPr>
            <w:tcW w:type="dxa" w:w="831"/>
          </w:tcPr>
          <w:p>
            <w:pPr>
              <w:pStyle w:val="null3"/>
              <w:jc w:val="left"/>
            </w:pPr>
            <w:r>
              <w:rPr/>
              <w:t>50</w:t>
            </w:r>
          </w:p>
        </w:tc>
        <w:tc>
          <w:tcPr>
            <w:tcW w:type="dxa" w:w="1246"/>
          </w:tcPr>
          <w:p/>
        </w:tc>
        <w:tc>
          <w:tcPr>
            <w:tcW w:type="dxa" w:w="2492"/>
          </w:tcPr>
          <w:p/>
        </w:tc>
        <w:tc>
          <w:tcPr>
            <w:tcW w:type="dxa" w:w="3738"/>
          </w:tcPr>
          <w:p>
            <w:pPr>
              <w:pStyle w:val="null3"/>
              <w:jc w:val="left"/>
            </w:pPr>
            <w:r>
              <w:rPr/>
              <w:t>病理显示配置：</w:t>
            </w:r>
            <w:r>
              <w:rPr>
                <w:rFonts w:ascii="宋体" w:hAnsi="宋体" w:cs="宋体" w:eastAsia="宋体"/>
                <w:color w:val="000000"/>
                <w:sz w:val="20"/>
              </w:rPr>
              <w:t>支持按医院病历文书模板配置显示样式和显示内容，质控平台中查看病历内容时按配置显示。</w:t>
            </w:r>
          </w:p>
        </w:tc>
      </w:tr>
      <w:tr>
        <w:tc>
          <w:tcPr>
            <w:tcW w:type="dxa" w:w="831"/>
          </w:tcPr>
          <w:p>
            <w:pPr>
              <w:pStyle w:val="null3"/>
              <w:jc w:val="left"/>
            </w:pPr>
            <w:r>
              <w:rPr/>
              <w:t>51</w:t>
            </w:r>
          </w:p>
        </w:tc>
        <w:tc>
          <w:tcPr>
            <w:tcW w:type="dxa" w:w="1246"/>
          </w:tcPr>
          <w:p/>
        </w:tc>
        <w:tc>
          <w:tcPr>
            <w:tcW w:type="dxa" w:w="2492"/>
          </w:tcPr>
          <w:p/>
        </w:tc>
        <w:tc>
          <w:tcPr>
            <w:tcW w:type="dxa" w:w="3738"/>
          </w:tcPr>
          <w:p>
            <w:pPr>
              <w:pStyle w:val="null3"/>
              <w:jc w:val="left"/>
            </w:pPr>
            <w:r>
              <w:rPr/>
              <w:t>用户管理：</w:t>
            </w:r>
          </w:p>
          <w:p>
            <w:pPr>
              <w:pStyle w:val="null3"/>
              <w:jc w:val="left"/>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支持对医院使用该系统的用户进行管理，包括：登录账号、登录密码、用户姓名、用户科室、用户角色、医生编号、手机号码等。</w:t>
            </w:r>
          </w:p>
          <w:p>
            <w:pPr>
              <w:pStyle w:val="null3"/>
              <w:jc w:val="left"/>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支持单独创建或批量导入。</w:t>
            </w:r>
          </w:p>
          <w:p>
            <w:pPr>
              <w:pStyle w:val="null3"/>
              <w:jc w:val="left"/>
            </w:pPr>
            <w:r>
              <w:rPr>
                <w:rFonts w:ascii="宋体" w:hAnsi="宋体" w:cs="宋体" w:eastAsia="宋体"/>
                <w:color w:val="000000"/>
                <w:sz w:val="20"/>
              </w:rPr>
              <w:t>支持对用户密码初始化，支持批量初始化。</w:t>
            </w:r>
          </w:p>
          <w:p>
            <w:pPr>
              <w:pStyle w:val="null3"/>
              <w:jc w:val="both"/>
            </w:pPr>
            <w:r>
              <w:rPr>
                <w:rFonts w:ascii="宋体" w:hAnsi="宋体" w:cs="宋体" w:eastAsia="宋体"/>
                <w:color w:val="000000"/>
                <w:sz w:val="20"/>
              </w:rPr>
              <w:t>（</w:t>
            </w:r>
            <w:r>
              <w:rPr>
                <w:rFonts w:ascii="宋体" w:hAnsi="宋体" w:cs="宋体" w:eastAsia="宋体"/>
                <w:color w:val="000000"/>
                <w:sz w:val="20"/>
              </w:rPr>
              <w:t>3）支持新增、修改和删除用户，支持启用和停用账户。</w:t>
            </w:r>
          </w:p>
        </w:tc>
      </w:tr>
      <w:tr>
        <w:tc>
          <w:tcPr>
            <w:tcW w:type="dxa" w:w="831"/>
          </w:tcPr>
          <w:p>
            <w:pPr>
              <w:pStyle w:val="null3"/>
              <w:jc w:val="left"/>
            </w:pPr>
            <w:r>
              <w:rPr/>
              <w:t>52</w:t>
            </w:r>
          </w:p>
        </w:tc>
        <w:tc>
          <w:tcPr>
            <w:tcW w:type="dxa" w:w="1246"/>
          </w:tcPr>
          <w:p/>
        </w:tc>
        <w:tc>
          <w:tcPr>
            <w:tcW w:type="dxa" w:w="2492"/>
          </w:tcPr>
          <w:p/>
        </w:tc>
        <w:tc>
          <w:tcPr>
            <w:tcW w:type="dxa" w:w="3738"/>
          </w:tcPr>
          <w:p>
            <w:pPr>
              <w:pStyle w:val="null3"/>
              <w:jc w:val="left"/>
            </w:pPr>
            <w:r>
              <w:rPr/>
              <w:t xml:space="preserve"> </w:t>
            </w:r>
            <w:r>
              <w:rPr>
                <w:rFonts w:ascii="宋体" w:hAnsi="宋体" w:cs="宋体" w:eastAsia="宋体"/>
                <w:color w:val="000000"/>
                <w:sz w:val="21"/>
              </w:rPr>
              <w:t>角色管理：</w:t>
            </w: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系统支持给一类用户设置一种角色，该角色可以分配不同的数据权限和功能权限。不同角色的用户，登录到系统后看到的功能和数据不一致。</w:t>
            </w:r>
          </w:p>
          <w:p>
            <w:pPr>
              <w:pStyle w:val="null3"/>
              <w:jc w:val="left"/>
            </w:pP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支持根据角色设置用户可以看到编码前或编码后的住院病案首页。</w:t>
            </w:r>
          </w:p>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支持根据角色设置用户可以看到的缺陷，包括：首页缺陷或其他文书缺陷、</w:t>
            </w:r>
            <w:r>
              <w:rPr>
                <w:rFonts w:ascii="宋体" w:hAnsi="宋体" w:cs="宋体" w:eastAsia="宋体"/>
                <w:color w:val="000000"/>
                <w:sz w:val="20"/>
              </w:rPr>
              <w:t>0分缺陷或非0分缺陷、医保缺陷或非医保缺陷、编码缺陷或非编码缺陷。</w:t>
            </w:r>
          </w:p>
        </w:tc>
      </w:tr>
      <w:tr>
        <w:tc>
          <w:tcPr>
            <w:tcW w:type="dxa" w:w="831"/>
          </w:tcPr>
          <w:p>
            <w:pPr>
              <w:pStyle w:val="null3"/>
              <w:jc w:val="left"/>
            </w:pPr>
            <w:r>
              <w:rPr/>
              <w:t>53</w:t>
            </w:r>
          </w:p>
        </w:tc>
        <w:tc>
          <w:tcPr>
            <w:tcW w:type="dxa" w:w="1246"/>
          </w:tcPr>
          <w:p/>
        </w:tc>
        <w:tc>
          <w:tcPr>
            <w:tcW w:type="dxa" w:w="2492"/>
          </w:tcPr>
          <w:p/>
        </w:tc>
        <w:tc>
          <w:tcPr>
            <w:tcW w:type="dxa" w:w="3738"/>
          </w:tcPr>
          <w:p>
            <w:pPr>
              <w:pStyle w:val="null3"/>
              <w:jc w:val="left"/>
            </w:pPr>
            <w:r>
              <w:rPr/>
              <w:t>列表显示配置：</w:t>
            </w:r>
            <w:r>
              <w:rPr>
                <w:rFonts w:ascii="宋体" w:hAnsi="宋体" w:cs="宋体" w:eastAsia="宋体"/>
                <w:color w:val="000000"/>
                <w:sz w:val="20"/>
              </w:rPr>
              <w:t>（</w:t>
            </w:r>
            <w:r>
              <w:rPr>
                <w:rFonts w:ascii="宋体" w:hAnsi="宋体" w:cs="宋体" w:eastAsia="宋体"/>
                <w:color w:val="000000"/>
                <w:sz w:val="20"/>
              </w:rPr>
              <w:t>1）支持根据用户角色设置主要的数据列表页面的展示内容，不同权限展示不同数据内容。包括：支持设置检索条件是否显示、支持设置主要检索条件的默认值、支持设置列是否显示、支持设置列宽。</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自合同签订生效之日起120日内完成软件安装调试并确保采购人正常使用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蒲江县人民医院</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1、自合同签订日起10日内，供应商应向采购人开具正式、合法、等额、有效的发票，采购人收到发票，达到付款条件起10日内，支付合同总金额的40.00%</w:t>
            </w:r>
          </w:p>
          <w:p>
            <w:pPr>
              <w:pStyle w:val="null3"/>
              <w:jc w:val="left"/>
            </w:pPr>
            <w:r>
              <w:rPr/>
              <w:t>2、自合同签订之日起3个月内完成本项目《招标文件》中所涉及的全部系统软件的安装优化调试，优化调整完毕达到初验标准后合同供应商须向采购人提交书面初验收申请，采购人在15日内须组织人员进行初验，供应商应向采购人开具正式、合法、等额、有效的发票，达到付款条件起10日内，支付合同总金额的50.00%</w:t>
            </w:r>
          </w:p>
          <w:p>
            <w:pPr>
              <w:pStyle w:val="null3"/>
              <w:jc w:val="left"/>
            </w:pPr>
            <w:r>
              <w:rPr/>
              <w:t>3、初验合格后进入30日试用期，试用期间正常使用无质量问题，由采购人签署终验合格报告，供应商应向采购人开具正式、合法、等额、有效的发票、有效的发票，达到付款条件起10日内，支付合同总金额的10.00%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(一)采购人严格按照政府采购相关法律法规、本项目《招标文件》要求及合同供应商的《投标文件》内容进行验收，验收由采购人组织，合同供应商配合进行。 (二)验收标准：按国家有关规定以及本项目《招标文件》的质量要求和技术指标、合同供应商的《投标文件》及承诺与本合同约定标准进行验收；双方如对质量要求和技术指标的约定标准有相互抵触或异议的事项，由采购人在本项目《招 标文件》和合同供应商的《投标文件》中按质量要求和技术指标比较优胜的原则确定该项的约定标准进行验收。 (三)合同供应商完成本项目《招标文件》中所涉及的全部系统软件及硬件的安装、 调试工作后须向采购人提交书面初验申请，采购人在15日内组织人员进行初步验收。 初验合格后合同供应商应自采购人初验合格之日起3个月内完成本项目《招标文件》中所涉及的全部系统软件及硬件的优化调试，优化调整完毕达到终验标准后合同供应商须向采购人提交书面终验收申请，采购人在15日内须组织人员进行最终验收。 (四)采购人初验时如发现合同供应商所交付的软件、硬件不符合本合同及本项目《招标文件》约定标准，采购人应做出详尽的现场记录，或由甲乙双方签署备忘录，此现场记录或备忘录可用作补充、缺失和更换损坏部件的有效证据，由此产生的时间延误与有关费用由合同供应商承担，采购人验收期限相应顺延。 (五)如质量验收合格，双方签署质量验收报告。 (六)合同供应商应将涉及本项目的相关资料交付给采购人；合同供应商不能完整交付相关资料的，必须在采购人书面(包括电子邮件)通知后十日内负责补齐，否则视为合同供应商未完成工作任务。 (七)如合同供应商连续两次无法通过采购人初验或终验，采购人有权单方面解除合同并追究合同供应商的违约责任。 (八)采购人的验收行为并不能起到认证合同供应商开展的项目已经达到约定验收标准的作用，通过采购人的验收仅是对本项目初步具有各合同约定要求的一种确认，如采购人后续使用中发现合同供应商的产品或服务与国家标准及本项目《招标文件》、合同供应商《投标文件》不符时，仍应视为合同供应商未交付不合格的产品或服务，合同供应商应承担未合格产品或服务交付的违约责任。</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1、维护期1年，7×24小时软件维护。维护期满之后，每年的维护费用不超过成交金额的6%。 2、全天24小时全面响应用户的电话、电邮、传真等方式提出的维护需求。对软件存在的缺陷问题无条件进行修改维护,能通过多种技术服务方式在规定的时间内（电话、远程、现场等），为医院提供不间断技术服务，不影响医院的正常工作；7×24小时响应医院信息系统的服务需求；定期进行客户回访，了解售后服务及系统运行情况。 3、接到医院维修或维护服务通知后，半小时内响应，若远程无法解决需到现场处理的，工程师5小时内到现场维修或维护，避免影响医院的正常工作。 4、为采购人进行使用培训：至少包含系统管理员培训和质控、病案室等相关科室培训。</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(一)采购人违约责任 1.采购人无正当理由拒绝接收合同供应商产品的，采购人应向合同供应商支付合同总价5%的违约金； 2.采购人支付的违约金不足以弥补合同供应商损失的，还应按合同供应商损失尚未弥补的部分向合同供应商支付赔偿金。 (二)合同供应商违约责任 1.合同供应商未在本合约定时间内向采购人交付产品的，除应尽快向采购人交足产品外，应向采购人支付合同总价万分之一/天的违约金，直到合同供应商交付产品为止。 2.合同供应商逾期交付产品超过60天，采购人有权单方面解除本合同，合同供应商应按合同总价的5%的款额向采购人支付违约金，并须全额退还采购人已经付给合同供应商的费用（不含利息），由此仍不足以弥补采购人损失的，合同供应商还应继续负责赔偿。 3.合同供应商未能通过采购人验收，且经整改后仍不能通过采购人验收的，采购人有权单方面解除本合同，合同供应商须向采购人支付合同总价5%的违约金，由此仍不足以弥补采购人损失的，合同供应商还应继续负责赔偿。 4.合同供应商保证本合同产品的权利无瑕疵，包括所有权及知识产权等权利无瑕疵。如任何第三方经法院(或仲裁机构)裁决有权对上述产品主张权利或国家机关依法没收查处的，合同供应商除应向采购人返还已收款项外，还应另按合同总价的5%向采购人支付违约金并赔偿因此给采购人造成的一切损失。 5.如因合同供应商工作人员在履行职务过程中的疏忽、失职、过错等故意或过失原 因给采购人造成损失或损害，包括但不限于采购人本身的财产损失、由此而导致采购人对任何第三方的法律责任等，合同供应商均应对此承担全部的赔偿责任。 6.若质保服务期内，合同供应商未响应或未及时响应的，每发生一次，合同供应商应按本合同总价的1%向采购人支付违约金。 7.合同供应商未严格履行本合同及本项目《招标文件》约定的其他义务，且本条未 做特定约定的，每出现一次，合同供应商应按本合同总价的1%向采购人支付违约金，累计超过3次，采购人有权单方面解除本合同，合同供应商应另按本合同总价的50%向采购人支付违约金，由此仍不足以弥补采购人损失的，合同供应商还应继续负责赔偿。 8.对于本合同约定的合同供应商应当赔偿采购人的损失范围包括但不限于采购人因此造成的损失、采购人对第三方的赔偿或补偿、行政处罚罚金、采购人主张权利发生的诉讼费、律师费等全部费用。 9.对于合同供应商在履行本合同的过程中应当承担的违约金、赔偿金或者其他经济责任，如本合同最终继续履行或者虽未继续履行但仍存在采购人应当向合同供应商支付的费用的，采购人均有权在应当支付给合同供应商的费用中直接扣除，不足部分合同供应商还应当负责补足。 (三)在执行本合同中发生的或与本合同有关的争端，双方应通过友好协商解决，协商解决不成的，任何一方均有权向采购人住所地人民法院提起诉讼。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1、供应商需为本项目提供病历质控系统已在医院上线运行截图。（注：还需提供合同复印件或中标公告或中标（成交）通知书或验收报告。） 2、供应商需为本项目提供实施方案及保证措施，内容包含：（1）项目系统对接、（2）安装调试、（3）验收组织。 3、供应商需为本项目提供培训方案，内容包含：（1）培训内容、（2）培训时长、（3）培训人员。 4、供应商需为本项目提供售后服务承诺，内容包含：（1）售后服务保障体系、（2）专业技术支持能力、（3）售后服务响应时间、（4）应急预案培训时长。 5、供应商提交的产品技术参数响应表和服务应答表应进行电子签章。</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招标文件实质性要求</w:t>
            </w:r>
          </w:p>
        </w:tc>
        <w:tc>
          <w:tcPr>
            <w:tcW w:type="dxa" w:w="3322"/>
          </w:tcPr>
          <w:p>
            <w:pPr>
              <w:pStyle w:val="null3"/>
              <w:jc w:val="left"/>
            </w:pPr>
            <w:r>
              <w:rPr/>
              <w:t>1.满足招标文件实质性要求。 2.供应商按照招标文件要求上传响应文件。</w:t>
            </w:r>
          </w:p>
        </w:tc>
        <w:tc>
          <w:tcPr>
            <w:tcW w:type="dxa" w:w="1910"/>
          </w:tcPr>
          <w:p>
            <w:pPr>
              <w:pStyle w:val="null3"/>
              <w:jc w:val="left"/>
            </w:pPr>
            <w:r>
              <w:rPr/>
              <w:t>产品技术参数响应表 服务应答表</w:t>
            </w:r>
          </w:p>
        </w:tc>
      </w:tr>
      <w:tr>
        <w:tc>
          <w:tcPr>
            <w:tcW w:type="dxa" w:w="581"/>
          </w:tcPr>
          <w:p>
            <w:pPr>
              <w:pStyle w:val="null3"/>
              <w:jc w:val="center"/>
            </w:pPr>
            <w:r>
              <w:rPr/>
              <w:t>3</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详细评审68.00分</w:t>
            </w:r>
          </w:p>
          <w:p>
            <w:pPr>
              <w:pStyle w:val="null3"/>
              <w:jc w:val="left"/>
            </w:pPr>
            <w:r>
              <w:rPr/>
              <w:t>报价得分32.00分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同类业绩</w:t>
            </w:r>
          </w:p>
        </w:tc>
        <w:tc>
          <w:tcPr>
            <w:tcW w:type="dxa" w:w="2575"/>
          </w:tcPr>
          <w:p>
            <w:pPr>
              <w:pStyle w:val="null3"/>
              <w:jc w:val="left"/>
            </w:pPr>
            <w:r>
              <w:rPr/>
              <w:t>供应商所投病历质控系统已在医院上线运行，提供对应医院的软件运行截图，每提供一家医院得1分，最高得5分。（注：还需提供合同复印件或中标公告或中标（成交）通知书或验收报告，否则不得分。）</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企业资质</w:t>
            </w:r>
          </w:p>
        </w:tc>
        <w:tc>
          <w:tcPr>
            <w:tcW w:type="dxa" w:w="2575"/>
          </w:tcPr>
          <w:p>
            <w:pPr>
              <w:pStyle w:val="null3"/>
              <w:jc w:val="left"/>
            </w:pPr>
            <w:r>
              <w:rPr/>
              <w:t>投标人或所投产品厂家提供医疗AI平台检测报告得2分，否则得0分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企业资质</w:t>
            </w:r>
          </w:p>
        </w:tc>
        <w:tc>
          <w:tcPr>
            <w:tcW w:type="dxa" w:w="2575"/>
          </w:tcPr>
          <w:p>
            <w:pPr>
              <w:pStyle w:val="null3"/>
              <w:jc w:val="left"/>
            </w:pPr>
            <w:r>
              <w:rPr/>
              <w:t>投标人或所投产品厂家提供所投软件产品登记测试报告得2分，否则得0分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著作权</w:t>
            </w:r>
          </w:p>
        </w:tc>
        <w:tc>
          <w:tcPr>
            <w:tcW w:type="dxa" w:w="2575"/>
          </w:tcPr>
          <w:p>
            <w:pPr>
              <w:pStyle w:val="null3"/>
              <w:jc w:val="left"/>
            </w:pPr>
            <w:r>
              <w:rPr/>
              <w:t>投标人或所投产品厂家提供智能病历质控系统软件著作权的得2分，否则不得分。 投标人或所投产品厂家提供智能病历质控系统-护理客户端著作权的得2分，否则不得分。 投标人或所投产品厂家提供知识图谱平台著作权的得2分，否则不得分。 投标人或所投产品厂家提供智能病历质控系统-运行管理平台著作权的得2分，否则不得分。 投标人或所投产品厂家提供智能病历质控系统-门诊客户端软件著作权的得1分，否则不得分。</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技术性能</w:t>
            </w:r>
          </w:p>
        </w:tc>
        <w:tc>
          <w:tcPr>
            <w:tcW w:type="dxa" w:w="2575"/>
          </w:tcPr>
          <w:p>
            <w:pPr>
              <w:pStyle w:val="null3"/>
              <w:jc w:val="left"/>
            </w:pPr>
            <w:r>
              <w:rPr/>
              <w:t>所投产品软件功能完全满足招标文件要求的得30分；加●号（共2项）不满足的每项扣4分，加▲号（共8项）不满足的每项扣1.5分；无标记的（共40项）不满足的每项扣0.25分。扣完为止。 注： ①无标记的指未标注“▲（重要技术条款）”、“●（功能截图技术条款）”、“★（实质性技术条款）”的条款。 ②“▲”条款为重要技术条款，每项要求提供软件功能截图或国家认可的检测机构出具的检测报告复印件。 ③“★”号项条款为实质性技术条款不允许负偏离。 ④“●”条款为功能截图技术条款，未截图证明、截图证明不完整、截图证明有缺失的该项均不得分。</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实施方案及保证措施</w:t>
            </w:r>
          </w:p>
        </w:tc>
        <w:tc>
          <w:tcPr>
            <w:tcW w:type="dxa" w:w="2575"/>
          </w:tcPr>
          <w:p>
            <w:pPr>
              <w:pStyle w:val="null3"/>
              <w:jc w:val="left"/>
            </w:pPr>
            <w:r>
              <w:rPr/>
              <w:t>供应商应针对本项目要求提供符合自身实际情况的实施方案及保证措施，内容包含：（1）项目系统对接、（2）安装调试、（3）验收组织，得6分，每缺少一方面内容扣2分，每有一方面内容存在缺陷扣1分，扣完为止。 缺陷是指不适用于本项目，表述前后不一致或内容矛盾，语句有歧义，仅有框架或标题，涉及的规范及标准错误，套用其他项目内容。</w:t>
            </w:r>
          </w:p>
        </w:tc>
        <w:tc>
          <w:tcPr>
            <w:tcW w:type="dxa" w:w="831"/>
          </w:tcPr>
          <w:p>
            <w:pPr>
              <w:pStyle w:val="null3"/>
              <w:jc w:val="center"/>
            </w:pPr>
            <w:r>
              <w:rPr/>
              <w:t>6.00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培训方案</w:t>
            </w:r>
          </w:p>
        </w:tc>
        <w:tc>
          <w:tcPr>
            <w:tcW w:type="dxa" w:w="2575"/>
          </w:tcPr>
          <w:p>
            <w:pPr>
              <w:pStyle w:val="null3"/>
              <w:jc w:val="left"/>
            </w:pPr>
            <w:r>
              <w:rPr/>
              <w:t>供应商应针对本项目要求提供符合自身实际情况的培训方案，内容包含：（1）培训内容、（2）培训时长、（3）培训人员，得6分，每缺少一方面内容扣2分，每有一方面内容存在缺陷扣1分，扣完为止。 缺陷是指不适用于本项目，表述前后不一致或内容矛盾，语句有歧义，仅有框架或标题，涉及的规范及标准错误，套用其他项目内容。</w:t>
            </w:r>
          </w:p>
        </w:tc>
        <w:tc>
          <w:tcPr>
            <w:tcW w:type="dxa" w:w="831"/>
          </w:tcPr>
          <w:p>
            <w:pPr>
              <w:pStyle w:val="null3"/>
              <w:jc w:val="center"/>
            </w:pPr>
            <w:r>
              <w:rPr/>
              <w:t>6.00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售后服务承诺</w:t>
            </w:r>
          </w:p>
        </w:tc>
        <w:tc>
          <w:tcPr>
            <w:tcW w:type="dxa" w:w="2575"/>
          </w:tcPr>
          <w:p>
            <w:pPr>
              <w:pStyle w:val="null3"/>
              <w:jc w:val="left"/>
            </w:pPr>
            <w:r>
              <w:rPr/>
              <w:t>供应商应针对本项目要求提供符合自身实际情况的售后服务承诺，内容包含：（1）售后服务保障体系、（2）专业技术支持能力、（3）售后服务响应时间、（4）应急预案培训时长，得8分，每缺少一方面内容扣2分，每有一方面内容存在缺陷扣1分，扣完为止。 缺陷是指不适用于本项目，表述前后不一致或内容矛盾，语句有歧义，仅有框架或标题，涉及的规范及标准错误，套用其他项目内容。</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32.00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